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DB218" w14:textId="5E04434B" w:rsidR="00573D34" w:rsidRPr="00560C0B" w:rsidRDefault="0062384C" w:rsidP="00560C0B">
      <w:pPr>
        <w:pStyle w:val="Tytu"/>
        <w:jc w:val="center"/>
        <w:rPr>
          <w:rFonts w:asciiTheme="minorHAnsi" w:eastAsiaTheme="minorHAnsi" w:hAnsiTheme="minorHAnsi" w:cstheme="minorHAnsi"/>
          <w:b/>
          <w:spacing w:val="0"/>
          <w:kern w:val="0"/>
          <w:sz w:val="20"/>
          <w:szCs w:val="20"/>
        </w:rPr>
      </w:pPr>
      <w:bookmarkStart w:id="0" w:name="_Hlk107398740"/>
      <w:r>
        <w:rPr>
          <w:rFonts w:asciiTheme="minorHAnsi" w:eastAsiaTheme="minorHAnsi" w:hAnsiTheme="minorHAnsi" w:cstheme="minorHAnsi"/>
          <w:b/>
          <w:spacing w:val="0"/>
          <w:kern w:val="0"/>
          <w:sz w:val="20"/>
          <w:szCs w:val="20"/>
        </w:rPr>
        <w:t xml:space="preserve"> </w:t>
      </w:r>
      <w:r w:rsidR="00CA2841" w:rsidRPr="00560C0B">
        <w:rPr>
          <w:rFonts w:asciiTheme="minorHAnsi" w:eastAsiaTheme="minorHAnsi" w:hAnsiTheme="minorHAnsi" w:cstheme="minorHAnsi"/>
          <w:b/>
          <w:spacing w:val="0"/>
          <w:kern w:val="0"/>
          <w:sz w:val="20"/>
          <w:szCs w:val="20"/>
        </w:rPr>
        <w:t>Uwagi</w:t>
      </w:r>
      <w:r w:rsidR="00573D34" w:rsidRPr="00560C0B">
        <w:rPr>
          <w:rFonts w:asciiTheme="minorHAnsi" w:eastAsiaTheme="minorHAnsi" w:hAnsiTheme="minorHAnsi" w:cstheme="minorHAnsi"/>
          <w:b/>
          <w:spacing w:val="0"/>
          <w:kern w:val="0"/>
          <w:sz w:val="20"/>
          <w:szCs w:val="20"/>
        </w:rPr>
        <w:t xml:space="preserve"> </w:t>
      </w:r>
      <w:r w:rsidR="00CA2841" w:rsidRPr="00560C0B">
        <w:rPr>
          <w:rFonts w:asciiTheme="minorHAnsi" w:eastAsiaTheme="minorHAnsi" w:hAnsiTheme="minorHAnsi" w:cstheme="minorHAnsi"/>
          <w:b/>
          <w:spacing w:val="0"/>
          <w:kern w:val="0"/>
          <w:sz w:val="20"/>
          <w:szCs w:val="20"/>
        </w:rPr>
        <w:t>do projektu</w:t>
      </w:r>
      <w:bookmarkStart w:id="1" w:name="_Hlk163464623"/>
      <w:r w:rsidR="00894E5C" w:rsidRPr="00560C0B">
        <w:rPr>
          <w:rFonts w:asciiTheme="minorHAnsi" w:eastAsiaTheme="minorHAnsi" w:hAnsiTheme="minorHAnsi" w:cstheme="minorHAnsi"/>
          <w:b/>
          <w:spacing w:val="0"/>
          <w:kern w:val="0"/>
          <w:sz w:val="20"/>
          <w:szCs w:val="20"/>
        </w:rPr>
        <w:t xml:space="preserve"> ustawy </w:t>
      </w:r>
      <w:bookmarkEnd w:id="1"/>
      <w:r w:rsidR="00573D34" w:rsidRPr="00560C0B">
        <w:rPr>
          <w:rFonts w:asciiTheme="minorHAnsi" w:eastAsiaTheme="minorHAnsi" w:hAnsiTheme="minorHAnsi" w:cstheme="minorHAnsi"/>
          <w:b/>
          <w:spacing w:val="0"/>
          <w:kern w:val="0"/>
          <w:sz w:val="20"/>
          <w:szCs w:val="20"/>
        </w:rPr>
        <w:t>o zmianie ustawy o systemach homologacji pojazdów oraz ich wyposażenia oraz niektórych innych ustaw</w:t>
      </w:r>
    </w:p>
    <w:p w14:paraId="69A62F23" w14:textId="6064B49F" w:rsidR="00CA2841" w:rsidRPr="00E96947" w:rsidRDefault="00B91BB7" w:rsidP="00560C0B">
      <w:pPr>
        <w:pStyle w:val="Podtytu"/>
        <w:jc w:val="center"/>
        <w:rPr>
          <w:rFonts w:eastAsiaTheme="minorHAnsi" w:cstheme="minorHAnsi"/>
          <w:b/>
          <w:color w:val="0070C0"/>
          <w:spacing w:val="0"/>
          <w:sz w:val="20"/>
          <w:szCs w:val="20"/>
        </w:rPr>
      </w:pPr>
      <w:r w:rsidRPr="00F44B7F">
        <w:rPr>
          <w:rFonts w:eastAsiaTheme="minorHAnsi" w:cstheme="minorHAnsi"/>
          <w:b/>
          <w:color w:val="auto"/>
          <w:spacing w:val="0"/>
          <w:sz w:val="20"/>
          <w:szCs w:val="20"/>
        </w:rPr>
        <w:t>(</w:t>
      </w:r>
      <w:r w:rsidR="00112C04" w:rsidRPr="00F44B7F">
        <w:rPr>
          <w:rFonts w:eastAsiaTheme="minorHAnsi" w:cstheme="minorHAnsi"/>
          <w:b/>
          <w:color w:val="auto"/>
          <w:spacing w:val="0"/>
          <w:sz w:val="20"/>
          <w:szCs w:val="20"/>
        </w:rPr>
        <w:t>UC95</w:t>
      </w:r>
      <w:r w:rsidR="00894E5C" w:rsidRPr="00F44B7F">
        <w:rPr>
          <w:rFonts w:eastAsiaTheme="minorHAnsi" w:cstheme="minorHAnsi"/>
          <w:b/>
          <w:color w:val="auto"/>
          <w:spacing w:val="0"/>
          <w:sz w:val="20"/>
          <w:szCs w:val="20"/>
        </w:rPr>
        <w:t xml:space="preserve"> w Wykazie prac legislacyjnych</w:t>
      </w:r>
      <w:r w:rsidR="00573D34" w:rsidRPr="00F44B7F">
        <w:rPr>
          <w:rFonts w:eastAsiaTheme="minorHAnsi" w:cstheme="minorHAnsi"/>
          <w:b/>
          <w:color w:val="auto"/>
          <w:spacing w:val="0"/>
          <w:sz w:val="20"/>
          <w:szCs w:val="20"/>
        </w:rPr>
        <w:t xml:space="preserve"> </w:t>
      </w:r>
      <w:r w:rsidR="00894E5C" w:rsidRPr="00F44B7F">
        <w:rPr>
          <w:rFonts w:eastAsiaTheme="minorHAnsi" w:cstheme="minorHAnsi"/>
          <w:b/>
          <w:color w:val="auto"/>
          <w:spacing w:val="0"/>
          <w:sz w:val="20"/>
          <w:szCs w:val="20"/>
        </w:rPr>
        <w:t>i programowych Rady Ministrów)</w:t>
      </w:r>
      <w:r w:rsidR="00586CC9" w:rsidRPr="00E96947">
        <w:rPr>
          <w:rFonts w:eastAsiaTheme="minorHAnsi" w:cstheme="minorHAnsi"/>
          <w:b/>
          <w:color w:val="0070C0"/>
          <w:spacing w:val="0"/>
          <w:sz w:val="20"/>
          <w:szCs w:val="20"/>
        </w:rPr>
        <w:t>*</w:t>
      </w:r>
      <w:r w:rsidR="00586CC9" w:rsidRPr="00E96947">
        <w:rPr>
          <w:rFonts w:eastAsiaTheme="minorHAnsi" w:cstheme="minorHAnsi"/>
          <w:b/>
          <w:color w:val="0070C0"/>
          <w:spacing w:val="0"/>
          <w:sz w:val="20"/>
          <w:szCs w:val="20"/>
          <w:vertAlign w:val="superscript"/>
        </w:rPr>
        <w:t>)</w:t>
      </w:r>
    </w:p>
    <w:p w14:paraId="62EF1B8B" w14:textId="5B324609" w:rsidR="00586CC9" w:rsidRPr="00F44B7F" w:rsidRDefault="00586CC9" w:rsidP="00586CC9">
      <w:pPr>
        <w:rPr>
          <w:b/>
          <w:color w:val="0070C0"/>
          <w:sz w:val="20"/>
          <w:szCs w:val="20"/>
          <w:u w:val="single"/>
        </w:rPr>
      </w:pPr>
      <w:r w:rsidRPr="00F44B7F">
        <w:rPr>
          <w:b/>
          <w:color w:val="0070C0"/>
          <w:sz w:val="20"/>
          <w:szCs w:val="20"/>
          <w:u w:val="single"/>
        </w:rPr>
        <w:t>*</w:t>
      </w:r>
      <w:r w:rsidRPr="00F44B7F">
        <w:rPr>
          <w:b/>
          <w:color w:val="0070C0"/>
          <w:sz w:val="20"/>
          <w:szCs w:val="20"/>
          <w:u w:val="single"/>
          <w:vertAlign w:val="superscript"/>
        </w:rPr>
        <w:t>)</w:t>
      </w:r>
      <w:r w:rsidRPr="00F44B7F">
        <w:rPr>
          <w:b/>
          <w:color w:val="0070C0"/>
          <w:sz w:val="20"/>
          <w:szCs w:val="20"/>
          <w:u w:val="single"/>
        </w:rPr>
        <w:t xml:space="preserve"> Na </w:t>
      </w:r>
      <w:r w:rsidR="00E96947" w:rsidRPr="00F44B7F">
        <w:rPr>
          <w:b/>
          <w:color w:val="0070C0"/>
          <w:sz w:val="20"/>
          <w:szCs w:val="20"/>
          <w:u w:val="single"/>
        </w:rPr>
        <w:t>niebiesko</w:t>
      </w:r>
      <w:r w:rsidRPr="00F44B7F">
        <w:rPr>
          <w:b/>
          <w:color w:val="0070C0"/>
          <w:sz w:val="20"/>
          <w:szCs w:val="20"/>
          <w:u w:val="single"/>
        </w:rPr>
        <w:t xml:space="preserve"> zaznaczono zmiany wprowadzone do projektu w wyniku analizy uwag i stanowisk przedstawionych na konferencji </w:t>
      </w:r>
    </w:p>
    <w:tbl>
      <w:tblPr>
        <w:tblStyle w:val="Tabela-Siatka"/>
        <w:tblpPr w:leftFromText="142" w:rightFromText="142" w:vertAnchor="text" w:horzAnchor="margin" w:tblpX="-577" w:tblpY="58"/>
        <w:tblW w:w="16580" w:type="dxa"/>
        <w:tblLayout w:type="fixed"/>
        <w:tblLook w:val="04A0" w:firstRow="1" w:lastRow="0" w:firstColumn="1" w:lastColumn="0" w:noHBand="0" w:noVBand="1"/>
      </w:tblPr>
      <w:tblGrid>
        <w:gridCol w:w="562"/>
        <w:gridCol w:w="1560"/>
        <w:gridCol w:w="1559"/>
        <w:gridCol w:w="3969"/>
        <w:gridCol w:w="3969"/>
        <w:gridCol w:w="2693"/>
        <w:gridCol w:w="2268"/>
      </w:tblGrid>
      <w:tr w:rsidR="00872D20" w:rsidRPr="00EF40F4" w14:paraId="2D102B11" w14:textId="0AD27DF8" w:rsidTr="00F673C1">
        <w:trPr>
          <w:trHeight w:val="551"/>
          <w:tblHeader/>
        </w:trPr>
        <w:tc>
          <w:tcPr>
            <w:tcW w:w="562" w:type="dxa"/>
          </w:tcPr>
          <w:bookmarkEnd w:id="0"/>
          <w:p w14:paraId="276B4B8D" w14:textId="77777777" w:rsidR="00872D20" w:rsidRPr="00EF40F4" w:rsidRDefault="00872D20" w:rsidP="00872D20">
            <w:pPr>
              <w:jc w:val="center"/>
              <w:rPr>
                <w:rFonts w:cstheme="minorHAnsi"/>
                <w:b/>
                <w:bCs/>
                <w:sz w:val="20"/>
                <w:szCs w:val="20"/>
              </w:rPr>
            </w:pPr>
            <w:r w:rsidRPr="00EF40F4">
              <w:rPr>
                <w:rFonts w:cstheme="minorHAnsi"/>
                <w:b/>
                <w:bCs/>
                <w:sz w:val="20"/>
                <w:szCs w:val="20"/>
              </w:rPr>
              <w:t>Lp.</w:t>
            </w:r>
          </w:p>
        </w:tc>
        <w:tc>
          <w:tcPr>
            <w:tcW w:w="1560" w:type="dxa"/>
          </w:tcPr>
          <w:p w14:paraId="5A3E2109" w14:textId="77777777" w:rsidR="00872D20" w:rsidRPr="00EF40F4" w:rsidRDefault="00872D20" w:rsidP="00872D20">
            <w:pPr>
              <w:jc w:val="center"/>
              <w:rPr>
                <w:rFonts w:cstheme="minorHAnsi"/>
                <w:b/>
                <w:bCs/>
                <w:sz w:val="20"/>
                <w:szCs w:val="20"/>
              </w:rPr>
            </w:pPr>
            <w:r w:rsidRPr="00EF40F4">
              <w:rPr>
                <w:rFonts w:cstheme="minorHAnsi"/>
                <w:b/>
                <w:bCs/>
                <w:sz w:val="20"/>
                <w:szCs w:val="20"/>
              </w:rPr>
              <w:t>Podmiot wnoszący uwagę</w:t>
            </w:r>
          </w:p>
        </w:tc>
        <w:tc>
          <w:tcPr>
            <w:tcW w:w="1559" w:type="dxa"/>
          </w:tcPr>
          <w:p w14:paraId="1C8634AF" w14:textId="77777777" w:rsidR="00872D20" w:rsidRPr="00EF40F4" w:rsidRDefault="00872D20" w:rsidP="00872D20">
            <w:pPr>
              <w:jc w:val="center"/>
              <w:rPr>
                <w:rFonts w:cstheme="minorHAnsi"/>
                <w:b/>
                <w:bCs/>
                <w:sz w:val="20"/>
                <w:szCs w:val="20"/>
              </w:rPr>
            </w:pPr>
            <w:r w:rsidRPr="00EF40F4">
              <w:rPr>
                <w:rFonts w:cstheme="minorHAnsi"/>
                <w:b/>
                <w:bCs/>
                <w:sz w:val="20"/>
                <w:szCs w:val="20"/>
              </w:rPr>
              <w:t>Jednostka redakcyjna, do której wnoszona jest uwaga</w:t>
            </w:r>
          </w:p>
        </w:tc>
        <w:tc>
          <w:tcPr>
            <w:tcW w:w="3969" w:type="dxa"/>
          </w:tcPr>
          <w:p w14:paraId="639FCBF4" w14:textId="77777777" w:rsidR="00872D20" w:rsidRPr="00EF40F4" w:rsidRDefault="00872D20" w:rsidP="00872D20">
            <w:pPr>
              <w:jc w:val="center"/>
              <w:rPr>
                <w:rFonts w:cstheme="minorHAnsi"/>
                <w:b/>
                <w:bCs/>
                <w:sz w:val="20"/>
                <w:szCs w:val="20"/>
              </w:rPr>
            </w:pPr>
            <w:r w:rsidRPr="00EF40F4">
              <w:rPr>
                <w:rFonts w:cstheme="minorHAnsi"/>
                <w:b/>
                <w:bCs/>
                <w:sz w:val="20"/>
                <w:szCs w:val="20"/>
              </w:rPr>
              <w:t>Treść uwagi</w:t>
            </w:r>
          </w:p>
        </w:tc>
        <w:tc>
          <w:tcPr>
            <w:tcW w:w="3969" w:type="dxa"/>
          </w:tcPr>
          <w:p w14:paraId="04603A31" w14:textId="77777777" w:rsidR="00872D20" w:rsidRPr="00EF40F4" w:rsidRDefault="00872D20" w:rsidP="00872D20">
            <w:pPr>
              <w:jc w:val="center"/>
              <w:rPr>
                <w:rFonts w:cstheme="minorHAnsi"/>
                <w:b/>
                <w:bCs/>
                <w:sz w:val="20"/>
                <w:szCs w:val="20"/>
              </w:rPr>
            </w:pPr>
            <w:r w:rsidRPr="00EF40F4">
              <w:rPr>
                <w:rFonts w:cstheme="minorHAnsi"/>
                <w:b/>
                <w:bCs/>
                <w:sz w:val="20"/>
                <w:szCs w:val="20"/>
              </w:rPr>
              <w:t>Propozycja brzmienia przepisu</w:t>
            </w:r>
          </w:p>
        </w:tc>
        <w:tc>
          <w:tcPr>
            <w:tcW w:w="2693" w:type="dxa"/>
          </w:tcPr>
          <w:p w14:paraId="7AA52883" w14:textId="77777777" w:rsidR="00872D20" w:rsidRPr="00EF40F4" w:rsidRDefault="00872D20" w:rsidP="00872D20">
            <w:pPr>
              <w:jc w:val="center"/>
              <w:rPr>
                <w:rFonts w:cstheme="minorHAnsi"/>
                <w:b/>
                <w:bCs/>
                <w:sz w:val="20"/>
                <w:szCs w:val="20"/>
              </w:rPr>
            </w:pPr>
            <w:r w:rsidRPr="00EF40F4">
              <w:rPr>
                <w:rFonts w:cstheme="minorHAnsi"/>
                <w:b/>
                <w:bCs/>
                <w:sz w:val="20"/>
                <w:szCs w:val="20"/>
              </w:rPr>
              <w:t>Stanowisko do uwagi</w:t>
            </w:r>
          </w:p>
        </w:tc>
        <w:tc>
          <w:tcPr>
            <w:tcW w:w="2268" w:type="dxa"/>
          </w:tcPr>
          <w:p w14:paraId="7E012983" w14:textId="2F3DB156" w:rsidR="00872D20" w:rsidRPr="00F44B7F" w:rsidRDefault="00872D20" w:rsidP="00872D20">
            <w:pPr>
              <w:jc w:val="center"/>
              <w:rPr>
                <w:rFonts w:cstheme="minorHAnsi"/>
                <w:b/>
                <w:bCs/>
                <w:color w:val="FF0000"/>
                <w:sz w:val="20"/>
                <w:szCs w:val="20"/>
                <w:vertAlign w:val="superscript"/>
              </w:rPr>
            </w:pPr>
            <w:r w:rsidRPr="00F44B7F">
              <w:rPr>
                <w:rFonts w:cstheme="minorHAnsi"/>
                <w:b/>
                <w:bCs/>
                <w:color w:val="FF0000"/>
                <w:sz w:val="20"/>
                <w:szCs w:val="20"/>
              </w:rPr>
              <w:t xml:space="preserve">Konferencja uzgodnieniowa 29.04.2026 </w:t>
            </w:r>
            <w:r w:rsidR="00F44B7F">
              <w:rPr>
                <w:rFonts w:cstheme="minorHAnsi"/>
                <w:b/>
                <w:bCs/>
                <w:color w:val="FF0000"/>
                <w:sz w:val="20"/>
                <w:szCs w:val="20"/>
              </w:rPr>
              <w:t xml:space="preserve">– </w:t>
            </w:r>
            <w:r w:rsidRPr="00F44B7F">
              <w:rPr>
                <w:rFonts w:cstheme="minorHAnsi"/>
                <w:b/>
                <w:bCs/>
                <w:color w:val="FF0000"/>
                <w:sz w:val="20"/>
                <w:szCs w:val="20"/>
              </w:rPr>
              <w:t>ustalenia</w:t>
            </w:r>
          </w:p>
          <w:p w14:paraId="48373BA1" w14:textId="73CDCA24" w:rsidR="00586CC9" w:rsidRPr="00586CC9" w:rsidRDefault="00586CC9" w:rsidP="00586CC9">
            <w:pPr>
              <w:jc w:val="center"/>
              <w:rPr>
                <w:rFonts w:cstheme="minorHAnsi"/>
                <w:b/>
                <w:bCs/>
                <w:color w:val="FF0000"/>
                <w:sz w:val="20"/>
                <w:szCs w:val="20"/>
                <w:highlight w:val="yellow"/>
                <w:u w:val="single"/>
                <w:vertAlign w:val="superscript"/>
              </w:rPr>
            </w:pPr>
            <w:r w:rsidRPr="00E96947">
              <w:rPr>
                <w:b/>
                <w:color w:val="0070C0"/>
                <w:sz w:val="20"/>
                <w:szCs w:val="20"/>
                <w:u w:val="single"/>
              </w:rPr>
              <w:t>Zmiany wprowadzone do projektu w wyniku analizy uwag i stanowisk przedstawionych na konferencji</w:t>
            </w:r>
          </w:p>
        </w:tc>
      </w:tr>
      <w:tr w:rsidR="00872D20" w:rsidRPr="00EF40F4" w14:paraId="6DB3D2C0" w14:textId="09F77399" w:rsidTr="00F673C1">
        <w:tc>
          <w:tcPr>
            <w:tcW w:w="562" w:type="dxa"/>
          </w:tcPr>
          <w:p w14:paraId="60510038" w14:textId="77777777" w:rsidR="00872D20" w:rsidRPr="00EF40F4" w:rsidRDefault="00872D20" w:rsidP="00872D20">
            <w:pPr>
              <w:rPr>
                <w:rFonts w:cstheme="minorHAnsi"/>
                <w:b/>
                <w:sz w:val="20"/>
                <w:szCs w:val="20"/>
              </w:rPr>
            </w:pPr>
            <w:r w:rsidRPr="00EF40F4">
              <w:rPr>
                <w:rFonts w:cstheme="minorHAnsi"/>
                <w:b/>
                <w:sz w:val="20"/>
                <w:szCs w:val="20"/>
              </w:rPr>
              <w:t>1</w:t>
            </w:r>
          </w:p>
        </w:tc>
        <w:tc>
          <w:tcPr>
            <w:tcW w:w="1560" w:type="dxa"/>
          </w:tcPr>
          <w:p w14:paraId="1E824467" w14:textId="77777777" w:rsidR="00872D20" w:rsidRPr="00EF40F4" w:rsidRDefault="00872D20" w:rsidP="00872D20">
            <w:pPr>
              <w:rPr>
                <w:rFonts w:cstheme="minorHAnsi"/>
                <w:b/>
                <w:sz w:val="20"/>
                <w:szCs w:val="20"/>
              </w:rPr>
            </w:pPr>
            <w:r w:rsidRPr="00EF40F4">
              <w:rPr>
                <w:rFonts w:cstheme="minorHAnsi"/>
                <w:b/>
                <w:sz w:val="20"/>
                <w:szCs w:val="20"/>
              </w:rPr>
              <w:t xml:space="preserve">Unia Metropolii Polskich </w:t>
            </w:r>
          </w:p>
        </w:tc>
        <w:tc>
          <w:tcPr>
            <w:tcW w:w="1559" w:type="dxa"/>
          </w:tcPr>
          <w:p w14:paraId="0686F804" w14:textId="77777777" w:rsidR="00872D20" w:rsidRPr="00EF40F4" w:rsidRDefault="00872D20" w:rsidP="00872D20">
            <w:pPr>
              <w:keepNext/>
              <w:rPr>
                <w:rFonts w:eastAsia="Times New Roman" w:cstheme="minorHAnsi"/>
                <w:b/>
                <w:bCs/>
                <w:sz w:val="20"/>
                <w:szCs w:val="20"/>
                <w:lang w:eastAsia="pl-PL"/>
              </w:rPr>
            </w:pPr>
            <w:r w:rsidRPr="00EF40F4">
              <w:rPr>
                <w:rFonts w:eastAsia="Times New Roman" w:cstheme="minorHAnsi"/>
                <w:b/>
                <w:bCs/>
                <w:sz w:val="20"/>
                <w:szCs w:val="20"/>
                <w:lang w:eastAsia="pl-PL"/>
              </w:rPr>
              <w:t>Art. 2 ustawy homologacyjne</w:t>
            </w:r>
            <w:r>
              <w:rPr>
                <w:rFonts w:eastAsia="Times New Roman" w:cstheme="minorHAnsi"/>
                <w:b/>
                <w:bCs/>
                <w:sz w:val="20"/>
                <w:szCs w:val="20"/>
                <w:lang w:eastAsia="pl-PL"/>
              </w:rPr>
              <w:t>j</w:t>
            </w:r>
            <w:r w:rsidRPr="00EF40F4">
              <w:rPr>
                <w:rFonts w:eastAsia="Times New Roman" w:cstheme="minorHAnsi"/>
                <w:b/>
                <w:bCs/>
                <w:sz w:val="20"/>
                <w:szCs w:val="20"/>
                <w:lang w:eastAsia="pl-PL"/>
              </w:rPr>
              <w:t xml:space="preserve">dalej: „UH” </w:t>
            </w:r>
          </w:p>
        </w:tc>
        <w:tc>
          <w:tcPr>
            <w:tcW w:w="3969" w:type="dxa"/>
          </w:tcPr>
          <w:p w14:paraId="02E567B5" w14:textId="77777777" w:rsidR="00872D20" w:rsidRPr="00EF40F4" w:rsidRDefault="00872D20" w:rsidP="00872D20">
            <w:pPr>
              <w:rPr>
                <w:rFonts w:cstheme="minorHAnsi"/>
                <w:b/>
                <w:sz w:val="20"/>
                <w:szCs w:val="20"/>
              </w:rPr>
            </w:pPr>
            <w:r w:rsidRPr="00EF40F4">
              <w:rPr>
                <w:rFonts w:cstheme="minorHAnsi"/>
                <w:b/>
                <w:sz w:val="20"/>
                <w:szCs w:val="20"/>
              </w:rPr>
              <w:t>Brak definicji pojazdu nowego wskazanej wprost w ustawie powoduje wątpliwości co do rozumienia pojęcia na gruncie zmienianej ustawy.</w:t>
            </w:r>
          </w:p>
        </w:tc>
        <w:tc>
          <w:tcPr>
            <w:tcW w:w="3969" w:type="dxa"/>
          </w:tcPr>
          <w:p w14:paraId="35C82B59" w14:textId="77777777" w:rsidR="00872D20" w:rsidRPr="00EF40F4" w:rsidRDefault="00872D20" w:rsidP="00872D20">
            <w:pPr>
              <w:rPr>
                <w:rFonts w:cstheme="minorHAnsi"/>
                <w:b/>
                <w:sz w:val="20"/>
                <w:szCs w:val="20"/>
              </w:rPr>
            </w:pPr>
            <w:r w:rsidRPr="00EF40F4">
              <w:rPr>
                <w:rFonts w:cstheme="minorHAnsi"/>
                <w:b/>
                <w:sz w:val="20"/>
                <w:szCs w:val="20"/>
              </w:rPr>
              <w:t xml:space="preserve">Proponuje się dodanie w art. 2 zmienianej ustawy definicji: </w:t>
            </w:r>
            <w:r w:rsidRPr="00EF40F4">
              <w:rPr>
                <w:rFonts w:cstheme="minorHAnsi"/>
                <w:b/>
                <w:bCs/>
                <w:sz w:val="20"/>
                <w:szCs w:val="20"/>
              </w:rPr>
              <w:t>pojazd nowy</w:t>
            </w:r>
            <w:r w:rsidRPr="00EF40F4">
              <w:rPr>
                <w:rFonts w:cstheme="minorHAnsi"/>
                <w:b/>
                <w:sz w:val="20"/>
                <w:szCs w:val="20"/>
              </w:rPr>
              <w:t xml:space="preserve"> – pojazd nowy w rozumieniu art. 2 pkt 62 ustawy Prawo o ruchu drogowym</w:t>
            </w:r>
          </w:p>
        </w:tc>
        <w:tc>
          <w:tcPr>
            <w:tcW w:w="2693" w:type="dxa"/>
          </w:tcPr>
          <w:p w14:paraId="5B33CFB2" w14:textId="77777777" w:rsidR="00872D20" w:rsidRPr="00EF40F4" w:rsidRDefault="00872D20" w:rsidP="00872D20">
            <w:pPr>
              <w:rPr>
                <w:rFonts w:cstheme="minorHAnsi"/>
                <w:b/>
                <w:sz w:val="20"/>
                <w:szCs w:val="20"/>
              </w:rPr>
            </w:pPr>
            <w:bookmarkStart w:id="2" w:name="_Hlk219449530"/>
            <w:r w:rsidRPr="00EF40F4">
              <w:rPr>
                <w:rFonts w:cstheme="minorHAnsi"/>
                <w:b/>
                <w:sz w:val="20"/>
                <w:szCs w:val="20"/>
              </w:rPr>
              <w:t xml:space="preserve">Uwaga nieuwzględniona - projekt UC95 wprowadza zmiany do UH i w taki sposób opis procedur, aby UH precyzyjnie i szczegółowo określała </w:t>
            </w:r>
            <w:r>
              <w:rPr>
                <w:rFonts w:cstheme="minorHAnsi"/>
                <w:b/>
                <w:sz w:val="20"/>
                <w:szCs w:val="20"/>
              </w:rPr>
              <w:t xml:space="preserve">pojazdy (w tym nowych) </w:t>
            </w:r>
            <w:r w:rsidRPr="00EF40F4">
              <w:rPr>
                <w:rFonts w:cstheme="minorHAnsi"/>
                <w:b/>
                <w:sz w:val="20"/>
                <w:szCs w:val="20"/>
              </w:rPr>
              <w:t>podlegając</w:t>
            </w:r>
            <w:r>
              <w:rPr>
                <w:rFonts w:cstheme="minorHAnsi"/>
                <w:b/>
                <w:sz w:val="20"/>
                <w:szCs w:val="20"/>
              </w:rPr>
              <w:t>e</w:t>
            </w:r>
            <w:r w:rsidRPr="00EF40F4">
              <w:rPr>
                <w:rFonts w:cstheme="minorHAnsi"/>
                <w:b/>
                <w:sz w:val="20"/>
                <w:szCs w:val="20"/>
              </w:rPr>
              <w:t xml:space="preserve"> poszczególnym procedurom. </w:t>
            </w:r>
            <w:bookmarkEnd w:id="2"/>
          </w:p>
        </w:tc>
        <w:tc>
          <w:tcPr>
            <w:tcW w:w="2268" w:type="dxa"/>
          </w:tcPr>
          <w:p w14:paraId="03EBCF11" w14:textId="08738397" w:rsidR="00F673C1" w:rsidRDefault="00952911" w:rsidP="00872D20">
            <w:pPr>
              <w:rPr>
                <w:rFonts w:cstheme="minorHAnsi"/>
                <w:b/>
                <w:sz w:val="20"/>
                <w:szCs w:val="20"/>
              </w:rPr>
            </w:pPr>
            <w:r>
              <w:rPr>
                <w:rFonts w:cstheme="minorHAnsi"/>
                <w:b/>
                <w:sz w:val="20"/>
                <w:szCs w:val="20"/>
              </w:rPr>
              <w:t>MI</w:t>
            </w:r>
            <w:r w:rsidR="00F673C1">
              <w:rPr>
                <w:rFonts w:cstheme="minorHAnsi"/>
                <w:b/>
                <w:sz w:val="20"/>
                <w:szCs w:val="20"/>
              </w:rPr>
              <w:t xml:space="preserve"> </w:t>
            </w:r>
            <w:r w:rsidR="00F673C1" w:rsidRPr="00F673C1">
              <w:rPr>
                <w:rFonts w:cstheme="minorHAnsi"/>
                <w:b/>
                <w:sz w:val="20"/>
                <w:szCs w:val="20"/>
              </w:rPr>
              <w:t xml:space="preserve">– </w:t>
            </w:r>
            <w:r w:rsidR="00C25839">
              <w:rPr>
                <w:rFonts w:cstheme="minorHAnsi"/>
                <w:b/>
                <w:sz w:val="20"/>
                <w:szCs w:val="20"/>
              </w:rPr>
              <w:t>wprowadzi</w:t>
            </w:r>
            <w:r w:rsidR="00F673C1">
              <w:rPr>
                <w:rFonts w:cstheme="minorHAnsi"/>
                <w:b/>
                <w:sz w:val="20"/>
                <w:szCs w:val="20"/>
              </w:rPr>
              <w:t xml:space="preserve"> </w:t>
            </w:r>
            <w:r>
              <w:rPr>
                <w:rFonts w:cstheme="minorHAnsi"/>
                <w:b/>
                <w:sz w:val="20"/>
                <w:szCs w:val="20"/>
              </w:rPr>
              <w:t xml:space="preserve">odesłanie do PRD – </w:t>
            </w:r>
            <w:r w:rsidR="00C25839">
              <w:rPr>
                <w:rFonts w:cstheme="minorHAnsi"/>
                <w:b/>
                <w:sz w:val="20"/>
                <w:szCs w:val="20"/>
              </w:rPr>
              <w:t xml:space="preserve">do </w:t>
            </w:r>
            <w:r>
              <w:rPr>
                <w:rFonts w:cstheme="minorHAnsi"/>
                <w:b/>
                <w:sz w:val="20"/>
                <w:szCs w:val="20"/>
              </w:rPr>
              <w:t>definicj</w:t>
            </w:r>
            <w:r w:rsidR="00C25839">
              <w:rPr>
                <w:rFonts w:cstheme="minorHAnsi"/>
                <w:b/>
                <w:sz w:val="20"/>
                <w:szCs w:val="20"/>
              </w:rPr>
              <w:t>i</w:t>
            </w:r>
            <w:r>
              <w:rPr>
                <w:rFonts w:cstheme="minorHAnsi"/>
                <w:b/>
                <w:sz w:val="20"/>
                <w:szCs w:val="20"/>
              </w:rPr>
              <w:t xml:space="preserve"> nowego pojazdu.</w:t>
            </w:r>
          </w:p>
          <w:p w14:paraId="21FCA42A" w14:textId="6C8E12BF" w:rsidR="00952911" w:rsidRDefault="00C25839" w:rsidP="00872D20">
            <w:pPr>
              <w:rPr>
                <w:rFonts w:cstheme="minorHAnsi"/>
                <w:b/>
                <w:sz w:val="20"/>
                <w:szCs w:val="20"/>
              </w:rPr>
            </w:pPr>
            <w:r>
              <w:rPr>
                <w:rFonts w:cstheme="minorHAnsi"/>
                <w:b/>
                <w:sz w:val="20"/>
                <w:szCs w:val="20"/>
              </w:rPr>
              <w:t>Akceptacja</w:t>
            </w:r>
            <w:r w:rsidR="00952911">
              <w:rPr>
                <w:rFonts w:cstheme="minorHAnsi"/>
                <w:b/>
                <w:sz w:val="20"/>
                <w:szCs w:val="20"/>
              </w:rPr>
              <w:t xml:space="preserve"> </w:t>
            </w:r>
          </w:p>
          <w:p w14:paraId="3ED3BDEB" w14:textId="5C29B4AA" w:rsidR="00E96947" w:rsidRDefault="00E96947" w:rsidP="00872D20">
            <w:pPr>
              <w:rPr>
                <w:rFonts w:cstheme="minorHAnsi"/>
                <w:b/>
                <w:sz w:val="20"/>
                <w:szCs w:val="20"/>
              </w:rPr>
            </w:pPr>
          </w:p>
          <w:p w14:paraId="4704C4DC" w14:textId="4B7569BB" w:rsidR="00E96947" w:rsidRPr="00E96947" w:rsidRDefault="00E96947" w:rsidP="00872D20">
            <w:pPr>
              <w:rPr>
                <w:rFonts w:cstheme="minorHAnsi"/>
                <w:b/>
                <w:color w:val="0070C0"/>
                <w:sz w:val="20"/>
                <w:szCs w:val="20"/>
              </w:rPr>
            </w:pPr>
            <w:r w:rsidRPr="00E96947">
              <w:rPr>
                <w:rFonts w:cstheme="minorHAnsi"/>
                <w:b/>
                <w:color w:val="0070C0"/>
                <w:sz w:val="20"/>
                <w:szCs w:val="20"/>
              </w:rPr>
              <w:t>Wprowadzono</w:t>
            </w:r>
            <w:r>
              <w:rPr>
                <w:rFonts w:cstheme="minorHAnsi"/>
                <w:b/>
                <w:color w:val="0070C0"/>
                <w:sz w:val="20"/>
                <w:szCs w:val="20"/>
              </w:rPr>
              <w:t xml:space="preserve"> odesłanie do </w:t>
            </w:r>
            <w:r w:rsidR="00FD127C">
              <w:rPr>
                <w:rFonts w:cstheme="minorHAnsi"/>
                <w:b/>
                <w:color w:val="0070C0"/>
                <w:sz w:val="20"/>
                <w:szCs w:val="20"/>
              </w:rPr>
              <w:t xml:space="preserve">definicji pojazdu nowego z </w:t>
            </w:r>
            <w:r>
              <w:rPr>
                <w:rFonts w:cstheme="minorHAnsi"/>
                <w:b/>
                <w:color w:val="0070C0"/>
                <w:sz w:val="20"/>
                <w:szCs w:val="20"/>
              </w:rPr>
              <w:t>PRD</w:t>
            </w:r>
          </w:p>
          <w:p w14:paraId="751A5B78" w14:textId="073F49BE" w:rsidR="00D93AA1" w:rsidRPr="00EF40F4" w:rsidRDefault="00D93AA1" w:rsidP="00872D20">
            <w:pPr>
              <w:rPr>
                <w:rFonts w:cstheme="minorHAnsi"/>
                <w:b/>
                <w:sz w:val="20"/>
                <w:szCs w:val="20"/>
              </w:rPr>
            </w:pPr>
          </w:p>
        </w:tc>
      </w:tr>
      <w:tr w:rsidR="00872D20" w:rsidRPr="00EF40F4" w14:paraId="07F556A1" w14:textId="0F33EEDA" w:rsidTr="00F673C1">
        <w:tc>
          <w:tcPr>
            <w:tcW w:w="562" w:type="dxa"/>
          </w:tcPr>
          <w:p w14:paraId="26A90FF4" w14:textId="77777777" w:rsidR="00872D20" w:rsidRPr="00EF40F4" w:rsidRDefault="00872D20" w:rsidP="00872D20">
            <w:pPr>
              <w:rPr>
                <w:rFonts w:cstheme="minorHAnsi"/>
                <w:b/>
                <w:sz w:val="20"/>
                <w:szCs w:val="20"/>
              </w:rPr>
            </w:pPr>
            <w:r w:rsidRPr="00EF40F4">
              <w:rPr>
                <w:rFonts w:cstheme="minorHAnsi"/>
                <w:b/>
                <w:sz w:val="20"/>
                <w:szCs w:val="20"/>
              </w:rPr>
              <w:t>2</w:t>
            </w:r>
          </w:p>
        </w:tc>
        <w:tc>
          <w:tcPr>
            <w:tcW w:w="1560" w:type="dxa"/>
          </w:tcPr>
          <w:p w14:paraId="3ED5D563" w14:textId="77777777" w:rsidR="00872D20" w:rsidRPr="00EF40F4" w:rsidRDefault="00872D20" w:rsidP="00872D20">
            <w:pPr>
              <w:rPr>
                <w:rFonts w:cstheme="minorHAnsi"/>
                <w:b/>
                <w:sz w:val="20"/>
                <w:szCs w:val="20"/>
              </w:rPr>
            </w:pPr>
            <w:r w:rsidRPr="00EF40F4">
              <w:rPr>
                <w:rFonts w:cstheme="minorHAnsi"/>
                <w:b/>
                <w:sz w:val="20"/>
                <w:szCs w:val="20"/>
              </w:rPr>
              <w:t>Unia Metropolii Polskich</w:t>
            </w:r>
          </w:p>
        </w:tc>
        <w:tc>
          <w:tcPr>
            <w:tcW w:w="1559" w:type="dxa"/>
          </w:tcPr>
          <w:p w14:paraId="2C681753" w14:textId="77777777" w:rsidR="00872D20" w:rsidRPr="00EF40F4" w:rsidRDefault="00872D20" w:rsidP="00872D20">
            <w:pPr>
              <w:keepNext/>
              <w:rPr>
                <w:rFonts w:eastAsia="Times New Roman" w:cstheme="minorHAnsi"/>
                <w:b/>
                <w:bCs/>
                <w:sz w:val="20"/>
                <w:szCs w:val="20"/>
                <w:lang w:eastAsia="pl-PL"/>
              </w:rPr>
            </w:pPr>
            <w:r w:rsidRPr="00EF40F4">
              <w:rPr>
                <w:rFonts w:eastAsia="Times New Roman" w:cstheme="minorHAnsi"/>
                <w:b/>
                <w:bCs/>
                <w:sz w:val="20"/>
                <w:szCs w:val="20"/>
                <w:lang w:eastAsia="pl-PL"/>
              </w:rPr>
              <w:t>Art. 68a ust. 2 UH</w:t>
            </w:r>
          </w:p>
        </w:tc>
        <w:tc>
          <w:tcPr>
            <w:tcW w:w="3969" w:type="dxa"/>
          </w:tcPr>
          <w:p w14:paraId="30539542" w14:textId="77777777" w:rsidR="00872D20" w:rsidRPr="00EF40F4" w:rsidRDefault="00872D20" w:rsidP="00872D20">
            <w:pPr>
              <w:rPr>
                <w:rFonts w:cstheme="minorHAnsi"/>
                <w:b/>
                <w:sz w:val="20"/>
                <w:szCs w:val="20"/>
              </w:rPr>
            </w:pPr>
            <w:r w:rsidRPr="00EF40F4">
              <w:rPr>
                <w:rFonts w:cstheme="minorHAnsi"/>
                <w:b/>
                <w:sz w:val="20"/>
                <w:szCs w:val="20"/>
              </w:rPr>
              <w:t xml:space="preserve">W naszej ocenie powinny zostać jednoznacznie wprowadzone nazwy procedur umożliwiających uzyskanie krajowego indywidualnego dopuszczenia pojazdu, ponieważ wprowadzony zapis sugeruje, że pierwsza z procedur dotyczy wyłącznie pojazdu nowego, co pozostaje w sprzeczności z zapisami kolejnych artykułów. </w:t>
            </w:r>
          </w:p>
          <w:p w14:paraId="1191D11B" w14:textId="77777777" w:rsidR="00872D20" w:rsidRPr="00EF40F4" w:rsidRDefault="00872D20" w:rsidP="00872D20">
            <w:pPr>
              <w:rPr>
                <w:rFonts w:cstheme="minorHAnsi"/>
                <w:b/>
                <w:sz w:val="20"/>
                <w:szCs w:val="20"/>
              </w:rPr>
            </w:pPr>
          </w:p>
        </w:tc>
        <w:tc>
          <w:tcPr>
            <w:tcW w:w="3969" w:type="dxa"/>
          </w:tcPr>
          <w:p w14:paraId="220FC144" w14:textId="77777777" w:rsidR="00872D20" w:rsidRPr="00EF40F4" w:rsidRDefault="00872D20" w:rsidP="00872D20">
            <w:pPr>
              <w:keepNext/>
              <w:rPr>
                <w:rFonts w:eastAsia="Times New Roman" w:cstheme="minorHAnsi"/>
                <w:b/>
                <w:bCs/>
                <w:sz w:val="20"/>
                <w:szCs w:val="20"/>
                <w:lang w:eastAsia="pl-PL"/>
              </w:rPr>
            </w:pPr>
            <w:r w:rsidRPr="00EF40F4">
              <w:rPr>
                <w:rFonts w:eastAsia="Times New Roman" w:cstheme="minorHAnsi"/>
                <w:b/>
                <w:bCs/>
                <w:sz w:val="20"/>
                <w:szCs w:val="20"/>
                <w:lang w:eastAsia="pl-PL"/>
              </w:rPr>
              <w:t>2. Indywidualne dopuszczenie pojazdu może nastąpić w ramach procedury:</w:t>
            </w:r>
          </w:p>
          <w:p w14:paraId="517619FB" w14:textId="77777777" w:rsidR="00872D20" w:rsidRPr="00EF40F4" w:rsidRDefault="00872D20" w:rsidP="00872D20">
            <w:pPr>
              <w:keepNext/>
              <w:rPr>
                <w:rFonts w:eastAsia="Times New Roman" w:cstheme="minorHAnsi"/>
                <w:b/>
                <w:bCs/>
                <w:sz w:val="20"/>
                <w:szCs w:val="20"/>
                <w:lang w:eastAsia="pl-PL"/>
              </w:rPr>
            </w:pPr>
            <w:r w:rsidRPr="00EF40F4">
              <w:rPr>
                <w:rFonts w:eastAsia="Times New Roman" w:cstheme="minorHAnsi"/>
                <w:b/>
                <w:bCs/>
                <w:sz w:val="20"/>
                <w:szCs w:val="20"/>
                <w:lang w:eastAsia="pl-PL"/>
              </w:rPr>
              <w:t>1) unijnego indywidualnego dopuszczenia pojazdu;</w:t>
            </w:r>
          </w:p>
          <w:p w14:paraId="3ACF8894" w14:textId="77777777" w:rsidR="00872D20" w:rsidRPr="00EF40F4" w:rsidRDefault="00872D20" w:rsidP="00872D20">
            <w:pPr>
              <w:keepNext/>
              <w:rPr>
                <w:rFonts w:eastAsia="Times New Roman" w:cstheme="minorHAnsi"/>
                <w:b/>
                <w:bCs/>
                <w:sz w:val="20"/>
                <w:szCs w:val="20"/>
                <w:lang w:eastAsia="pl-PL"/>
              </w:rPr>
            </w:pPr>
            <w:r w:rsidRPr="00EF40F4">
              <w:rPr>
                <w:rFonts w:eastAsia="Times New Roman" w:cstheme="minorHAnsi"/>
                <w:b/>
                <w:bCs/>
                <w:sz w:val="20"/>
                <w:szCs w:val="20"/>
                <w:lang w:eastAsia="pl-PL"/>
              </w:rPr>
              <w:t>2) krajowego indywidualnego dopuszczenia nowego pojazdu,</w:t>
            </w:r>
          </w:p>
          <w:p w14:paraId="46B759CD" w14:textId="77777777" w:rsidR="00872D20" w:rsidRPr="00EF40F4" w:rsidRDefault="00872D20" w:rsidP="00872D20">
            <w:pPr>
              <w:keepNext/>
              <w:rPr>
                <w:rFonts w:eastAsia="Times New Roman" w:cstheme="minorHAnsi"/>
                <w:b/>
                <w:bCs/>
                <w:sz w:val="20"/>
                <w:szCs w:val="20"/>
                <w:lang w:eastAsia="pl-PL"/>
              </w:rPr>
            </w:pPr>
            <w:r w:rsidRPr="00EF40F4">
              <w:rPr>
                <w:rFonts w:eastAsia="Times New Roman" w:cstheme="minorHAnsi"/>
                <w:b/>
                <w:bCs/>
                <w:sz w:val="20"/>
                <w:szCs w:val="20"/>
                <w:lang w:eastAsia="pl-PL"/>
              </w:rPr>
              <w:t>3) krajowego indywidualnego dopuszczenia pojazdu niebędącego nowym pojazdem.</w:t>
            </w:r>
          </w:p>
          <w:p w14:paraId="02FCE49E" w14:textId="77777777" w:rsidR="00872D20" w:rsidRPr="00EF40F4" w:rsidRDefault="00872D20" w:rsidP="00872D20">
            <w:pPr>
              <w:rPr>
                <w:rFonts w:cstheme="minorHAnsi"/>
                <w:b/>
                <w:sz w:val="20"/>
                <w:szCs w:val="20"/>
              </w:rPr>
            </w:pPr>
          </w:p>
        </w:tc>
        <w:tc>
          <w:tcPr>
            <w:tcW w:w="2693" w:type="dxa"/>
          </w:tcPr>
          <w:p w14:paraId="3ADB3E64" w14:textId="77777777" w:rsidR="00872D20" w:rsidRPr="00EF40F4" w:rsidRDefault="00872D20" w:rsidP="00872D20">
            <w:pPr>
              <w:rPr>
                <w:rFonts w:cstheme="minorHAnsi"/>
                <w:b/>
                <w:sz w:val="20"/>
                <w:szCs w:val="20"/>
              </w:rPr>
            </w:pPr>
            <w:r w:rsidRPr="00EF40F4">
              <w:rPr>
                <w:rFonts w:cstheme="minorHAnsi"/>
                <w:b/>
                <w:sz w:val="20"/>
                <w:szCs w:val="20"/>
              </w:rPr>
              <w:t xml:space="preserve">Uwaga uwzględniona. </w:t>
            </w:r>
          </w:p>
        </w:tc>
        <w:tc>
          <w:tcPr>
            <w:tcW w:w="2268" w:type="dxa"/>
          </w:tcPr>
          <w:p w14:paraId="565ED62B" w14:textId="3C3700BD" w:rsidR="00872D20" w:rsidRPr="00EF40F4" w:rsidRDefault="00952911" w:rsidP="00872D20">
            <w:pPr>
              <w:rPr>
                <w:rFonts w:cstheme="minorHAnsi"/>
                <w:b/>
                <w:sz w:val="20"/>
                <w:szCs w:val="20"/>
              </w:rPr>
            </w:pPr>
            <w:r>
              <w:rPr>
                <w:rFonts w:cstheme="minorHAnsi"/>
                <w:b/>
                <w:sz w:val="20"/>
                <w:szCs w:val="20"/>
              </w:rPr>
              <w:t xml:space="preserve">Akceptacja </w:t>
            </w:r>
          </w:p>
        </w:tc>
      </w:tr>
      <w:tr w:rsidR="00872D20" w:rsidRPr="00EF40F4" w14:paraId="00606F51" w14:textId="0F4B1993" w:rsidTr="00F673C1">
        <w:tc>
          <w:tcPr>
            <w:tcW w:w="562" w:type="dxa"/>
          </w:tcPr>
          <w:p w14:paraId="6A090FDD" w14:textId="77777777" w:rsidR="00872D20" w:rsidRPr="00EF40F4" w:rsidRDefault="00872D20" w:rsidP="00872D20">
            <w:pPr>
              <w:rPr>
                <w:rFonts w:cstheme="minorHAnsi"/>
                <w:b/>
                <w:sz w:val="20"/>
                <w:szCs w:val="20"/>
              </w:rPr>
            </w:pPr>
            <w:r w:rsidRPr="00EF40F4">
              <w:rPr>
                <w:rFonts w:cstheme="minorHAnsi"/>
                <w:b/>
                <w:sz w:val="20"/>
                <w:szCs w:val="20"/>
              </w:rPr>
              <w:t>3</w:t>
            </w:r>
          </w:p>
        </w:tc>
        <w:tc>
          <w:tcPr>
            <w:tcW w:w="1560" w:type="dxa"/>
          </w:tcPr>
          <w:p w14:paraId="78B28605" w14:textId="77777777" w:rsidR="00872D20" w:rsidRPr="00EF40F4" w:rsidRDefault="00872D20" w:rsidP="00872D20">
            <w:pPr>
              <w:rPr>
                <w:rFonts w:cstheme="minorHAnsi"/>
                <w:b/>
                <w:sz w:val="20"/>
                <w:szCs w:val="20"/>
              </w:rPr>
            </w:pPr>
            <w:r w:rsidRPr="00EF40F4">
              <w:rPr>
                <w:rFonts w:cstheme="minorHAnsi"/>
                <w:b/>
                <w:sz w:val="20"/>
                <w:szCs w:val="20"/>
              </w:rPr>
              <w:t>Unia Metropolii Polskich</w:t>
            </w:r>
          </w:p>
        </w:tc>
        <w:tc>
          <w:tcPr>
            <w:tcW w:w="1559" w:type="dxa"/>
          </w:tcPr>
          <w:p w14:paraId="73CC6DDE" w14:textId="77777777" w:rsidR="00872D20" w:rsidRPr="00EF40F4" w:rsidRDefault="00872D20" w:rsidP="00872D20">
            <w:pPr>
              <w:keepNext/>
              <w:rPr>
                <w:rFonts w:eastAsia="Times New Roman" w:cstheme="minorHAnsi"/>
                <w:b/>
                <w:bCs/>
                <w:sz w:val="20"/>
                <w:szCs w:val="20"/>
                <w:lang w:eastAsia="pl-PL"/>
              </w:rPr>
            </w:pPr>
            <w:r w:rsidRPr="00EF40F4">
              <w:rPr>
                <w:rFonts w:eastAsia="Times New Roman" w:cstheme="minorHAnsi"/>
                <w:b/>
                <w:bCs/>
                <w:sz w:val="20"/>
                <w:szCs w:val="20"/>
                <w:lang w:eastAsia="pl-PL"/>
              </w:rPr>
              <w:t>Art. 68a ust. 5 UH</w:t>
            </w:r>
          </w:p>
          <w:p w14:paraId="049FC7D3" w14:textId="77777777" w:rsidR="00872D20" w:rsidRPr="00EF40F4" w:rsidRDefault="00872D20" w:rsidP="00872D20">
            <w:pPr>
              <w:keepNext/>
              <w:ind w:left="986" w:hanging="476"/>
              <w:rPr>
                <w:rFonts w:eastAsia="Times New Roman" w:cstheme="minorHAnsi"/>
                <w:b/>
                <w:bCs/>
                <w:sz w:val="20"/>
                <w:szCs w:val="20"/>
                <w:lang w:eastAsia="pl-PL"/>
              </w:rPr>
            </w:pPr>
          </w:p>
          <w:p w14:paraId="00C1ABF8" w14:textId="77777777" w:rsidR="00872D20" w:rsidRPr="00EF40F4" w:rsidRDefault="00872D20" w:rsidP="00872D20">
            <w:pPr>
              <w:keepNext/>
              <w:ind w:left="986" w:hanging="476"/>
              <w:rPr>
                <w:rFonts w:eastAsia="Times New Roman" w:cstheme="minorHAnsi"/>
                <w:b/>
                <w:bCs/>
                <w:sz w:val="20"/>
                <w:szCs w:val="20"/>
                <w:lang w:eastAsia="pl-PL"/>
              </w:rPr>
            </w:pPr>
          </w:p>
        </w:tc>
        <w:tc>
          <w:tcPr>
            <w:tcW w:w="3969" w:type="dxa"/>
          </w:tcPr>
          <w:p w14:paraId="20EEF30E" w14:textId="77777777" w:rsidR="00872D20" w:rsidRPr="00EF40F4" w:rsidRDefault="00872D20" w:rsidP="00872D20">
            <w:pPr>
              <w:rPr>
                <w:rFonts w:cstheme="minorHAnsi"/>
                <w:b/>
                <w:sz w:val="20"/>
                <w:szCs w:val="20"/>
              </w:rPr>
            </w:pPr>
            <w:r w:rsidRPr="00EF40F4">
              <w:rPr>
                <w:rFonts w:cstheme="minorHAnsi"/>
                <w:b/>
                <w:sz w:val="20"/>
                <w:szCs w:val="20"/>
              </w:rPr>
              <w:t>Niezrozumiałym jest wprowadzenie dodatkowego kryterium w postaci przebiegu, ponieważ niski przebieg może dotyczyć nawet kilkuletnich pojazdów, które na pewno nie będą spełniały wymogów dla pojazdu nowego.</w:t>
            </w:r>
          </w:p>
        </w:tc>
        <w:tc>
          <w:tcPr>
            <w:tcW w:w="3969" w:type="dxa"/>
          </w:tcPr>
          <w:p w14:paraId="09EF2F24" w14:textId="77777777" w:rsidR="00872D20" w:rsidRPr="00EF40F4" w:rsidRDefault="00872D20" w:rsidP="00872D20">
            <w:pPr>
              <w:keepNext/>
              <w:rPr>
                <w:rFonts w:eastAsia="Times New Roman" w:cstheme="minorHAnsi"/>
                <w:b/>
                <w:bCs/>
                <w:sz w:val="20"/>
                <w:szCs w:val="20"/>
                <w:lang w:eastAsia="pl-PL"/>
              </w:rPr>
            </w:pPr>
            <w:r w:rsidRPr="00EF40F4">
              <w:rPr>
                <w:rFonts w:eastAsia="Times New Roman" w:cstheme="minorHAnsi"/>
                <w:b/>
                <w:bCs/>
                <w:sz w:val="20"/>
                <w:szCs w:val="20"/>
                <w:lang w:eastAsia="pl-PL"/>
              </w:rPr>
              <w:t>art. 68a ust. 5</w:t>
            </w:r>
          </w:p>
          <w:p w14:paraId="37F028E5" w14:textId="77777777" w:rsidR="00872D20" w:rsidRPr="00EF40F4" w:rsidRDefault="00872D20" w:rsidP="00872D20">
            <w:pPr>
              <w:keepNext/>
              <w:rPr>
                <w:rFonts w:eastAsia="Times New Roman" w:cstheme="minorHAnsi"/>
                <w:b/>
                <w:bCs/>
                <w:sz w:val="20"/>
                <w:szCs w:val="20"/>
                <w:lang w:eastAsia="pl-PL"/>
              </w:rPr>
            </w:pPr>
            <w:r w:rsidRPr="00EF40F4">
              <w:rPr>
                <w:rFonts w:eastAsia="Times New Roman" w:cstheme="minorHAnsi"/>
                <w:b/>
                <w:bCs/>
                <w:sz w:val="20"/>
                <w:szCs w:val="20"/>
                <w:lang w:eastAsia="pl-PL"/>
              </w:rPr>
              <w:t>Krajowemu indywidualnemu dopuszczeniu nowego pojazdu podlega także:</w:t>
            </w:r>
          </w:p>
          <w:p w14:paraId="135DACDA" w14:textId="77777777" w:rsidR="00872D20" w:rsidRPr="00EF40F4" w:rsidRDefault="00872D20" w:rsidP="00872D20">
            <w:pPr>
              <w:keepNext/>
              <w:rPr>
                <w:rFonts w:eastAsia="Times New Roman" w:cstheme="minorHAnsi"/>
                <w:b/>
                <w:bCs/>
                <w:sz w:val="20"/>
                <w:szCs w:val="20"/>
                <w:lang w:eastAsia="pl-PL"/>
              </w:rPr>
            </w:pPr>
            <w:r w:rsidRPr="00EF40F4">
              <w:rPr>
                <w:rFonts w:eastAsia="Times New Roman" w:cstheme="minorHAnsi"/>
                <w:b/>
                <w:bCs/>
                <w:sz w:val="20"/>
                <w:szCs w:val="20"/>
                <w:lang w:eastAsia="pl-PL"/>
              </w:rPr>
              <w:t>1) pojazd, w odniesieniu do którego od chwili jego pierwszej rejestracji w państwie pochodzenia niebędącym państwem członkowskim Unii Europejskiej do chwili</w:t>
            </w:r>
          </w:p>
          <w:p w14:paraId="0BBCE64A" w14:textId="77777777" w:rsidR="00872D20" w:rsidRPr="00EF40F4" w:rsidRDefault="00872D20" w:rsidP="00872D20">
            <w:pPr>
              <w:keepNext/>
              <w:rPr>
                <w:rFonts w:eastAsia="Times New Roman" w:cstheme="minorHAnsi"/>
                <w:b/>
                <w:bCs/>
                <w:sz w:val="20"/>
                <w:szCs w:val="20"/>
                <w:lang w:eastAsia="pl-PL"/>
              </w:rPr>
            </w:pPr>
            <w:r w:rsidRPr="00EF40F4">
              <w:rPr>
                <w:rFonts w:eastAsia="Times New Roman" w:cstheme="minorHAnsi"/>
                <w:b/>
                <w:bCs/>
                <w:sz w:val="20"/>
                <w:szCs w:val="20"/>
                <w:lang w:eastAsia="pl-PL"/>
              </w:rPr>
              <w:t>złożenia wniosku o uzyskanie krajowego indywidualnego dopuszczenia nowego</w:t>
            </w:r>
          </w:p>
          <w:p w14:paraId="68DB561C" w14:textId="77777777" w:rsidR="00872D20" w:rsidRPr="00EF40F4" w:rsidRDefault="00872D20" w:rsidP="00872D20">
            <w:pPr>
              <w:keepNext/>
              <w:rPr>
                <w:rFonts w:eastAsia="Times New Roman" w:cstheme="minorHAnsi"/>
                <w:b/>
                <w:bCs/>
                <w:sz w:val="20"/>
                <w:szCs w:val="20"/>
                <w:lang w:eastAsia="pl-PL"/>
              </w:rPr>
            </w:pPr>
            <w:r w:rsidRPr="00EF40F4">
              <w:rPr>
                <w:rFonts w:eastAsia="Times New Roman" w:cstheme="minorHAnsi"/>
                <w:b/>
                <w:bCs/>
                <w:sz w:val="20"/>
                <w:szCs w:val="20"/>
                <w:lang w:eastAsia="pl-PL"/>
              </w:rPr>
              <w:t>pojazdu nie upłynęło więcej niż 12 miesięcy.</w:t>
            </w:r>
          </w:p>
        </w:tc>
        <w:tc>
          <w:tcPr>
            <w:tcW w:w="2693" w:type="dxa"/>
          </w:tcPr>
          <w:p w14:paraId="418356F9" w14:textId="77777777" w:rsidR="00872D20" w:rsidRPr="00EF40F4" w:rsidRDefault="00872D20" w:rsidP="00872D20">
            <w:pPr>
              <w:rPr>
                <w:rFonts w:cstheme="minorHAnsi"/>
                <w:b/>
                <w:sz w:val="20"/>
                <w:szCs w:val="20"/>
              </w:rPr>
            </w:pPr>
            <w:r w:rsidRPr="00EF40F4">
              <w:rPr>
                <w:rFonts w:cstheme="minorHAnsi"/>
                <w:b/>
                <w:sz w:val="20"/>
                <w:szCs w:val="20"/>
              </w:rPr>
              <w:t xml:space="preserve">Uwaga wyjaśniona. </w:t>
            </w:r>
          </w:p>
          <w:p w14:paraId="66AC7063" w14:textId="77777777" w:rsidR="00872D20" w:rsidRPr="00EF40F4" w:rsidRDefault="00872D20" w:rsidP="00872D20">
            <w:pPr>
              <w:rPr>
                <w:rFonts w:cstheme="minorHAnsi"/>
                <w:b/>
                <w:sz w:val="20"/>
                <w:szCs w:val="20"/>
              </w:rPr>
            </w:pPr>
            <w:r w:rsidRPr="00EF40F4">
              <w:rPr>
                <w:rFonts w:cstheme="minorHAnsi"/>
                <w:b/>
                <w:sz w:val="20"/>
                <w:szCs w:val="20"/>
              </w:rPr>
              <w:t>Przyjęty limit wieku pojazdu (12 miesięcy) wraz z kryterium wielkości przebiegu pojazdu (10</w:t>
            </w:r>
            <w:r>
              <w:rPr>
                <w:rFonts w:cstheme="minorHAnsi"/>
                <w:b/>
                <w:sz w:val="20"/>
                <w:szCs w:val="20"/>
              </w:rPr>
              <w:t xml:space="preserve"> </w:t>
            </w:r>
            <w:r w:rsidRPr="00EF40F4">
              <w:rPr>
                <w:rFonts w:cstheme="minorHAnsi"/>
                <w:b/>
                <w:sz w:val="20"/>
                <w:szCs w:val="20"/>
              </w:rPr>
              <w:t xml:space="preserve">000km) wynika z faktu, iż w uznaniu projektodawcy odniesienie się jedynie do czasu rejestracji pojazdu wynikającej z rozumienia </w:t>
            </w:r>
            <w:r w:rsidRPr="00EF40F4">
              <w:rPr>
                <w:rFonts w:cstheme="minorHAnsi"/>
                <w:b/>
                <w:sz w:val="20"/>
                <w:szCs w:val="20"/>
              </w:rPr>
              <w:lastRenderedPageBreak/>
              <w:t>pojazdu nowego na bazie załącznika II do rozporządzenia (UE) 2018/858 dotyczącego unijnego świadectwa dopuszczenia indywidualnego pojazdu, czyli do 6 miesięcy w istocie będzie powodowało większą liczbę pojazdów poddawanych pełnym badaniom w zakresie dopuszczenia indywidualnego. Zwracamy uwagę, iż zarówno projektowany wiek (12 miesięcy) jak i przebieg (10.000km) w odniesieniu do produkowanych w kraju skompletowanych pojazdów ciężkich, które w głównej mierze są poddawane tej procedurze nie stanowią o stopniu wyeksploatowania tego pojazdu. Nie opierano się przy określeniu tych parametrów kryterialnych na innych przepisach (w tym podatkowych).</w:t>
            </w:r>
          </w:p>
        </w:tc>
        <w:tc>
          <w:tcPr>
            <w:tcW w:w="2268" w:type="dxa"/>
          </w:tcPr>
          <w:p w14:paraId="6ADBC084" w14:textId="23A4CF60" w:rsidR="00F673C1" w:rsidRDefault="00F673C1" w:rsidP="00872D20">
            <w:pPr>
              <w:rPr>
                <w:rFonts w:cstheme="minorHAnsi"/>
                <w:b/>
                <w:sz w:val="20"/>
                <w:szCs w:val="20"/>
              </w:rPr>
            </w:pPr>
            <w:r>
              <w:rPr>
                <w:rFonts w:cstheme="minorHAnsi"/>
                <w:b/>
                <w:sz w:val="20"/>
                <w:szCs w:val="20"/>
              </w:rPr>
              <w:lastRenderedPageBreak/>
              <w:t>Przyjęcie dodatkowych wyjaśnień</w:t>
            </w:r>
            <w:r w:rsidR="00586CC9">
              <w:rPr>
                <w:rFonts w:cstheme="minorHAnsi"/>
                <w:b/>
                <w:sz w:val="20"/>
                <w:szCs w:val="20"/>
              </w:rPr>
              <w:t>: p</w:t>
            </w:r>
            <w:r w:rsidR="00D93AA1">
              <w:rPr>
                <w:rFonts w:cstheme="minorHAnsi"/>
                <w:b/>
                <w:sz w:val="20"/>
                <w:szCs w:val="20"/>
              </w:rPr>
              <w:t xml:space="preserve">ropozycja – zmiana definicji pojazdu zabytkowego – </w:t>
            </w:r>
            <w:r>
              <w:rPr>
                <w:rFonts w:cstheme="minorHAnsi"/>
                <w:b/>
                <w:sz w:val="20"/>
                <w:szCs w:val="20"/>
              </w:rPr>
              <w:t xml:space="preserve">MI </w:t>
            </w:r>
            <w:r w:rsidR="00D93AA1">
              <w:rPr>
                <w:rFonts w:cstheme="minorHAnsi"/>
                <w:b/>
                <w:sz w:val="20"/>
                <w:szCs w:val="20"/>
              </w:rPr>
              <w:t>poza zakresem UC95 –– temat ten będzie uregulowany  w projekcie zmiany PRD tzw. ustawy badaniowej –</w:t>
            </w:r>
            <w:r w:rsidR="00F44B7F">
              <w:rPr>
                <w:rFonts w:cstheme="minorHAnsi"/>
                <w:b/>
                <w:sz w:val="20"/>
                <w:szCs w:val="20"/>
              </w:rPr>
              <w:t xml:space="preserve"> </w:t>
            </w:r>
            <w:r>
              <w:rPr>
                <w:rFonts w:cstheme="minorHAnsi"/>
                <w:b/>
                <w:sz w:val="20"/>
                <w:szCs w:val="20"/>
              </w:rPr>
              <w:t xml:space="preserve">MI </w:t>
            </w:r>
            <w:r w:rsidR="00D93AA1">
              <w:rPr>
                <w:rFonts w:cstheme="minorHAnsi"/>
                <w:b/>
                <w:sz w:val="20"/>
                <w:szCs w:val="20"/>
              </w:rPr>
              <w:t xml:space="preserve">czeka na wpis </w:t>
            </w:r>
            <w:r w:rsidR="00D93AA1">
              <w:rPr>
                <w:rFonts w:cstheme="minorHAnsi"/>
                <w:b/>
                <w:sz w:val="20"/>
                <w:szCs w:val="20"/>
              </w:rPr>
              <w:lastRenderedPageBreak/>
              <w:t>projektu do prac legislacyjnych.</w:t>
            </w:r>
          </w:p>
          <w:p w14:paraId="4F20C9BC" w14:textId="6C32D254" w:rsidR="00017A1E" w:rsidRPr="00EF40F4" w:rsidRDefault="00D93AA1" w:rsidP="00586CC9">
            <w:pPr>
              <w:rPr>
                <w:rFonts w:cstheme="minorHAnsi"/>
                <w:b/>
                <w:sz w:val="20"/>
                <w:szCs w:val="20"/>
              </w:rPr>
            </w:pPr>
            <w:r>
              <w:rPr>
                <w:rFonts w:cstheme="minorHAnsi"/>
                <w:b/>
                <w:sz w:val="20"/>
                <w:szCs w:val="20"/>
              </w:rPr>
              <w:t xml:space="preserve">  </w:t>
            </w:r>
          </w:p>
        </w:tc>
      </w:tr>
      <w:tr w:rsidR="00872D20" w:rsidRPr="00EF40F4" w14:paraId="04629B51" w14:textId="37E80704" w:rsidTr="00F673C1">
        <w:tc>
          <w:tcPr>
            <w:tcW w:w="562" w:type="dxa"/>
          </w:tcPr>
          <w:p w14:paraId="0E9B38BE" w14:textId="77777777" w:rsidR="00872D20" w:rsidRPr="00EF40F4" w:rsidRDefault="00872D20" w:rsidP="00872D20">
            <w:pPr>
              <w:rPr>
                <w:rFonts w:cstheme="minorHAnsi"/>
                <w:b/>
                <w:sz w:val="20"/>
                <w:szCs w:val="20"/>
              </w:rPr>
            </w:pPr>
            <w:bookmarkStart w:id="3" w:name="_Hlk219449496"/>
            <w:r w:rsidRPr="00EF40F4">
              <w:rPr>
                <w:rFonts w:cstheme="minorHAnsi"/>
                <w:b/>
                <w:sz w:val="20"/>
                <w:szCs w:val="20"/>
              </w:rPr>
              <w:lastRenderedPageBreak/>
              <w:t>4</w:t>
            </w:r>
          </w:p>
        </w:tc>
        <w:tc>
          <w:tcPr>
            <w:tcW w:w="1560" w:type="dxa"/>
          </w:tcPr>
          <w:p w14:paraId="73DC7AFB" w14:textId="77777777" w:rsidR="00872D20" w:rsidRPr="00EF40F4" w:rsidRDefault="00872D20" w:rsidP="00872D20">
            <w:pPr>
              <w:rPr>
                <w:rFonts w:cstheme="minorHAnsi"/>
                <w:b/>
                <w:sz w:val="20"/>
                <w:szCs w:val="20"/>
              </w:rPr>
            </w:pPr>
            <w:r w:rsidRPr="00EF40F4">
              <w:rPr>
                <w:rFonts w:cstheme="minorHAnsi"/>
                <w:b/>
                <w:sz w:val="20"/>
                <w:szCs w:val="20"/>
              </w:rPr>
              <w:t>Unia Metropolii Polskich</w:t>
            </w:r>
          </w:p>
        </w:tc>
        <w:tc>
          <w:tcPr>
            <w:tcW w:w="1559" w:type="dxa"/>
          </w:tcPr>
          <w:p w14:paraId="6C66F2F6" w14:textId="77777777" w:rsidR="00872D20" w:rsidRPr="00EF40F4" w:rsidRDefault="00872D20" w:rsidP="00872D20">
            <w:pPr>
              <w:keepNext/>
              <w:rPr>
                <w:rFonts w:eastAsia="Times New Roman" w:cstheme="minorHAnsi"/>
                <w:b/>
                <w:bCs/>
                <w:sz w:val="20"/>
                <w:szCs w:val="20"/>
                <w:lang w:val="en-US" w:eastAsia="pl-PL"/>
              </w:rPr>
            </w:pPr>
            <w:r w:rsidRPr="00EF40F4">
              <w:rPr>
                <w:rFonts w:eastAsia="Times New Roman" w:cstheme="minorHAnsi"/>
                <w:b/>
                <w:bCs/>
                <w:sz w:val="20"/>
                <w:szCs w:val="20"/>
                <w:lang w:val="en-US" w:eastAsia="pl-PL"/>
              </w:rPr>
              <w:t>Art. 68a ust. 7 UH</w:t>
            </w:r>
          </w:p>
          <w:p w14:paraId="4483BC7B" w14:textId="77777777" w:rsidR="00872D20" w:rsidRPr="00EF40F4" w:rsidRDefault="00872D20" w:rsidP="00872D20">
            <w:pPr>
              <w:keepNext/>
              <w:ind w:left="986" w:hanging="476"/>
              <w:rPr>
                <w:rFonts w:eastAsia="Times New Roman" w:cstheme="minorHAnsi"/>
                <w:b/>
                <w:bCs/>
                <w:sz w:val="20"/>
                <w:szCs w:val="20"/>
                <w:lang w:val="en-US" w:eastAsia="pl-PL"/>
              </w:rPr>
            </w:pPr>
          </w:p>
          <w:p w14:paraId="0CE290EE" w14:textId="77777777" w:rsidR="00872D20" w:rsidRPr="00EF40F4" w:rsidRDefault="00872D20" w:rsidP="00872D20">
            <w:pPr>
              <w:keepNext/>
              <w:ind w:left="986" w:hanging="476"/>
              <w:rPr>
                <w:rFonts w:eastAsia="Times New Roman" w:cstheme="minorHAnsi"/>
                <w:b/>
                <w:bCs/>
                <w:sz w:val="20"/>
                <w:szCs w:val="20"/>
                <w:lang w:eastAsia="pl-PL"/>
              </w:rPr>
            </w:pPr>
          </w:p>
        </w:tc>
        <w:tc>
          <w:tcPr>
            <w:tcW w:w="3969" w:type="dxa"/>
          </w:tcPr>
          <w:p w14:paraId="6ADEB08F" w14:textId="77777777" w:rsidR="00872D20" w:rsidRPr="00EF40F4" w:rsidRDefault="00872D20" w:rsidP="00872D20">
            <w:pPr>
              <w:rPr>
                <w:rFonts w:cstheme="minorHAnsi"/>
                <w:b/>
                <w:sz w:val="20"/>
                <w:szCs w:val="20"/>
              </w:rPr>
            </w:pPr>
            <w:r w:rsidRPr="00EF40F4">
              <w:rPr>
                <w:rFonts w:cstheme="minorHAnsi"/>
                <w:b/>
                <w:sz w:val="20"/>
                <w:szCs w:val="20"/>
              </w:rPr>
              <w:t>Wątpliwości budzi konieczność poddawania dodatkowym procedurom dopuszczającym pojazdów już uprzednio zarejestrowanych na terytorium UE.</w:t>
            </w:r>
          </w:p>
        </w:tc>
        <w:tc>
          <w:tcPr>
            <w:tcW w:w="3969" w:type="dxa"/>
          </w:tcPr>
          <w:p w14:paraId="7C283D54" w14:textId="77777777" w:rsidR="00872D20" w:rsidRPr="00EF40F4" w:rsidRDefault="00872D20" w:rsidP="00872D20">
            <w:pPr>
              <w:rPr>
                <w:rFonts w:cstheme="minorHAnsi"/>
                <w:b/>
                <w:sz w:val="20"/>
                <w:szCs w:val="20"/>
              </w:rPr>
            </w:pPr>
            <w:r w:rsidRPr="00EF40F4">
              <w:rPr>
                <w:rFonts w:cstheme="minorHAnsi"/>
                <w:b/>
                <w:sz w:val="20"/>
                <w:szCs w:val="20"/>
              </w:rPr>
              <w:t>-</w:t>
            </w:r>
          </w:p>
        </w:tc>
        <w:tc>
          <w:tcPr>
            <w:tcW w:w="2693" w:type="dxa"/>
          </w:tcPr>
          <w:p w14:paraId="2EC5C890" w14:textId="77777777" w:rsidR="00872D20" w:rsidRPr="00EF40F4" w:rsidRDefault="00872D20" w:rsidP="00872D20">
            <w:pPr>
              <w:rPr>
                <w:rFonts w:cstheme="minorHAnsi"/>
                <w:b/>
                <w:sz w:val="20"/>
                <w:szCs w:val="20"/>
              </w:rPr>
            </w:pPr>
            <w:bookmarkStart w:id="4" w:name="_Hlk219449511"/>
            <w:r w:rsidRPr="00EF40F4">
              <w:rPr>
                <w:rFonts w:cstheme="minorHAnsi"/>
                <w:b/>
                <w:sz w:val="20"/>
                <w:szCs w:val="20"/>
              </w:rPr>
              <w:t xml:space="preserve">Uwaga wyjaśniona – przepis wprowadzono ze względu na istnienie dużych różnic w krajowych procedurach dopuszczenia </w:t>
            </w:r>
            <w:r w:rsidRPr="00EF40F4">
              <w:rPr>
                <w:rFonts w:cstheme="minorHAnsi"/>
                <w:b/>
                <w:sz w:val="20"/>
                <w:szCs w:val="20"/>
              </w:rPr>
              <w:lastRenderedPageBreak/>
              <w:t>indywidualnego w poszczególnych krajach członkowskich UE – ze względu na oparcie tej procedury na wymaganiach alternatywnych (art. 3 pkt 55 rozporządzenia (UE) 2018/858)</w:t>
            </w:r>
            <w:r>
              <w:rPr>
                <w:rFonts w:cstheme="minorHAnsi"/>
                <w:b/>
                <w:sz w:val="20"/>
                <w:szCs w:val="20"/>
              </w:rPr>
              <w:t>.</w:t>
            </w:r>
          </w:p>
          <w:p w14:paraId="74ABF854" w14:textId="77777777" w:rsidR="00872D20" w:rsidRPr="00EF40F4" w:rsidRDefault="00872D20" w:rsidP="00872D20">
            <w:pPr>
              <w:rPr>
                <w:rFonts w:cstheme="minorHAnsi"/>
                <w:b/>
                <w:sz w:val="20"/>
                <w:szCs w:val="20"/>
              </w:rPr>
            </w:pPr>
            <w:r w:rsidRPr="00EF40F4">
              <w:rPr>
                <w:rFonts w:cstheme="minorHAnsi"/>
                <w:b/>
                <w:sz w:val="20"/>
                <w:szCs w:val="20"/>
              </w:rPr>
              <w:t>Co więcej same przepisy UE wskazują na ważność krajowych dopuszczeń jedynie na obszarze kraju, którego organ homologacyjny wydał takie dopuszczenie</w:t>
            </w:r>
            <w:bookmarkEnd w:id="4"/>
            <w:r>
              <w:rPr>
                <w:rFonts w:cstheme="minorHAnsi"/>
                <w:b/>
                <w:sz w:val="20"/>
                <w:szCs w:val="20"/>
              </w:rPr>
              <w:t xml:space="preserve"> (art. 46 ust. 1</w:t>
            </w:r>
            <w:r w:rsidRPr="00EF40F4">
              <w:rPr>
                <w:rFonts w:cstheme="minorHAnsi"/>
                <w:b/>
                <w:sz w:val="20"/>
                <w:szCs w:val="20"/>
              </w:rPr>
              <w:t xml:space="preserve"> rozporządzenia (UE) 2018/858</w:t>
            </w:r>
            <w:r>
              <w:rPr>
                <w:rFonts w:cstheme="minorHAnsi"/>
                <w:b/>
                <w:sz w:val="20"/>
                <w:szCs w:val="20"/>
              </w:rPr>
              <w:t>)</w:t>
            </w:r>
            <w:r w:rsidRPr="00EF40F4">
              <w:rPr>
                <w:rFonts w:cstheme="minorHAnsi"/>
                <w:b/>
                <w:sz w:val="20"/>
                <w:szCs w:val="20"/>
              </w:rPr>
              <w:t xml:space="preserve">.  </w:t>
            </w:r>
          </w:p>
        </w:tc>
        <w:tc>
          <w:tcPr>
            <w:tcW w:w="2268" w:type="dxa"/>
          </w:tcPr>
          <w:p w14:paraId="5AFB2058" w14:textId="77777777" w:rsidR="00C25839" w:rsidRDefault="00D93AA1" w:rsidP="00872D20">
            <w:pPr>
              <w:rPr>
                <w:rFonts w:cstheme="minorHAnsi"/>
                <w:b/>
                <w:sz w:val="20"/>
                <w:szCs w:val="20"/>
              </w:rPr>
            </w:pPr>
            <w:r>
              <w:rPr>
                <w:rFonts w:cstheme="minorHAnsi"/>
                <w:b/>
                <w:sz w:val="20"/>
                <w:szCs w:val="20"/>
              </w:rPr>
              <w:lastRenderedPageBreak/>
              <w:t>Przyjęcie wyjaśnień.</w:t>
            </w:r>
          </w:p>
          <w:p w14:paraId="5B61F680" w14:textId="1C4E783C" w:rsidR="00872D20" w:rsidRPr="00EF40F4" w:rsidRDefault="00872D20" w:rsidP="00872D20">
            <w:pPr>
              <w:rPr>
                <w:rFonts w:cstheme="minorHAnsi"/>
                <w:b/>
                <w:sz w:val="20"/>
                <w:szCs w:val="20"/>
              </w:rPr>
            </w:pPr>
          </w:p>
        </w:tc>
      </w:tr>
      <w:bookmarkEnd w:id="3"/>
      <w:tr w:rsidR="00872D20" w:rsidRPr="00EF40F4" w14:paraId="53816881" w14:textId="583A625E" w:rsidTr="00F673C1">
        <w:tc>
          <w:tcPr>
            <w:tcW w:w="562" w:type="dxa"/>
          </w:tcPr>
          <w:p w14:paraId="55ED1C03" w14:textId="77777777" w:rsidR="00872D20" w:rsidRPr="00EF40F4" w:rsidRDefault="00872D20" w:rsidP="00872D20">
            <w:pPr>
              <w:rPr>
                <w:rFonts w:cstheme="minorHAnsi"/>
                <w:b/>
                <w:sz w:val="20"/>
                <w:szCs w:val="20"/>
              </w:rPr>
            </w:pPr>
            <w:r w:rsidRPr="00EF40F4">
              <w:rPr>
                <w:rFonts w:cstheme="minorHAnsi"/>
                <w:b/>
                <w:sz w:val="20"/>
                <w:szCs w:val="20"/>
              </w:rPr>
              <w:t>5</w:t>
            </w:r>
          </w:p>
        </w:tc>
        <w:tc>
          <w:tcPr>
            <w:tcW w:w="1560" w:type="dxa"/>
          </w:tcPr>
          <w:p w14:paraId="045871AA" w14:textId="77777777" w:rsidR="00872D20" w:rsidRPr="00EF40F4" w:rsidRDefault="00872D20" w:rsidP="00872D20">
            <w:pPr>
              <w:rPr>
                <w:rFonts w:cstheme="minorHAnsi"/>
                <w:b/>
                <w:sz w:val="20"/>
                <w:szCs w:val="20"/>
              </w:rPr>
            </w:pPr>
            <w:r w:rsidRPr="00EF40F4">
              <w:rPr>
                <w:rFonts w:cstheme="minorHAnsi"/>
                <w:b/>
                <w:sz w:val="20"/>
                <w:szCs w:val="20"/>
              </w:rPr>
              <w:t>Unia Metropolii Polskich</w:t>
            </w:r>
          </w:p>
        </w:tc>
        <w:tc>
          <w:tcPr>
            <w:tcW w:w="1559" w:type="dxa"/>
          </w:tcPr>
          <w:p w14:paraId="500D40AD" w14:textId="77777777" w:rsidR="00872D20" w:rsidRPr="00EF40F4" w:rsidRDefault="00872D20" w:rsidP="00872D20">
            <w:pPr>
              <w:keepNext/>
              <w:rPr>
                <w:rFonts w:eastAsia="Times New Roman" w:cstheme="minorHAnsi"/>
                <w:b/>
                <w:bCs/>
                <w:sz w:val="20"/>
                <w:szCs w:val="20"/>
                <w:lang w:eastAsia="pl-PL"/>
              </w:rPr>
            </w:pPr>
            <w:r w:rsidRPr="00EF40F4">
              <w:rPr>
                <w:rFonts w:eastAsia="Times New Roman" w:cstheme="minorHAnsi"/>
                <w:b/>
                <w:bCs/>
                <w:sz w:val="20"/>
                <w:szCs w:val="20"/>
                <w:lang w:eastAsia="pl-PL"/>
              </w:rPr>
              <w:t xml:space="preserve">Art. 72 ust. 2 ustawy – Prawo o ruchu drogowym, dalej: „PRD” </w:t>
            </w:r>
          </w:p>
          <w:p w14:paraId="27771659" w14:textId="77777777" w:rsidR="00872D20" w:rsidRPr="00EF40F4" w:rsidRDefault="00872D20" w:rsidP="00872D20">
            <w:pPr>
              <w:ind w:left="1497" w:hanging="510"/>
              <w:rPr>
                <w:rFonts w:cstheme="minorHAnsi"/>
                <w:b/>
                <w:sz w:val="20"/>
                <w:szCs w:val="20"/>
              </w:rPr>
            </w:pPr>
          </w:p>
        </w:tc>
        <w:tc>
          <w:tcPr>
            <w:tcW w:w="3969" w:type="dxa"/>
          </w:tcPr>
          <w:p w14:paraId="1EA12495" w14:textId="77777777" w:rsidR="00872D20" w:rsidRPr="00EF40F4" w:rsidRDefault="00872D20" w:rsidP="00872D20">
            <w:pPr>
              <w:rPr>
                <w:rFonts w:cstheme="minorHAnsi"/>
                <w:b/>
                <w:sz w:val="20"/>
                <w:szCs w:val="20"/>
              </w:rPr>
            </w:pPr>
            <w:r w:rsidRPr="00EF40F4">
              <w:rPr>
                <w:rFonts w:cstheme="minorHAnsi"/>
                <w:b/>
                <w:sz w:val="20"/>
                <w:szCs w:val="20"/>
              </w:rPr>
              <w:t>Nowe brzmienie ust. 2 w art.</w:t>
            </w:r>
            <w:r>
              <w:rPr>
                <w:rFonts w:cstheme="minorHAnsi"/>
                <w:b/>
                <w:sz w:val="20"/>
                <w:szCs w:val="20"/>
              </w:rPr>
              <w:t xml:space="preserve"> </w:t>
            </w:r>
            <w:r w:rsidRPr="00EF40F4">
              <w:rPr>
                <w:rFonts w:cstheme="minorHAnsi"/>
                <w:b/>
                <w:sz w:val="20"/>
                <w:szCs w:val="20"/>
              </w:rPr>
              <w:t>72 PRD nie zawiera obecnie obowiązującego pkt 2 (zostało wykreślone) tj. pojazdu zakupionego po przepadku na rzecz Skarbu Państwa lub na rzecz jednostki samorządu terytorialnego – w zakresie ust. 1 pkt 5, co oznacza, iż w ww. przypadkach do rejestracji ww. pojazdu będzie konieczne przedłożenie dowodu rejestracyjnego. Czy jest to zamierzona zmiana, czy może doszło do pomyłki przy redakcji nowego zapisu?</w:t>
            </w:r>
          </w:p>
        </w:tc>
        <w:tc>
          <w:tcPr>
            <w:tcW w:w="3969" w:type="dxa"/>
          </w:tcPr>
          <w:p w14:paraId="27053036" w14:textId="77777777" w:rsidR="00872D20" w:rsidRPr="00EF40F4" w:rsidRDefault="00872D20" w:rsidP="00872D20">
            <w:pPr>
              <w:rPr>
                <w:rFonts w:cstheme="minorHAnsi"/>
                <w:b/>
                <w:sz w:val="20"/>
                <w:szCs w:val="20"/>
              </w:rPr>
            </w:pPr>
            <w:r w:rsidRPr="00EF40F4">
              <w:rPr>
                <w:rFonts w:cstheme="minorHAnsi"/>
                <w:b/>
                <w:sz w:val="20"/>
                <w:szCs w:val="20"/>
              </w:rPr>
              <w:t>-</w:t>
            </w:r>
          </w:p>
        </w:tc>
        <w:tc>
          <w:tcPr>
            <w:tcW w:w="2693" w:type="dxa"/>
          </w:tcPr>
          <w:p w14:paraId="0D17576B" w14:textId="77777777" w:rsidR="00872D20" w:rsidRPr="00EF40F4" w:rsidRDefault="00872D20" w:rsidP="00872D20">
            <w:pPr>
              <w:rPr>
                <w:rFonts w:cstheme="minorHAnsi"/>
                <w:b/>
                <w:sz w:val="20"/>
                <w:szCs w:val="20"/>
              </w:rPr>
            </w:pPr>
            <w:r w:rsidRPr="00E70F3C">
              <w:rPr>
                <w:rFonts w:cstheme="minorHAnsi"/>
                <w:b/>
                <w:sz w:val="20"/>
                <w:szCs w:val="20"/>
              </w:rPr>
              <w:t>Uwaga uwzględniona</w:t>
            </w:r>
            <w:r>
              <w:rPr>
                <w:rFonts w:cstheme="minorHAnsi"/>
                <w:b/>
                <w:sz w:val="20"/>
                <w:szCs w:val="20"/>
              </w:rPr>
              <w:t xml:space="preserve"> – uzupełniono o ten punkt.</w:t>
            </w:r>
          </w:p>
        </w:tc>
        <w:tc>
          <w:tcPr>
            <w:tcW w:w="2268" w:type="dxa"/>
          </w:tcPr>
          <w:p w14:paraId="52DC9021" w14:textId="1073C591" w:rsidR="00872D20" w:rsidRPr="00E70F3C" w:rsidRDefault="00EF14B5" w:rsidP="00872D20">
            <w:pPr>
              <w:rPr>
                <w:rFonts w:cstheme="minorHAnsi"/>
                <w:b/>
                <w:sz w:val="20"/>
                <w:szCs w:val="20"/>
              </w:rPr>
            </w:pPr>
            <w:r>
              <w:rPr>
                <w:rFonts w:cstheme="minorHAnsi"/>
                <w:b/>
                <w:sz w:val="20"/>
                <w:szCs w:val="20"/>
              </w:rPr>
              <w:t xml:space="preserve">Akceptacja </w:t>
            </w:r>
          </w:p>
        </w:tc>
      </w:tr>
      <w:tr w:rsidR="00872D20" w:rsidRPr="00EF40F4" w14:paraId="3EC4BF59" w14:textId="729235F9" w:rsidTr="00F673C1">
        <w:tc>
          <w:tcPr>
            <w:tcW w:w="562" w:type="dxa"/>
          </w:tcPr>
          <w:p w14:paraId="26930564" w14:textId="77777777" w:rsidR="00872D20" w:rsidRPr="00EF40F4" w:rsidRDefault="00872D20" w:rsidP="00872D20">
            <w:pPr>
              <w:rPr>
                <w:rFonts w:cstheme="minorHAnsi"/>
                <w:b/>
                <w:sz w:val="20"/>
                <w:szCs w:val="20"/>
              </w:rPr>
            </w:pPr>
            <w:r w:rsidRPr="00EF40F4">
              <w:rPr>
                <w:rFonts w:cstheme="minorHAnsi"/>
                <w:b/>
                <w:sz w:val="20"/>
                <w:szCs w:val="20"/>
              </w:rPr>
              <w:t>6</w:t>
            </w:r>
          </w:p>
        </w:tc>
        <w:tc>
          <w:tcPr>
            <w:tcW w:w="1560" w:type="dxa"/>
          </w:tcPr>
          <w:p w14:paraId="71428FB6" w14:textId="77777777" w:rsidR="00872D20" w:rsidRPr="00EF40F4" w:rsidRDefault="00872D20" w:rsidP="00872D20">
            <w:pPr>
              <w:rPr>
                <w:rFonts w:cstheme="minorHAnsi"/>
                <w:b/>
                <w:sz w:val="20"/>
                <w:szCs w:val="20"/>
              </w:rPr>
            </w:pPr>
            <w:r w:rsidRPr="00EF40F4">
              <w:rPr>
                <w:rFonts w:cstheme="minorHAnsi"/>
                <w:b/>
                <w:sz w:val="20"/>
                <w:szCs w:val="20"/>
              </w:rPr>
              <w:t>Unia Metropolii Polskich</w:t>
            </w:r>
          </w:p>
        </w:tc>
        <w:tc>
          <w:tcPr>
            <w:tcW w:w="1559" w:type="dxa"/>
          </w:tcPr>
          <w:p w14:paraId="219036C6" w14:textId="77777777" w:rsidR="00872D20" w:rsidRPr="00EF40F4" w:rsidRDefault="00872D20" w:rsidP="00872D20">
            <w:pPr>
              <w:keepNext/>
              <w:rPr>
                <w:rFonts w:eastAsia="Times New Roman" w:cstheme="minorHAnsi"/>
                <w:b/>
                <w:bCs/>
                <w:sz w:val="20"/>
                <w:szCs w:val="20"/>
                <w:lang w:eastAsia="pl-PL"/>
              </w:rPr>
            </w:pPr>
            <w:r w:rsidRPr="00EF40F4">
              <w:rPr>
                <w:rFonts w:eastAsia="Times New Roman" w:cstheme="minorHAnsi"/>
                <w:b/>
                <w:bCs/>
                <w:sz w:val="20"/>
                <w:szCs w:val="20"/>
                <w:lang w:eastAsia="pl-PL"/>
              </w:rPr>
              <w:t xml:space="preserve">Art. 73aa ust. 1c </w:t>
            </w:r>
            <w:r w:rsidRPr="00EF40F4">
              <w:rPr>
                <w:rFonts w:cstheme="minorHAnsi"/>
                <w:b/>
                <w:sz w:val="20"/>
                <w:szCs w:val="20"/>
              </w:rPr>
              <w:t>projektu ustawy zmieniającej, dalej: „UZ”</w:t>
            </w:r>
          </w:p>
        </w:tc>
        <w:tc>
          <w:tcPr>
            <w:tcW w:w="3969" w:type="dxa"/>
          </w:tcPr>
          <w:p w14:paraId="349214EF" w14:textId="77777777" w:rsidR="00872D20" w:rsidRPr="00EF40F4" w:rsidRDefault="00872D20" w:rsidP="00872D20">
            <w:pPr>
              <w:rPr>
                <w:rFonts w:cstheme="minorHAnsi"/>
                <w:b/>
                <w:sz w:val="20"/>
                <w:szCs w:val="20"/>
              </w:rPr>
            </w:pPr>
            <w:r w:rsidRPr="00EF40F4">
              <w:rPr>
                <w:rFonts w:cstheme="minorHAnsi"/>
                <w:b/>
                <w:sz w:val="20"/>
                <w:szCs w:val="20"/>
              </w:rPr>
              <w:t>W jak sposób organy rejestrujące będą badały, czy właściciel pojazdu uzyskał miejsce stałego zamieszkania?</w:t>
            </w:r>
          </w:p>
        </w:tc>
        <w:tc>
          <w:tcPr>
            <w:tcW w:w="3969" w:type="dxa"/>
          </w:tcPr>
          <w:p w14:paraId="6339E7D8" w14:textId="77777777" w:rsidR="00872D20" w:rsidRPr="00EF40F4" w:rsidRDefault="00872D20" w:rsidP="00872D20">
            <w:pPr>
              <w:rPr>
                <w:rFonts w:cstheme="minorHAnsi"/>
                <w:b/>
                <w:sz w:val="20"/>
                <w:szCs w:val="20"/>
              </w:rPr>
            </w:pPr>
            <w:r w:rsidRPr="00EF40F4">
              <w:rPr>
                <w:rFonts w:cstheme="minorHAnsi"/>
                <w:b/>
                <w:sz w:val="20"/>
                <w:szCs w:val="20"/>
              </w:rPr>
              <w:t>-</w:t>
            </w:r>
          </w:p>
        </w:tc>
        <w:tc>
          <w:tcPr>
            <w:tcW w:w="2693" w:type="dxa"/>
          </w:tcPr>
          <w:p w14:paraId="3F802D33" w14:textId="77777777" w:rsidR="00872D20" w:rsidRPr="00DB57D8" w:rsidRDefault="00872D20" w:rsidP="00872D20">
            <w:pPr>
              <w:rPr>
                <w:rFonts w:cstheme="minorHAnsi"/>
                <w:b/>
                <w:i/>
                <w:sz w:val="20"/>
                <w:szCs w:val="20"/>
              </w:rPr>
            </w:pPr>
            <w:r w:rsidRPr="005D67CB">
              <w:rPr>
                <w:rFonts w:cstheme="minorHAnsi"/>
                <w:b/>
                <w:sz w:val="20"/>
                <w:szCs w:val="20"/>
              </w:rPr>
              <w:t>W</w:t>
            </w:r>
            <w:r>
              <w:rPr>
                <w:rFonts w:cstheme="minorHAnsi"/>
                <w:b/>
                <w:sz w:val="20"/>
                <w:szCs w:val="20"/>
              </w:rPr>
              <w:t xml:space="preserve"> w</w:t>
            </w:r>
            <w:r w:rsidRPr="005D67CB">
              <w:rPr>
                <w:rFonts w:cstheme="minorHAnsi"/>
                <w:b/>
                <w:sz w:val="20"/>
                <w:szCs w:val="20"/>
              </w:rPr>
              <w:t>yniku uwag zgłoszonych przez MSWiA zaproponowan</w:t>
            </w:r>
            <w:r>
              <w:rPr>
                <w:rFonts w:cstheme="minorHAnsi"/>
                <w:b/>
                <w:sz w:val="20"/>
                <w:szCs w:val="20"/>
              </w:rPr>
              <w:t>o</w:t>
            </w:r>
            <w:r w:rsidRPr="005D67CB">
              <w:rPr>
                <w:rFonts w:cstheme="minorHAnsi"/>
                <w:b/>
                <w:sz w:val="20"/>
                <w:szCs w:val="20"/>
              </w:rPr>
              <w:t xml:space="preserve"> nowe brzmienie ust. 1c dodawanego do art. 73aa</w:t>
            </w:r>
            <w:r w:rsidRPr="00DB57D8">
              <w:rPr>
                <w:rFonts w:cstheme="minorHAnsi"/>
                <w:b/>
                <w:i/>
                <w:sz w:val="20"/>
                <w:szCs w:val="20"/>
              </w:rPr>
              <w:t xml:space="preserve">: „1c. Jeżeli właściciel pojazdu, </w:t>
            </w:r>
            <w:r w:rsidRPr="00DB57D8">
              <w:rPr>
                <w:rFonts w:cstheme="minorHAnsi"/>
                <w:b/>
                <w:i/>
                <w:sz w:val="20"/>
                <w:szCs w:val="20"/>
              </w:rPr>
              <w:lastRenderedPageBreak/>
              <w:t>o którym mowa w art. 71 ust. 5b, przed upływem roku od dnia wjazdu na terytorium Rzeczypospolitej Polskiej, złoży:</w:t>
            </w:r>
          </w:p>
          <w:p w14:paraId="3352CE4D" w14:textId="77777777" w:rsidR="00872D20" w:rsidRPr="00DB57D8" w:rsidRDefault="00872D20" w:rsidP="00872D20">
            <w:pPr>
              <w:ind w:left="178"/>
              <w:rPr>
                <w:rFonts w:cstheme="minorHAnsi"/>
                <w:b/>
                <w:i/>
                <w:sz w:val="20"/>
                <w:szCs w:val="20"/>
              </w:rPr>
            </w:pPr>
            <w:r w:rsidRPr="00DB57D8">
              <w:rPr>
                <w:rFonts w:cstheme="minorHAnsi"/>
                <w:b/>
                <w:i/>
                <w:sz w:val="20"/>
                <w:szCs w:val="20"/>
              </w:rPr>
              <w:t>1) wniosek o udzielenie cudzoziemcowi zezwolenia na pobyt czasowy albo</w:t>
            </w:r>
          </w:p>
          <w:p w14:paraId="0AC13279" w14:textId="77777777" w:rsidR="00872D20" w:rsidRPr="00DB57D8" w:rsidRDefault="00872D20" w:rsidP="00872D20">
            <w:pPr>
              <w:ind w:left="178"/>
              <w:rPr>
                <w:rFonts w:cstheme="minorHAnsi"/>
                <w:b/>
                <w:i/>
                <w:sz w:val="20"/>
                <w:szCs w:val="20"/>
              </w:rPr>
            </w:pPr>
            <w:r w:rsidRPr="00DB57D8">
              <w:rPr>
                <w:rFonts w:cstheme="minorHAnsi"/>
                <w:b/>
                <w:i/>
                <w:sz w:val="20"/>
                <w:szCs w:val="20"/>
              </w:rPr>
              <w:t>2) wniosek o udzielenie cudzoziemcowi zezwolenia na pobyt stały albo</w:t>
            </w:r>
          </w:p>
          <w:p w14:paraId="30B9FEE9" w14:textId="77777777" w:rsidR="00872D20" w:rsidRPr="00DB57D8" w:rsidRDefault="00872D20" w:rsidP="00872D20">
            <w:pPr>
              <w:ind w:left="178"/>
              <w:rPr>
                <w:rFonts w:cstheme="minorHAnsi"/>
                <w:b/>
                <w:i/>
                <w:sz w:val="20"/>
                <w:szCs w:val="20"/>
              </w:rPr>
            </w:pPr>
            <w:r w:rsidRPr="00DB57D8">
              <w:rPr>
                <w:rFonts w:cstheme="minorHAnsi"/>
                <w:b/>
                <w:i/>
                <w:sz w:val="20"/>
                <w:szCs w:val="20"/>
              </w:rPr>
              <w:t>3) wniosku o zezwoleni na pobyt rezydenta długoterminowego Unii Europejskiej</w:t>
            </w:r>
          </w:p>
          <w:p w14:paraId="6A74F7E6" w14:textId="77777777" w:rsidR="00872D20" w:rsidRDefault="00872D20" w:rsidP="00872D20">
            <w:pPr>
              <w:rPr>
                <w:rFonts w:cstheme="minorHAnsi"/>
                <w:b/>
                <w:i/>
                <w:sz w:val="20"/>
                <w:szCs w:val="20"/>
              </w:rPr>
            </w:pPr>
            <w:r w:rsidRPr="00DB57D8">
              <w:rPr>
                <w:rFonts w:cstheme="minorHAnsi"/>
                <w:b/>
                <w:i/>
                <w:sz w:val="20"/>
                <w:szCs w:val="20"/>
              </w:rPr>
              <w:t>jest zobowiązany złożyć wniosek o rejestrację pojazdu w terminie 30 dni od dnia złożenia wniosku, o którym mowa w pkt 1-3.”</w:t>
            </w:r>
          </w:p>
          <w:p w14:paraId="245728CB" w14:textId="77777777" w:rsidR="00872D20" w:rsidRPr="00DB57D8" w:rsidRDefault="00872D20" w:rsidP="00872D20">
            <w:pPr>
              <w:rPr>
                <w:rFonts w:cstheme="minorHAnsi"/>
                <w:b/>
                <w:i/>
                <w:sz w:val="20"/>
                <w:szCs w:val="20"/>
              </w:rPr>
            </w:pPr>
          </w:p>
        </w:tc>
        <w:tc>
          <w:tcPr>
            <w:tcW w:w="2268" w:type="dxa"/>
          </w:tcPr>
          <w:p w14:paraId="6E2D988D" w14:textId="09D512A2" w:rsidR="00872D20" w:rsidRPr="005D67CB" w:rsidRDefault="00EF14B5" w:rsidP="00872D20">
            <w:pPr>
              <w:rPr>
                <w:rFonts w:cstheme="minorHAnsi"/>
                <w:b/>
                <w:sz w:val="20"/>
                <w:szCs w:val="20"/>
              </w:rPr>
            </w:pPr>
            <w:r>
              <w:rPr>
                <w:rFonts w:cstheme="minorHAnsi"/>
                <w:b/>
                <w:sz w:val="20"/>
                <w:szCs w:val="20"/>
              </w:rPr>
              <w:lastRenderedPageBreak/>
              <w:t>Akceptacja</w:t>
            </w:r>
          </w:p>
        </w:tc>
      </w:tr>
      <w:tr w:rsidR="00872D20" w:rsidRPr="00EF40F4" w14:paraId="08E3A307" w14:textId="6642463E" w:rsidTr="00F673C1">
        <w:tc>
          <w:tcPr>
            <w:tcW w:w="562" w:type="dxa"/>
          </w:tcPr>
          <w:p w14:paraId="1CED9DBD" w14:textId="77777777" w:rsidR="00872D20" w:rsidRPr="00EF40F4" w:rsidRDefault="00872D20" w:rsidP="00872D20">
            <w:pPr>
              <w:rPr>
                <w:rFonts w:cstheme="minorHAnsi"/>
                <w:b/>
                <w:sz w:val="20"/>
                <w:szCs w:val="20"/>
              </w:rPr>
            </w:pPr>
            <w:r w:rsidRPr="00EF40F4">
              <w:rPr>
                <w:rFonts w:cstheme="minorHAnsi"/>
                <w:b/>
                <w:sz w:val="20"/>
                <w:szCs w:val="20"/>
              </w:rPr>
              <w:t>7</w:t>
            </w:r>
          </w:p>
        </w:tc>
        <w:tc>
          <w:tcPr>
            <w:tcW w:w="1560" w:type="dxa"/>
          </w:tcPr>
          <w:p w14:paraId="62C91E6B" w14:textId="77777777" w:rsidR="00872D20" w:rsidRPr="00EF40F4" w:rsidRDefault="00872D20" w:rsidP="00872D20">
            <w:pPr>
              <w:rPr>
                <w:rFonts w:cstheme="minorHAnsi"/>
                <w:b/>
                <w:sz w:val="20"/>
                <w:szCs w:val="20"/>
              </w:rPr>
            </w:pPr>
            <w:r w:rsidRPr="00EF40F4">
              <w:rPr>
                <w:rFonts w:cstheme="minorHAnsi"/>
                <w:b/>
                <w:sz w:val="20"/>
                <w:szCs w:val="20"/>
              </w:rPr>
              <w:t>Unia Metropolii Polskich</w:t>
            </w:r>
          </w:p>
        </w:tc>
        <w:tc>
          <w:tcPr>
            <w:tcW w:w="1559" w:type="dxa"/>
          </w:tcPr>
          <w:p w14:paraId="58A0E901" w14:textId="77777777" w:rsidR="00872D20" w:rsidRPr="00EF40F4" w:rsidRDefault="00872D20" w:rsidP="00872D20">
            <w:pPr>
              <w:autoSpaceDE w:val="0"/>
              <w:autoSpaceDN w:val="0"/>
              <w:adjustRightInd w:val="0"/>
              <w:rPr>
                <w:rFonts w:cstheme="minorHAnsi"/>
                <w:b/>
                <w:sz w:val="20"/>
                <w:szCs w:val="20"/>
              </w:rPr>
            </w:pPr>
            <w:r w:rsidRPr="00EF40F4">
              <w:rPr>
                <w:rFonts w:cstheme="minorHAnsi"/>
                <w:b/>
                <w:sz w:val="20"/>
                <w:szCs w:val="20"/>
              </w:rPr>
              <w:t>art. 79 ust. 3c PRD</w:t>
            </w:r>
          </w:p>
          <w:p w14:paraId="3017A80D" w14:textId="77777777" w:rsidR="00872D20" w:rsidRPr="00EF40F4" w:rsidRDefault="00872D20" w:rsidP="00872D20">
            <w:pPr>
              <w:rPr>
                <w:rFonts w:cstheme="minorHAnsi"/>
                <w:b/>
                <w:sz w:val="20"/>
                <w:szCs w:val="20"/>
              </w:rPr>
            </w:pPr>
          </w:p>
        </w:tc>
        <w:tc>
          <w:tcPr>
            <w:tcW w:w="3969" w:type="dxa"/>
          </w:tcPr>
          <w:p w14:paraId="1696C8A7" w14:textId="77777777" w:rsidR="00872D20" w:rsidRPr="00EF40F4" w:rsidRDefault="00872D20" w:rsidP="00872D20">
            <w:pPr>
              <w:rPr>
                <w:rFonts w:cstheme="minorHAnsi"/>
                <w:b/>
                <w:sz w:val="20"/>
                <w:szCs w:val="20"/>
              </w:rPr>
            </w:pPr>
            <w:r w:rsidRPr="00EF40F4">
              <w:rPr>
                <w:rFonts w:cstheme="minorHAnsi"/>
                <w:b/>
                <w:sz w:val="20"/>
                <w:szCs w:val="20"/>
              </w:rPr>
              <w:t>Jak drogą organy rejestrujące otrzymają informację o wydaniu takowej decyzji – drogą elektroniczną do CEP czy przesyłką pocztową?</w:t>
            </w:r>
          </w:p>
        </w:tc>
        <w:tc>
          <w:tcPr>
            <w:tcW w:w="3969" w:type="dxa"/>
          </w:tcPr>
          <w:p w14:paraId="319C5E8C" w14:textId="77777777" w:rsidR="00872D20" w:rsidRPr="00EF40F4" w:rsidRDefault="00872D20" w:rsidP="00872D20">
            <w:pPr>
              <w:rPr>
                <w:rFonts w:cstheme="minorHAnsi"/>
                <w:b/>
                <w:sz w:val="20"/>
                <w:szCs w:val="20"/>
              </w:rPr>
            </w:pPr>
            <w:r w:rsidRPr="00EF40F4">
              <w:rPr>
                <w:rFonts w:cstheme="minorHAnsi"/>
                <w:b/>
                <w:sz w:val="20"/>
                <w:szCs w:val="20"/>
              </w:rPr>
              <w:t>-</w:t>
            </w:r>
          </w:p>
        </w:tc>
        <w:tc>
          <w:tcPr>
            <w:tcW w:w="2693" w:type="dxa"/>
          </w:tcPr>
          <w:p w14:paraId="56E3FD52" w14:textId="77777777" w:rsidR="00872D20" w:rsidRPr="00EF40F4" w:rsidRDefault="00872D20" w:rsidP="00872D20">
            <w:pPr>
              <w:rPr>
                <w:rFonts w:cstheme="minorHAnsi"/>
                <w:b/>
                <w:sz w:val="20"/>
                <w:szCs w:val="20"/>
              </w:rPr>
            </w:pPr>
            <w:r w:rsidRPr="00EF40F4">
              <w:rPr>
                <w:rFonts w:cstheme="minorHAnsi"/>
                <w:b/>
                <w:sz w:val="20"/>
                <w:szCs w:val="20"/>
              </w:rPr>
              <w:t>Uwaga wyjaśniona - informacja będzie przekazywana przez TDT poprzez CEPiK:</w:t>
            </w:r>
          </w:p>
          <w:p w14:paraId="037A122D" w14:textId="77777777" w:rsidR="00872D20" w:rsidRPr="00EF40F4" w:rsidRDefault="00872D20" w:rsidP="00872D20">
            <w:pPr>
              <w:rPr>
                <w:rFonts w:cstheme="minorHAnsi"/>
                <w:b/>
                <w:sz w:val="20"/>
                <w:szCs w:val="20"/>
              </w:rPr>
            </w:pPr>
            <w:r w:rsidRPr="00EF40F4">
              <w:rPr>
                <w:rFonts w:cstheme="minorHAnsi"/>
                <w:b/>
                <w:sz w:val="20"/>
                <w:szCs w:val="20"/>
              </w:rPr>
              <w:t>„w art. 80b:</w:t>
            </w:r>
          </w:p>
          <w:p w14:paraId="7D180496" w14:textId="77777777" w:rsidR="00872D20" w:rsidRPr="00EF40F4" w:rsidRDefault="00872D20" w:rsidP="00872D20">
            <w:pPr>
              <w:rPr>
                <w:rFonts w:cstheme="minorHAnsi"/>
                <w:b/>
                <w:sz w:val="20"/>
                <w:szCs w:val="20"/>
              </w:rPr>
            </w:pPr>
            <w:r w:rsidRPr="00EF40F4">
              <w:rPr>
                <w:rFonts w:cstheme="minorHAnsi"/>
                <w:b/>
                <w:sz w:val="20"/>
                <w:szCs w:val="20"/>
              </w:rPr>
              <w:t>a)  w ust. 1:</w:t>
            </w:r>
          </w:p>
          <w:p w14:paraId="1D74F032" w14:textId="77777777" w:rsidR="00872D20" w:rsidRPr="00EF40F4" w:rsidRDefault="00872D20" w:rsidP="00872D20">
            <w:pPr>
              <w:rPr>
                <w:rFonts w:cstheme="minorHAnsi"/>
                <w:b/>
                <w:sz w:val="20"/>
                <w:szCs w:val="20"/>
              </w:rPr>
            </w:pPr>
            <w:r w:rsidRPr="00EF40F4">
              <w:rPr>
                <w:rFonts w:cstheme="minorHAnsi"/>
                <w:b/>
                <w:sz w:val="20"/>
                <w:szCs w:val="20"/>
              </w:rPr>
              <w:t>–  po pkt 18 dodaje się pkt 18a-18c w brzmieniu:</w:t>
            </w:r>
          </w:p>
          <w:p w14:paraId="2A2F71D3" w14:textId="77777777" w:rsidR="00872D20" w:rsidRPr="00EF40F4" w:rsidRDefault="00872D20" w:rsidP="00872D20">
            <w:pPr>
              <w:rPr>
                <w:rFonts w:cstheme="minorHAnsi"/>
                <w:b/>
                <w:sz w:val="20"/>
                <w:szCs w:val="20"/>
              </w:rPr>
            </w:pPr>
            <w:r w:rsidRPr="00EF40F4">
              <w:rPr>
                <w:rFonts w:cstheme="minorHAnsi"/>
                <w:b/>
                <w:sz w:val="20"/>
                <w:szCs w:val="20"/>
              </w:rPr>
              <w:t>„(…);</w:t>
            </w:r>
          </w:p>
          <w:p w14:paraId="792E8650" w14:textId="77777777" w:rsidR="00872D20" w:rsidRPr="00EF40F4" w:rsidRDefault="00872D20" w:rsidP="00872D20">
            <w:pPr>
              <w:rPr>
                <w:rFonts w:cstheme="minorHAnsi"/>
                <w:b/>
                <w:sz w:val="20"/>
                <w:szCs w:val="20"/>
              </w:rPr>
            </w:pPr>
            <w:r w:rsidRPr="00EF40F4">
              <w:rPr>
                <w:rFonts w:cstheme="minorHAnsi"/>
                <w:b/>
                <w:sz w:val="20"/>
                <w:szCs w:val="20"/>
              </w:rPr>
              <w:t xml:space="preserve">18c) o decyzjach o wycofaniu pojazdu z rynku lub użytku, o których mowa w art. 53b ust. 1 lub ust. 3 ustawy z dnia 14 </w:t>
            </w:r>
            <w:r w:rsidRPr="00EF40F4">
              <w:rPr>
                <w:rFonts w:cstheme="minorHAnsi"/>
                <w:b/>
                <w:sz w:val="20"/>
                <w:szCs w:val="20"/>
              </w:rPr>
              <w:lastRenderedPageBreak/>
              <w:t>kwietnia 2023 r. o systemach homologacji pojazdów oraz ich wyposażenia;”</w:t>
            </w:r>
          </w:p>
        </w:tc>
        <w:tc>
          <w:tcPr>
            <w:tcW w:w="2268" w:type="dxa"/>
          </w:tcPr>
          <w:p w14:paraId="65A0EFCD" w14:textId="77777777" w:rsidR="00017A1E" w:rsidRDefault="00017A1E" w:rsidP="00017A1E">
            <w:pPr>
              <w:rPr>
                <w:rFonts w:cstheme="minorHAnsi"/>
                <w:b/>
                <w:sz w:val="20"/>
                <w:szCs w:val="20"/>
              </w:rPr>
            </w:pPr>
            <w:r>
              <w:rPr>
                <w:rFonts w:cstheme="minorHAnsi"/>
                <w:b/>
                <w:sz w:val="20"/>
                <w:szCs w:val="20"/>
              </w:rPr>
              <w:lastRenderedPageBreak/>
              <w:t>Przyjęcie wyjaśnień.</w:t>
            </w:r>
          </w:p>
          <w:p w14:paraId="178D9D74" w14:textId="28266FEF" w:rsidR="00872D20" w:rsidRPr="00EF40F4" w:rsidRDefault="00872D20" w:rsidP="00872D20">
            <w:pPr>
              <w:rPr>
                <w:rFonts w:cstheme="minorHAnsi"/>
                <w:b/>
                <w:sz w:val="20"/>
                <w:szCs w:val="20"/>
              </w:rPr>
            </w:pPr>
          </w:p>
        </w:tc>
      </w:tr>
      <w:tr w:rsidR="00872D20" w:rsidRPr="00EF40F4" w14:paraId="5BD03B35" w14:textId="2EDE3851" w:rsidTr="00F673C1">
        <w:trPr>
          <w:trHeight w:val="274"/>
        </w:trPr>
        <w:tc>
          <w:tcPr>
            <w:tcW w:w="562" w:type="dxa"/>
          </w:tcPr>
          <w:p w14:paraId="1FF1EFAE" w14:textId="77777777" w:rsidR="00872D20" w:rsidRPr="00EF40F4" w:rsidRDefault="00872D20" w:rsidP="00872D20">
            <w:pPr>
              <w:rPr>
                <w:rFonts w:cstheme="minorHAnsi"/>
                <w:b/>
                <w:sz w:val="20"/>
                <w:szCs w:val="20"/>
              </w:rPr>
            </w:pPr>
            <w:r w:rsidRPr="00EF40F4">
              <w:rPr>
                <w:rFonts w:cstheme="minorHAnsi"/>
                <w:b/>
                <w:sz w:val="20"/>
                <w:szCs w:val="20"/>
              </w:rPr>
              <w:t>8</w:t>
            </w:r>
          </w:p>
        </w:tc>
        <w:tc>
          <w:tcPr>
            <w:tcW w:w="1560" w:type="dxa"/>
          </w:tcPr>
          <w:p w14:paraId="1F84992A" w14:textId="77777777" w:rsidR="00872D20" w:rsidRPr="00EF40F4" w:rsidRDefault="00872D20" w:rsidP="00872D20">
            <w:pPr>
              <w:rPr>
                <w:rFonts w:cstheme="minorHAnsi"/>
                <w:b/>
                <w:sz w:val="20"/>
                <w:szCs w:val="20"/>
              </w:rPr>
            </w:pPr>
            <w:r w:rsidRPr="00EF40F4">
              <w:rPr>
                <w:rFonts w:cstheme="minorHAnsi"/>
                <w:b/>
                <w:sz w:val="20"/>
                <w:szCs w:val="20"/>
              </w:rPr>
              <w:t>Unia Metropolii Polskich</w:t>
            </w:r>
          </w:p>
        </w:tc>
        <w:tc>
          <w:tcPr>
            <w:tcW w:w="1559" w:type="dxa"/>
          </w:tcPr>
          <w:p w14:paraId="3CF4A784" w14:textId="77777777" w:rsidR="00872D20" w:rsidRPr="00EF40F4" w:rsidRDefault="00872D20" w:rsidP="00872D20">
            <w:pPr>
              <w:autoSpaceDE w:val="0"/>
              <w:autoSpaceDN w:val="0"/>
              <w:adjustRightInd w:val="0"/>
              <w:rPr>
                <w:rFonts w:cstheme="minorHAnsi"/>
                <w:b/>
                <w:sz w:val="20"/>
                <w:szCs w:val="20"/>
              </w:rPr>
            </w:pPr>
            <w:r w:rsidRPr="00EF40F4">
              <w:rPr>
                <w:rFonts w:cstheme="minorHAnsi"/>
                <w:b/>
                <w:bCs/>
                <w:sz w:val="20"/>
                <w:szCs w:val="20"/>
              </w:rPr>
              <w:t>Art. 10 ust. 1 UZ</w:t>
            </w:r>
          </w:p>
          <w:p w14:paraId="10CB42D4" w14:textId="77777777" w:rsidR="00872D20" w:rsidRPr="00EF40F4" w:rsidRDefault="00872D20" w:rsidP="00872D20">
            <w:pPr>
              <w:autoSpaceDE w:val="0"/>
              <w:autoSpaceDN w:val="0"/>
              <w:adjustRightInd w:val="0"/>
              <w:rPr>
                <w:rFonts w:cstheme="minorHAnsi"/>
                <w:b/>
                <w:sz w:val="20"/>
                <w:szCs w:val="20"/>
              </w:rPr>
            </w:pPr>
          </w:p>
        </w:tc>
        <w:tc>
          <w:tcPr>
            <w:tcW w:w="3969" w:type="dxa"/>
          </w:tcPr>
          <w:p w14:paraId="60CF8A9E" w14:textId="77777777" w:rsidR="00872D20" w:rsidRPr="00EF40F4" w:rsidRDefault="00872D20" w:rsidP="00872D20">
            <w:pPr>
              <w:rPr>
                <w:rFonts w:cstheme="minorHAnsi"/>
                <w:b/>
                <w:sz w:val="20"/>
                <w:szCs w:val="20"/>
              </w:rPr>
            </w:pPr>
            <w:r w:rsidRPr="00EF40F4">
              <w:rPr>
                <w:rFonts w:cstheme="minorHAnsi"/>
                <w:b/>
                <w:sz w:val="20"/>
                <w:szCs w:val="20"/>
              </w:rPr>
              <w:t xml:space="preserve">Nałożenie na właścicieli pojazdów i organy rejestrujące kolejnego obowiązku w postaci uzyskania adnotacji w dowodzie rejestracyjnym. Wiąże się to z obowiązkową wizytą w wydziale komunikacji zapewne kliku tysięcy już </w:t>
            </w:r>
            <w:r w:rsidRPr="005F38D3">
              <w:rPr>
                <w:rFonts w:cstheme="minorHAnsi"/>
                <w:b/>
                <w:sz w:val="20"/>
                <w:szCs w:val="20"/>
              </w:rPr>
              <w:t>niezadowolonych właścicieli ciągników a to z kolei spowoduje dodatkowe obciążenie pracą urzędników w okresie do 6 m-cy od dnia wejście w życie ustawy. Nadmieniam, iż organy rejestrujące na mocy projektu UD17 będą dodatkowo obciążone profesjonalną rejestracją dokonywaną przez „handlarzy” pojazdami, a być może jeszcze dodatkowo na mocy druku sejmowego 558 – czasowej rejestracji wszystkich pojazdów.</w:t>
            </w:r>
            <w:r w:rsidRPr="00EF40F4">
              <w:rPr>
                <w:rFonts w:cstheme="minorHAnsi"/>
                <w:b/>
                <w:sz w:val="20"/>
                <w:szCs w:val="20"/>
              </w:rPr>
              <w:t xml:space="preserve"> Proponuje się modyfikację przepisu poprzez wykreślenie części dot. obowiązku dokonywania adnotacji w dowodzie rejestracyjnym.</w:t>
            </w:r>
          </w:p>
        </w:tc>
        <w:tc>
          <w:tcPr>
            <w:tcW w:w="3969" w:type="dxa"/>
          </w:tcPr>
          <w:p w14:paraId="1505B3CE" w14:textId="77777777" w:rsidR="00872D20" w:rsidRPr="00EF40F4" w:rsidRDefault="00872D20" w:rsidP="00872D20">
            <w:pPr>
              <w:autoSpaceDE w:val="0"/>
              <w:autoSpaceDN w:val="0"/>
              <w:adjustRightInd w:val="0"/>
              <w:rPr>
                <w:rFonts w:cstheme="minorHAnsi"/>
                <w:b/>
                <w:sz w:val="20"/>
                <w:szCs w:val="20"/>
              </w:rPr>
            </w:pPr>
            <w:r w:rsidRPr="00EF40F4">
              <w:rPr>
                <w:rFonts w:cstheme="minorHAnsi"/>
                <w:b/>
                <w:bCs/>
                <w:sz w:val="20"/>
                <w:szCs w:val="20"/>
              </w:rPr>
              <w:t xml:space="preserve">Art. 10. </w:t>
            </w:r>
            <w:r w:rsidRPr="00EF40F4">
              <w:rPr>
                <w:rFonts w:cstheme="minorHAnsi"/>
                <w:b/>
                <w:sz w:val="20"/>
                <w:szCs w:val="20"/>
              </w:rPr>
              <w:t>1. Dopuszczenie do ruchu drogowego ciągnika rolniczego przed dniem wejścia w życie niniejszej ustawy w oparciu o warunki obowiązujące w ustawach zmienianych w art. 1 i art. 2 i bez przedłożenia do pierwszej rejestracji na terytorium Rzeczypospolitej Polskiej jednego z dokumentów, o których mowa w art. 72 ust. 1 pkt 3 ustawy zmienianej w art. 2, uznaje się za równoważne w skutkach prawnych z jego dopuszczeniem na podstawie</w:t>
            </w:r>
          </w:p>
          <w:p w14:paraId="16CFA89A" w14:textId="77777777" w:rsidR="00872D20" w:rsidRPr="00EF40F4" w:rsidRDefault="00872D20" w:rsidP="00872D20">
            <w:pPr>
              <w:autoSpaceDE w:val="0"/>
              <w:autoSpaceDN w:val="0"/>
              <w:adjustRightInd w:val="0"/>
              <w:rPr>
                <w:rFonts w:cstheme="minorHAnsi"/>
                <w:b/>
                <w:strike/>
                <w:sz w:val="20"/>
                <w:szCs w:val="20"/>
              </w:rPr>
            </w:pPr>
            <w:r w:rsidRPr="00EF40F4">
              <w:rPr>
                <w:rFonts w:cstheme="minorHAnsi"/>
                <w:b/>
                <w:sz w:val="20"/>
                <w:szCs w:val="20"/>
              </w:rPr>
              <w:t xml:space="preserve">świadectwa krajowego indywidualnego dopuszczenia nowego pojazdu na mocy niniejszej ustawy.  </w:t>
            </w:r>
            <w:r w:rsidRPr="00EF40F4">
              <w:rPr>
                <w:rFonts w:cstheme="minorHAnsi"/>
                <w:b/>
                <w:strike/>
                <w:sz w:val="20"/>
                <w:szCs w:val="20"/>
              </w:rPr>
              <w:t>pod warunkiem</w:t>
            </w:r>
          </w:p>
          <w:p w14:paraId="3783C95A" w14:textId="77777777" w:rsidR="00872D20" w:rsidRPr="00EF40F4" w:rsidRDefault="00872D20" w:rsidP="00872D20">
            <w:pPr>
              <w:autoSpaceDE w:val="0"/>
              <w:autoSpaceDN w:val="0"/>
              <w:adjustRightInd w:val="0"/>
              <w:rPr>
                <w:rFonts w:cstheme="minorHAnsi"/>
                <w:b/>
                <w:strike/>
                <w:sz w:val="20"/>
                <w:szCs w:val="20"/>
              </w:rPr>
            </w:pPr>
            <w:r w:rsidRPr="00EF40F4">
              <w:rPr>
                <w:rFonts w:cstheme="minorHAnsi"/>
                <w:b/>
                <w:strike/>
                <w:sz w:val="20"/>
                <w:szCs w:val="20"/>
              </w:rPr>
              <w:t>uzyskania w terminie 6 miesięcy od dnia wejścia w życie niniejszej ustawy adnotacji w</w:t>
            </w:r>
          </w:p>
          <w:p w14:paraId="55D05E61" w14:textId="77777777" w:rsidR="00872D20" w:rsidRPr="00EF40F4" w:rsidRDefault="00872D20" w:rsidP="00872D20">
            <w:pPr>
              <w:autoSpaceDE w:val="0"/>
              <w:autoSpaceDN w:val="0"/>
              <w:adjustRightInd w:val="0"/>
              <w:rPr>
                <w:rFonts w:cstheme="minorHAnsi"/>
                <w:b/>
                <w:strike/>
                <w:sz w:val="20"/>
                <w:szCs w:val="20"/>
              </w:rPr>
            </w:pPr>
            <w:r w:rsidRPr="00EF40F4">
              <w:rPr>
                <w:rFonts w:cstheme="minorHAnsi"/>
                <w:b/>
                <w:strike/>
                <w:sz w:val="20"/>
                <w:szCs w:val="20"/>
              </w:rPr>
              <w:t>dowodzie rejestracyjnym o treści: „Pojazd dopuszczony do ruchu w związku z art. 10 ustawy</w:t>
            </w:r>
          </w:p>
          <w:p w14:paraId="35C1A387" w14:textId="77777777" w:rsidR="00872D20" w:rsidRPr="00EF40F4" w:rsidRDefault="00872D20" w:rsidP="00872D20">
            <w:pPr>
              <w:autoSpaceDE w:val="0"/>
              <w:autoSpaceDN w:val="0"/>
              <w:adjustRightInd w:val="0"/>
              <w:rPr>
                <w:rFonts w:cstheme="minorHAnsi"/>
                <w:b/>
                <w:strike/>
                <w:sz w:val="20"/>
                <w:szCs w:val="20"/>
              </w:rPr>
            </w:pPr>
            <w:r w:rsidRPr="00EF40F4">
              <w:rPr>
                <w:rFonts w:cstheme="minorHAnsi"/>
                <w:b/>
                <w:strike/>
                <w:sz w:val="20"/>
                <w:szCs w:val="20"/>
              </w:rPr>
              <w:t>z dnia …. o zmianie ustawy o systemach homologacji pojazdów oraz ich wyposażenia oraz</w:t>
            </w:r>
          </w:p>
          <w:p w14:paraId="60AB4849" w14:textId="77777777" w:rsidR="00872D20" w:rsidRPr="00EF40F4" w:rsidRDefault="00872D20" w:rsidP="00872D20">
            <w:pPr>
              <w:autoSpaceDE w:val="0"/>
              <w:autoSpaceDN w:val="0"/>
              <w:adjustRightInd w:val="0"/>
              <w:rPr>
                <w:rFonts w:cstheme="minorHAnsi"/>
                <w:b/>
                <w:strike/>
                <w:sz w:val="20"/>
                <w:szCs w:val="20"/>
              </w:rPr>
            </w:pPr>
            <w:r w:rsidRPr="00EF40F4">
              <w:rPr>
                <w:rFonts w:cstheme="minorHAnsi"/>
                <w:b/>
                <w:strike/>
                <w:sz w:val="20"/>
                <w:szCs w:val="20"/>
              </w:rPr>
              <w:t>niektórych innych ustaw”. Adnotację w dowodzie rejestracyjnym zamieszcza organ</w:t>
            </w:r>
          </w:p>
          <w:p w14:paraId="2600F4FC" w14:textId="77777777" w:rsidR="00872D20" w:rsidRPr="00EF40F4" w:rsidRDefault="00872D20" w:rsidP="00872D20">
            <w:pPr>
              <w:autoSpaceDE w:val="0"/>
              <w:autoSpaceDN w:val="0"/>
              <w:adjustRightInd w:val="0"/>
              <w:rPr>
                <w:rFonts w:cstheme="minorHAnsi"/>
                <w:b/>
                <w:strike/>
                <w:sz w:val="20"/>
                <w:szCs w:val="20"/>
              </w:rPr>
            </w:pPr>
            <w:r w:rsidRPr="00EF40F4">
              <w:rPr>
                <w:rFonts w:cstheme="minorHAnsi"/>
                <w:b/>
                <w:strike/>
                <w:sz w:val="20"/>
                <w:szCs w:val="20"/>
              </w:rPr>
              <w:t>rejestrujący właściwy ze względu na miejsce stałego zamieszkania (siedzibę) lub czasowego</w:t>
            </w:r>
          </w:p>
          <w:p w14:paraId="0DC32092" w14:textId="77777777" w:rsidR="00872D20" w:rsidRPr="00EF40F4" w:rsidRDefault="00872D20" w:rsidP="00872D20">
            <w:pPr>
              <w:rPr>
                <w:rFonts w:cstheme="minorHAnsi"/>
                <w:b/>
                <w:sz w:val="20"/>
                <w:szCs w:val="20"/>
              </w:rPr>
            </w:pPr>
            <w:r w:rsidRPr="00EF40F4">
              <w:rPr>
                <w:rFonts w:cstheme="minorHAnsi"/>
                <w:b/>
                <w:strike/>
                <w:sz w:val="20"/>
                <w:szCs w:val="20"/>
              </w:rPr>
              <w:t>zamieszkania właściciela pojazdu</w:t>
            </w:r>
            <w:r w:rsidRPr="00EF40F4">
              <w:rPr>
                <w:rFonts w:cstheme="minorHAnsi"/>
                <w:b/>
                <w:sz w:val="20"/>
                <w:szCs w:val="20"/>
              </w:rPr>
              <w:t>.</w:t>
            </w:r>
          </w:p>
        </w:tc>
        <w:tc>
          <w:tcPr>
            <w:tcW w:w="2693" w:type="dxa"/>
          </w:tcPr>
          <w:p w14:paraId="11C53D49" w14:textId="77777777" w:rsidR="00872D20" w:rsidRPr="00EF40F4" w:rsidRDefault="00872D20" w:rsidP="00872D20">
            <w:pPr>
              <w:rPr>
                <w:rFonts w:cstheme="minorHAnsi"/>
                <w:b/>
                <w:bCs/>
                <w:sz w:val="20"/>
                <w:szCs w:val="20"/>
              </w:rPr>
            </w:pPr>
            <w:r w:rsidRPr="00EF40F4">
              <w:rPr>
                <w:rFonts w:cstheme="minorHAnsi"/>
                <w:b/>
                <w:bCs/>
                <w:sz w:val="20"/>
                <w:szCs w:val="20"/>
              </w:rPr>
              <w:t xml:space="preserve">Uwaga wyjaśniona – </w:t>
            </w:r>
            <w:r w:rsidRPr="00EF40F4">
              <w:rPr>
                <w:rFonts w:cstheme="minorHAnsi"/>
                <w:b/>
                <w:sz w:val="20"/>
                <w:szCs w:val="20"/>
              </w:rPr>
              <w:t>w</w:t>
            </w:r>
            <w:r w:rsidRPr="00EF40F4">
              <w:rPr>
                <w:rFonts w:cstheme="minorHAnsi"/>
                <w:b/>
                <w:bCs/>
                <w:sz w:val="20"/>
                <w:szCs w:val="20"/>
              </w:rPr>
              <w:t xml:space="preserve"> wyniku uwag zgłoszonych do projektu w zakresie art. 10 projektodawca wypracował nowe brzmienie tego przepisu.</w:t>
            </w:r>
          </w:p>
          <w:p w14:paraId="56CCCE7E" w14:textId="77777777" w:rsidR="00872D20" w:rsidRDefault="00872D20" w:rsidP="00872D20">
            <w:pPr>
              <w:tabs>
                <w:tab w:val="left" w:pos="3512"/>
              </w:tabs>
              <w:spacing w:before="120" w:after="120"/>
              <w:rPr>
                <w:rFonts w:cstheme="minorHAnsi"/>
                <w:b/>
                <w:bCs/>
                <w:sz w:val="20"/>
                <w:szCs w:val="20"/>
              </w:rPr>
            </w:pPr>
            <w:r w:rsidRPr="00EF40F4">
              <w:rPr>
                <w:rFonts w:cstheme="minorHAnsi"/>
                <w:b/>
                <w:bCs/>
                <w:sz w:val="20"/>
                <w:szCs w:val="20"/>
              </w:rPr>
              <w:t xml:space="preserve">Należy zauważyć, iż przedstawiona propozycja dotyczy zakupionych przez rolników w dobrej wierze ciągników, uprzednio zarejestrowanych w państwach trzecich i często wybranych jako tańsza z dostępnych opcji. Ewentualna konieczność wycofania tych pojazdów z obrotu i zakupu nowych pojazdów wiązałaby się, w wielu przypadkach, z nadmiernym obciążeniem finansowym po stronie rolników, a być może nawet brakiem możliwości ponownego sfinansowania takiego zakupu. </w:t>
            </w:r>
          </w:p>
          <w:p w14:paraId="0A1AA1BA" w14:textId="77777777" w:rsidR="00872D20" w:rsidRDefault="00872D20" w:rsidP="00872D20">
            <w:pPr>
              <w:tabs>
                <w:tab w:val="left" w:pos="3512"/>
              </w:tabs>
              <w:spacing w:before="120" w:after="120"/>
              <w:rPr>
                <w:rFonts w:cstheme="minorHAnsi"/>
                <w:b/>
                <w:bCs/>
                <w:sz w:val="20"/>
                <w:szCs w:val="20"/>
              </w:rPr>
            </w:pPr>
            <w:r w:rsidRPr="00EF40F4">
              <w:rPr>
                <w:rFonts w:cstheme="minorHAnsi"/>
                <w:b/>
                <w:bCs/>
                <w:sz w:val="20"/>
                <w:szCs w:val="20"/>
              </w:rPr>
              <w:t xml:space="preserve">Dlatego celem tych przepisów jest w jak największym stopniu wyjście naprzeciw rolnikom i </w:t>
            </w:r>
            <w:r w:rsidRPr="00EF40F4">
              <w:rPr>
                <w:rFonts w:cstheme="minorHAnsi"/>
                <w:b/>
                <w:bCs/>
                <w:sz w:val="20"/>
                <w:szCs w:val="20"/>
              </w:rPr>
              <w:lastRenderedPageBreak/>
              <w:t xml:space="preserve">unormowanie sytuacji w sposób ograniczający nakładane na nich obciążenia i koszty.  </w:t>
            </w:r>
          </w:p>
          <w:p w14:paraId="3ABB09E7" w14:textId="77777777" w:rsidR="00872D20" w:rsidRDefault="00872D20" w:rsidP="00872D20">
            <w:pPr>
              <w:rPr>
                <w:rFonts w:cstheme="minorHAnsi"/>
                <w:b/>
                <w:bCs/>
                <w:sz w:val="20"/>
                <w:szCs w:val="20"/>
              </w:rPr>
            </w:pPr>
            <w:r w:rsidRPr="005F38D3">
              <w:rPr>
                <w:rFonts w:cstheme="minorHAnsi"/>
                <w:b/>
                <w:bCs/>
                <w:sz w:val="20"/>
                <w:szCs w:val="20"/>
              </w:rPr>
              <w:t>Organ rejestrujący właściwy ze względu na miejsce ostatniej rejestracji takiego ciągnika w terminie 12 miesięcy od dnia wejścia w życie niniejszej ustawy w dowodzie rejestracyjnym, na wniosek właściciela pojazdu, będzie zamieszczał adnotację „</w:t>
            </w:r>
            <w:r w:rsidRPr="005F38D3">
              <w:rPr>
                <w:rFonts w:cstheme="minorHAnsi"/>
                <w:b/>
                <w:bCs/>
                <w:i/>
                <w:sz w:val="20"/>
                <w:szCs w:val="20"/>
              </w:rPr>
              <w:t>Pojazd dopuszczony do ruchu wyłącznie na terytorium Rzeczypospolitej Polskiej bez możliwości wywozu do innego państwa członkowskiego UE i EOG”</w:t>
            </w:r>
            <w:r w:rsidRPr="005F38D3">
              <w:rPr>
                <w:rFonts w:cstheme="minorHAnsi"/>
                <w:b/>
                <w:bCs/>
                <w:sz w:val="20"/>
                <w:szCs w:val="20"/>
              </w:rPr>
              <w:t xml:space="preserve"> oraz przekazywał informację o jej zamieszczeniu do centralnej ewidencji pojazdów. Zatem czas na wykonanie przedmiotowych czynności został wydłużony do 12 miesięcy, co spowoduje rozłożenie się w czasie ewentualnych obciążeń. Ponadto należy zauważyć, że zmiany dotyczące profesjonalnej rejestracji wchodzą w życie w lipcu 2026 r. natomiast poselski projekt ustawy o </w:t>
            </w:r>
            <w:r w:rsidRPr="005F38D3">
              <w:rPr>
                <w:rFonts w:cstheme="minorHAnsi"/>
                <w:b/>
                <w:bCs/>
                <w:sz w:val="20"/>
                <w:szCs w:val="20"/>
              </w:rPr>
              <w:lastRenderedPageBreak/>
              <w:t>ograniczeniu biurokracji i barier prawnych druk sejmowy 558 został przez Sejm RP</w:t>
            </w:r>
            <w:r w:rsidRPr="005F38D3">
              <w:t xml:space="preserve"> </w:t>
            </w:r>
            <w:r w:rsidRPr="005F38D3">
              <w:rPr>
                <w:rFonts w:cstheme="minorHAnsi"/>
                <w:b/>
                <w:bCs/>
                <w:sz w:val="20"/>
                <w:szCs w:val="20"/>
              </w:rPr>
              <w:t>odrzucony na pos. nr 42 w dniu 09.10.2025 r.</w:t>
            </w:r>
          </w:p>
          <w:p w14:paraId="3477B8A3" w14:textId="77777777" w:rsidR="00872D20" w:rsidRDefault="00872D20" w:rsidP="00872D20">
            <w:pPr>
              <w:rPr>
                <w:rFonts w:cstheme="minorHAnsi"/>
                <w:b/>
                <w:bCs/>
                <w:sz w:val="20"/>
                <w:szCs w:val="20"/>
              </w:rPr>
            </w:pPr>
          </w:p>
          <w:p w14:paraId="6FF31742" w14:textId="77777777" w:rsidR="00872D20" w:rsidRPr="00E70F3C" w:rsidRDefault="00872D20" w:rsidP="00872D20">
            <w:pPr>
              <w:rPr>
                <w:rFonts w:cstheme="minorHAnsi"/>
                <w:b/>
                <w:bCs/>
                <w:sz w:val="20"/>
                <w:szCs w:val="20"/>
              </w:rPr>
            </w:pPr>
            <w:r w:rsidRPr="00EF40F4">
              <w:rPr>
                <w:rFonts w:cstheme="minorHAnsi"/>
                <w:b/>
                <w:bCs/>
                <w:sz w:val="20"/>
                <w:szCs w:val="20"/>
              </w:rPr>
              <w:t xml:space="preserve">Przepis ten jednocześnie nie zniweluje odpowiedzialności importerów tego typu pojazdów oraz dealerów, którzy wprowadzali przedmiotowe ciągniki rolnicze na rynek polski, mając </w:t>
            </w:r>
            <w:r>
              <w:rPr>
                <w:rFonts w:cstheme="minorHAnsi"/>
                <w:b/>
                <w:bCs/>
                <w:sz w:val="20"/>
                <w:szCs w:val="20"/>
              </w:rPr>
              <w:t xml:space="preserve">tu </w:t>
            </w:r>
            <w:r w:rsidRPr="00EF40F4">
              <w:rPr>
                <w:rFonts w:cstheme="minorHAnsi"/>
                <w:b/>
                <w:bCs/>
                <w:sz w:val="20"/>
                <w:szCs w:val="20"/>
              </w:rPr>
              <w:t xml:space="preserve">szczególnie na względzie doprecyzowanie przepisów dotyczących nadzoru rynku. </w:t>
            </w:r>
          </w:p>
        </w:tc>
        <w:tc>
          <w:tcPr>
            <w:tcW w:w="2268" w:type="dxa"/>
          </w:tcPr>
          <w:p w14:paraId="04C99AB7" w14:textId="77777777" w:rsidR="00233909" w:rsidRDefault="00DA18EA" w:rsidP="00872D20">
            <w:pPr>
              <w:rPr>
                <w:rFonts w:cstheme="minorHAnsi"/>
                <w:b/>
                <w:bCs/>
                <w:sz w:val="20"/>
                <w:szCs w:val="20"/>
              </w:rPr>
            </w:pPr>
            <w:r>
              <w:rPr>
                <w:rFonts w:cstheme="minorHAnsi"/>
                <w:b/>
                <w:bCs/>
                <w:sz w:val="20"/>
                <w:szCs w:val="20"/>
              </w:rPr>
              <w:lastRenderedPageBreak/>
              <w:t xml:space="preserve"> Przyjęcie </w:t>
            </w:r>
            <w:r w:rsidR="00233909">
              <w:rPr>
                <w:rFonts w:cstheme="minorHAnsi"/>
                <w:b/>
                <w:bCs/>
                <w:sz w:val="20"/>
                <w:szCs w:val="20"/>
              </w:rPr>
              <w:t xml:space="preserve">dodatkowych </w:t>
            </w:r>
            <w:r>
              <w:rPr>
                <w:rFonts w:cstheme="minorHAnsi"/>
                <w:b/>
                <w:bCs/>
                <w:sz w:val="20"/>
                <w:szCs w:val="20"/>
              </w:rPr>
              <w:t>wyjaśnień MI</w:t>
            </w:r>
            <w:r w:rsidR="00233909">
              <w:rPr>
                <w:rFonts w:cstheme="minorHAnsi"/>
                <w:b/>
                <w:bCs/>
                <w:sz w:val="20"/>
                <w:szCs w:val="20"/>
              </w:rPr>
              <w:t>.</w:t>
            </w:r>
          </w:p>
          <w:p w14:paraId="30019D91" w14:textId="61408F62" w:rsidR="00185FD4" w:rsidRDefault="00185FD4" w:rsidP="00872D20">
            <w:pPr>
              <w:rPr>
                <w:rFonts w:cstheme="minorHAnsi"/>
                <w:b/>
                <w:bCs/>
                <w:sz w:val="20"/>
                <w:szCs w:val="20"/>
              </w:rPr>
            </w:pPr>
            <w:r>
              <w:rPr>
                <w:rFonts w:cstheme="minorHAnsi"/>
                <w:b/>
                <w:bCs/>
                <w:sz w:val="20"/>
                <w:szCs w:val="20"/>
              </w:rPr>
              <w:t xml:space="preserve"> </w:t>
            </w:r>
          </w:p>
          <w:p w14:paraId="51E7C792" w14:textId="74BBD6C0" w:rsidR="00185FD4" w:rsidRDefault="00185FD4" w:rsidP="00872D20">
            <w:pPr>
              <w:rPr>
                <w:rFonts w:cstheme="minorHAnsi"/>
                <w:b/>
                <w:bCs/>
                <w:sz w:val="20"/>
                <w:szCs w:val="20"/>
              </w:rPr>
            </w:pPr>
            <w:r>
              <w:rPr>
                <w:rFonts w:cstheme="minorHAnsi"/>
                <w:b/>
                <w:bCs/>
                <w:sz w:val="20"/>
                <w:szCs w:val="20"/>
              </w:rPr>
              <w:t xml:space="preserve">Do rozważenia – ujęcie w art. 10 umów leasingowych. </w:t>
            </w:r>
          </w:p>
          <w:p w14:paraId="652A75DD" w14:textId="28F891B4" w:rsidR="00586CC9" w:rsidRDefault="00586CC9" w:rsidP="00872D20">
            <w:pPr>
              <w:rPr>
                <w:rFonts w:cstheme="minorHAnsi"/>
                <w:b/>
                <w:bCs/>
                <w:sz w:val="20"/>
                <w:szCs w:val="20"/>
              </w:rPr>
            </w:pPr>
          </w:p>
          <w:p w14:paraId="62FA67E0" w14:textId="756B47CF" w:rsidR="00586CC9" w:rsidRPr="00E96947" w:rsidRDefault="00586CC9" w:rsidP="00872D20">
            <w:pPr>
              <w:rPr>
                <w:rFonts w:cstheme="minorHAnsi"/>
                <w:b/>
                <w:bCs/>
                <w:color w:val="0070C0"/>
                <w:sz w:val="20"/>
                <w:szCs w:val="20"/>
              </w:rPr>
            </w:pPr>
            <w:r w:rsidRPr="00E96947">
              <w:rPr>
                <w:rFonts w:cstheme="minorHAnsi"/>
                <w:b/>
                <w:bCs/>
                <w:color w:val="0070C0"/>
                <w:sz w:val="20"/>
                <w:szCs w:val="20"/>
              </w:rPr>
              <w:t xml:space="preserve">Ze względu na uzgodnienie brzmienia art. 10 projektu UC95 z Komisją Europejską w zakresie przedstawionym na konferencji nie jest możliwe wprowadzenie </w:t>
            </w:r>
            <w:r w:rsidR="00DC26A7">
              <w:rPr>
                <w:rFonts w:cstheme="minorHAnsi"/>
                <w:b/>
                <w:bCs/>
                <w:color w:val="0070C0"/>
                <w:sz w:val="20"/>
                <w:szCs w:val="20"/>
              </w:rPr>
              <w:t xml:space="preserve">kolejnych </w:t>
            </w:r>
            <w:r w:rsidRPr="00E96947">
              <w:rPr>
                <w:rFonts w:cstheme="minorHAnsi"/>
                <w:b/>
                <w:bCs/>
                <w:color w:val="0070C0"/>
                <w:sz w:val="20"/>
                <w:szCs w:val="20"/>
              </w:rPr>
              <w:t xml:space="preserve">zmian w tym przepisie.  </w:t>
            </w:r>
          </w:p>
          <w:p w14:paraId="6B6F9B30" w14:textId="77777777" w:rsidR="00DA18EA" w:rsidRDefault="00DA18EA" w:rsidP="00872D20">
            <w:pPr>
              <w:rPr>
                <w:rFonts w:cstheme="minorHAnsi"/>
                <w:b/>
                <w:bCs/>
                <w:sz w:val="20"/>
                <w:szCs w:val="20"/>
              </w:rPr>
            </w:pPr>
          </w:p>
          <w:p w14:paraId="1E2358B7" w14:textId="1AD15326" w:rsidR="00DA18EA" w:rsidRPr="00EF40F4" w:rsidRDefault="00DA18EA" w:rsidP="00872D20">
            <w:pPr>
              <w:rPr>
                <w:rFonts w:cstheme="minorHAnsi"/>
                <w:b/>
                <w:bCs/>
                <w:sz w:val="20"/>
                <w:szCs w:val="20"/>
              </w:rPr>
            </w:pPr>
          </w:p>
        </w:tc>
      </w:tr>
      <w:tr w:rsidR="00872D20" w:rsidRPr="00EF40F4" w14:paraId="23BB3EEB" w14:textId="4D0F1D6D" w:rsidTr="00F673C1">
        <w:tc>
          <w:tcPr>
            <w:tcW w:w="562" w:type="dxa"/>
          </w:tcPr>
          <w:p w14:paraId="5E7C4063" w14:textId="77777777" w:rsidR="00872D20" w:rsidRPr="00EF40F4" w:rsidRDefault="00872D20" w:rsidP="00872D20">
            <w:pPr>
              <w:rPr>
                <w:rFonts w:cstheme="minorHAnsi"/>
                <w:b/>
                <w:sz w:val="20"/>
                <w:szCs w:val="20"/>
              </w:rPr>
            </w:pPr>
            <w:r w:rsidRPr="00EF40F4">
              <w:rPr>
                <w:rFonts w:cstheme="minorHAnsi"/>
                <w:b/>
                <w:sz w:val="20"/>
                <w:szCs w:val="20"/>
              </w:rPr>
              <w:lastRenderedPageBreak/>
              <w:t>9</w:t>
            </w:r>
          </w:p>
        </w:tc>
        <w:tc>
          <w:tcPr>
            <w:tcW w:w="1560" w:type="dxa"/>
          </w:tcPr>
          <w:p w14:paraId="5FBEF187" w14:textId="77777777" w:rsidR="00872D20" w:rsidRPr="00EF40F4" w:rsidRDefault="00872D20" w:rsidP="00872D20">
            <w:pPr>
              <w:rPr>
                <w:rFonts w:cstheme="minorHAnsi"/>
                <w:b/>
                <w:strike/>
                <w:color w:val="000000"/>
                <w:sz w:val="20"/>
                <w:szCs w:val="20"/>
              </w:rPr>
            </w:pPr>
            <w:r w:rsidRPr="00EF40F4">
              <w:rPr>
                <w:rFonts w:cstheme="minorHAnsi"/>
                <w:b/>
                <w:color w:val="000000"/>
                <w:sz w:val="20"/>
                <w:szCs w:val="20"/>
              </w:rPr>
              <w:t xml:space="preserve">Uwagi obywatela </w:t>
            </w:r>
          </w:p>
        </w:tc>
        <w:tc>
          <w:tcPr>
            <w:tcW w:w="1559" w:type="dxa"/>
          </w:tcPr>
          <w:p w14:paraId="3B44A089" w14:textId="77777777" w:rsidR="00872D20" w:rsidRDefault="00872D20" w:rsidP="00872D20">
            <w:pPr>
              <w:rPr>
                <w:rFonts w:cstheme="minorHAnsi"/>
                <w:b/>
                <w:color w:val="000000"/>
                <w:sz w:val="20"/>
                <w:szCs w:val="20"/>
              </w:rPr>
            </w:pPr>
            <w:r w:rsidRPr="00EF40F4">
              <w:rPr>
                <w:rFonts w:cstheme="minorHAnsi"/>
                <w:b/>
                <w:color w:val="000000"/>
                <w:sz w:val="20"/>
                <w:szCs w:val="20"/>
              </w:rPr>
              <w:t>Art. 3 ust. 3 UH, w zakresie objęcia nadzorem Dyrektora TDT hulajnóg elektrycznych,</w:t>
            </w:r>
          </w:p>
          <w:p w14:paraId="52CF6F1A"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 xml:space="preserve">uzasadnienie, OSR i tabele do UC95 w tym zakresie. </w:t>
            </w:r>
          </w:p>
        </w:tc>
        <w:tc>
          <w:tcPr>
            <w:tcW w:w="3969" w:type="dxa"/>
          </w:tcPr>
          <w:p w14:paraId="7AE60F49"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Art. 3 pkt 34 „34) „nadzór rynku” oznacza działania i środki podejmowane przez organy nadzoru rynku w celu zapewnienia, aby pojazdy, układy, komponenty i oddzielne zespoły techniczne oraz części i wyposażenie udostępniane na rynku spełniały wymogi określone w odpowiednim unijnym prawodawstwie harmonizacyjnym oraz aby nie zagrażały one zdrowiu, bezpieczeństwu, środowisku ani żadnemu innemu aspektowi ochrony interesu publicznego;” </w:t>
            </w:r>
          </w:p>
          <w:p w14:paraId="66E5515D"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Art. 3 pkt 1-4, pkt 13 i pkt 21 </w:t>
            </w:r>
          </w:p>
          <w:p w14:paraId="066F41B8"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„1) „udostępnienie na rynku” oznacza dostarczenie produktu do celów dystrybucji, konsumpcji lub używania na rynku Unii w ramach działalności handlowej, odpłatnie lub nieodpłatnie; </w:t>
            </w:r>
          </w:p>
          <w:p w14:paraId="7538D6A7"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lastRenderedPageBreak/>
              <w:t xml:space="preserve">2) „wprowadzenie do obrotu” </w:t>
            </w:r>
            <w:r w:rsidRPr="00EF40F4">
              <w:rPr>
                <w:rFonts w:cstheme="minorHAnsi"/>
                <w:b/>
                <w:sz w:val="20"/>
                <w:szCs w:val="20"/>
              </w:rPr>
              <w:t xml:space="preserve">oznacza udostępnienie produktu na rynku Unii po raz pierwszy; </w:t>
            </w:r>
          </w:p>
          <w:p w14:paraId="208FC852"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3) „nadzór rynku” oznacza czynności wykonywane i środki stosowane przez organy nadzoru rynku w celu zapewnienia, aby produkty spełniały wymagania określone w mającym zastosowanie unijnym prawodawstwie harmonizacyjnym oraz w celu zapewnienia ochrony interesu publicznego określonego w tym prawodawstwie; </w:t>
            </w:r>
          </w:p>
          <w:p w14:paraId="4704AACF"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4) „organ nadzoru rynku” oznacza organ wyznaczony przez państwo członkowskie na podstawie art. 10 jako odpowiedzialny za sprawowanie nadzoru rynku na terytorium tego państwa członkowskiego;” </w:t>
            </w:r>
          </w:p>
          <w:p w14:paraId="1919A9CF"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 </w:t>
            </w:r>
          </w:p>
          <w:p w14:paraId="08941F2D" w14:textId="77777777" w:rsidR="00872D20" w:rsidRPr="00EF40F4" w:rsidRDefault="00872D20" w:rsidP="00872D20">
            <w:pPr>
              <w:rPr>
                <w:rFonts w:cstheme="minorHAnsi"/>
                <w:b/>
                <w:sz w:val="20"/>
                <w:szCs w:val="20"/>
              </w:rPr>
            </w:pPr>
            <w:r w:rsidRPr="00EF40F4">
              <w:rPr>
                <w:rFonts w:cstheme="minorHAnsi"/>
                <w:b/>
                <w:color w:val="000000"/>
                <w:sz w:val="20"/>
                <w:szCs w:val="20"/>
              </w:rPr>
              <w:t xml:space="preserve">„13) „podmiot gospodarczy” oznacza producenta, upoważnionego przedstawiciela, importera, dystrybutora, dostawcę usług realizacji zamówień lub każdą inną osobę fizyczną lub prawną podlegającą obowiązkom związanym z wytwarzaniem produktów, udostępnianiem ich na rynku lub oddawaniem do użytku zgodnie </w:t>
            </w:r>
            <w:r w:rsidRPr="00EF40F4">
              <w:rPr>
                <w:rFonts w:cstheme="minorHAnsi"/>
                <w:b/>
                <w:sz w:val="20"/>
                <w:szCs w:val="20"/>
              </w:rPr>
              <w:t xml:space="preserve">z odpowiednim unijnym prawodawstwem harmonizacyjnym;” </w:t>
            </w:r>
          </w:p>
          <w:p w14:paraId="357CC4EF"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 </w:t>
            </w:r>
          </w:p>
          <w:p w14:paraId="0E9BD886"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„21) „użytkownik końcowy” oznacza każdą osobę fizyczną lub prawną, która ma miejsce zamieszkania lub siedzibę w Unii i której produkt udostępniono jako konsumentowi, bez związku z prowadzoną przez nią </w:t>
            </w:r>
            <w:r w:rsidRPr="00EF40F4">
              <w:rPr>
                <w:rFonts w:asciiTheme="minorHAnsi" w:hAnsiTheme="minorHAnsi" w:cstheme="minorHAnsi"/>
                <w:b/>
                <w:sz w:val="20"/>
                <w:szCs w:val="20"/>
              </w:rPr>
              <w:lastRenderedPageBreak/>
              <w:t xml:space="preserve">działalnością handlową, gospodarczą, rzemieślniczą lub zawodową, albo jako profesjonalnemu użytkownikowi końcowemu w ramach prowadzonej działalności przemysłowej lub zawodowej;” Art. 10 „Art. 10.1. Państwa członkowskie organizują i sprawują nadzór rynku zgodnie z niniejszym rozporządzeniem. </w:t>
            </w:r>
          </w:p>
          <w:p w14:paraId="0BCE3C0A" w14:textId="77777777" w:rsidR="00872D20" w:rsidRPr="00EF40F4" w:rsidRDefault="00872D20" w:rsidP="00872D20">
            <w:pPr>
              <w:rPr>
                <w:rFonts w:cstheme="minorHAnsi"/>
                <w:b/>
                <w:sz w:val="20"/>
                <w:szCs w:val="20"/>
              </w:rPr>
            </w:pPr>
            <w:r w:rsidRPr="00EF40F4">
              <w:rPr>
                <w:rFonts w:cstheme="minorHAnsi"/>
                <w:b/>
                <w:color w:val="000000"/>
                <w:sz w:val="20"/>
                <w:szCs w:val="20"/>
              </w:rPr>
              <w:t xml:space="preserve">2. Do celów ust. 1 niniejszego artykułu każde państwo członkowskie wyznacza na swoim terytorium co najmniej jeden organ nadzoru rynku. Każde państwo członkowskie przekazuje Komisji i pozostałym państwom członkowskim </w:t>
            </w:r>
            <w:r w:rsidRPr="00EF40F4">
              <w:rPr>
                <w:rFonts w:cstheme="minorHAnsi"/>
                <w:b/>
                <w:sz w:val="20"/>
                <w:szCs w:val="20"/>
              </w:rPr>
              <w:t xml:space="preserve">informacje o swoich organach nadzoru rynku oraz o zakresie kompetencji każdego z tych organów, wykorzystując do tego system informacyjny i komunikacyjny, o którym mowa w art. 34. </w:t>
            </w:r>
          </w:p>
          <w:p w14:paraId="01E1F752"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 </w:t>
            </w:r>
          </w:p>
          <w:p w14:paraId="54D9B44B"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5. W celu sprawowania nadzoru rynku produktów udostępnianych online i offline tak samo skutecznie w przypadku wszystkich kanałów dystrybucji państwa członkowskie zapewniają, aby ich organy nadzoru rynku i jednolity urząd łącznikowy posiadały konieczne zasoby, w tym wystarczające zasoby budżetowe i innego rodzaju zasoby, takie jak odpowiednia liczba kompetentnych członków personelu, a także wiedzę fachową, procedury i inne ustalenia do celów odpowiedniego wykonywania ich obowiązków. </w:t>
            </w:r>
          </w:p>
          <w:p w14:paraId="3EE6813B"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6. Jeżeli na terytorium państwa członkowskiego funkcjonuje więcej niż jeden </w:t>
            </w:r>
            <w:r w:rsidRPr="00EF40F4">
              <w:rPr>
                <w:rFonts w:asciiTheme="minorHAnsi" w:hAnsiTheme="minorHAnsi" w:cstheme="minorHAnsi"/>
                <w:b/>
                <w:sz w:val="20"/>
                <w:szCs w:val="20"/>
              </w:rPr>
              <w:lastRenderedPageBreak/>
              <w:t xml:space="preserve">organ nadzoru rynku, państwa członkowskie zapewniają, aby odpowiednie obowiązki tych organów były jasno określone oraz aby ustanowiono odpowiednie mechanizmy komunikacji i koordynacji, które umożliwią </w:t>
            </w:r>
          </w:p>
          <w:p w14:paraId="2BF89910"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organom ścisłą współpracę i skuteczne wykonywanie ich obowiązków.” </w:t>
            </w:r>
          </w:p>
          <w:p w14:paraId="7B14D27A" w14:textId="77777777" w:rsidR="00872D20" w:rsidRPr="00EF40F4" w:rsidRDefault="00872D20" w:rsidP="00872D20">
            <w:pPr>
              <w:rPr>
                <w:rFonts w:cstheme="minorHAnsi"/>
                <w:b/>
                <w:color w:val="000000"/>
                <w:sz w:val="20"/>
                <w:szCs w:val="20"/>
              </w:rPr>
            </w:pPr>
          </w:p>
          <w:p w14:paraId="68DB8017" w14:textId="77777777" w:rsidR="00872D20" w:rsidRPr="00EF40F4" w:rsidRDefault="00872D20" w:rsidP="00872D20">
            <w:pPr>
              <w:autoSpaceDE w:val="0"/>
              <w:autoSpaceDN w:val="0"/>
              <w:adjustRightInd w:val="0"/>
              <w:ind w:right="712"/>
              <w:rPr>
                <w:rFonts w:cstheme="minorHAnsi"/>
                <w:b/>
                <w:color w:val="000000"/>
                <w:sz w:val="20"/>
                <w:szCs w:val="20"/>
              </w:rPr>
            </w:pPr>
            <w:r w:rsidRPr="00EF40F4">
              <w:rPr>
                <w:rFonts w:cstheme="minorHAnsi"/>
                <w:b/>
                <w:color w:val="000000"/>
                <w:sz w:val="20"/>
                <w:szCs w:val="20"/>
              </w:rPr>
              <w:t xml:space="preserve">1. Przepis rozszerzający zakres działania Dyrektora Transportowego Dozoru Technicznego, zwanego dalej „TDT”, poprzez wskazanie, iż wykonuje funkcję organu nadzoru rynku w odniesieniu do nowej krajowej procedury zaproponowanej w UC95 – krajowego indywidualnego dopuszczenia pojazdu niebędącego nowym pojazdem oraz spełniania przez hulajnogi elektryczne, rowery zw. dalej rowery elektryczne i UTO warunków technicznych określonych w rozporządzenia Ministra Infrastruktury z dnia 31 grudnia 2002 r. w sprawie warunków technicznych pojazdów oraz zakresu ich niezbędnego wyposażenia (Dz. U. z 2024 r. poz. 502 i 1417) – celem poprawy bezpieczeństwa ruchu drogowego poprzez eliminowanie z rynku pojazdów niespełniających przepisów technicznych oraz </w:t>
            </w:r>
            <w:r w:rsidRPr="00EF40F4">
              <w:rPr>
                <w:rFonts w:cstheme="minorHAnsi"/>
                <w:b/>
                <w:color w:val="000000"/>
                <w:sz w:val="20"/>
                <w:szCs w:val="20"/>
              </w:rPr>
              <w:lastRenderedPageBreak/>
              <w:t xml:space="preserve">poprawę jakości ich badania przed dopuszczeniem do ruchu w Polsce. </w:t>
            </w:r>
          </w:p>
          <w:p w14:paraId="47CDD03E"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 xml:space="preserve">2. Wprowadzenie do ustawy homologacyjnej przepisów z zakresu nadzoru rynku i sankcji administracyjnych, które będą mogły zostać zastosowane przez Dyrektora Transportowego Dozoru Technicznego (TDT) jako organu nadzoru rynku w obszarze procedur homologacyjnych wynikających z trzech rozporządzeń 167/2013, 168/2013 i 2018/858, aktów wymienionych w tych rozporządzeniach, aktów wydanych na podstawie tych rozporządzeń oraz regulaminów ONZ. Dyrektor TDT będzie pełnił funkcję organu nadzoru rynku w odniesieniu do krajowej homologacji typu pojazdu, homologacji dodatkowej instalacji zasilania gazem pojazdu, jak również nowej procedury – krajowego indywidualnego dopuszczenia pojazdu niebędącego nowym pojazdem oraz spełniania przez hulajnogi, rowery zw. dalej rowery elektryczne i UTO warunków technicznych określonych w rozporządzeniu Ministra Infrastruktury z dnia 31 grudnia 2002 r. w sprawie warunków technicznych pojazdów oraz zakresu ich niezbędnego wyposażenia (Dz. U. z 2024 r. poz. 502 i 1417). </w:t>
            </w:r>
          </w:p>
          <w:p w14:paraId="3DBAA4DA"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 xml:space="preserve">3. Dyrektor TDT będzie na terytorium Rzeczypospolitej Polskiej organem nadzoru rynku w rozumieniu art. 3 pkt 45 rozporządzenia 167/2013, art. 3 pkt 57 rozporządzenia 168/2013, art. 3 pkt 35 rozporządzenia 2018/858, w zakresie aktów </w:t>
            </w:r>
            <w:r w:rsidRPr="00EF40F4">
              <w:rPr>
                <w:rFonts w:cstheme="minorHAnsi"/>
                <w:b/>
                <w:color w:val="000000"/>
                <w:sz w:val="20"/>
                <w:szCs w:val="20"/>
              </w:rPr>
              <w:lastRenderedPageBreak/>
              <w:t xml:space="preserve">wymienionych oraz wydanych na podstawie tych rozporządzeń, regulaminów ONZ oraz będzie wykonywał funkcję organu nadzoru rynku w rozumieniu art. 3 pkt 3 rozporządzenia 2019/1020 w odniesieniu do krajowej homologacji typu pojazdu, homologacji dodatkowej instalacji zasilania gazem pojazdu, krajowego indywidualnego dopuszczenia pojazdu niebędącego nowym pojazdem oraz w odniesieniu do spełniania przez hulajnogi elektryczne, rowery zw. dalej rowery elektryczne i UTO określonych dla nich w przepisach warunków technicznych, zgodnie z zasadami i procedurami określonymi w rozporządzeniu 2019/1020, które stanowi ramy dla kontroli produktów. </w:t>
            </w:r>
          </w:p>
          <w:p w14:paraId="3C53203A"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 xml:space="preserve">Celem przyznania Dyrektorowi TDT szeregu narzędzi niezbędnych do kontroli pojazdów i części wprowadzonych do obrotu w Polsce oraz skuteczniejszego wycofywania niebezpiecznych produktów jest zapewnienie bezpieczeństwa ruchu drogowego i ochrony środowiska. Istotny jest również aspekt ochrony konsumentów przed nieuczciwymi praktykami ze strony podmiotów sprzedających pojazdy i części niezgodne z przepisami, takie jak ciągniki rolnicze bez wymaganych dokumentów homologacyjnych czy motorowery sprzedawane jako rowery elektryczne. </w:t>
            </w:r>
          </w:p>
          <w:p w14:paraId="5C083386"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Mając na uwadze bezpieczeństwo ruchu drogowego zachodzi również potrzeba ustanowienia Dyrektora TDT organem nadzoru rynku nad hulajnogami </w:t>
            </w:r>
            <w:r w:rsidRPr="00EF40F4">
              <w:rPr>
                <w:rFonts w:asciiTheme="minorHAnsi" w:hAnsiTheme="minorHAnsi" w:cstheme="minorHAnsi"/>
                <w:b/>
                <w:sz w:val="20"/>
                <w:szCs w:val="20"/>
              </w:rPr>
              <w:lastRenderedPageBreak/>
              <w:t xml:space="preserve">elektrycznymi, rowery zw. dalej rowery elektryczne i UTO w zakresie spełniania przez te pojazdy warunków technicznych określonych w § 2 ust. 1 pkt 12 i ust. 13a, § 3 ust. 13a, § 55a, § 55d oraz § 56 ust. 5 rozporządzenia Ministra Infrastruktury z dnia 31 grudnia 2002 r. w sprawie warunków technicznych pojazdów oraz zakresu ich niezbędnego wyposażenia (Dz. U. z 2024 r. poz. 502, z późn. zm.). Kwestia objęcia nadzorem hulajnóg elektrycznych, rowerów i UTO w zakresie spełniania przez nie warunków technicznych ma na celu wyeliminowanie z rynku tych  hulajnóg, rowery zw. dalej rowery elektryczne i UTO, które nie spełniają wymagań (np. których konstrukcja umożliwia rozwijanie prędkości przekraczającej 20 km/h, bądź konstrukcja rowerów, w których została wyposażona w manetki umożliwiając rozwijanie prędkości bez uzyskania nacisku na pedały pomocnicze napędem elektrycznym) </w:t>
            </w:r>
          </w:p>
          <w:p w14:paraId="41AD8F72"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Czytaj więcej w Systemie Informacji Prawnej LEX: </w:t>
            </w:r>
          </w:p>
          <w:p w14:paraId="3A64D43E" w14:textId="77777777" w:rsidR="00872D20" w:rsidRPr="00EF40F4" w:rsidRDefault="00000000" w:rsidP="00872D20">
            <w:pPr>
              <w:pStyle w:val="Default"/>
              <w:rPr>
                <w:rFonts w:asciiTheme="minorHAnsi" w:hAnsiTheme="minorHAnsi" w:cstheme="minorHAnsi"/>
                <w:b/>
                <w:sz w:val="20"/>
                <w:szCs w:val="20"/>
              </w:rPr>
            </w:pPr>
            <w:hyperlink w:history="1">
              <w:r w:rsidR="00872D20" w:rsidRPr="00EF40F4">
                <w:rPr>
                  <w:rStyle w:val="Hipercze"/>
                  <w:rFonts w:asciiTheme="minorHAnsi" w:hAnsiTheme="minorHAnsi" w:cstheme="minorHAnsi"/>
                  <w:b/>
                  <w:sz w:val="20"/>
                  <w:szCs w:val="20"/>
                </w:rPr>
                <w:t>https://sip.lex.pl/akty-prawne/dzu-dziennik-ustaw/prawo-o-ruchu-drogowym-16798732/art-2</w:t>
              </w:r>
            </w:hyperlink>
            <w:r w:rsidR="00872D20" w:rsidRPr="00EF40F4">
              <w:rPr>
                <w:rFonts w:asciiTheme="minorHAnsi" w:hAnsiTheme="minorHAnsi" w:cstheme="minorHAnsi"/>
                <w:b/>
                <w:sz w:val="20"/>
                <w:szCs w:val="20"/>
              </w:rPr>
              <w:t xml:space="preserve">) i tym samym stwarzają zagrożenie dla uczestników ruchu drogowego. </w:t>
            </w:r>
          </w:p>
          <w:p w14:paraId="492F2178"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 xml:space="preserve">Dyrektor TDT będzie miał możliwość współpracy z organami celno-skarbowymi przy dopuszczaniu hulajnóg elektrycznych, rowery zw. dalej rowery elektryczne i UTO na terytorium Polski i UE, co powinno </w:t>
            </w:r>
            <w:r w:rsidRPr="00EF40F4">
              <w:rPr>
                <w:rFonts w:cstheme="minorHAnsi"/>
                <w:b/>
                <w:color w:val="000000"/>
                <w:sz w:val="20"/>
                <w:szCs w:val="20"/>
              </w:rPr>
              <w:lastRenderedPageBreak/>
              <w:t xml:space="preserve">ograniczyć import hulajnóg elektrycznych, rowery zw. dalej rowery elektryczne i UTO niezgodnych z wymaganiami. Dodatkowo możliwość przeprowadzania </w:t>
            </w:r>
            <w:r w:rsidRPr="00EF40F4">
              <w:rPr>
                <w:rFonts w:cstheme="minorHAnsi"/>
                <w:b/>
                <w:sz w:val="20"/>
                <w:szCs w:val="20"/>
              </w:rPr>
              <w:t xml:space="preserve">kontroli online i offline hulajnóg elektrycznych u podmiotów gospodarczych powinno z kolei ograniczyć ilość niezgodnych hulajnóg elektrycznych trafiających do użytkowników końcowych. </w:t>
            </w:r>
          </w:p>
          <w:p w14:paraId="3023D55B"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Dodatkowo, zgodnie z projektowanymi zmianami w art. 129b ust. 3 pkt 10 PRD, rozszerzono zakres upoważnienia w ramach wykonywania kontroli ruchu drogowego przez strażników gminnych (miejskich) poprzez możliwość używania przez nich przyrządów kontrolnych lub pomiarowych służących do określania maksymalnej konstrukcyjnej prędkości pojazdów. Przepis ten umożliwi w przyszłości strażom gminnym (miejskim) stosowanie przenośnych urządzeń do kontroli prędkości maksymalnej hulajnóg, rowerów zw. dalej rowery elektryczne i UTO. </w:t>
            </w:r>
          </w:p>
          <w:p w14:paraId="69BCD8F3"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 xml:space="preserve">Te działania są szczególnie ważne teraz, kiedy liczba wypadków z udziałem m.in. hulajnóg elektrycznych, rowery zw. dalej rowery elektryczne i UTO stale rośnie, a często poszkodowanymi są osoby niepełnoletnie, które użytkują takie pojazdy niezgodnie z przepisami PRD, tj. użytkują je na drogach publicznych przekraczając dozwoloną przepisami ustawy prędkość (ponad 20 km/h), bądź korzystają z manetek przekraczając dozwoloną przepisami ustawy prędkość. </w:t>
            </w:r>
          </w:p>
          <w:p w14:paraId="0CDBDAC4"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lastRenderedPageBreak/>
              <w:t xml:space="preserve">Sprawa bezpieczeństwa ruchu drogowego w kontekście poruszania się hulajnóg elektrycznych, rowery zw. dalej rowery elektryczne i UTO była również omawiana na grupie MVWG (Motor Vehicle Working Group) organizowanej w dniu 9 grudnia 2024 r. przez Komisję Europejską, w której uczestniczyli przedstawiciele władz homologacyjnych, eksperci oraz przedstawiciele producentów pojazdów oraz ich wyposażenia. Zwrócono tam uwagę na znaczne zwiększenie liczby wypadków z udziałem m.in. tych pojazdów. </w:t>
            </w:r>
          </w:p>
          <w:p w14:paraId="696447AC"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 xml:space="preserve">Podkreślenia wymaga, że Dyrektor TDT będzie organem nadzoru rynku jedynie w zakresie spełniania przez hulajnogi elektryczne, rowery zw. dalej rowery elektryczne i UTO warunków technicznych określonych w ww. rozporządzeniu. Kwestie takie jak: gwarancja, rękojmia czy zgłoszenia awarii lub usterek pozostaną nadal w gestii właściwych w tych sprawach organów. </w:t>
            </w:r>
          </w:p>
          <w:p w14:paraId="471E93B6"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 xml:space="preserve">4. Zgodnie z treścią posiedzenia sejmowego Komisja do Spraw Petycji /nr 83/ z dnia 24-09-2025, cytuje się następująco - SIC: „Naczelnik wydziału w departamencie MI Jerzy Król: (…) Nawet to, co pani przewodnicząca powiedziała, że już mieliśmy petycje dotyczące tzw. pseudorowerów, czyli rowerów, których pedały są, ale ich się nie używa, ponieważ mamy manetkę, która służy do zwiększania prędkości, i jeżdżą po 50, 60 km/h, ale wszyscy twierdzą, że jest to rower, bo ma pedały i jest rower. To nie jest </w:t>
            </w:r>
            <w:r w:rsidRPr="00EF40F4">
              <w:rPr>
                <w:rFonts w:cstheme="minorHAnsi"/>
                <w:b/>
                <w:color w:val="000000"/>
                <w:sz w:val="20"/>
                <w:szCs w:val="20"/>
              </w:rPr>
              <w:lastRenderedPageBreak/>
              <w:t xml:space="preserve">rower. W związku z tym, żeby w jakimś sensie opanować tę sytuację powstawania jakichś pseudopojazdów w ramach tej mikromobilności, wydaje się bardziej zasadnym – i to pod rozwagę szanownej Komisji – żeby jednak z kwestiami zmian w tych przepisach, które są… A nie będę ukrywał, że ważniejszym tematem, który jest, i my tutaj też się w to włączyliśmy, jest kwestia </w:t>
            </w:r>
          </w:p>
          <w:p w14:paraId="7B157B1D"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jednak prędkości. </w:t>
            </w:r>
          </w:p>
          <w:p w14:paraId="02210B1D"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 </w:t>
            </w:r>
          </w:p>
          <w:p w14:paraId="48B40983"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Już chyba w Sejmie jest jeden nasz projekt, dalszy idzie. Też niedługo będzie kwestia nadzoru rynku i kontroli, żeby nie było tak, że producent nie boi się i reklamuje się w internecie, że ma coś takiego, jeździ to 50 km/h, i on jest wbrew przepisom, ale on się nie boi. W związku z tym, gdyby był ten nadzór rynku, to by też zadziałało. </w:t>
            </w:r>
          </w:p>
          <w:p w14:paraId="3DDDC65A"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Jeżeli jest to możliwe, pani przewodnicząca, tak byśmy to z naszego punktu widzenia widzieli – skupmy się na tych prędkościach, egzekwowaniu liczby osób i nadzorze rynku. Natomiast tę kwestię pozostawmy, bo i tak, prędzej czy później, nie wiem, może to będzie w przyszłym roku, Komisja Europejska ruszy ten temat, bo wzbudza on rzeczywiście emocje – tej tzw. mikromobilności. I może wtedy byśmy wrócili do tej dyskusji i zastanowili się, jak te przepisy zmienić, żeby to wszystko grało.” (…) „Naczelnik wydziału w departamencie MI Jerzy Król: </w:t>
            </w:r>
          </w:p>
          <w:p w14:paraId="000F3A6C"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lastRenderedPageBreak/>
              <w:t xml:space="preserve">Rowery z napędem. Pamiętajmy, rower z napędem to jest rower, gdzie wraz ze wzrostem prędkości spada wspomaganie silnika elektrycznego i przy prędkości 20 km/h już tego nie ma. Jest to ujęte w rozporządzeniu 168, czyli takie rowery z napędem o odpowiedniej mocy silnika muszą być objęte tą procedurą homologacyjną.” </w:t>
            </w:r>
          </w:p>
          <w:p w14:paraId="6340FEE6" w14:textId="77777777" w:rsidR="00872D20" w:rsidRPr="00EF40F4" w:rsidRDefault="00872D20" w:rsidP="00872D20">
            <w:pPr>
              <w:pStyle w:val="Default"/>
              <w:rPr>
                <w:rFonts w:asciiTheme="minorHAnsi" w:hAnsiTheme="minorHAnsi" w:cstheme="minorHAnsi"/>
                <w:b/>
                <w:sz w:val="20"/>
                <w:szCs w:val="20"/>
              </w:rPr>
            </w:pPr>
            <w:r w:rsidRPr="00EF40F4">
              <w:rPr>
                <w:rFonts w:asciiTheme="minorHAnsi" w:hAnsiTheme="minorHAnsi" w:cstheme="minorHAnsi"/>
                <w:b/>
                <w:sz w:val="20"/>
                <w:szCs w:val="20"/>
              </w:rPr>
              <w:t xml:space="preserve">Czytaj więcej: </w:t>
            </w:r>
            <w:hyperlink w:history="1">
              <w:r w:rsidRPr="00EF40F4">
                <w:rPr>
                  <w:rStyle w:val="Hipercze"/>
                  <w:rFonts w:asciiTheme="minorHAnsi" w:hAnsiTheme="minorHAnsi" w:cstheme="minorHAnsi"/>
                  <w:b/>
                  <w:sz w:val="20"/>
                  <w:szCs w:val="20"/>
                </w:rPr>
                <w:t>https://www.sejm.gov.pl/sejm10.nsf/biuletyn.xsp?skrnr=PET-83</w:t>
              </w:r>
            </w:hyperlink>
            <w:r w:rsidRPr="00EF40F4">
              <w:rPr>
                <w:rFonts w:asciiTheme="minorHAnsi" w:hAnsiTheme="minorHAnsi" w:cstheme="minorHAnsi"/>
                <w:b/>
                <w:sz w:val="20"/>
                <w:szCs w:val="20"/>
              </w:rPr>
              <w:t xml:space="preserve"> </w:t>
            </w:r>
          </w:p>
          <w:p w14:paraId="4F7FAA34"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 xml:space="preserve">KOMENTARZ: Należy przypomnieć resortowi Ministerstwa Infrastruktury, że siodełka w rowerach zw. dalej rowerach elektrycznych także są regulowane rozporządzenie Parlamentu Europejskiego i Rady (UE) 168/2013 w art. 2 ust. 2 pkt k jest mowa o takim parametrze jak punkt R, czyli wysokość siedziska od podłoża – co stanowi, że dochodzi tego typu kolizji, że te siodełka, które byłyby i zazwyczaj ą zamontowane w rowerach elektrycznych ten punkt R byłby wyżej, co oznaczałoby, że tego typu pojazdy podlegałyby homologacji i podlegałyby rejestracji. Czyli to jest to ryzyko. Ponadto siodełko zamontowane w rowerach zw. dalej rowerach elektrycznych jest regulowane, które zmienia postawę człowieka do prowadzenia pojazdu, co może mieć różne czynniki do kwestii bezpieczeństwa i zdrowia. Ponadto siodełko w pojazdach takich jak hulajnoga elektryczna i UTO, nie mają wpływu na ich prędkość, a „w </w:t>
            </w:r>
            <w:r w:rsidRPr="00EF40F4">
              <w:rPr>
                <w:rFonts w:cstheme="minorHAnsi"/>
                <w:b/>
                <w:color w:val="000000"/>
                <w:sz w:val="20"/>
                <w:szCs w:val="20"/>
              </w:rPr>
              <w:lastRenderedPageBreak/>
              <w:t>przypadku pewnej grupy hulajnóg elektrycznych z siodełkiem nieróżniących się wagą czy mocą silnika brak jest takiego uzasadnienia.” Zgodnie z zasadą projekt dotyczy tylko hulajnóg elektrycznych, wspominając o współzależności z rowerami zw. dalej rowerami elektrycznymi, Ministerstwo Infrastruktury przyjął w niniejszym projekcie identyczną wykładnię co stanowi, że hulajnogi elektryczne są identyczne traktowane jak rowery, zw. dalej rowerami elektrycznymi, a zgodnie z niniejszą zasadą należy dokonać zmianę legislacyjną treści art. 2 pkt 47b oraz punkt 47c Ustawy z dnia 20 czerwca 1997 r. – Prawo o ruchu drogowym po przez rozszerzenie treści hulajnóg elektrycznych i pojazdów UTO nadanie statusu pojazdów z siodełkami.</w:t>
            </w:r>
          </w:p>
        </w:tc>
        <w:tc>
          <w:tcPr>
            <w:tcW w:w="3969" w:type="dxa"/>
          </w:tcPr>
          <w:p w14:paraId="6FB15C89" w14:textId="77777777" w:rsidR="00872D20" w:rsidRPr="00EF40F4" w:rsidRDefault="00872D20" w:rsidP="00872D20">
            <w:pPr>
              <w:autoSpaceDE w:val="0"/>
              <w:autoSpaceDN w:val="0"/>
              <w:adjustRightInd w:val="0"/>
              <w:rPr>
                <w:rFonts w:cstheme="minorHAnsi"/>
                <w:b/>
                <w:color w:val="000000"/>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3603"/>
            </w:tblGrid>
            <w:tr w:rsidR="00872D20" w:rsidRPr="00EF40F4" w14:paraId="568610EA" w14:textId="77777777">
              <w:trPr>
                <w:trHeight w:val="3696"/>
              </w:trPr>
              <w:tc>
                <w:tcPr>
                  <w:tcW w:w="3603" w:type="dxa"/>
                </w:tcPr>
                <w:p w14:paraId="0237F733" w14:textId="77777777" w:rsidR="00872D20" w:rsidRPr="00EF40F4" w:rsidRDefault="00872D20" w:rsidP="00752408">
                  <w:pPr>
                    <w:framePr w:hSpace="142" w:wrap="around" w:vAnchor="text" w:hAnchor="margin" w:x="-577" w:y="58"/>
                    <w:autoSpaceDE w:val="0"/>
                    <w:autoSpaceDN w:val="0"/>
                    <w:adjustRightInd w:val="0"/>
                    <w:spacing w:after="0" w:line="240" w:lineRule="auto"/>
                    <w:rPr>
                      <w:rFonts w:cstheme="minorHAnsi"/>
                      <w:b/>
                      <w:color w:val="000000"/>
                      <w:sz w:val="20"/>
                      <w:szCs w:val="20"/>
                      <w:u w:val="single"/>
                    </w:rPr>
                  </w:pPr>
                  <w:r w:rsidRPr="00EF40F4">
                    <w:rPr>
                      <w:rFonts w:cstheme="minorHAnsi"/>
                      <w:b/>
                      <w:color w:val="000000"/>
                      <w:sz w:val="20"/>
                      <w:szCs w:val="20"/>
                      <w:u w:val="single"/>
                    </w:rPr>
                    <w:t xml:space="preserve">Art. 3 ust. 3 UH: </w:t>
                  </w:r>
                </w:p>
                <w:p w14:paraId="381303B8" w14:textId="77777777" w:rsidR="00872D20" w:rsidRPr="00EF40F4" w:rsidRDefault="00872D20" w:rsidP="00752408">
                  <w:pPr>
                    <w:framePr w:hSpace="142" w:wrap="around" w:vAnchor="text" w:hAnchor="margin" w:x="-577" w:y="58"/>
                    <w:autoSpaceDE w:val="0"/>
                    <w:autoSpaceDN w:val="0"/>
                    <w:adjustRightInd w:val="0"/>
                    <w:spacing w:after="0" w:line="240" w:lineRule="auto"/>
                    <w:rPr>
                      <w:rFonts w:cstheme="minorHAnsi"/>
                      <w:b/>
                      <w:color w:val="000000"/>
                      <w:sz w:val="20"/>
                      <w:szCs w:val="20"/>
                    </w:rPr>
                  </w:pPr>
                  <w:r w:rsidRPr="00EF40F4">
                    <w:rPr>
                      <w:rFonts w:cstheme="minorHAnsi"/>
                      <w:b/>
                      <w:color w:val="000000"/>
                      <w:sz w:val="20"/>
                      <w:szCs w:val="20"/>
                    </w:rPr>
                    <w:t xml:space="preserve">„3.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w:t>
                  </w:r>
                  <w:r w:rsidRPr="00EF40F4">
                    <w:rPr>
                      <w:rFonts w:cstheme="minorHAnsi"/>
                      <w:b/>
                      <w:color w:val="000000"/>
                      <w:sz w:val="20"/>
                      <w:szCs w:val="20"/>
                    </w:rPr>
                    <w:lastRenderedPageBreak/>
                    <w:t xml:space="preserve">typu pojazdu, homologacji dodatkowej instalacji zasilania gazem pojazdu, krajowego indywidualnego dopuszczenia </w:t>
                  </w:r>
                  <w:r w:rsidRPr="00EF40F4">
                    <w:rPr>
                      <w:rFonts w:cstheme="minorHAnsi"/>
                      <w:b/>
                      <w:sz w:val="20"/>
                      <w:szCs w:val="20"/>
                    </w:rPr>
                    <w:t>pojazdu niebędącego nowym pojazdem oraz spełniania przez hulajnogi</w:t>
                  </w:r>
                  <w:r w:rsidRPr="00EF40F4">
                    <w:rPr>
                      <w:rFonts w:cstheme="minorHAnsi"/>
                      <w:b/>
                      <w:bCs/>
                      <w:sz w:val="20"/>
                      <w:szCs w:val="20"/>
                    </w:rPr>
                    <w:t xml:space="preserve">, rowery i UTO </w:t>
                  </w:r>
                  <w:r w:rsidRPr="00EF40F4">
                    <w:rPr>
                      <w:rFonts w:cstheme="minorHAnsi"/>
                      <w:b/>
                      <w:sz w:val="20"/>
                      <w:szCs w:val="20"/>
                    </w:rPr>
                    <w:t xml:space="preserve">warunków technicznych określonych w § 2 ust. 1 pkt 12 i ust. 13a, § 3 ust. 13a, § 55a, § 55d oraz § 56 ust. 5 rozporządzenia Ministra Infrastruktury z dnia 31 grudnia 2002 r. w sprawie warunków technicznych pojazdów oraz zakresu ich niezbędnego wyposażenia (Dz. U. z 2024 r. poz. 502 i 1417), zgodnie z zasadami i procedurami określonymi w rozporządzeniu 2019/1020, które stanowi ramy dla kontroli produktów.”, </w:t>
                  </w:r>
                </w:p>
                <w:p w14:paraId="4C82796B" w14:textId="77777777" w:rsidR="00872D20" w:rsidRPr="00EF40F4" w:rsidRDefault="00872D20" w:rsidP="00752408">
                  <w:pPr>
                    <w:pStyle w:val="Default"/>
                    <w:framePr w:hSpace="142" w:wrap="around" w:vAnchor="text" w:hAnchor="margin" w:x="-577" w:y="58"/>
                    <w:rPr>
                      <w:rFonts w:asciiTheme="minorHAnsi" w:hAnsiTheme="minorHAnsi" w:cstheme="minorHAnsi"/>
                      <w:b/>
                      <w:color w:val="auto"/>
                      <w:sz w:val="20"/>
                      <w:szCs w:val="20"/>
                      <w:u w:val="single"/>
                    </w:rPr>
                  </w:pPr>
                  <w:r w:rsidRPr="00EF40F4">
                    <w:rPr>
                      <w:rFonts w:asciiTheme="minorHAnsi" w:hAnsiTheme="minorHAnsi" w:cstheme="minorHAnsi"/>
                      <w:b/>
                      <w:color w:val="auto"/>
                      <w:sz w:val="20"/>
                      <w:szCs w:val="20"/>
                      <w:u w:val="single"/>
                    </w:rPr>
                    <w:t>Uzasadnienie – strona 5-8, 12-13:</w:t>
                  </w:r>
                </w:p>
                <w:p w14:paraId="4478EAF7" w14:textId="77777777" w:rsidR="00872D20" w:rsidRPr="00EF40F4" w:rsidRDefault="00872D20" w:rsidP="00752408">
                  <w:pPr>
                    <w:pStyle w:val="Default"/>
                    <w:framePr w:hSpace="142" w:wrap="around" w:vAnchor="text" w:hAnchor="margin" w:x="-577" w:y="58"/>
                    <w:rPr>
                      <w:rFonts w:asciiTheme="minorHAnsi" w:hAnsiTheme="minorHAnsi" w:cstheme="minorHAnsi"/>
                      <w:b/>
                      <w:color w:val="auto"/>
                      <w:sz w:val="20"/>
                      <w:szCs w:val="20"/>
                    </w:rPr>
                  </w:pPr>
                  <w:r w:rsidRPr="00EF40F4">
                    <w:rPr>
                      <w:rFonts w:asciiTheme="minorHAnsi" w:hAnsiTheme="minorHAnsi" w:cstheme="minorHAnsi"/>
                      <w:b/>
                      <w:color w:val="auto"/>
                      <w:sz w:val="20"/>
                      <w:szCs w:val="20"/>
                    </w:rPr>
                    <w:t xml:space="preserve">Po zmianie Dyrektor TDT będzie na terytorium Rzeczypospolitej Polskiej organem nadzoru rynku </w:t>
                  </w:r>
                </w:p>
                <w:p w14:paraId="6DDAF18D" w14:textId="77777777" w:rsidR="00872D20" w:rsidRPr="00EF40F4" w:rsidRDefault="00872D20" w:rsidP="00752408">
                  <w:pPr>
                    <w:pStyle w:val="Default"/>
                    <w:framePr w:hSpace="142" w:wrap="around" w:vAnchor="text" w:hAnchor="margin" w:x="-577" w:y="58"/>
                    <w:rPr>
                      <w:rFonts w:asciiTheme="minorHAnsi" w:hAnsiTheme="minorHAnsi" w:cstheme="minorHAnsi"/>
                      <w:b/>
                      <w:color w:val="auto"/>
                      <w:sz w:val="20"/>
                      <w:szCs w:val="20"/>
                    </w:rPr>
                  </w:pPr>
                  <w:r w:rsidRPr="00EF40F4">
                    <w:rPr>
                      <w:rFonts w:asciiTheme="minorHAnsi" w:hAnsiTheme="minorHAnsi" w:cstheme="minorHAnsi"/>
                      <w:b/>
                      <w:color w:val="auto"/>
                      <w:sz w:val="20"/>
                      <w:szCs w:val="20"/>
                    </w:rPr>
                    <w:t xml:space="preserve">w rozumieniu art. 3 pkt 45 rozporządzenia 167/2013, art. 3 pkt 57 rozporządzenia 168/2013, art. 3 pkt 35 rozporządzenia 2018/858, w zakresie aktów wymienionych oraz wydanych na podstawie tych rozporządzeń, regulaminów ONZ oraz będzie wykonywał funkcję organu nadzoru rynku w rozumieniu art. 3 pkt 3 rozporządzenia 2019/1020 w odniesieniu do krajowej homologacji typu pojazdu, homologacji dodatkowej instalacji zasilania gazem pojazdu, </w:t>
                  </w:r>
                  <w:r w:rsidRPr="00EF40F4">
                    <w:rPr>
                      <w:rFonts w:asciiTheme="minorHAnsi" w:hAnsiTheme="minorHAnsi" w:cstheme="minorHAnsi"/>
                      <w:b/>
                      <w:color w:val="auto"/>
                      <w:sz w:val="20"/>
                      <w:szCs w:val="20"/>
                    </w:rPr>
                    <w:lastRenderedPageBreak/>
                    <w:t>krajowego indywidualnego dopuszczenia pojazdu niebędącego nowym pojazdem oraz w odniesieniu do spełniania przez hulajnogi elektryczne, rowery zw. dalej rowery elektrycznej UTO określonych dla nich w przepisach warunków technicznych, zgodnie z zasadami i procedurami określonymi w rozporządzeniu 2019/1020, które stanowi ramy dla kontroli produktów.</w:t>
                  </w:r>
                </w:p>
                <w:p w14:paraId="037196AD" w14:textId="77777777" w:rsidR="00872D20" w:rsidRPr="00EF40F4" w:rsidRDefault="00872D20" w:rsidP="00752408">
                  <w:pPr>
                    <w:framePr w:hSpace="142" w:wrap="around" w:vAnchor="text" w:hAnchor="margin" w:x="-577" w:y="58"/>
                    <w:autoSpaceDE w:val="0"/>
                    <w:autoSpaceDN w:val="0"/>
                    <w:adjustRightInd w:val="0"/>
                    <w:spacing w:after="0" w:line="240" w:lineRule="auto"/>
                    <w:rPr>
                      <w:rFonts w:cstheme="minorHAnsi"/>
                      <w:b/>
                      <w:color w:val="000000"/>
                      <w:sz w:val="20"/>
                      <w:szCs w:val="20"/>
                    </w:rPr>
                  </w:pPr>
                  <w:r w:rsidRPr="00EF40F4">
                    <w:rPr>
                      <w:rFonts w:cstheme="minorHAnsi"/>
                      <w:b/>
                      <w:sz w:val="20"/>
                      <w:szCs w:val="20"/>
                    </w:rPr>
                    <w:t>Mając na uwadze bezpieczeństwo ruchu drogowego zachodzi również potrzeba ustanowienia Dyrektora TDT organem nadzoru rynku nad hulajnogami elektrycznymi</w:t>
                  </w:r>
                  <w:r w:rsidRPr="00EF40F4">
                    <w:rPr>
                      <w:rFonts w:cstheme="minorHAnsi"/>
                      <w:b/>
                      <w:bCs/>
                      <w:sz w:val="20"/>
                      <w:szCs w:val="20"/>
                    </w:rPr>
                    <w:t xml:space="preserve">, rowery zw. dalej rowery elektryczne UTO </w:t>
                  </w:r>
                  <w:r w:rsidRPr="00EF40F4">
                    <w:rPr>
                      <w:rFonts w:cstheme="minorHAnsi"/>
                      <w:b/>
                      <w:sz w:val="20"/>
                      <w:szCs w:val="20"/>
                    </w:rPr>
                    <w:t xml:space="preserve">w zakresie spełniania przez te pojazdy warunków technicznych określonych w § 2 ust. 1 pkt 12 i ust. 13a, § 3 ust. 13a, § 55a, § 55d oraz § 56 ust. 5 rozporządzenia Ministra Infrastruktury </w:t>
                  </w:r>
                  <w:r w:rsidRPr="00EF40F4">
                    <w:rPr>
                      <w:rFonts w:cstheme="minorHAnsi"/>
                      <w:b/>
                      <w:color w:val="000000"/>
                      <w:sz w:val="20"/>
                      <w:szCs w:val="20"/>
                    </w:rPr>
                    <w:t xml:space="preserve">z dnia 31 grudnia 2002 r. w sprawie warunków technicznych pojazdów oraz zakresu ich niezbędnego wyposażenia (Dz. U. z 2024 r. poz. 502, z późn. zm.). </w:t>
                  </w:r>
                </w:p>
                <w:p w14:paraId="37AE266B" w14:textId="77777777" w:rsidR="00872D20" w:rsidRPr="00EF40F4" w:rsidRDefault="00872D20" w:rsidP="00752408">
                  <w:pPr>
                    <w:pStyle w:val="Default"/>
                    <w:framePr w:hSpace="142" w:wrap="around" w:vAnchor="text" w:hAnchor="margin" w:x="-577" w:y="58"/>
                    <w:rPr>
                      <w:rFonts w:asciiTheme="minorHAnsi" w:hAnsiTheme="minorHAnsi" w:cstheme="minorHAnsi"/>
                      <w:b/>
                      <w:bCs/>
                      <w:color w:val="auto"/>
                      <w:sz w:val="20"/>
                      <w:szCs w:val="20"/>
                    </w:rPr>
                  </w:pPr>
                  <w:r w:rsidRPr="00EF40F4">
                    <w:rPr>
                      <w:rFonts w:asciiTheme="minorHAnsi" w:hAnsiTheme="minorHAnsi" w:cstheme="minorHAnsi"/>
                      <w:b/>
                      <w:sz w:val="20"/>
                      <w:szCs w:val="20"/>
                    </w:rPr>
                    <w:t xml:space="preserve">Kwestia </w:t>
                  </w:r>
                  <w:r w:rsidRPr="00EF40F4">
                    <w:rPr>
                      <w:rFonts w:asciiTheme="minorHAnsi" w:hAnsiTheme="minorHAnsi" w:cstheme="minorHAnsi"/>
                      <w:b/>
                      <w:color w:val="auto"/>
                      <w:sz w:val="20"/>
                      <w:szCs w:val="20"/>
                    </w:rPr>
                    <w:t>objęcia nadzorem hulajnóg elektrycznych</w:t>
                  </w:r>
                  <w:r w:rsidRPr="00EF40F4">
                    <w:rPr>
                      <w:rFonts w:asciiTheme="minorHAnsi" w:hAnsiTheme="minorHAnsi" w:cstheme="minorHAnsi"/>
                      <w:b/>
                      <w:bCs/>
                      <w:color w:val="auto"/>
                      <w:sz w:val="20"/>
                      <w:szCs w:val="20"/>
                    </w:rPr>
                    <w:t xml:space="preserve">, rowerów i UTO </w:t>
                  </w:r>
                  <w:r w:rsidRPr="00EF40F4">
                    <w:rPr>
                      <w:rFonts w:asciiTheme="minorHAnsi" w:hAnsiTheme="minorHAnsi" w:cstheme="minorHAnsi"/>
                      <w:b/>
                      <w:color w:val="auto"/>
                      <w:sz w:val="20"/>
                      <w:szCs w:val="20"/>
                    </w:rPr>
                    <w:t>w zakresie spełniania przez nie warunków technicznych ma na celu wyeliminowanie z rynku tych</w:t>
                  </w:r>
                  <w:r w:rsidRPr="00EF40F4">
                    <w:rPr>
                      <w:rFonts w:asciiTheme="minorHAnsi" w:hAnsiTheme="minorHAnsi" w:cstheme="minorHAnsi"/>
                      <w:b/>
                      <w:bCs/>
                      <w:color w:val="auto"/>
                      <w:sz w:val="20"/>
                      <w:szCs w:val="20"/>
                    </w:rPr>
                    <w:t>, rowery zw. dalej rowery elektryczne, UTO</w:t>
                  </w:r>
                  <w:r w:rsidRPr="00EF40F4">
                    <w:rPr>
                      <w:rFonts w:asciiTheme="minorHAnsi" w:hAnsiTheme="minorHAnsi" w:cstheme="minorHAnsi"/>
                      <w:b/>
                      <w:color w:val="auto"/>
                      <w:sz w:val="20"/>
                      <w:szCs w:val="20"/>
                    </w:rPr>
                    <w:t xml:space="preserve">, które nie spełniają wymagań (np. których konstrukcja umożliwia rozwijanie prędkości przekraczającej 20 km/h, </w:t>
                  </w:r>
                  <w:r w:rsidRPr="00EF40F4">
                    <w:rPr>
                      <w:rFonts w:asciiTheme="minorHAnsi" w:hAnsiTheme="minorHAnsi" w:cstheme="minorHAnsi"/>
                      <w:b/>
                      <w:bCs/>
                      <w:color w:val="auto"/>
                      <w:sz w:val="20"/>
                      <w:szCs w:val="20"/>
                    </w:rPr>
                    <w:t xml:space="preserve">bądź </w:t>
                  </w:r>
                  <w:r w:rsidRPr="00EF40F4">
                    <w:rPr>
                      <w:rFonts w:asciiTheme="minorHAnsi" w:hAnsiTheme="minorHAnsi" w:cstheme="minorHAnsi"/>
                      <w:b/>
                      <w:bCs/>
                      <w:color w:val="auto"/>
                      <w:sz w:val="20"/>
                      <w:szCs w:val="20"/>
                    </w:rPr>
                    <w:lastRenderedPageBreak/>
                    <w:t>konstrukcja rowerów, w których została wyposażona w manetki umożliwiając rozwijanie prędkości bez uzyskania nacisku na pedały pomocnicze napędem elektrycznym).</w:t>
                  </w:r>
                </w:p>
                <w:p w14:paraId="2F0499DC" w14:textId="77777777" w:rsidR="00872D20" w:rsidRPr="00EF40F4" w:rsidRDefault="00872D20" w:rsidP="00752408">
                  <w:pPr>
                    <w:pStyle w:val="Default"/>
                    <w:framePr w:hSpace="142" w:wrap="around" w:vAnchor="text" w:hAnchor="margin" w:x="-577" w:y="58"/>
                    <w:rPr>
                      <w:rFonts w:asciiTheme="minorHAnsi" w:hAnsiTheme="minorHAnsi" w:cstheme="minorHAnsi"/>
                      <w:b/>
                      <w:color w:val="auto"/>
                      <w:sz w:val="20"/>
                      <w:szCs w:val="20"/>
                    </w:rPr>
                  </w:pPr>
                  <w:r w:rsidRPr="00EF40F4">
                    <w:rPr>
                      <w:rFonts w:asciiTheme="minorHAnsi" w:hAnsiTheme="minorHAnsi" w:cstheme="minorHAnsi"/>
                      <w:b/>
                      <w:color w:val="auto"/>
                      <w:sz w:val="20"/>
                      <w:szCs w:val="20"/>
                    </w:rPr>
                    <w:t>Dyrektor TDT będzie miał możliwość współpracy z organami celno-skarbowymi przy dopuszczaniu hulajnóg</w:t>
                  </w:r>
                  <w:r w:rsidRPr="00EF40F4">
                    <w:rPr>
                      <w:rFonts w:asciiTheme="minorHAnsi" w:hAnsiTheme="minorHAnsi" w:cstheme="minorHAnsi"/>
                      <w:b/>
                      <w:bCs/>
                      <w:color w:val="auto"/>
                      <w:sz w:val="20"/>
                      <w:szCs w:val="20"/>
                    </w:rPr>
                    <w:t xml:space="preserve">, rowery zw. dalej rowery elektryczne, UTO </w:t>
                  </w:r>
                  <w:r w:rsidRPr="00EF40F4">
                    <w:rPr>
                      <w:rFonts w:asciiTheme="minorHAnsi" w:hAnsiTheme="minorHAnsi" w:cstheme="minorHAnsi"/>
                      <w:b/>
                      <w:color w:val="auto"/>
                      <w:sz w:val="20"/>
                      <w:szCs w:val="20"/>
                    </w:rPr>
                    <w:t>na terytorium Polski i UE, co powinno ograniczyć import hulajnóg</w:t>
                  </w:r>
                  <w:r w:rsidRPr="00EF40F4">
                    <w:rPr>
                      <w:rFonts w:asciiTheme="minorHAnsi" w:hAnsiTheme="minorHAnsi" w:cstheme="minorHAnsi"/>
                      <w:b/>
                      <w:bCs/>
                      <w:color w:val="auto"/>
                      <w:sz w:val="20"/>
                      <w:szCs w:val="20"/>
                    </w:rPr>
                    <w:t xml:space="preserve">, rowery zw. dalej rowery elektryczne, UTO </w:t>
                  </w:r>
                  <w:r w:rsidRPr="00EF40F4">
                    <w:rPr>
                      <w:rFonts w:asciiTheme="minorHAnsi" w:hAnsiTheme="minorHAnsi" w:cstheme="minorHAnsi"/>
                      <w:b/>
                      <w:color w:val="auto"/>
                      <w:sz w:val="20"/>
                      <w:szCs w:val="20"/>
                    </w:rPr>
                    <w:t>niezgodnych z wymaganiami. Dodatkowo możliwość przeprowadzania kontroli online i offline hulajnóg elektrycznych u podmiotów gospodarczych powinno z kolei ograniczyć ilość niezgodnych hulajnóg elektrycznych trafiających do użytkowników końcowych.</w:t>
                  </w:r>
                </w:p>
                <w:p w14:paraId="5E8F4F3B" w14:textId="77777777" w:rsidR="00872D20" w:rsidRPr="00EF40F4" w:rsidRDefault="00872D20" w:rsidP="00752408">
                  <w:pPr>
                    <w:framePr w:hSpace="142" w:wrap="around" w:vAnchor="text" w:hAnchor="margin" w:x="-577" w:y="58"/>
                    <w:autoSpaceDE w:val="0"/>
                    <w:autoSpaceDN w:val="0"/>
                    <w:adjustRightInd w:val="0"/>
                    <w:spacing w:after="0" w:line="240" w:lineRule="auto"/>
                    <w:rPr>
                      <w:rFonts w:cstheme="minorHAnsi"/>
                      <w:b/>
                      <w:sz w:val="20"/>
                      <w:szCs w:val="20"/>
                    </w:rPr>
                  </w:pPr>
                  <w:r w:rsidRPr="00EF40F4">
                    <w:rPr>
                      <w:rFonts w:cstheme="minorHAnsi"/>
                      <w:b/>
                      <w:sz w:val="20"/>
                      <w:szCs w:val="20"/>
                    </w:rPr>
                    <w:t xml:space="preserve">Dodatkowo, zgodnie z projektowanymi zmianami w art. 129b ust. 3 pkt 10 PRD, rozszerzono zakres upoważnienia w ramach wykonywania kontroli ruchu drogowego przez strażników gminnych (miejskich) poprzez możliwość używania przez nich przyrządów kontrolnych lub pomiarowych służących do określania maksymalnej konstrukcyjnej prędkości pojazdów. Przepis ten umożliwi w przyszłości strażom gminnym (miejskim) stosowanie przenośnych urządzeń do kontroli prędkości maksymalnej </w:t>
                  </w:r>
                  <w:r w:rsidRPr="00EF40F4">
                    <w:rPr>
                      <w:rFonts w:cstheme="minorHAnsi"/>
                      <w:b/>
                      <w:sz w:val="20"/>
                      <w:szCs w:val="20"/>
                    </w:rPr>
                    <w:lastRenderedPageBreak/>
                    <w:t>hulajnóg</w:t>
                  </w:r>
                  <w:r w:rsidRPr="00EF40F4">
                    <w:rPr>
                      <w:rFonts w:cstheme="minorHAnsi"/>
                      <w:b/>
                      <w:bCs/>
                      <w:sz w:val="20"/>
                      <w:szCs w:val="20"/>
                    </w:rPr>
                    <w:t>, rowerów zw. dalej rowery elektryczne, UTO</w:t>
                  </w:r>
                  <w:r w:rsidRPr="00EF40F4">
                    <w:rPr>
                      <w:rFonts w:cstheme="minorHAnsi"/>
                      <w:b/>
                      <w:sz w:val="20"/>
                      <w:szCs w:val="20"/>
                    </w:rPr>
                    <w:t xml:space="preserve">. </w:t>
                  </w:r>
                </w:p>
                <w:p w14:paraId="3ADF811F" w14:textId="77777777" w:rsidR="00872D20" w:rsidRPr="00EF40F4" w:rsidRDefault="00872D20" w:rsidP="00752408">
                  <w:pPr>
                    <w:pStyle w:val="Default"/>
                    <w:framePr w:hSpace="142" w:wrap="around" w:vAnchor="text" w:hAnchor="margin" w:x="-577" w:y="58"/>
                    <w:rPr>
                      <w:rFonts w:asciiTheme="minorHAnsi" w:hAnsiTheme="minorHAnsi" w:cstheme="minorHAnsi"/>
                      <w:b/>
                      <w:bCs/>
                      <w:color w:val="auto"/>
                      <w:sz w:val="20"/>
                      <w:szCs w:val="20"/>
                    </w:rPr>
                  </w:pPr>
                  <w:r w:rsidRPr="00EF40F4">
                    <w:rPr>
                      <w:rFonts w:asciiTheme="minorHAnsi" w:hAnsiTheme="minorHAnsi" w:cstheme="minorHAnsi"/>
                      <w:b/>
                      <w:color w:val="auto"/>
                      <w:sz w:val="20"/>
                      <w:szCs w:val="20"/>
                    </w:rPr>
                    <w:t xml:space="preserve">Te działania są szczególnie ważne teraz, kiedy liczba wypadków z udziałem m.in. hulajnóg elektrycznych i </w:t>
                  </w:r>
                  <w:r w:rsidRPr="00EF40F4">
                    <w:rPr>
                      <w:rFonts w:asciiTheme="minorHAnsi" w:hAnsiTheme="minorHAnsi" w:cstheme="minorHAnsi"/>
                      <w:b/>
                      <w:bCs/>
                      <w:color w:val="auto"/>
                      <w:sz w:val="20"/>
                      <w:szCs w:val="20"/>
                    </w:rPr>
                    <w:t xml:space="preserve">rowerów zw. dalej rowerów elektrycznych </w:t>
                  </w:r>
                  <w:r w:rsidRPr="00EF40F4">
                    <w:rPr>
                      <w:rFonts w:asciiTheme="minorHAnsi" w:hAnsiTheme="minorHAnsi" w:cstheme="minorHAnsi"/>
                      <w:b/>
                      <w:color w:val="auto"/>
                      <w:sz w:val="20"/>
                      <w:szCs w:val="20"/>
                    </w:rPr>
                    <w:t xml:space="preserve">stale rośnie, a często poszkodowanymi </w:t>
                  </w:r>
                  <w:r w:rsidRPr="00EF40F4">
                    <w:rPr>
                      <w:rFonts w:asciiTheme="minorHAnsi" w:hAnsiTheme="minorHAnsi" w:cstheme="minorHAnsi"/>
                      <w:b/>
                      <w:sz w:val="20"/>
                      <w:szCs w:val="20"/>
                    </w:rPr>
                    <w:t xml:space="preserve">są osoby niepełnoletnie, które użytkują takie pojazdy niezgodnie z przepisami PRD, tj. użytkują je na drogach publicznych przekraczając dozwoloną przepisami </w:t>
                  </w:r>
                  <w:r w:rsidRPr="00EF40F4">
                    <w:rPr>
                      <w:rFonts w:asciiTheme="minorHAnsi" w:hAnsiTheme="minorHAnsi" w:cstheme="minorHAnsi"/>
                      <w:b/>
                      <w:color w:val="auto"/>
                      <w:sz w:val="20"/>
                      <w:szCs w:val="20"/>
                    </w:rPr>
                    <w:t xml:space="preserve">ustawy prędkość (ponad 20 km/h), </w:t>
                  </w:r>
                  <w:bookmarkStart w:id="5" w:name="_Hlk223001478"/>
                  <w:r w:rsidRPr="00EF40F4">
                    <w:rPr>
                      <w:rFonts w:asciiTheme="minorHAnsi" w:hAnsiTheme="minorHAnsi" w:cstheme="minorHAnsi"/>
                      <w:b/>
                      <w:bCs/>
                      <w:color w:val="auto"/>
                      <w:sz w:val="20"/>
                      <w:szCs w:val="20"/>
                    </w:rPr>
                    <w:t>bądź korzystają z manetek przekraczając dozwoloną przepisami ustawy prędkość.</w:t>
                  </w:r>
                  <w:bookmarkEnd w:id="5"/>
                </w:p>
                <w:p w14:paraId="2B695150" w14:textId="77777777" w:rsidR="00872D20" w:rsidRPr="00EF40F4" w:rsidRDefault="00872D20" w:rsidP="00752408">
                  <w:pPr>
                    <w:framePr w:hSpace="142" w:wrap="around" w:vAnchor="text" w:hAnchor="margin" w:x="-577" w:y="58"/>
                    <w:autoSpaceDE w:val="0"/>
                    <w:autoSpaceDN w:val="0"/>
                    <w:adjustRightInd w:val="0"/>
                    <w:spacing w:after="0" w:line="240" w:lineRule="auto"/>
                    <w:rPr>
                      <w:rFonts w:cstheme="minorHAnsi"/>
                      <w:b/>
                      <w:sz w:val="20"/>
                      <w:szCs w:val="20"/>
                    </w:rPr>
                  </w:pPr>
                  <w:r w:rsidRPr="00EF40F4">
                    <w:rPr>
                      <w:rFonts w:cstheme="minorHAnsi"/>
                      <w:b/>
                      <w:color w:val="000000"/>
                      <w:sz w:val="20"/>
                      <w:szCs w:val="20"/>
                    </w:rPr>
                    <w:t xml:space="preserve">Sprawa bezpieczeństwa ruchu drogowego w </w:t>
                  </w:r>
                  <w:r w:rsidRPr="00EF40F4">
                    <w:rPr>
                      <w:rFonts w:cstheme="minorHAnsi"/>
                      <w:b/>
                      <w:sz w:val="20"/>
                      <w:szCs w:val="20"/>
                    </w:rPr>
                    <w:t>kontekście poruszania się hulajnóg elektrycznych</w:t>
                  </w:r>
                  <w:r w:rsidRPr="00EF40F4">
                    <w:rPr>
                      <w:rFonts w:cstheme="minorHAnsi"/>
                      <w:b/>
                      <w:bCs/>
                      <w:sz w:val="20"/>
                      <w:szCs w:val="20"/>
                    </w:rPr>
                    <w:t xml:space="preserve">, rowery zw. dalej rowery elektryczne, UTO </w:t>
                  </w:r>
                  <w:r w:rsidRPr="00EF40F4">
                    <w:rPr>
                      <w:rFonts w:cstheme="minorHAnsi"/>
                      <w:b/>
                      <w:sz w:val="20"/>
                      <w:szCs w:val="20"/>
                    </w:rPr>
                    <w:t xml:space="preserve">była również omawiana na grupie MVWG (Motor Vehicle Working Group) organizowanej w dniu 9 grudnia 2024 r. przez Komisję Europejską, w której uczestniczyli przedstawiciele władz homologacyjnych, eksperci oraz przedstawiciele producentów pojazdów oraz ich wyposażenia. Zwrócono tam uwagę na znaczne zwiększenie liczby wypadków z udziałem m.in. tych pojazdów. </w:t>
                  </w:r>
                </w:p>
                <w:p w14:paraId="026135BF" w14:textId="77777777" w:rsidR="00872D20" w:rsidRPr="00EF40F4" w:rsidRDefault="00872D20" w:rsidP="00752408">
                  <w:pPr>
                    <w:pStyle w:val="Default"/>
                    <w:framePr w:hSpace="142" w:wrap="around" w:vAnchor="text" w:hAnchor="margin" w:x="-577" w:y="58"/>
                    <w:rPr>
                      <w:rFonts w:asciiTheme="minorHAnsi" w:hAnsiTheme="minorHAnsi" w:cstheme="minorHAnsi"/>
                      <w:b/>
                      <w:color w:val="auto"/>
                      <w:sz w:val="20"/>
                      <w:szCs w:val="20"/>
                    </w:rPr>
                  </w:pPr>
                  <w:r w:rsidRPr="00EF40F4">
                    <w:rPr>
                      <w:rFonts w:asciiTheme="minorHAnsi" w:hAnsiTheme="minorHAnsi" w:cstheme="minorHAnsi"/>
                      <w:b/>
                      <w:color w:val="auto"/>
                      <w:sz w:val="20"/>
                      <w:szCs w:val="20"/>
                    </w:rPr>
                    <w:t>Podkreślenia wymaga, że Dyrektor TDT będzie organem nadzoru rynku jedynie w zakresie spełniania przez hulajnogi</w:t>
                  </w:r>
                  <w:r w:rsidRPr="00EF40F4">
                    <w:rPr>
                      <w:rFonts w:asciiTheme="minorHAnsi" w:hAnsiTheme="minorHAnsi" w:cstheme="minorHAnsi"/>
                      <w:b/>
                      <w:bCs/>
                      <w:color w:val="auto"/>
                      <w:sz w:val="20"/>
                      <w:szCs w:val="20"/>
                    </w:rPr>
                    <w:t xml:space="preserve">, rowery zw. dalej rowery elektryczne,  UTO </w:t>
                  </w:r>
                  <w:r w:rsidRPr="00EF40F4">
                    <w:rPr>
                      <w:rFonts w:asciiTheme="minorHAnsi" w:hAnsiTheme="minorHAnsi" w:cstheme="minorHAnsi"/>
                      <w:b/>
                      <w:color w:val="auto"/>
                      <w:sz w:val="20"/>
                      <w:szCs w:val="20"/>
                    </w:rPr>
                    <w:t xml:space="preserve">warunków technicznych </w:t>
                  </w:r>
                  <w:r w:rsidRPr="00EF40F4">
                    <w:rPr>
                      <w:rFonts w:asciiTheme="minorHAnsi" w:hAnsiTheme="minorHAnsi" w:cstheme="minorHAnsi"/>
                      <w:b/>
                      <w:color w:val="auto"/>
                      <w:sz w:val="20"/>
                      <w:szCs w:val="20"/>
                    </w:rPr>
                    <w:lastRenderedPageBreak/>
                    <w:t>określonych w ww. rozporządzeniu. Kwestie takie jak: gwarancja, rękojmia czy zgłoszenia awarii lub usterek pozostaną nadal w gestii właściwych w tych sprawach organów.</w:t>
                  </w:r>
                </w:p>
                <w:p w14:paraId="66577F08" w14:textId="77777777" w:rsidR="00872D20" w:rsidRPr="00EF40F4" w:rsidRDefault="00872D20" w:rsidP="00752408">
                  <w:pPr>
                    <w:framePr w:hSpace="142" w:wrap="around" w:vAnchor="text" w:hAnchor="margin" w:x="-577" w:y="58"/>
                    <w:autoSpaceDE w:val="0"/>
                    <w:autoSpaceDN w:val="0"/>
                    <w:adjustRightInd w:val="0"/>
                    <w:spacing w:after="0" w:line="240" w:lineRule="auto"/>
                    <w:rPr>
                      <w:rFonts w:cstheme="minorHAnsi"/>
                      <w:b/>
                      <w:bCs/>
                      <w:sz w:val="20"/>
                      <w:szCs w:val="20"/>
                      <w:u w:val="single"/>
                    </w:rPr>
                  </w:pPr>
                  <w:r w:rsidRPr="00EF40F4">
                    <w:rPr>
                      <w:rFonts w:cstheme="minorHAnsi"/>
                      <w:b/>
                      <w:bCs/>
                      <w:sz w:val="20"/>
                      <w:szCs w:val="20"/>
                      <w:u w:val="single"/>
                    </w:rPr>
                    <w:t xml:space="preserve">Nowy pkt 4 do uzasadnienie: </w:t>
                  </w:r>
                </w:p>
                <w:p w14:paraId="45B13AE9" w14:textId="77777777" w:rsidR="00872D20" w:rsidRPr="00EF40F4" w:rsidRDefault="00872D20" w:rsidP="00752408">
                  <w:pPr>
                    <w:framePr w:hSpace="142" w:wrap="around" w:vAnchor="text" w:hAnchor="margin" w:x="-577" w:y="58"/>
                    <w:autoSpaceDE w:val="0"/>
                    <w:autoSpaceDN w:val="0"/>
                    <w:adjustRightInd w:val="0"/>
                    <w:spacing w:after="0" w:line="240" w:lineRule="auto"/>
                    <w:rPr>
                      <w:rFonts w:cstheme="minorHAnsi"/>
                      <w:b/>
                      <w:sz w:val="20"/>
                      <w:szCs w:val="20"/>
                    </w:rPr>
                  </w:pPr>
                  <w:r w:rsidRPr="00EF40F4">
                    <w:rPr>
                      <w:rFonts w:cstheme="minorHAnsi"/>
                      <w:b/>
                      <w:bCs/>
                      <w:sz w:val="20"/>
                      <w:szCs w:val="20"/>
                    </w:rPr>
                    <w:t xml:space="preserve">4. </w:t>
                  </w:r>
                  <w:r w:rsidRPr="00EF40F4">
                    <w:rPr>
                      <w:rFonts w:cstheme="minorHAnsi"/>
                      <w:b/>
                      <w:sz w:val="20"/>
                      <w:szCs w:val="20"/>
                    </w:rPr>
                    <w:t xml:space="preserve">Zgodnie z treścią posiedzenia sejmowego </w:t>
                  </w:r>
                  <w:r w:rsidRPr="00EF40F4">
                    <w:rPr>
                      <w:rFonts w:cstheme="minorHAnsi"/>
                      <w:b/>
                      <w:bCs/>
                      <w:sz w:val="20"/>
                      <w:szCs w:val="20"/>
                    </w:rPr>
                    <w:t>Komisja do Spraw Petycji /nr 83/ z dnia 24-09-2025</w:t>
                  </w:r>
                  <w:r w:rsidRPr="00EF40F4">
                    <w:rPr>
                      <w:rFonts w:cstheme="minorHAnsi"/>
                      <w:b/>
                      <w:sz w:val="20"/>
                      <w:szCs w:val="20"/>
                    </w:rPr>
                    <w:t>, cytuje się następująco -SIC:</w:t>
                  </w:r>
                  <w:r w:rsidRPr="00EF40F4">
                    <w:rPr>
                      <w:rFonts w:cstheme="minorHAnsi"/>
                      <w:b/>
                      <w:bCs/>
                      <w:sz w:val="20"/>
                      <w:szCs w:val="20"/>
                    </w:rPr>
                    <w:t xml:space="preserve">„Naczelnik wydziału w departamencie MI Jerzy Król:(…)Nawet to, co pani przewodnicząca powiedziała, że już mieliśmy petycje dotyczące tzw. pseudorowerów, czyli rowerów, których pedały są, ale ich się nie używa, ponieważ mamy manetkę, która służy do zwiększania prędkości, i jeżdżą po 50, 60 km/h, ale wszyscy twierdzą, że jest to rower, bo ma pedały i jest rower. To nie jest rower. W związku z tym, żeby w jakimś sensie opanować tę sytuację powstawania jakichś pseudopojazdów w ramach tej mikromobilności, wydaje się bardziej zasadnym – i to pod rozwagę szanownej Komisji – żeby jednak z kwestiami zmian w tych przepisach, które są… A nie będę ukrywał, że ważniejszym tematem, który jest, i my tutaj też się w to włączyliśmy, jest kwestia jednak prędkości.(…)Już chyba w Sejmie jest jeden nasz projekt, dalszy idzie. Też niedługo będzie kwestia nadzoru rynku i kontroli, żeby nie było tak, że producent nie boi się i reklamuje </w:t>
                  </w:r>
                  <w:r w:rsidRPr="00EF40F4">
                    <w:rPr>
                      <w:rFonts w:cstheme="minorHAnsi"/>
                      <w:b/>
                      <w:bCs/>
                      <w:sz w:val="20"/>
                      <w:szCs w:val="20"/>
                    </w:rPr>
                    <w:lastRenderedPageBreak/>
                    <w:t>się w internecie, że ma coś takiego, jeździ to 50 km/h, i on jest wbrew przepisom, ale on się nie boi. W związku z tym, gdyby był ten nadzór rynku, to by też zadziałało. Jeżeli jest to możliwe, pani przewodnicząca, tak byśmy to z naszego punktu widzenia widzieli –skupmy się na tych prędkościach, egzekwowaniu liczby osób i nadzorze rynku. Natomiast tę kwestię pozostawmy, bo i tak, prędzej czy później, nie wiem, może to będzie w przyszłym roku, Komisja Europejska ruszy ten temat, bo wzbudza on rzeczywiście emocje –tej tzw. mikromobilności. I może wtedy byśmy wrócili do tej dyskusji i zastanowili się, jak te przepisy zmienić, żeby to wszystko grało.”(…)</w:t>
                  </w:r>
                  <w:r w:rsidRPr="00EF40F4">
                    <w:rPr>
                      <w:rFonts w:cstheme="minorHAnsi"/>
                      <w:b/>
                      <w:sz w:val="20"/>
                      <w:szCs w:val="20"/>
                    </w:rPr>
                    <w:t xml:space="preserve">9/53 </w:t>
                  </w:r>
                </w:p>
                <w:p w14:paraId="3B2DE7CB" w14:textId="77777777" w:rsidR="00872D20" w:rsidRPr="00EF40F4" w:rsidRDefault="00872D20" w:rsidP="00752408">
                  <w:pPr>
                    <w:pageBreakBefore/>
                    <w:framePr w:hSpace="142" w:wrap="around" w:vAnchor="text" w:hAnchor="margin" w:x="-577" w:y="58"/>
                    <w:autoSpaceDE w:val="0"/>
                    <w:autoSpaceDN w:val="0"/>
                    <w:adjustRightInd w:val="0"/>
                    <w:spacing w:after="0" w:line="240" w:lineRule="auto"/>
                    <w:rPr>
                      <w:rFonts w:cstheme="minorHAnsi"/>
                      <w:b/>
                      <w:sz w:val="20"/>
                      <w:szCs w:val="20"/>
                    </w:rPr>
                  </w:pPr>
                  <w:r w:rsidRPr="00EF40F4">
                    <w:rPr>
                      <w:rFonts w:cstheme="minorHAnsi"/>
                      <w:b/>
                      <w:bCs/>
                      <w:sz w:val="20"/>
                      <w:szCs w:val="20"/>
                    </w:rPr>
                    <w:t>„Naczelnik wydziału w departamencie MI Jerzy Król:</w:t>
                  </w:r>
                  <w:r w:rsidRPr="00EF40F4">
                    <w:rPr>
                      <w:rFonts w:cstheme="minorHAnsi"/>
                      <w:b/>
                      <w:sz w:val="20"/>
                      <w:szCs w:val="20"/>
                    </w:rPr>
                    <w:t xml:space="preserve"> </w:t>
                  </w:r>
                  <w:r w:rsidRPr="00EF40F4">
                    <w:rPr>
                      <w:rFonts w:cstheme="minorHAnsi"/>
                      <w:b/>
                      <w:bCs/>
                      <w:sz w:val="20"/>
                      <w:szCs w:val="20"/>
                    </w:rPr>
                    <w:t>Rowery z napędem. Pamiętajmy, rower z napędem to jest rower, gdzie wraz ze wzrostem prędkości spada wspomaganie silnika elektrycznego i przy prędkości 20 km/h już tego nie ma. Jest to ujęte w rozporządzeniu 168, czyli takie rowery z napędem o odpowiedniej mocy silnika muszą być objęte tą procedurą homologacyjną.”</w:t>
                  </w:r>
                </w:p>
                <w:p w14:paraId="6B2226D8" w14:textId="77777777" w:rsidR="00872D20" w:rsidRPr="00EF40F4" w:rsidRDefault="00872D20" w:rsidP="00752408">
                  <w:pPr>
                    <w:framePr w:hSpace="142" w:wrap="around" w:vAnchor="text" w:hAnchor="margin" w:x="-577" w:y="58"/>
                    <w:autoSpaceDE w:val="0"/>
                    <w:autoSpaceDN w:val="0"/>
                    <w:adjustRightInd w:val="0"/>
                    <w:spacing w:after="0" w:line="240" w:lineRule="auto"/>
                    <w:rPr>
                      <w:rFonts w:cstheme="minorHAnsi"/>
                      <w:b/>
                      <w:sz w:val="20"/>
                      <w:szCs w:val="20"/>
                    </w:rPr>
                  </w:pPr>
                  <w:r w:rsidRPr="00EF40F4">
                    <w:rPr>
                      <w:rFonts w:cstheme="minorHAnsi"/>
                      <w:b/>
                      <w:sz w:val="20"/>
                      <w:szCs w:val="20"/>
                    </w:rPr>
                    <w:t xml:space="preserve">Czytaj więcej: </w:t>
                  </w:r>
                  <w:hyperlink w:history="1">
                    <w:r w:rsidRPr="00EF40F4">
                      <w:rPr>
                        <w:rStyle w:val="Hipercze"/>
                        <w:rFonts w:cstheme="minorHAnsi"/>
                        <w:b/>
                        <w:color w:val="auto"/>
                        <w:sz w:val="20"/>
                        <w:szCs w:val="20"/>
                      </w:rPr>
                      <w:t>https://www.sejm.gov.pl/sejm10.nsf/biuletyn.xsp?skrnr=PET-83</w:t>
                    </w:r>
                  </w:hyperlink>
                </w:p>
                <w:p w14:paraId="18390CFB" w14:textId="77777777" w:rsidR="00872D20" w:rsidRPr="00EF40F4" w:rsidRDefault="00872D20" w:rsidP="00752408">
                  <w:pPr>
                    <w:pStyle w:val="Default"/>
                    <w:framePr w:hSpace="142" w:wrap="around" w:vAnchor="text" w:hAnchor="margin" w:x="-577" w:y="58"/>
                    <w:rPr>
                      <w:rFonts w:asciiTheme="minorHAnsi" w:hAnsiTheme="minorHAnsi" w:cstheme="minorHAnsi"/>
                      <w:b/>
                      <w:color w:val="auto"/>
                      <w:sz w:val="20"/>
                      <w:szCs w:val="20"/>
                    </w:rPr>
                  </w:pPr>
                  <w:r w:rsidRPr="00EF40F4">
                    <w:rPr>
                      <w:rFonts w:asciiTheme="minorHAnsi" w:hAnsiTheme="minorHAnsi" w:cstheme="minorHAnsi"/>
                      <w:b/>
                      <w:bCs/>
                      <w:color w:val="auto"/>
                      <w:sz w:val="20"/>
                      <w:szCs w:val="20"/>
                    </w:rPr>
                    <w:lastRenderedPageBreak/>
                    <w:t>KOMENTARZ: Należy przypomnieć resortowi Ministerstwa Infrastruktury, że siodełka w rowerach zw. dalej rowerach elektrycznych także są regulowane  rozporządzenie Parlamentu Europejskiego i Rady (UE) 168/2013 w art. 2 ust. 2 pkt k jest mowa o takim parametrze jak punkt R, czyli wysokość siedziska od podłoża – co stanowi, że dochodzi tego typu kolizji, że te siodełka, które byłyby i zazwyczaj ą zamontowane w rowerach elektrycznych  ten punkt R byłby wyżej, co oznaczałoby, że tego typu pojazdy podlegałyby homologacji i podlegałyby rejestracji. Czyli to jest to ryzyko. Ponadto siodełko zamontowane w rowerach zw. dalej rowerach elektrycznych jest regulowane, które zmienia postawę człowieka do prowadzenia pojazdu, co może mieć różne czynniki do kwestii bezpieczeństwa i zdrowia. Ponadto siodełko w pojazdach takich jak hulajnoga elektryczna i UTO, nie mają wpływu na ich prędkość, a</w:t>
                  </w:r>
                  <w:r w:rsidRPr="00EF40F4">
                    <w:rPr>
                      <w:rFonts w:asciiTheme="minorHAnsi" w:hAnsiTheme="minorHAnsi" w:cstheme="minorHAnsi"/>
                      <w:b/>
                      <w:bCs/>
                      <w:i/>
                      <w:iCs/>
                      <w:color w:val="auto"/>
                      <w:sz w:val="20"/>
                      <w:szCs w:val="20"/>
                    </w:rPr>
                    <w:t xml:space="preserve"> w przypadku pewnej grupy hulajnóg elektrycznych z siodełkiem nieróżniących się wagą czy mocą silnika brak jest takiego uzasadnienia.” </w:t>
                  </w:r>
                  <w:r w:rsidRPr="00EF40F4">
                    <w:rPr>
                      <w:rFonts w:asciiTheme="minorHAnsi" w:hAnsiTheme="minorHAnsi" w:cstheme="minorHAnsi"/>
                      <w:b/>
                      <w:bCs/>
                      <w:color w:val="auto"/>
                      <w:sz w:val="20"/>
                      <w:szCs w:val="20"/>
                    </w:rPr>
                    <w:t xml:space="preserve">Zgodnie z zasadą projekt dotyczy tylko hulajnóg elektrycznych, wspominając o współzależności z rowerami zw. dalej rowerami elektrycznymi, Ministerstwo </w:t>
                  </w:r>
                  <w:r w:rsidRPr="00EF40F4">
                    <w:rPr>
                      <w:rFonts w:asciiTheme="minorHAnsi" w:hAnsiTheme="minorHAnsi" w:cstheme="minorHAnsi"/>
                      <w:b/>
                      <w:bCs/>
                      <w:color w:val="auto"/>
                      <w:sz w:val="20"/>
                      <w:szCs w:val="20"/>
                    </w:rPr>
                    <w:lastRenderedPageBreak/>
                    <w:t>Infrastruktury przyjął w niniejszym projekcie identyczną wykładnię co stanowi, że hulajnogi elektryczne są identyczne traktowane jak rowery, zw. dalej rowerami elektrycznymi, a zgodnie z niniejszą zasadą należy dokonać zmianę legislacyjną treści   art. 2 pkt 47b oraz punkt 47c Ustawy z dnia 20 czerwca 1997 r. –Prawo o ruchu drogowym po przez rozszerzenie treści  hulajnóg elektrycznych i pojazdów UTO nadanie statusu pojazdów z siodełkami.</w:t>
                  </w:r>
                </w:p>
                <w:p w14:paraId="5FB3AADC" w14:textId="77777777" w:rsidR="00872D20" w:rsidRPr="00EF40F4" w:rsidRDefault="00872D20" w:rsidP="00752408">
                  <w:pPr>
                    <w:pStyle w:val="Default"/>
                    <w:framePr w:hSpace="142" w:wrap="around" w:vAnchor="text" w:hAnchor="margin" w:x="-577" w:y="58"/>
                    <w:rPr>
                      <w:rFonts w:asciiTheme="minorHAnsi" w:hAnsiTheme="minorHAnsi" w:cstheme="minorHAnsi"/>
                      <w:b/>
                      <w:color w:val="auto"/>
                      <w:sz w:val="20"/>
                      <w:szCs w:val="20"/>
                      <w:u w:val="single"/>
                    </w:rPr>
                  </w:pPr>
                  <w:r w:rsidRPr="00EF40F4">
                    <w:rPr>
                      <w:rFonts w:asciiTheme="minorHAnsi" w:hAnsiTheme="minorHAnsi" w:cstheme="minorHAnsi"/>
                      <w:b/>
                      <w:color w:val="auto"/>
                      <w:sz w:val="20"/>
                      <w:szCs w:val="20"/>
                      <w:u w:val="single"/>
                    </w:rPr>
                    <w:t>OSR – strona 4:</w:t>
                  </w:r>
                </w:p>
                <w:p w14:paraId="0AAEA42C" w14:textId="77777777" w:rsidR="00872D20" w:rsidRPr="00EF40F4" w:rsidRDefault="00872D20" w:rsidP="00752408">
                  <w:pPr>
                    <w:pStyle w:val="Default"/>
                    <w:framePr w:hSpace="142" w:wrap="around" w:vAnchor="text" w:hAnchor="margin" w:x="-577" w:y="58"/>
                    <w:rPr>
                      <w:rFonts w:asciiTheme="minorHAnsi" w:hAnsiTheme="minorHAnsi" w:cstheme="minorHAnsi"/>
                      <w:b/>
                      <w:color w:val="auto"/>
                      <w:sz w:val="20"/>
                      <w:szCs w:val="20"/>
                    </w:rPr>
                  </w:pPr>
                  <w:r w:rsidRPr="00EF40F4">
                    <w:rPr>
                      <w:rFonts w:asciiTheme="minorHAnsi" w:hAnsiTheme="minorHAnsi" w:cstheme="minorHAnsi"/>
                      <w:b/>
                      <w:color w:val="auto"/>
                      <w:sz w:val="20"/>
                      <w:szCs w:val="20"/>
                    </w:rPr>
                    <w:t xml:space="preserve">„(…) Dyrektor TDT będzie pełnił funkcję organu nadzoru rynku w odniesieniu do krajowej homologacji typu pojazdu, homologacji dodatkowej instalacji zasilania gazem pojazdu, jak również nowej procedury – krajowego indywidualnego dopuszczenia pojazdu niebędącego nowym pojazdem oraz spełniania przez hulajnogi elektryczne, rowery zw. dalej rowery elektryczne i UTO warunków technicznych określonych w rozporządzeniu Ministra Infrastruktury z dnia 31 grudnia 2002 r. w sprawie warunków technicznych pojazdów oraz zakresu ich niezbędnego wyposażenia (Dz. U. z 2024 r. poz. 502 i 1417),” </w:t>
                  </w:r>
                </w:p>
                <w:p w14:paraId="68DCF530" w14:textId="77777777" w:rsidR="00872D20" w:rsidRPr="00EF40F4" w:rsidRDefault="00872D20" w:rsidP="00752408">
                  <w:pPr>
                    <w:pStyle w:val="Default"/>
                    <w:framePr w:hSpace="142" w:wrap="around" w:vAnchor="text" w:hAnchor="margin" w:x="-577" w:y="58"/>
                    <w:rPr>
                      <w:rFonts w:asciiTheme="minorHAnsi" w:hAnsiTheme="minorHAnsi" w:cstheme="minorHAnsi"/>
                      <w:b/>
                      <w:color w:val="auto"/>
                      <w:sz w:val="20"/>
                      <w:szCs w:val="20"/>
                      <w:u w:val="single"/>
                    </w:rPr>
                  </w:pPr>
                  <w:r w:rsidRPr="00EF40F4">
                    <w:rPr>
                      <w:rFonts w:asciiTheme="minorHAnsi" w:hAnsiTheme="minorHAnsi" w:cstheme="minorHAnsi"/>
                      <w:b/>
                      <w:color w:val="auto"/>
                      <w:sz w:val="20"/>
                      <w:szCs w:val="20"/>
                      <w:u w:val="single"/>
                    </w:rPr>
                    <w:t>OSR – strona 8:</w:t>
                  </w:r>
                </w:p>
                <w:p w14:paraId="7FB71E08" w14:textId="77777777" w:rsidR="00872D20" w:rsidRPr="00EF40F4" w:rsidRDefault="00872D20" w:rsidP="00752408">
                  <w:pPr>
                    <w:pStyle w:val="Default"/>
                    <w:framePr w:hSpace="142" w:wrap="around" w:vAnchor="text" w:hAnchor="margin" w:x="-577" w:y="58"/>
                    <w:rPr>
                      <w:rFonts w:asciiTheme="minorHAnsi" w:hAnsiTheme="minorHAnsi" w:cstheme="minorHAnsi"/>
                      <w:b/>
                      <w:color w:val="auto"/>
                      <w:sz w:val="20"/>
                      <w:szCs w:val="20"/>
                    </w:rPr>
                  </w:pPr>
                  <w:r w:rsidRPr="00EF40F4">
                    <w:rPr>
                      <w:rFonts w:asciiTheme="minorHAnsi" w:hAnsiTheme="minorHAnsi" w:cstheme="minorHAnsi"/>
                      <w:b/>
                      <w:color w:val="auto"/>
                      <w:sz w:val="20"/>
                      <w:szCs w:val="20"/>
                    </w:rPr>
                    <w:t xml:space="preserve">„z opłaty finansowane będą działania organu nadzoru rynku związane z prawidłowym funkcjonowaniem i </w:t>
                  </w:r>
                  <w:r w:rsidRPr="00EF40F4">
                    <w:rPr>
                      <w:rFonts w:asciiTheme="minorHAnsi" w:hAnsiTheme="minorHAnsi" w:cstheme="minorHAnsi"/>
                      <w:b/>
                      <w:color w:val="auto"/>
                      <w:sz w:val="20"/>
                      <w:szCs w:val="20"/>
                    </w:rPr>
                    <w:lastRenderedPageBreak/>
                    <w:t>realizacją obowiązków wynikających z postanowień aktów prawnych, dla których Dyrektor TDT jest właściwy jako organ nadzoru rynku zgodnie z art. 3 ust. 3 ustawy homologacyjnej, tj. kontrole, zlecone badania laboratoryjne i drogowe, kampanie informacyjne itp. oraz działania Dyrektora TDT wykonującego funkcję organu nadzoru rynku w odniesieniu do krajowego indywidualnego dopuszczenia pojazdu niebędącego nowym pojazdem oraz spełniania przez hulajnogi elektryczne i rowery zw. rowerami elektrycznymi warunków technicznych określonych w rozporządzeniu Ministra Infrastruktury z dnia 31 grudnia 2002 r. w sprawie warunków technicznych pojazdów oraz zakresu ich niezbędnego wyposażenia (Dz. U. z 2024 r. poz. 502 i 1417).”</w:t>
                  </w:r>
                </w:p>
                <w:p w14:paraId="2F0812D1" w14:textId="77777777" w:rsidR="00872D20" w:rsidRPr="00EF40F4" w:rsidRDefault="00872D20" w:rsidP="00752408">
                  <w:pPr>
                    <w:pStyle w:val="Default"/>
                    <w:framePr w:hSpace="142" w:wrap="around" w:vAnchor="text" w:hAnchor="margin" w:x="-577" w:y="58"/>
                    <w:rPr>
                      <w:rFonts w:asciiTheme="minorHAnsi" w:hAnsiTheme="minorHAnsi" w:cstheme="minorHAnsi"/>
                      <w:b/>
                      <w:color w:val="auto"/>
                      <w:sz w:val="20"/>
                      <w:szCs w:val="20"/>
                    </w:rPr>
                  </w:pPr>
                  <w:r w:rsidRPr="00EF40F4">
                    <w:rPr>
                      <w:rFonts w:asciiTheme="minorHAnsi" w:hAnsiTheme="minorHAnsi" w:cstheme="minorHAnsi"/>
                      <w:b/>
                      <w:color w:val="auto"/>
                      <w:sz w:val="20"/>
                      <w:szCs w:val="20"/>
                      <w:u w:val="single"/>
                    </w:rPr>
                    <w:t>Tabela zgodności w zakresie art. 3 ust. 3 UH:</w:t>
                  </w:r>
                  <w:r w:rsidRPr="00EF40F4">
                    <w:rPr>
                      <w:rFonts w:asciiTheme="minorHAnsi" w:hAnsiTheme="minorHAnsi" w:cstheme="minorHAnsi"/>
                      <w:b/>
                      <w:color w:val="auto"/>
                      <w:sz w:val="20"/>
                      <w:szCs w:val="20"/>
                    </w:rPr>
                    <w:t xml:space="preserve">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w:t>
                  </w:r>
                  <w:r w:rsidRPr="00EF40F4">
                    <w:rPr>
                      <w:rFonts w:asciiTheme="minorHAnsi" w:hAnsiTheme="minorHAnsi" w:cstheme="minorHAnsi"/>
                      <w:b/>
                      <w:color w:val="auto"/>
                      <w:sz w:val="20"/>
                      <w:szCs w:val="20"/>
                    </w:rPr>
                    <w:lastRenderedPageBreak/>
                    <w:t xml:space="preserve">rozporządzenia 2019/1020 w odniesieniu do krajowej homologacji typu pojazdu, homologacji dodatkowej instalacji zasilania gazem pojazdu, krajowego indywidualnego dopuszczenia pojazdu niebędącego nowym pojazdem oraz spełniania przez hulajnogi elektryczne, rowery i UTO warunków technicznych określonych w § 2 ust. 1 pkt 12 i ust. 13a, § 3 ust. 13a, § 55a, § 55d oraz § 56 ust. 5 rozporządzenia Ministra Infrastruktury z dnia 31 grudnia 2002 r. w sprawie warunków technicznych pojazdów oraz zakresu ich niezbędnego wyposażenia (Dz. U. z 2024 r. poz. 502 i 1417), zgodnie z zasadami i procedurami określonymi w rozporządzeniu 2019/1020, które stanowi ramy dla kontroli produktów.”, </w:t>
                  </w:r>
                </w:p>
                <w:p w14:paraId="63C6A3C8" w14:textId="77777777" w:rsidR="00872D20" w:rsidRPr="00EF40F4" w:rsidRDefault="00872D20" w:rsidP="00752408">
                  <w:pPr>
                    <w:pStyle w:val="Default"/>
                    <w:framePr w:hSpace="142" w:wrap="around" w:vAnchor="text" w:hAnchor="margin" w:x="-577" w:y="58"/>
                    <w:rPr>
                      <w:rFonts w:asciiTheme="minorHAnsi" w:hAnsiTheme="minorHAnsi" w:cstheme="minorHAnsi"/>
                      <w:b/>
                      <w:color w:val="auto"/>
                      <w:sz w:val="20"/>
                      <w:szCs w:val="20"/>
                    </w:rPr>
                  </w:pPr>
                  <w:r w:rsidRPr="00EF40F4">
                    <w:rPr>
                      <w:rFonts w:asciiTheme="minorHAnsi" w:hAnsiTheme="minorHAnsi" w:cstheme="minorHAnsi"/>
                      <w:b/>
                      <w:color w:val="auto"/>
                      <w:sz w:val="20"/>
                      <w:szCs w:val="20"/>
                      <w:u w:val="single"/>
                    </w:rPr>
                    <w:t>Odwrócona tabela zgodności w zakresie art. 1 pkt 4 lit. c - art. 3 ust. 3 UH</w:t>
                  </w:r>
                  <w:r w:rsidRPr="00EF40F4">
                    <w:rPr>
                      <w:rFonts w:asciiTheme="minorHAnsi" w:hAnsiTheme="minorHAnsi" w:cstheme="minorHAnsi"/>
                      <w:b/>
                      <w:color w:val="auto"/>
                      <w:sz w:val="20"/>
                      <w:szCs w:val="20"/>
                    </w:rPr>
                    <w:t xml:space="preserve"> - Przepis rozszerzający zakres działania Dyrektora Transportowego Dozoru Technicznego, zwanego dalej „TDT”, poprzez wskazanie, iż wykonuje funkcję organu nadzoru rynku w odniesieniu do nowej krajowej procedury zaproponowanej w UC95 – krajowego indywidualnego dopuszczenia pojazdu niebędącego nowym pojazdem oraz spełniania przez hulajnogi, rowery zw. dalej rowery elektryczne i UTO warunków technicznych określonych w </w:t>
                  </w:r>
                  <w:r w:rsidRPr="00EF40F4">
                    <w:rPr>
                      <w:rFonts w:asciiTheme="minorHAnsi" w:hAnsiTheme="minorHAnsi" w:cstheme="minorHAnsi"/>
                      <w:b/>
                      <w:color w:val="auto"/>
                      <w:sz w:val="20"/>
                      <w:szCs w:val="20"/>
                    </w:rPr>
                    <w:lastRenderedPageBreak/>
                    <w:t xml:space="preserve">rozporządzenia Ministra Infrastruktury z dnia 31 grudnia 2002 r. w sprawie warunków technicznych pojazdów oraz zakresu ich niezbędnego wyposażenia (Dz. U. z 2024 r. poz. 502 i 1417) – celem poprawy bezpieczeństwa ruchu drogowego poprzez eliminowanie z rynku pojazdów niespełniających przepisów technicznych oraz poprawę jakości ich badania przed dopuszczeniem do ruchu w Polsce. </w:t>
                  </w:r>
                </w:p>
              </w:tc>
            </w:tr>
          </w:tbl>
          <w:p w14:paraId="7043B201" w14:textId="77777777" w:rsidR="00872D20" w:rsidRPr="00EF40F4" w:rsidRDefault="00872D20" w:rsidP="00872D20">
            <w:pPr>
              <w:rPr>
                <w:rFonts w:cstheme="minorHAnsi"/>
                <w:b/>
                <w:bCs/>
                <w:sz w:val="20"/>
                <w:szCs w:val="20"/>
              </w:rPr>
            </w:pPr>
          </w:p>
        </w:tc>
        <w:tc>
          <w:tcPr>
            <w:tcW w:w="2693" w:type="dxa"/>
          </w:tcPr>
          <w:p w14:paraId="7010B7C3" w14:textId="77777777" w:rsidR="00872D20" w:rsidRPr="00AF3236" w:rsidRDefault="00872D20" w:rsidP="00872D20">
            <w:pPr>
              <w:autoSpaceDE w:val="0"/>
              <w:autoSpaceDN w:val="0"/>
              <w:adjustRightInd w:val="0"/>
              <w:rPr>
                <w:rFonts w:cstheme="minorHAnsi"/>
                <w:b/>
                <w:color w:val="000000"/>
                <w:sz w:val="20"/>
                <w:szCs w:val="20"/>
              </w:rPr>
            </w:pPr>
            <w:bookmarkStart w:id="6" w:name="_Hlk219449478"/>
            <w:r w:rsidRPr="00AF3236">
              <w:rPr>
                <w:rFonts w:cstheme="minorHAnsi"/>
                <w:b/>
                <w:color w:val="000000"/>
                <w:sz w:val="20"/>
                <w:szCs w:val="20"/>
              </w:rPr>
              <w:lastRenderedPageBreak/>
              <w:t>Uwaga uwzględniona – objęcie nadzorem rynku realizowanym przez Dyrektora TDT zdefiniowanych w art. 2 PRD urządzeń transportu osobistego, rowerów i wózków rowerowych z dodatkowym napędem - rowery i wózki rowerowe bez takiego napędu podlegają kontroli ze strony Inspekcji Handlowej.</w:t>
            </w:r>
            <w:bookmarkEnd w:id="6"/>
          </w:p>
          <w:p w14:paraId="4C66A727" w14:textId="77777777" w:rsidR="00872D20" w:rsidRPr="00EF40F4" w:rsidRDefault="00872D20" w:rsidP="00872D20">
            <w:pPr>
              <w:pStyle w:val="ZLITUSTzmustliter"/>
              <w:spacing w:line="240" w:lineRule="auto"/>
              <w:ind w:left="0" w:firstLine="0"/>
              <w:jc w:val="left"/>
              <w:rPr>
                <w:rFonts w:asciiTheme="minorHAnsi" w:eastAsiaTheme="minorHAnsi" w:hAnsiTheme="minorHAnsi" w:cstheme="minorHAnsi"/>
                <w:b/>
                <w:bCs w:val="0"/>
                <w:i/>
                <w:color w:val="000000"/>
                <w:sz w:val="20"/>
                <w:lang w:eastAsia="en-US"/>
              </w:rPr>
            </w:pPr>
            <w:r w:rsidRPr="00EF40F4">
              <w:rPr>
                <w:rFonts w:asciiTheme="minorHAnsi" w:eastAsiaTheme="minorHAnsi" w:hAnsiTheme="minorHAnsi" w:cstheme="minorHAnsi"/>
                <w:b/>
                <w:bCs w:val="0"/>
                <w:i/>
                <w:color w:val="000000"/>
                <w:sz w:val="20"/>
                <w:lang w:eastAsia="en-US"/>
              </w:rPr>
              <w:t xml:space="preserve">„Art. 3 ust 3. Dyrektor TDT jest na terytorium Rzeczypospolitej Polskiej organem nadzoru rynku </w:t>
            </w:r>
            <w:r w:rsidRPr="00EF40F4">
              <w:rPr>
                <w:rFonts w:asciiTheme="minorHAnsi" w:eastAsiaTheme="minorHAnsi" w:hAnsiTheme="minorHAnsi" w:cstheme="minorHAnsi"/>
                <w:b/>
                <w:bCs w:val="0"/>
                <w:i/>
                <w:color w:val="000000"/>
                <w:sz w:val="20"/>
                <w:lang w:eastAsia="en-US"/>
              </w:rPr>
              <w:lastRenderedPageBreak/>
              <w:t xml:space="preserve">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w:t>
            </w:r>
            <w:bookmarkStart w:id="7" w:name="_Hlk219304415"/>
            <w:r w:rsidRPr="00EF40F4">
              <w:rPr>
                <w:rFonts w:asciiTheme="minorHAnsi" w:eastAsiaTheme="minorHAnsi" w:hAnsiTheme="minorHAnsi" w:cstheme="minorHAnsi"/>
                <w:b/>
                <w:bCs w:val="0"/>
                <w:i/>
                <w:color w:val="000000"/>
                <w:sz w:val="20"/>
                <w:lang w:eastAsia="en-US"/>
              </w:rPr>
              <w:t>rowery</w:t>
            </w:r>
            <w:r>
              <w:rPr>
                <w:rFonts w:asciiTheme="minorHAnsi" w:eastAsiaTheme="minorHAnsi" w:hAnsiTheme="minorHAnsi" w:cstheme="minorHAnsi"/>
                <w:b/>
                <w:bCs w:val="0"/>
                <w:i/>
                <w:color w:val="000000"/>
                <w:sz w:val="20"/>
                <w:lang w:eastAsia="en-US"/>
              </w:rPr>
              <w:t>,</w:t>
            </w:r>
            <w:r w:rsidRPr="00EF40F4">
              <w:rPr>
                <w:rFonts w:asciiTheme="minorHAnsi" w:eastAsiaTheme="minorHAnsi" w:hAnsiTheme="minorHAnsi" w:cstheme="minorHAnsi"/>
                <w:b/>
                <w:bCs w:val="0"/>
                <w:i/>
                <w:color w:val="000000"/>
                <w:sz w:val="20"/>
                <w:lang w:eastAsia="en-US"/>
              </w:rPr>
              <w:t xml:space="preserve"> wózki rowerowe, hulajnogi elektryczne oraz urządzenia transportu osobistego</w:t>
            </w:r>
            <w:bookmarkEnd w:id="7"/>
            <w:r w:rsidRPr="00EF40F4">
              <w:rPr>
                <w:rFonts w:asciiTheme="minorHAnsi" w:eastAsiaTheme="minorHAnsi" w:hAnsiTheme="minorHAnsi" w:cstheme="minorHAnsi"/>
                <w:b/>
                <w:bCs w:val="0"/>
                <w:i/>
                <w:color w:val="000000"/>
                <w:sz w:val="20"/>
                <w:lang w:eastAsia="en-US"/>
              </w:rPr>
              <w:t xml:space="preserve"> warunków technicznych określonych w  przepisach wydawanych na podstawie art. 66 ust. 5 ustawy z dnia 20 czerwca 1997 r. – Prawo o ruchu drogowym, zgodnie z </w:t>
            </w:r>
            <w:r w:rsidRPr="00EF40F4">
              <w:rPr>
                <w:rFonts w:asciiTheme="minorHAnsi" w:eastAsiaTheme="minorHAnsi" w:hAnsiTheme="minorHAnsi" w:cstheme="minorHAnsi"/>
                <w:b/>
                <w:bCs w:val="0"/>
                <w:i/>
                <w:color w:val="000000"/>
                <w:sz w:val="20"/>
                <w:lang w:eastAsia="en-US"/>
              </w:rPr>
              <w:lastRenderedPageBreak/>
              <w:t>zasadami i procedurami określonymi w rozporządzeniu 2019/1020, które stanowi ramy dla kontroli produktów.”</w:t>
            </w:r>
          </w:p>
          <w:p w14:paraId="192771FD" w14:textId="77777777" w:rsidR="00872D20" w:rsidRPr="00AF3236" w:rsidRDefault="00872D20" w:rsidP="00872D20">
            <w:pPr>
              <w:autoSpaceDE w:val="0"/>
              <w:autoSpaceDN w:val="0"/>
              <w:adjustRightInd w:val="0"/>
              <w:rPr>
                <w:rFonts w:cstheme="minorHAnsi"/>
                <w:b/>
                <w:i/>
                <w:color w:val="000000"/>
                <w:sz w:val="20"/>
                <w:szCs w:val="20"/>
              </w:rPr>
            </w:pPr>
          </w:p>
          <w:p w14:paraId="194CC331" w14:textId="77777777" w:rsidR="00872D20" w:rsidRPr="00AF3236" w:rsidRDefault="00872D20" w:rsidP="00872D20">
            <w:pPr>
              <w:autoSpaceDE w:val="0"/>
              <w:autoSpaceDN w:val="0"/>
              <w:adjustRightInd w:val="0"/>
              <w:rPr>
                <w:rFonts w:cstheme="minorHAnsi"/>
                <w:b/>
                <w:color w:val="000000"/>
                <w:sz w:val="20"/>
                <w:szCs w:val="20"/>
              </w:rPr>
            </w:pPr>
            <w:r w:rsidRPr="00AF3236">
              <w:rPr>
                <w:rFonts w:cstheme="minorHAnsi"/>
                <w:b/>
                <w:color w:val="000000"/>
                <w:sz w:val="20"/>
                <w:szCs w:val="20"/>
              </w:rPr>
              <w:t>Art. 2 UH – dodanie nowych definicji:</w:t>
            </w:r>
          </w:p>
          <w:p w14:paraId="30E8DED5" w14:textId="77777777" w:rsidR="00872D20" w:rsidRDefault="00872D20" w:rsidP="00872D20">
            <w:pPr>
              <w:autoSpaceDE w:val="0"/>
              <w:autoSpaceDN w:val="0"/>
              <w:adjustRightInd w:val="0"/>
              <w:rPr>
                <w:rFonts w:cstheme="minorHAnsi"/>
                <w:b/>
                <w:i/>
                <w:color w:val="000000"/>
                <w:sz w:val="20"/>
                <w:szCs w:val="20"/>
              </w:rPr>
            </w:pPr>
            <w:r>
              <w:rPr>
                <w:rFonts w:cstheme="minorHAnsi"/>
                <w:b/>
                <w:i/>
                <w:color w:val="000000"/>
                <w:sz w:val="20"/>
                <w:szCs w:val="20"/>
              </w:rPr>
              <w:t>„</w:t>
            </w:r>
            <w:r w:rsidRPr="00AF3236">
              <w:rPr>
                <w:rFonts w:cstheme="minorHAnsi"/>
                <w:b/>
                <w:i/>
                <w:color w:val="000000"/>
                <w:sz w:val="20"/>
                <w:szCs w:val="20"/>
              </w:rPr>
              <w:t>1. Ilekroć w ustawie jest mowa o:</w:t>
            </w:r>
          </w:p>
          <w:p w14:paraId="70B95569" w14:textId="77777777" w:rsidR="00872D20" w:rsidRPr="00AF3236" w:rsidRDefault="00872D20" w:rsidP="00872D20">
            <w:pPr>
              <w:autoSpaceDE w:val="0"/>
              <w:autoSpaceDN w:val="0"/>
              <w:adjustRightInd w:val="0"/>
              <w:rPr>
                <w:rFonts w:cstheme="minorHAnsi"/>
                <w:b/>
                <w:i/>
                <w:color w:val="000000"/>
                <w:sz w:val="20"/>
                <w:szCs w:val="20"/>
              </w:rPr>
            </w:pPr>
            <w:r>
              <w:rPr>
                <w:rFonts w:cstheme="minorHAnsi"/>
                <w:b/>
                <w:i/>
                <w:color w:val="000000"/>
                <w:sz w:val="20"/>
                <w:szCs w:val="20"/>
              </w:rPr>
              <w:t>(…)</w:t>
            </w:r>
          </w:p>
          <w:p w14:paraId="110E9AA7" w14:textId="77777777" w:rsidR="00872D20" w:rsidRPr="009F221E" w:rsidRDefault="00872D20" w:rsidP="00586CC9">
            <w:pPr>
              <w:pStyle w:val="ZLITPKTzmpktliter"/>
              <w:spacing w:line="240" w:lineRule="auto"/>
              <w:ind w:left="458" w:hanging="142"/>
              <w:jc w:val="left"/>
              <w:rPr>
                <w:rFonts w:asciiTheme="minorHAnsi" w:eastAsiaTheme="minorHAnsi" w:hAnsiTheme="minorHAnsi" w:cstheme="minorHAnsi"/>
                <w:b/>
                <w:bCs w:val="0"/>
                <w:i/>
                <w:color w:val="000000"/>
                <w:sz w:val="20"/>
                <w:lang w:eastAsia="en-US"/>
              </w:rPr>
            </w:pPr>
            <w:r w:rsidRPr="009F221E">
              <w:rPr>
                <w:rFonts w:asciiTheme="minorHAnsi" w:eastAsiaTheme="minorHAnsi" w:hAnsiTheme="minorHAnsi" w:cstheme="minorHAnsi"/>
                <w:b/>
                <w:bCs w:val="0"/>
                <w:i/>
                <w:color w:val="000000"/>
                <w:sz w:val="20"/>
                <w:lang w:eastAsia="en-US"/>
              </w:rPr>
              <w:t>12a) rowerze – rozumie się przez to rower wyposażony w uruchamiany naciskiem na pedały pomocniczy napęd elektryczny, o którym mowa w art. 2 pkt 47 ustawy z dnia 20 czerwca 1997 r. – Prawo o ruchu drogowym;</w:t>
            </w:r>
          </w:p>
          <w:p w14:paraId="784FB5BB" w14:textId="77777777" w:rsidR="00872D20" w:rsidRPr="009F221E" w:rsidRDefault="00872D20" w:rsidP="00586CC9">
            <w:pPr>
              <w:pStyle w:val="ZLITPKTzmpktliter"/>
              <w:spacing w:line="240" w:lineRule="auto"/>
              <w:ind w:left="458" w:hanging="142"/>
              <w:jc w:val="left"/>
              <w:rPr>
                <w:rFonts w:asciiTheme="minorHAnsi" w:eastAsiaTheme="minorHAnsi" w:hAnsiTheme="minorHAnsi" w:cstheme="minorHAnsi"/>
                <w:b/>
                <w:bCs w:val="0"/>
                <w:i/>
                <w:color w:val="000000"/>
                <w:sz w:val="20"/>
                <w:lang w:eastAsia="en-US"/>
              </w:rPr>
            </w:pPr>
            <w:r w:rsidRPr="009F221E">
              <w:rPr>
                <w:rFonts w:asciiTheme="minorHAnsi" w:eastAsiaTheme="minorHAnsi" w:hAnsiTheme="minorHAnsi" w:cstheme="minorHAnsi"/>
                <w:b/>
                <w:bCs w:val="0"/>
                <w:i/>
                <w:color w:val="000000"/>
                <w:sz w:val="20"/>
                <w:lang w:eastAsia="en-US"/>
              </w:rPr>
              <w:t>12b) wózku rowerowym – rozumie się przez to wózek rowerowy wyposażony w uruchamiany naciskiem na pedały pomocniczy napęd elektryczny, o którym mowa w art. 2 pkt 47a ustawy z dnia 20 czerwca 1997 r. – Prawo o ruchu drogowym;</w:t>
            </w:r>
          </w:p>
          <w:p w14:paraId="24FBC890" w14:textId="77777777" w:rsidR="00872D20" w:rsidRPr="009F221E" w:rsidRDefault="00872D20" w:rsidP="00586CC9">
            <w:pPr>
              <w:pStyle w:val="ZLITPKTzmpktliter"/>
              <w:spacing w:line="240" w:lineRule="auto"/>
              <w:ind w:left="458" w:hanging="142"/>
              <w:jc w:val="left"/>
              <w:rPr>
                <w:rFonts w:asciiTheme="minorHAnsi" w:eastAsiaTheme="minorHAnsi" w:hAnsiTheme="minorHAnsi" w:cstheme="minorHAnsi"/>
                <w:b/>
                <w:bCs w:val="0"/>
                <w:i/>
                <w:color w:val="000000"/>
                <w:sz w:val="20"/>
                <w:lang w:eastAsia="en-US"/>
              </w:rPr>
            </w:pPr>
            <w:r w:rsidRPr="009F221E">
              <w:rPr>
                <w:rFonts w:asciiTheme="minorHAnsi" w:eastAsiaTheme="minorHAnsi" w:hAnsiTheme="minorHAnsi" w:cstheme="minorHAnsi"/>
                <w:b/>
                <w:bCs w:val="0"/>
                <w:i/>
                <w:color w:val="000000"/>
                <w:sz w:val="20"/>
                <w:lang w:eastAsia="en-US"/>
              </w:rPr>
              <w:lastRenderedPageBreak/>
              <w:t>12c) hulajnodze elektrycznej – rozumie się przez to hulajnogę, o której mowa w art. 2 pkt 47b ustawy z dnia 20 czerwca 1997 r. – Prawo o ruchu drogowym;</w:t>
            </w:r>
          </w:p>
          <w:p w14:paraId="6A49F914" w14:textId="77777777" w:rsidR="00872D20" w:rsidRPr="009F221E" w:rsidRDefault="00872D20" w:rsidP="00586CC9">
            <w:pPr>
              <w:pStyle w:val="ZLITPKTzmpktliter"/>
              <w:spacing w:line="240" w:lineRule="auto"/>
              <w:ind w:left="458" w:hanging="142"/>
              <w:jc w:val="left"/>
              <w:rPr>
                <w:rFonts w:asciiTheme="minorHAnsi" w:eastAsiaTheme="minorHAnsi" w:hAnsiTheme="minorHAnsi" w:cstheme="minorHAnsi"/>
                <w:b/>
                <w:bCs w:val="0"/>
                <w:i/>
                <w:color w:val="000000"/>
                <w:sz w:val="20"/>
                <w:lang w:eastAsia="en-US"/>
              </w:rPr>
            </w:pPr>
            <w:r w:rsidRPr="009F221E">
              <w:rPr>
                <w:rFonts w:asciiTheme="minorHAnsi" w:eastAsiaTheme="minorHAnsi" w:hAnsiTheme="minorHAnsi" w:cstheme="minorHAnsi"/>
                <w:b/>
                <w:bCs w:val="0"/>
                <w:i/>
                <w:color w:val="000000"/>
                <w:sz w:val="20"/>
                <w:lang w:eastAsia="en-US"/>
              </w:rPr>
              <w:t>12d) urządzeniu transportu osobistego – rozumie się przez to urządzenie, o którym mowa w art. 2 pkt 47c ustawy z dnia 20 czerwca 1997 r. – Prawo o ruchu drogowym;”</w:t>
            </w:r>
          </w:p>
          <w:p w14:paraId="32E55A05" w14:textId="77777777" w:rsidR="00872D20" w:rsidRPr="00AF3236" w:rsidRDefault="00872D20" w:rsidP="00872D20">
            <w:pPr>
              <w:autoSpaceDE w:val="0"/>
              <w:autoSpaceDN w:val="0"/>
              <w:adjustRightInd w:val="0"/>
              <w:rPr>
                <w:rFonts w:cstheme="minorHAnsi"/>
                <w:b/>
                <w:i/>
                <w:color w:val="000000"/>
                <w:sz w:val="20"/>
                <w:szCs w:val="20"/>
              </w:rPr>
            </w:pPr>
          </w:p>
        </w:tc>
        <w:tc>
          <w:tcPr>
            <w:tcW w:w="2268" w:type="dxa"/>
          </w:tcPr>
          <w:p w14:paraId="57E8BA3C" w14:textId="609A8FDF" w:rsidR="00872D20" w:rsidRPr="00AF3236" w:rsidRDefault="00DC26A7" w:rsidP="00872D20">
            <w:pPr>
              <w:autoSpaceDE w:val="0"/>
              <w:autoSpaceDN w:val="0"/>
              <w:adjustRightInd w:val="0"/>
              <w:rPr>
                <w:rFonts w:cstheme="minorHAnsi"/>
                <w:b/>
                <w:color w:val="000000"/>
                <w:sz w:val="20"/>
                <w:szCs w:val="20"/>
              </w:rPr>
            </w:pPr>
            <w:r>
              <w:rPr>
                <w:rFonts w:cstheme="minorHAnsi"/>
                <w:b/>
                <w:color w:val="000000"/>
                <w:sz w:val="20"/>
                <w:szCs w:val="20"/>
              </w:rPr>
              <w:lastRenderedPageBreak/>
              <w:t>–</w:t>
            </w:r>
          </w:p>
        </w:tc>
      </w:tr>
      <w:tr w:rsidR="00872D20" w:rsidRPr="00EF40F4" w14:paraId="46853293" w14:textId="163D6F42" w:rsidTr="00F673C1">
        <w:tc>
          <w:tcPr>
            <w:tcW w:w="562" w:type="dxa"/>
          </w:tcPr>
          <w:p w14:paraId="616993B0" w14:textId="77777777" w:rsidR="00872D20" w:rsidRPr="00EF40F4" w:rsidRDefault="00872D20" w:rsidP="00872D20">
            <w:pPr>
              <w:rPr>
                <w:rFonts w:cstheme="minorHAnsi"/>
                <w:b/>
                <w:sz w:val="20"/>
                <w:szCs w:val="20"/>
              </w:rPr>
            </w:pPr>
            <w:r w:rsidRPr="00EF40F4">
              <w:rPr>
                <w:rFonts w:cstheme="minorHAnsi"/>
                <w:b/>
                <w:sz w:val="20"/>
                <w:szCs w:val="20"/>
              </w:rPr>
              <w:lastRenderedPageBreak/>
              <w:t>10</w:t>
            </w:r>
          </w:p>
        </w:tc>
        <w:tc>
          <w:tcPr>
            <w:tcW w:w="1560" w:type="dxa"/>
          </w:tcPr>
          <w:p w14:paraId="2A53AA5E" w14:textId="77777777" w:rsidR="00872D20" w:rsidRPr="00EF40F4" w:rsidRDefault="00872D20" w:rsidP="00872D20">
            <w:pPr>
              <w:rPr>
                <w:rFonts w:cstheme="minorHAnsi"/>
                <w:b/>
                <w:sz w:val="20"/>
                <w:szCs w:val="20"/>
              </w:rPr>
            </w:pPr>
            <w:r w:rsidRPr="00EF40F4">
              <w:rPr>
                <w:rFonts w:cstheme="minorHAnsi"/>
                <w:b/>
                <w:sz w:val="20"/>
                <w:szCs w:val="20"/>
              </w:rPr>
              <w:t xml:space="preserve">Ogólnopolskie Stowarzyszenie Rzeczoznawców Motoryzacyjnych Ruchu Drogowego Maszyn i Urządzeń AUTOCONSULTING </w:t>
            </w:r>
          </w:p>
        </w:tc>
        <w:tc>
          <w:tcPr>
            <w:tcW w:w="1559" w:type="dxa"/>
          </w:tcPr>
          <w:p w14:paraId="66BBB369" w14:textId="77777777" w:rsidR="00872D20" w:rsidRPr="00EF40F4" w:rsidRDefault="00872D20" w:rsidP="00872D20">
            <w:pPr>
              <w:rPr>
                <w:rFonts w:cstheme="minorHAnsi"/>
                <w:b/>
                <w:sz w:val="20"/>
                <w:szCs w:val="20"/>
              </w:rPr>
            </w:pPr>
            <w:r w:rsidRPr="00EF40F4">
              <w:rPr>
                <w:rFonts w:cstheme="minorHAnsi"/>
                <w:b/>
                <w:sz w:val="20"/>
                <w:szCs w:val="20"/>
              </w:rPr>
              <w:t>Art.  68zh ust. 1 UH</w:t>
            </w:r>
          </w:p>
          <w:p w14:paraId="49DEA620" w14:textId="77777777" w:rsidR="00872D20" w:rsidRPr="00EF40F4" w:rsidRDefault="00872D20" w:rsidP="00872D20">
            <w:pPr>
              <w:rPr>
                <w:rFonts w:cstheme="minorHAnsi"/>
                <w:b/>
                <w:sz w:val="20"/>
                <w:szCs w:val="20"/>
              </w:rPr>
            </w:pPr>
          </w:p>
        </w:tc>
        <w:tc>
          <w:tcPr>
            <w:tcW w:w="3969" w:type="dxa"/>
          </w:tcPr>
          <w:p w14:paraId="7D97F170" w14:textId="77777777" w:rsidR="00872D20" w:rsidRPr="00EF40F4" w:rsidRDefault="00872D20" w:rsidP="00872D20">
            <w:pPr>
              <w:rPr>
                <w:rFonts w:cstheme="minorHAnsi"/>
                <w:b/>
                <w:sz w:val="20"/>
                <w:szCs w:val="20"/>
              </w:rPr>
            </w:pPr>
            <w:r w:rsidRPr="00EF40F4">
              <w:rPr>
                <w:rFonts w:cstheme="minorHAnsi"/>
                <w:b/>
                <w:sz w:val="20"/>
                <w:szCs w:val="20"/>
              </w:rPr>
              <w:t xml:space="preserve">Nie sprecyzowano, kto i na jakiej podstawie prawnej powołuje biegłego, czy jest to biegły sądowy z listy Prezesa SO (i którego Sądu). </w:t>
            </w:r>
          </w:p>
          <w:p w14:paraId="49165165" w14:textId="77777777" w:rsidR="00872D20" w:rsidRPr="00EF40F4" w:rsidRDefault="00872D20" w:rsidP="00872D20">
            <w:pPr>
              <w:rPr>
                <w:rFonts w:cstheme="minorHAnsi"/>
                <w:b/>
                <w:sz w:val="20"/>
                <w:szCs w:val="20"/>
              </w:rPr>
            </w:pPr>
            <w:r w:rsidRPr="00EF40F4">
              <w:rPr>
                <w:rFonts w:cstheme="minorHAnsi"/>
                <w:b/>
                <w:sz w:val="20"/>
                <w:szCs w:val="20"/>
              </w:rPr>
              <w:t>Nie wiadomo, kim jest „ekspert”. Wprowadzenie tego pojęcia jest niezrozumiałe i mylące.</w:t>
            </w:r>
          </w:p>
        </w:tc>
        <w:tc>
          <w:tcPr>
            <w:tcW w:w="3969" w:type="dxa"/>
          </w:tcPr>
          <w:p w14:paraId="783D6555" w14:textId="77777777" w:rsidR="00872D20" w:rsidRPr="00EF40F4" w:rsidRDefault="00872D20" w:rsidP="00872D20">
            <w:pPr>
              <w:rPr>
                <w:rFonts w:cstheme="minorHAnsi"/>
                <w:b/>
                <w:sz w:val="20"/>
                <w:szCs w:val="20"/>
              </w:rPr>
            </w:pPr>
            <w:r w:rsidRPr="00EF40F4">
              <w:rPr>
                <w:rFonts w:cstheme="minorHAnsi"/>
                <w:b/>
                <w:sz w:val="20"/>
                <w:szCs w:val="20"/>
              </w:rPr>
              <w:t xml:space="preserve">Art.  68zh.  1.  Dyrektor  TDT  jako  organ  nadzoru  rynku  przyznaje  biegłym sądowym i rzeczoznawcom samochodowym, o których mowa w art. 79a ust. 1 ustawy z dnia 20 czerwca 1997 r. – Prawo o ruchu drogowym,  wynagrodzenie według przepisów o kosztach prowadzenia dowodu z opinii  biegłego w postępowaniu sądowym, z zastrzeżeniem </w:t>
            </w:r>
          </w:p>
          <w:p w14:paraId="66655F51" w14:textId="77777777" w:rsidR="00872D20" w:rsidRPr="00EF40F4" w:rsidRDefault="00872D20" w:rsidP="00872D20">
            <w:pPr>
              <w:rPr>
                <w:rFonts w:cstheme="minorHAnsi"/>
                <w:b/>
                <w:sz w:val="20"/>
                <w:szCs w:val="20"/>
              </w:rPr>
            </w:pPr>
            <w:r w:rsidRPr="00EF40F4">
              <w:rPr>
                <w:rFonts w:cstheme="minorHAnsi"/>
                <w:b/>
                <w:sz w:val="20"/>
                <w:szCs w:val="20"/>
              </w:rPr>
              <w:t>ust. 3.</w:t>
            </w:r>
          </w:p>
        </w:tc>
        <w:tc>
          <w:tcPr>
            <w:tcW w:w="2693" w:type="dxa"/>
          </w:tcPr>
          <w:p w14:paraId="5A06A6ED"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 xml:space="preserve">Uwaga uwzględniona – zmieniono brzmienie art. 68zh - biegłych i ekspertów zamieniono na ekspertów, których nabór Dyrektor TDT przeprowadza spośród biegłych oraz rzeczoznawców – określona została również procedura powołania eksperta. </w:t>
            </w:r>
          </w:p>
          <w:p w14:paraId="4C3EBFA4" w14:textId="77777777" w:rsidR="00872D20" w:rsidRPr="00EF40F4" w:rsidRDefault="00872D20" w:rsidP="00872D20">
            <w:pPr>
              <w:ind w:left="33"/>
              <w:rPr>
                <w:rFonts w:cstheme="minorHAnsi"/>
                <w:b/>
                <w:i/>
                <w:color w:val="000000"/>
                <w:sz w:val="20"/>
                <w:szCs w:val="20"/>
              </w:rPr>
            </w:pPr>
            <w:r w:rsidRPr="00EF40F4">
              <w:rPr>
                <w:rFonts w:cstheme="minorHAnsi"/>
                <w:b/>
                <w:i/>
                <w:color w:val="000000"/>
                <w:sz w:val="20"/>
                <w:szCs w:val="20"/>
              </w:rPr>
              <w:t>„Art. 68zh</w:t>
            </w:r>
            <w:r>
              <w:rPr>
                <w:rFonts w:cstheme="minorHAnsi"/>
                <w:b/>
                <w:i/>
                <w:color w:val="000000"/>
                <w:sz w:val="20"/>
                <w:szCs w:val="20"/>
              </w:rPr>
              <w:t>.</w:t>
            </w:r>
            <w:r w:rsidRPr="00EF40F4">
              <w:rPr>
                <w:rFonts w:cstheme="minorHAnsi"/>
                <w:b/>
                <w:i/>
                <w:color w:val="000000"/>
                <w:sz w:val="20"/>
                <w:szCs w:val="20"/>
              </w:rPr>
              <w:t xml:space="preserve"> 22. Dyrektor TDT jako organ nadzoru rynku organizuje nabór kandydatów na ekspertów.</w:t>
            </w:r>
          </w:p>
          <w:p w14:paraId="1E4AE5D9" w14:textId="77777777" w:rsidR="00872D20" w:rsidRPr="00EF40F4" w:rsidRDefault="00872D20" w:rsidP="00872D20">
            <w:pPr>
              <w:ind w:left="33"/>
              <w:rPr>
                <w:rFonts w:cstheme="minorHAnsi"/>
                <w:b/>
                <w:i/>
                <w:color w:val="000000"/>
                <w:sz w:val="20"/>
                <w:szCs w:val="20"/>
              </w:rPr>
            </w:pPr>
            <w:r w:rsidRPr="00EF40F4">
              <w:rPr>
                <w:rFonts w:cstheme="minorHAnsi"/>
                <w:b/>
                <w:i/>
                <w:color w:val="000000"/>
                <w:sz w:val="20"/>
                <w:szCs w:val="20"/>
              </w:rPr>
              <w:lastRenderedPageBreak/>
              <w:t xml:space="preserve">23. Dyrektor TDT jako organ nadzoru rynku </w:t>
            </w:r>
            <w:r>
              <w:rPr>
                <w:rFonts w:cstheme="minorHAnsi"/>
                <w:b/>
                <w:i/>
                <w:color w:val="000000"/>
                <w:sz w:val="20"/>
                <w:szCs w:val="20"/>
              </w:rPr>
              <w:t>zamieszcza</w:t>
            </w:r>
            <w:r w:rsidRPr="00EF40F4">
              <w:rPr>
                <w:rFonts w:cstheme="minorHAnsi"/>
                <w:b/>
                <w:i/>
                <w:color w:val="000000"/>
                <w:sz w:val="20"/>
                <w:szCs w:val="20"/>
              </w:rPr>
              <w:t xml:space="preserve"> na stronie podmiotowej </w:t>
            </w:r>
            <w:r>
              <w:rPr>
                <w:rFonts w:cstheme="minorHAnsi"/>
                <w:b/>
                <w:i/>
                <w:color w:val="000000"/>
                <w:sz w:val="20"/>
                <w:szCs w:val="20"/>
              </w:rPr>
              <w:t xml:space="preserve">Transportowego Dozoru Technicznego </w:t>
            </w:r>
            <w:r w:rsidRPr="00EF40F4">
              <w:rPr>
                <w:rFonts w:cstheme="minorHAnsi"/>
                <w:b/>
                <w:i/>
                <w:color w:val="000000"/>
                <w:sz w:val="20"/>
                <w:szCs w:val="20"/>
              </w:rPr>
              <w:t>informacje o naborze na ekspertów.</w:t>
            </w:r>
          </w:p>
          <w:p w14:paraId="3A60858E" w14:textId="77777777" w:rsidR="00872D20" w:rsidRPr="00EF40F4" w:rsidRDefault="00872D20" w:rsidP="00872D20">
            <w:pPr>
              <w:ind w:left="33"/>
              <w:rPr>
                <w:rFonts w:cstheme="minorHAnsi"/>
                <w:b/>
                <w:i/>
                <w:color w:val="000000"/>
                <w:sz w:val="20"/>
                <w:szCs w:val="20"/>
              </w:rPr>
            </w:pPr>
            <w:r w:rsidRPr="00EF40F4">
              <w:rPr>
                <w:rFonts w:cstheme="minorHAnsi"/>
                <w:b/>
                <w:i/>
                <w:color w:val="000000"/>
                <w:sz w:val="20"/>
                <w:szCs w:val="20"/>
              </w:rPr>
              <w:t>24. Ogłoszenie o naborze na eksperta powinno zawierać:</w:t>
            </w:r>
          </w:p>
          <w:p w14:paraId="23F07C9E" w14:textId="77777777" w:rsidR="00872D20" w:rsidRPr="00EF40F4" w:rsidRDefault="00872D20" w:rsidP="00872D20">
            <w:pPr>
              <w:ind w:left="33"/>
              <w:rPr>
                <w:rFonts w:cstheme="minorHAnsi"/>
                <w:b/>
                <w:i/>
                <w:color w:val="000000"/>
                <w:sz w:val="20"/>
                <w:szCs w:val="20"/>
              </w:rPr>
            </w:pPr>
            <w:r w:rsidRPr="00EF40F4">
              <w:rPr>
                <w:rFonts w:cstheme="minorHAnsi"/>
                <w:b/>
                <w:i/>
                <w:color w:val="000000"/>
                <w:sz w:val="20"/>
                <w:szCs w:val="20"/>
              </w:rPr>
              <w:t>1)nazwę i adres urzędu;</w:t>
            </w:r>
          </w:p>
          <w:p w14:paraId="5BE97FAE" w14:textId="77777777" w:rsidR="00872D20" w:rsidRPr="00EF40F4" w:rsidRDefault="00872D20" w:rsidP="00872D20">
            <w:pPr>
              <w:ind w:left="33"/>
              <w:rPr>
                <w:rFonts w:cstheme="minorHAnsi"/>
                <w:b/>
                <w:i/>
                <w:color w:val="000000"/>
                <w:sz w:val="20"/>
                <w:szCs w:val="20"/>
              </w:rPr>
            </w:pPr>
            <w:r w:rsidRPr="00EF40F4">
              <w:rPr>
                <w:rFonts w:cstheme="minorHAnsi"/>
                <w:b/>
                <w:i/>
                <w:color w:val="000000"/>
                <w:sz w:val="20"/>
                <w:szCs w:val="20"/>
              </w:rPr>
              <w:t>2)liczbę ekspertów niezbędną do współpracy;</w:t>
            </w:r>
          </w:p>
          <w:p w14:paraId="27D41E96" w14:textId="77777777" w:rsidR="00872D20" w:rsidRPr="00EF40F4" w:rsidRDefault="00872D20" w:rsidP="00872D20">
            <w:pPr>
              <w:ind w:left="33"/>
              <w:rPr>
                <w:rFonts w:cstheme="minorHAnsi"/>
                <w:b/>
                <w:i/>
                <w:color w:val="000000"/>
                <w:sz w:val="20"/>
                <w:szCs w:val="20"/>
              </w:rPr>
            </w:pPr>
            <w:r w:rsidRPr="00EF40F4">
              <w:rPr>
                <w:rFonts w:cstheme="minorHAnsi"/>
                <w:b/>
                <w:i/>
                <w:color w:val="000000"/>
                <w:sz w:val="20"/>
                <w:szCs w:val="20"/>
              </w:rPr>
              <w:t>3)wymagania konieczne do podjęcia współpracy jako ekspert;</w:t>
            </w:r>
          </w:p>
          <w:p w14:paraId="0FA63B4F" w14:textId="77777777" w:rsidR="00872D20" w:rsidRPr="00EF40F4" w:rsidRDefault="00872D20" w:rsidP="00872D20">
            <w:pPr>
              <w:ind w:left="33"/>
              <w:rPr>
                <w:rFonts w:cstheme="minorHAnsi"/>
                <w:b/>
                <w:i/>
                <w:color w:val="000000"/>
                <w:sz w:val="20"/>
                <w:szCs w:val="20"/>
              </w:rPr>
            </w:pPr>
            <w:r w:rsidRPr="00EF40F4">
              <w:rPr>
                <w:rFonts w:cstheme="minorHAnsi"/>
                <w:b/>
                <w:i/>
                <w:color w:val="000000"/>
                <w:sz w:val="20"/>
                <w:szCs w:val="20"/>
              </w:rPr>
              <w:t>4)zakres zadań wykonywanych przez eksperta;</w:t>
            </w:r>
          </w:p>
          <w:p w14:paraId="773DFEDE" w14:textId="77777777" w:rsidR="00872D20" w:rsidRDefault="00872D20" w:rsidP="00872D20">
            <w:pPr>
              <w:ind w:left="33"/>
              <w:rPr>
                <w:rFonts w:cstheme="minorHAnsi"/>
                <w:b/>
                <w:i/>
                <w:color w:val="000000"/>
                <w:sz w:val="20"/>
                <w:szCs w:val="20"/>
              </w:rPr>
            </w:pPr>
            <w:r w:rsidRPr="00EF40F4">
              <w:rPr>
                <w:rFonts w:cstheme="minorHAnsi"/>
                <w:b/>
                <w:i/>
                <w:color w:val="000000"/>
                <w:sz w:val="20"/>
                <w:szCs w:val="20"/>
              </w:rPr>
              <w:t>5)informację o warunkach współpracy z Dyrektorem TDT jako organem nadzoru rynku;</w:t>
            </w:r>
          </w:p>
          <w:p w14:paraId="20677B31" w14:textId="77777777" w:rsidR="00872D20" w:rsidRPr="00EF40F4" w:rsidRDefault="00872D20" w:rsidP="00872D20">
            <w:pPr>
              <w:ind w:left="33"/>
              <w:rPr>
                <w:rFonts w:cstheme="minorHAnsi"/>
                <w:b/>
                <w:i/>
                <w:color w:val="000000"/>
                <w:sz w:val="20"/>
                <w:szCs w:val="20"/>
              </w:rPr>
            </w:pPr>
            <w:r>
              <w:rPr>
                <w:rFonts w:cstheme="minorHAnsi"/>
                <w:b/>
                <w:i/>
                <w:color w:val="000000"/>
                <w:sz w:val="20"/>
                <w:szCs w:val="20"/>
              </w:rPr>
              <w:t xml:space="preserve">6) </w:t>
            </w:r>
            <w:r w:rsidRPr="00161FEA">
              <w:rPr>
                <w:rFonts w:cstheme="minorHAnsi"/>
                <w:b/>
                <w:i/>
                <w:color w:val="000000"/>
                <w:sz w:val="20"/>
                <w:szCs w:val="20"/>
              </w:rPr>
              <w:t>zakres szkolenia i sposób przeprowadzenia egzaminu i kryteria oceny egzaminu</w:t>
            </w:r>
            <w:r>
              <w:rPr>
                <w:rFonts w:cstheme="minorHAnsi"/>
                <w:b/>
                <w:i/>
                <w:color w:val="000000"/>
                <w:sz w:val="20"/>
                <w:szCs w:val="20"/>
              </w:rPr>
              <w:t>;</w:t>
            </w:r>
          </w:p>
          <w:p w14:paraId="3CEDDA0C" w14:textId="77777777" w:rsidR="00872D20" w:rsidRPr="00EF40F4" w:rsidRDefault="00872D20" w:rsidP="00872D20">
            <w:pPr>
              <w:ind w:left="33"/>
              <w:rPr>
                <w:rFonts w:cstheme="minorHAnsi"/>
                <w:b/>
                <w:i/>
                <w:color w:val="000000"/>
                <w:sz w:val="20"/>
                <w:szCs w:val="20"/>
              </w:rPr>
            </w:pPr>
            <w:r>
              <w:rPr>
                <w:rFonts w:cstheme="minorHAnsi"/>
                <w:b/>
                <w:i/>
                <w:color w:val="000000"/>
                <w:sz w:val="20"/>
                <w:szCs w:val="20"/>
              </w:rPr>
              <w:t>7</w:t>
            </w:r>
            <w:r w:rsidRPr="00EF40F4">
              <w:rPr>
                <w:rFonts w:cstheme="minorHAnsi"/>
                <w:b/>
                <w:i/>
                <w:color w:val="000000"/>
                <w:sz w:val="20"/>
                <w:szCs w:val="20"/>
              </w:rPr>
              <w:t>)wskazanie wymaganych dokumentów;</w:t>
            </w:r>
          </w:p>
          <w:p w14:paraId="0BD2D0A2" w14:textId="77777777" w:rsidR="00872D20" w:rsidRDefault="00872D20" w:rsidP="00872D20">
            <w:pPr>
              <w:ind w:left="33"/>
              <w:rPr>
                <w:rFonts w:cstheme="minorHAnsi"/>
                <w:b/>
                <w:i/>
                <w:color w:val="000000"/>
                <w:sz w:val="20"/>
                <w:szCs w:val="20"/>
              </w:rPr>
            </w:pPr>
            <w:r>
              <w:rPr>
                <w:rFonts w:cstheme="minorHAnsi"/>
                <w:b/>
                <w:i/>
                <w:color w:val="000000"/>
                <w:sz w:val="20"/>
                <w:szCs w:val="20"/>
              </w:rPr>
              <w:t xml:space="preserve">8) </w:t>
            </w:r>
            <w:r w:rsidRPr="00161FEA">
              <w:rPr>
                <w:rFonts w:cstheme="minorHAnsi"/>
                <w:b/>
                <w:i/>
                <w:color w:val="000000"/>
                <w:sz w:val="20"/>
                <w:szCs w:val="20"/>
              </w:rPr>
              <w:t>wysokość opłaty za przeprowadzenie szkolenia i egzaminu;</w:t>
            </w:r>
          </w:p>
          <w:p w14:paraId="319A9B43" w14:textId="77777777" w:rsidR="00872D20" w:rsidRPr="00EF40F4" w:rsidRDefault="00872D20" w:rsidP="00872D20">
            <w:pPr>
              <w:ind w:left="33"/>
              <w:rPr>
                <w:rFonts w:cstheme="minorHAnsi"/>
                <w:b/>
                <w:i/>
                <w:color w:val="000000"/>
                <w:sz w:val="20"/>
                <w:szCs w:val="20"/>
              </w:rPr>
            </w:pPr>
            <w:r>
              <w:rPr>
                <w:rFonts w:cstheme="minorHAnsi"/>
                <w:b/>
                <w:i/>
                <w:color w:val="000000"/>
                <w:sz w:val="20"/>
                <w:szCs w:val="20"/>
              </w:rPr>
              <w:t xml:space="preserve">9 </w:t>
            </w:r>
            <w:r w:rsidRPr="00EF40F4">
              <w:rPr>
                <w:rFonts w:cstheme="minorHAnsi"/>
                <w:b/>
                <w:i/>
                <w:color w:val="000000"/>
                <w:sz w:val="20"/>
                <w:szCs w:val="20"/>
              </w:rPr>
              <w:t>)termin i miejsce składania dokumentów.</w:t>
            </w:r>
          </w:p>
          <w:p w14:paraId="13432CF6" w14:textId="77777777" w:rsidR="00872D20" w:rsidRPr="00EF40F4" w:rsidRDefault="00872D20" w:rsidP="00872D20">
            <w:pPr>
              <w:ind w:left="33"/>
              <w:rPr>
                <w:rFonts w:cstheme="minorHAnsi"/>
                <w:b/>
                <w:i/>
                <w:color w:val="000000"/>
                <w:sz w:val="20"/>
                <w:szCs w:val="20"/>
              </w:rPr>
            </w:pPr>
            <w:r w:rsidRPr="00EF40F4">
              <w:rPr>
                <w:rFonts w:cstheme="minorHAnsi"/>
                <w:b/>
                <w:i/>
                <w:color w:val="000000"/>
                <w:sz w:val="20"/>
                <w:szCs w:val="20"/>
              </w:rPr>
              <w:t xml:space="preserve">25. Termin składania dokumentów, określony w ogłoszeniu o naborze, nie </w:t>
            </w:r>
            <w:r w:rsidRPr="00EF40F4">
              <w:rPr>
                <w:rFonts w:cstheme="minorHAnsi"/>
                <w:b/>
                <w:i/>
                <w:color w:val="000000"/>
                <w:sz w:val="20"/>
                <w:szCs w:val="20"/>
              </w:rPr>
              <w:lastRenderedPageBreak/>
              <w:t>może być krótszy niż 10 dni</w:t>
            </w:r>
            <w:r>
              <w:rPr>
                <w:rFonts w:cstheme="minorHAnsi"/>
                <w:b/>
                <w:i/>
                <w:color w:val="000000"/>
                <w:sz w:val="20"/>
                <w:szCs w:val="20"/>
              </w:rPr>
              <w:t xml:space="preserve"> </w:t>
            </w:r>
            <w:r>
              <w:rPr>
                <w:rFonts w:ascii="Times New Roman" w:hAnsi="Times New Roman" w:cs="Times New Roman"/>
                <w:sz w:val="24"/>
                <w:szCs w:val="24"/>
              </w:rPr>
              <w:t xml:space="preserve"> </w:t>
            </w:r>
            <w:r w:rsidRPr="00161FEA">
              <w:rPr>
                <w:rFonts w:cstheme="minorHAnsi"/>
                <w:b/>
                <w:i/>
                <w:color w:val="000000"/>
                <w:sz w:val="20"/>
                <w:szCs w:val="20"/>
              </w:rPr>
              <w:t>od dnia zamieszczenie informacji o naborze na ekspertów</w:t>
            </w:r>
            <w:r w:rsidRPr="00EF40F4">
              <w:rPr>
                <w:rFonts w:cstheme="minorHAnsi"/>
                <w:b/>
                <w:i/>
                <w:color w:val="000000"/>
                <w:sz w:val="20"/>
                <w:szCs w:val="20"/>
              </w:rPr>
              <w:t>.</w:t>
            </w:r>
          </w:p>
          <w:p w14:paraId="1320A81F" w14:textId="77777777" w:rsidR="00872D20" w:rsidRPr="00EF40F4" w:rsidRDefault="00872D20" w:rsidP="00872D20">
            <w:pPr>
              <w:ind w:left="33"/>
              <w:rPr>
                <w:rFonts w:cstheme="minorHAnsi"/>
                <w:b/>
                <w:i/>
                <w:color w:val="000000"/>
                <w:sz w:val="20"/>
                <w:szCs w:val="20"/>
              </w:rPr>
            </w:pPr>
            <w:r w:rsidRPr="00EF40F4">
              <w:rPr>
                <w:rFonts w:cstheme="minorHAnsi"/>
                <w:b/>
                <w:i/>
                <w:color w:val="000000"/>
                <w:sz w:val="20"/>
                <w:szCs w:val="20"/>
              </w:rPr>
              <w:t>26. Imiona i nazwiska kandydatów, którzy spełniają wymagania formalne, oraz wynik naboru stanowią informację publiczną w zakresie objętym wymaganiami określonymi w ogłoszeniu o naborze.</w:t>
            </w:r>
          </w:p>
          <w:p w14:paraId="66DE5D10" w14:textId="77777777" w:rsidR="00872D20" w:rsidRPr="00161FEA" w:rsidRDefault="00872D20" w:rsidP="00872D20">
            <w:pPr>
              <w:rPr>
                <w:rFonts w:cstheme="minorHAnsi"/>
                <w:b/>
                <w:i/>
                <w:color w:val="000000"/>
                <w:sz w:val="20"/>
                <w:szCs w:val="20"/>
              </w:rPr>
            </w:pPr>
            <w:r w:rsidRPr="00EF40F4">
              <w:rPr>
                <w:rFonts w:cstheme="minorHAnsi"/>
                <w:b/>
                <w:i/>
                <w:color w:val="000000"/>
                <w:sz w:val="20"/>
                <w:szCs w:val="20"/>
              </w:rPr>
              <w:t xml:space="preserve">27. W toku naboru Dyrektor TDT jako organ nadzoru rynku przeprowadza dwudniowe szkolenie, a następnie egzamin kwalifikacyjny, na podstawie którego wyłania najlepszych kandydatów </w:t>
            </w:r>
            <w:r w:rsidRPr="00161FEA">
              <w:rPr>
                <w:rFonts w:cstheme="minorHAnsi"/>
                <w:b/>
                <w:i/>
                <w:color w:val="000000"/>
                <w:sz w:val="20"/>
                <w:szCs w:val="20"/>
              </w:rPr>
              <w:t xml:space="preserve"> którzy uzyskali najlepszy wynik na egzaminie kwalifikacyjnym, celem wpisania ich na listę ekspertów.</w:t>
            </w:r>
          </w:p>
          <w:p w14:paraId="7BA52AAA" w14:textId="77777777" w:rsidR="00872D20" w:rsidRDefault="00872D20" w:rsidP="00872D20">
            <w:pPr>
              <w:ind w:left="33"/>
              <w:rPr>
                <w:rFonts w:cstheme="minorHAnsi"/>
                <w:b/>
                <w:i/>
                <w:color w:val="000000"/>
                <w:sz w:val="20"/>
                <w:szCs w:val="20"/>
              </w:rPr>
            </w:pPr>
            <w:r w:rsidRPr="00EF40F4">
              <w:rPr>
                <w:rFonts w:cstheme="minorHAnsi"/>
                <w:b/>
                <w:i/>
                <w:color w:val="000000"/>
                <w:sz w:val="20"/>
                <w:szCs w:val="20"/>
              </w:rPr>
              <w:t>28. Z przeprowadzonego naboru sporządza się protokół.</w:t>
            </w:r>
          </w:p>
          <w:p w14:paraId="0A62C5A1"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29. Protokół zawiera:</w:t>
            </w:r>
          </w:p>
          <w:p w14:paraId="0A446D5C" w14:textId="77777777" w:rsidR="00872D20" w:rsidRPr="00161FEA" w:rsidRDefault="00872D20" w:rsidP="00C52B6D">
            <w:pPr>
              <w:ind w:left="461" w:hanging="284"/>
              <w:rPr>
                <w:rFonts w:cstheme="minorHAnsi"/>
                <w:b/>
                <w:i/>
                <w:color w:val="000000"/>
                <w:sz w:val="20"/>
                <w:szCs w:val="20"/>
              </w:rPr>
            </w:pPr>
            <w:r w:rsidRPr="00161FEA">
              <w:rPr>
                <w:rFonts w:cstheme="minorHAnsi"/>
                <w:b/>
                <w:i/>
                <w:color w:val="000000"/>
                <w:sz w:val="20"/>
                <w:szCs w:val="20"/>
              </w:rPr>
              <w:t>1)</w:t>
            </w:r>
            <w:r w:rsidRPr="00161FEA">
              <w:rPr>
                <w:rFonts w:cstheme="minorHAnsi"/>
                <w:b/>
                <w:i/>
                <w:color w:val="000000"/>
                <w:sz w:val="20"/>
                <w:szCs w:val="20"/>
              </w:rPr>
              <w:tab/>
              <w:t xml:space="preserve">określenie funkcji na jaką był przeprowadzany nabór, liczbę kandydatów oraz ich imiona, nazwiska i miejsce zamieszkania w </w:t>
            </w:r>
            <w:r w:rsidRPr="00161FEA">
              <w:rPr>
                <w:rFonts w:cstheme="minorHAnsi"/>
                <w:b/>
                <w:i/>
                <w:color w:val="000000"/>
                <w:sz w:val="20"/>
                <w:szCs w:val="20"/>
              </w:rPr>
              <w:lastRenderedPageBreak/>
              <w:t>rozumieniu przepisów kodeksu cywilnego;</w:t>
            </w:r>
          </w:p>
          <w:p w14:paraId="7E241AEA" w14:textId="77777777" w:rsidR="00872D20" w:rsidRPr="00161FEA" w:rsidRDefault="00872D20" w:rsidP="00C52B6D">
            <w:pPr>
              <w:ind w:left="461" w:hanging="284"/>
              <w:rPr>
                <w:rFonts w:cstheme="minorHAnsi"/>
                <w:b/>
                <w:i/>
                <w:color w:val="000000"/>
                <w:sz w:val="20"/>
                <w:szCs w:val="20"/>
              </w:rPr>
            </w:pPr>
            <w:r w:rsidRPr="00161FEA">
              <w:rPr>
                <w:rFonts w:cstheme="minorHAnsi"/>
                <w:b/>
                <w:i/>
                <w:color w:val="000000"/>
                <w:sz w:val="20"/>
                <w:szCs w:val="20"/>
              </w:rPr>
              <w:t>2)</w:t>
            </w:r>
            <w:r w:rsidRPr="00161FEA">
              <w:rPr>
                <w:rFonts w:cstheme="minorHAnsi"/>
                <w:b/>
                <w:i/>
                <w:color w:val="000000"/>
                <w:sz w:val="20"/>
                <w:szCs w:val="20"/>
              </w:rPr>
              <w:tab/>
              <w:t>liczbę wniosków niespełniających wymogów formalnych;</w:t>
            </w:r>
          </w:p>
          <w:p w14:paraId="4A298190" w14:textId="77777777" w:rsidR="00872D20" w:rsidRPr="00161FEA" w:rsidRDefault="00872D20" w:rsidP="00C52B6D">
            <w:pPr>
              <w:ind w:left="461" w:hanging="284"/>
              <w:rPr>
                <w:rFonts w:cstheme="minorHAnsi"/>
                <w:b/>
                <w:i/>
                <w:color w:val="000000"/>
                <w:sz w:val="20"/>
                <w:szCs w:val="20"/>
              </w:rPr>
            </w:pPr>
            <w:r w:rsidRPr="00161FEA">
              <w:rPr>
                <w:rFonts w:cstheme="minorHAnsi"/>
                <w:b/>
                <w:i/>
                <w:color w:val="000000"/>
                <w:sz w:val="20"/>
                <w:szCs w:val="20"/>
              </w:rPr>
              <w:t>3)</w:t>
            </w:r>
            <w:r w:rsidRPr="00161FEA">
              <w:rPr>
                <w:rFonts w:cstheme="minorHAnsi"/>
                <w:b/>
                <w:i/>
                <w:color w:val="000000"/>
                <w:sz w:val="20"/>
                <w:szCs w:val="20"/>
              </w:rPr>
              <w:tab/>
              <w:t>informację o zastosowanych metodach i technikach naboru;</w:t>
            </w:r>
          </w:p>
          <w:p w14:paraId="355C4336" w14:textId="77777777" w:rsidR="00872D20" w:rsidRPr="00161FEA" w:rsidRDefault="00872D20" w:rsidP="00C52B6D">
            <w:pPr>
              <w:ind w:left="461" w:hanging="284"/>
              <w:rPr>
                <w:rFonts w:cstheme="minorHAnsi"/>
                <w:b/>
                <w:i/>
                <w:color w:val="000000"/>
                <w:sz w:val="20"/>
                <w:szCs w:val="20"/>
              </w:rPr>
            </w:pPr>
            <w:r w:rsidRPr="00161FEA">
              <w:rPr>
                <w:rFonts w:cstheme="minorHAnsi"/>
                <w:b/>
                <w:i/>
                <w:color w:val="000000"/>
                <w:sz w:val="20"/>
                <w:szCs w:val="20"/>
              </w:rPr>
              <w:t>4)</w:t>
            </w:r>
            <w:r w:rsidRPr="00161FEA">
              <w:rPr>
                <w:rFonts w:cstheme="minorHAnsi"/>
                <w:b/>
                <w:i/>
                <w:color w:val="000000"/>
                <w:sz w:val="20"/>
                <w:szCs w:val="20"/>
              </w:rPr>
              <w:tab/>
              <w:t>uzasadnienie dokonanego naboru;</w:t>
            </w:r>
          </w:p>
          <w:p w14:paraId="2F8B368D" w14:textId="77777777" w:rsidR="00872D20" w:rsidRPr="00161FEA" w:rsidRDefault="00872D20" w:rsidP="00C52B6D">
            <w:pPr>
              <w:ind w:left="461" w:hanging="284"/>
              <w:rPr>
                <w:rFonts w:cstheme="minorHAnsi"/>
                <w:b/>
                <w:i/>
                <w:color w:val="000000"/>
                <w:sz w:val="20"/>
                <w:szCs w:val="20"/>
              </w:rPr>
            </w:pPr>
            <w:r w:rsidRPr="00161FEA">
              <w:rPr>
                <w:rFonts w:cstheme="minorHAnsi"/>
                <w:b/>
                <w:i/>
                <w:color w:val="000000"/>
                <w:sz w:val="20"/>
                <w:szCs w:val="20"/>
              </w:rPr>
              <w:t>5)</w:t>
            </w:r>
            <w:r w:rsidRPr="00161FEA">
              <w:rPr>
                <w:rFonts w:cstheme="minorHAnsi"/>
                <w:b/>
                <w:i/>
                <w:color w:val="000000"/>
                <w:sz w:val="20"/>
                <w:szCs w:val="20"/>
              </w:rPr>
              <w:tab/>
              <w:t>skład komisji przeprowadzającej egzamin kwalifikacyjny.</w:t>
            </w:r>
          </w:p>
          <w:p w14:paraId="0AB88117"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30. Dyrektor TDT jako organ nadzoru rynku niezwłocznie po przeprowadzonym naborze upowszechnia informację o wyniku naboru poprzez umieszczenie jej w miejscu powszechnie dostępnym w siedzibie urzędu oraz na swojej stronie podmiotowej.</w:t>
            </w:r>
          </w:p>
          <w:p w14:paraId="633CF5DE"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31. Informacja, o której mowa w ust. 30, zawiera:</w:t>
            </w:r>
          </w:p>
          <w:p w14:paraId="34B12D6D" w14:textId="77777777" w:rsidR="00872D20" w:rsidRPr="00161FEA" w:rsidRDefault="00872D20" w:rsidP="00C52B6D">
            <w:pPr>
              <w:ind w:left="461" w:hanging="284"/>
              <w:rPr>
                <w:rFonts w:cstheme="minorHAnsi"/>
                <w:b/>
                <w:i/>
                <w:color w:val="000000"/>
                <w:sz w:val="20"/>
                <w:szCs w:val="20"/>
              </w:rPr>
            </w:pPr>
            <w:r w:rsidRPr="00161FEA">
              <w:rPr>
                <w:rFonts w:cstheme="minorHAnsi"/>
                <w:b/>
                <w:i/>
                <w:color w:val="000000"/>
                <w:sz w:val="20"/>
                <w:szCs w:val="20"/>
              </w:rPr>
              <w:t>1)</w:t>
            </w:r>
            <w:r w:rsidRPr="00161FEA">
              <w:rPr>
                <w:rFonts w:cstheme="minorHAnsi"/>
                <w:b/>
                <w:i/>
                <w:color w:val="000000"/>
                <w:sz w:val="20"/>
                <w:szCs w:val="20"/>
              </w:rPr>
              <w:tab/>
              <w:t>nazwę i adres urzędu;</w:t>
            </w:r>
          </w:p>
          <w:p w14:paraId="0C287808" w14:textId="77777777" w:rsidR="00872D20" w:rsidRPr="00161FEA" w:rsidRDefault="00872D20" w:rsidP="00C52B6D">
            <w:pPr>
              <w:ind w:left="461" w:hanging="284"/>
              <w:rPr>
                <w:rFonts w:cstheme="minorHAnsi"/>
                <w:b/>
                <w:i/>
                <w:color w:val="000000"/>
                <w:sz w:val="20"/>
                <w:szCs w:val="20"/>
              </w:rPr>
            </w:pPr>
            <w:r w:rsidRPr="00161FEA">
              <w:rPr>
                <w:rFonts w:cstheme="minorHAnsi"/>
                <w:b/>
                <w:i/>
                <w:color w:val="000000"/>
                <w:sz w:val="20"/>
                <w:szCs w:val="20"/>
              </w:rPr>
              <w:t>2)</w:t>
            </w:r>
            <w:r w:rsidRPr="00161FEA">
              <w:rPr>
                <w:rFonts w:cstheme="minorHAnsi"/>
                <w:b/>
                <w:i/>
                <w:color w:val="000000"/>
                <w:sz w:val="20"/>
                <w:szCs w:val="20"/>
              </w:rPr>
              <w:tab/>
              <w:t>określenie funkcji;</w:t>
            </w:r>
          </w:p>
          <w:p w14:paraId="07917EAF" w14:textId="77777777" w:rsidR="00872D20" w:rsidRPr="00161FEA" w:rsidRDefault="00872D20" w:rsidP="00C52B6D">
            <w:pPr>
              <w:ind w:left="461" w:hanging="284"/>
              <w:rPr>
                <w:rFonts w:cstheme="minorHAnsi"/>
                <w:b/>
                <w:i/>
                <w:color w:val="000000"/>
                <w:sz w:val="20"/>
                <w:szCs w:val="20"/>
              </w:rPr>
            </w:pPr>
            <w:r w:rsidRPr="00161FEA">
              <w:rPr>
                <w:rFonts w:cstheme="minorHAnsi"/>
                <w:b/>
                <w:i/>
                <w:color w:val="000000"/>
                <w:sz w:val="20"/>
                <w:szCs w:val="20"/>
              </w:rPr>
              <w:t>3)</w:t>
            </w:r>
            <w:r w:rsidRPr="00161FEA">
              <w:rPr>
                <w:rFonts w:cstheme="minorHAnsi"/>
                <w:b/>
                <w:i/>
                <w:color w:val="000000"/>
                <w:sz w:val="20"/>
                <w:szCs w:val="20"/>
              </w:rPr>
              <w:tab/>
              <w:t>imiona i nazwiska wybranych kandydatów oraz ich miejsce zamieszkania w rozumieniu przepisów kodeksu cywilnego.</w:t>
            </w:r>
          </w:p>
          <w:p w14:paraId="73B5C6C1"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lastRenderedPageBreak/>
              <w:t>32. Członkowie komisji egzaminacyjnej mają obowiązek zachowania w tajemnicy, uzyskanych w trakcie naboru, informacji o kandydatach.</w:t>
            </w:r>
          </w:p>
          <w:p w14:paraId="1F96C962"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33. W przypadku gdy w ciągu 3 miesięcy od dnia nawiązania współpracy z ekspertem wyłonionym w drodze naboru istnieje konieczność ponownego powołania eksperta, Dyrektor TDT jako organ nadzoru rynku może powołać na eksperta inną osobę spośród kandydatów, o których mowa w ust. 27.</w:t>
            </w:r>
          </w:p>
          <w:p w14:paraId="76B88466"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34. O uzyskanie powołania na eksperta może ubiegać się osoba, która jest:</w:t>
            </w:r>
          </w:p>
          <w:p w14:paraId="1FBC280E" w14:textId="77777777" w:rsidR="00872D20" w:rsidRPr="00161FEA" w:rsidRDefault="00872D20" w:rsidP="00C52B6D">
            <w:pPr>
              <w:ind w:left="461" w:hanging="227"/>
              <w:rPr>
                <w:rFonts w:cstheme="minorHAnsi"/>
                <w:b/>
                <w:i/>
                <w:color w:val="000000"/>
                <w:sz w:val="20"/>
                <w:szCs w:val="20"/>
              </w:rPr>
            </w:pPr>
            <w:r w:rsidRPr="00161FEA">
              <w:rPr>
                <w:rFonts w:cstheme="minorHAnsi"/>
                <w:b/>
                <w:i/>
                <w:color w:val="000000"/>
                <w:sz w:val="20"/>
                <w:szCs w:val="20"/>
              </w:rPr>
              <w:t>1)</w:t>
            </w:r>
            <w:r w:rsidRPr="00161FEA">
              <w:rPr>
                <w:rFonts w:cstheme="minorHAnsi"/>
                <w:b/>
                <w:i/>
                <w:color w:val="000000"/>
                <w:sz w:val="20"/>
                <w:szCs w:val="20"/>
              </w:rPr>
              <w:tab/>
              <w:t xml:space="preserve">rzeczoznawcą samochodowym, o którym mowa art. 79a ustawy z dnia 20 czerwca 1997 r. – Prawo o ruchu drogowym lub biegłym sądowym z dziedziny mechanika, maszyny, urządzenia, o którym mowa w art. 157 ustawy z dnia 27 lipca 2001 r. – Prawo o ustroju sądów </w:t>
            </w:r>
            <w:r w:rsidRPr="00161FEA">
              <w:rPr>
                <w:rFonts w:cstheme="minorHAnsi"/>
                <w:b/>
                <w:i/>
                <w:color w:val="000000"/>
                <w:sz w:val="20"/>
                <w:szCs w:val="20"/>
              </w:rPr>
              <w:lastRenderedPageBreak/>
              <w:t>powszechnych (Dz. U. z 2024 r. poz. 334, z późn. zm.);</w:t>
            </w:r>
          </w:p>
          <w:p w14:paraId="10596340" w14:textId="77777777" w:rsidR="00872D20" w:rsidRPr="00161FEA" w:rsidRDefault="00872D20" w:rsidP="00C52B6D">
            <w:pPr>
              <w:ind w:left="461" w:hanging="227"/>
              <w:rPr>
                <w:rFonts w:cstheme="minorHAnsi"/>
                <w:b/>
                <w:i/>
                <w:color w:val="000000"/>
                <w:sz w:val="20"/>
                <w:szCs w:val="20"/>
              </w:rPr>
            </w:pPr>
            <w:r w:rsidRPr="00161FEA">
              <w:rPr>
                <w:rFonts w:cstheme="minorHAnsi"/>
                <w:b/>
                <w:i/>
                <w:color w:val="000000"/>
                <w:sz w:val="20"/>
                <w:szCs w:val="20"/>
              </w:rPr>
              <w:t>2)</w:t>
            </w:r>
            <w:r w:rsidRPr="00161FEA">
              <w:rPr>
                <w:rFonts w:cstheme="minorHAnsi"/>
                <w:b/>
                <w:i/>
                <w:color w:val="000000"/>
                <w:sz w:val="20"/>
                <w:szCs w:val="20"/>
              </w:rPr>
              <w:tab/>
              <w:t>posiada co najmniej 6-letnią praktykę zawodową w dziedzinie związanej z motoryzacją.</w:t>
            </w:r>
          </w:p>
          <w:p w14:paraId="504150A3" w14:textId="77777777" w:rsidR="00872D20" w:rsidRPr="00161FEA" w:rsidRDefault="00872D20" w:rsidP="00872D20">
            <w:pPr>
              <w:rPr>
                <w:rFonts w:cstheme="minorHAnsi"/>
                <w:b/>
                <w:i/>
                <w:color w:val="000000"/>
                <w:sz w:val="20"/>
                <w:szCs w:val="20"/>
              </w:rPr>
            </w:pPr>
            <w:bookmarkStart w:id="8" w:name="_Hlk224322186"/>
            <w:r w:rsidRPr="00161FEA">
              <w:rPr>
                <w:rFonts w:cstheme="minorHAnsi"/>
                <w:b/>
                <w:i/>
                <w:color w:val="000000"/>
                <w:sz w:val="20"/>
                <w:szCs w:val="20"/>
              </w:rPr>
              <w:t>35. Kandydat ubiegający się o powołanie na eksperta wnosi opłatę za szkolenie i egzamin, o którym mowa w ust. 27, w wysokości nie wyższej niż 50% minimalnego wynagrodzenia za pracę przewidzianego w przepisach o minimalnym wynagrodzeniu za pracę.</w:t>
            </w:r>
          </w:p>
          <w:bookmarkEnd w:id="8"/>
          <w:p w14:paraId="74BF5481"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36. Opłata, o której mowa w ust. 35, stanowi przychód Dyrektora TDT jako organu nadzoru rynku.</w:t>
            </w:r>
          </w:p>
          <w:p w14:paraId="6B19CA27"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37. Dyrektor TDT jako organ nadzoru rynku wpisuje na listę ekspertów osoby, które zostały powołane na ekspertów w wyniku przeprowadzonego naboru.</w:t>
            </w:r>
          </w:p>
          <w:p w14:paraId="576D2C95"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38. Dyrektor TDT jako organ nadzoru rynku prowadzi listę ekspertów. Lista ekspertów jest ogólnie dostępna.</w:t>
            </w:r>
          </w:p>
          <w:p w14:paraId="1254380F"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 xml:space="preserve">39. Powołanie na eksperta oraz wpis na listę ekspertów </w:t>
            </w:r>
            <w:r w:rsidRPr="00161FEA">
              <w:rPr>
                <w:rFonts w:cstheme="minorHAnsi"/>
                <w:b/>
                <w:i/>
                <w:color w:val="000000"/>
                <w:sz w:val="20"/>
                <w:szCs w:val="20"/>
              </w:rPr>
              <w:lastRenderedPageBreak/>
              <w:t xml:space="preserve">dokonywany jest na okres </w:t>
            </w:r>
            <w:r w:rsidRPr="00161FEA">
              <w:rPr>
                <w:rFonts w:cstheme="minorHAnsi"/>
                <w:b/>
                <w:i/>
                <w:color w:val="000000"/>
                <w:sz w:val="20"/>
                <w:szCs w:val="20"/>
              </w:rPr>
              <w:br/>
              <w:t>5 lat.</w:t>
            </w:r>
          </w:p>
          <w:p w14:paraId="43F74874"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40. Dyrektor TDT skreśla eksperta z listy ekspertów, jeżeli przestał spełniać wymagania, o których mowa w ust. 34 pkt 1.</w:t>
            </w:r>
          </w:p>
          <w:p w14:paraId="00A35C0B"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41. Podstawą ponownego powołania na eksperta oraz wpisu na listę ekspertów jest ukończenie egzaminu kwalifikacyjnego z wynikiem pozytywnym, o którym mowa w ust. 27 oraz uiszczenie opłaty, o której mowa w ust. 35.</w:t>
            </w:r>
          </w:p>
          <w:p w14:paraId="160EB391"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4</w:t>
            </w:r>
            <w:r>
              <w:rPr>
                <w:rFonts w:cstheme="minorHAnsi"/>
                <w:b/>
                <w:i/>
                <w:color w:val="000000"/>
                <w:sz w:val="20"/>
                <w:szCs w:val="20"/>
              </w:rPr>
              <w:t>2</w:t>
            </w:r>
            <w:r w:rsidRPr="00161FEA">
              <w:rPr>
                <w:rFonts w:cstheme="minorHAnsi"/>
                <w:b/>
                <w:i/>
                <w:color w:val="000000"/>
                <w:sz w:val="20"/>
                <w:szCs w:val="20"/>
              </w:rPr>
              <w:t>. Dyrektor TDT jako organ nadzoru rynku skreśla eksperta z listy ekspertów:</w:t>
            </w:r>
          </w:p>
          <w:p w14:paraId="4D0B838A" w14:textId="77777777" w:rsidR="00872D20" w:rsidRPr="00161FEA" w:rsidRDefault="00872D20" w:rsidP="00460571">
            <w:pPr>
              <w:ind w:left="603" w:hanging="284"/>
              <w:rPr>
                <w:rFonts w:cstheme="minorHAnsi"/>
                <w:b/>
                <w:i/>
                <w:color w:val="000000"/>
                <w:sz w:val="20"/>
                <w:szCs w:val="20"/>
              </w:rPr>
            </w:pPr>
            <w:r w:rsidRPr="00161FEA">
              <w:rPr>
                <w:rFonts w:cstheme="minorHAnsi"/>
                <w:b/>
                <w:i/>
                <w:color w:val="000000"/>
                <w:sz w:val="20"/>
                <w:szCs w:val="20"/>
              </w:rPr>
              <w:t>1)</w:t>
            </w:r>
            <w:r w:rsidRPr="00161FEA">
              <w:rPr>
                <w:rFonts w:cstheme="minorHAnsi"/>
                <w:b/>
                <w:i/>
                <w:color w:val="000000"/>
                <w:sz w:val="20"/>
                <w:szCs w:val="20"/>
              </w:rPr>
              <w:tab/>
              <w:t>po skreśleniu z listy rzeczoznawców samochodowych lub biegłych sądowych;</w:t>
            </w:r>
          </w:p>
          <w:p w14:paraId="4DC21D83" w14:textId="77777777" w:rsidR="00872D20" w:rsidRPr="00161FEA" w:rsidRDefault="00872D20" w:rsidP="00460571">
            <w:pPr>
              <w:ind w:left="603" w:hanging="284"/>
              <w:rPr>
                <w:rFonts w:cstheme="minorHAnsi"/>
                <w:b/>
                <w:i/>
                <w:color w:val="000000"/>
                <w:sz w:val="20"/>
                <w:szCs w:val="20"/>
              </w:rPr>
            </w:pPr>
            <w:r w:rsidRPr="00161FEA">
              <w:rPr>
                <w:rFonts w:cstheme="minorHAnsi"/>
                <w:b/>
                <w:i/>
                <w:color w:val="000000"/>
                <w:sz w:val="20"/>
                <w:szCs w:val="20"/>
              </w:rPr>
              <w:t>2)</w:t>
            </w:r>
            <w:r w:rsidRPr="00161FEA">
              <w:rPr>
                <w:rFonts w:cstheme="minorHAnsi"/>
                <w:b/>
                <w:i/>
                <w:color w:val="000000"/>
                <w:sz w:val="20"/>
                <w:szCs w:val="20"/>
              </w:rPr>
              <w:tab/>
              <w:t>niespełniającego wymagań, o których mowa w ust. 34;</w:t>
            </w:r>
          </w:p>
          <w:p w14:paraId="2AF2FA9D" w14:textId="77777777" w:rsidR="00872D20" w:rsidRPr="00EF40F4" w:rsidRDefault="00872D20" w:rsidP="00460571">
            <w:pPr>
              <w:ind w:left="603" w:hanging="284"/>
              <w:rPr>
                <w:rFonts w:cstheme="minorHAnsi"/>
                <w:b/>
                <w:i/>
                <w:color w:val="000000"/>
                <w:sz w:val="20"/>
                <w:szCs w:val="20"/>
              </w:rPr>
            </w:pPr>
            <w:r w:rsidRPr="00161FEA">
              <w:rPr>
                <w:rFonts w:cstheme="minorHAnsi"/>
                <w:b/>
                <w:i/>
                <w:color w:val="000000"/>
                <w:sz w:val="20"/>
                <w:szCs w:val="20"/>
              </w:rPr>
              <w:t>3)</w:t>
            </w:r>
            <w:r w:rsidRPr="00161FEA">
              <w:rPr>
                <w:rFonts w:cstheme="minorHAnsi"/>
                <w:b/>
                <w:i/>
                <w:color w:val="000000"/>
                <w:sz w:val="20"/>
                <w:szCs w:val="20"/>
              </w:rPr>
              <w:tab/>
              <w:t>w razie śmierci.</w:t>
            </w:r>
            <w:r>
              <w:rPr>
                <w:rFonts w:cstheme="minorHAnsi"/>
                <w:b/>
                <w:i/>
                <w:color w:val="000000"/>
                <w:sz w:val="20"/>
                <w:szCs w:val="20"/>
              </w:rPr>
              <w:t>”</w:t>
            </w:r>
          </w:p>
        </w:tc>
        <w:tc>
          <w:tcPr>
            <w:tcW w:w="2268" w:type="dxa"/>
          </w:tcPr>
          <w:p w14:paraId="58B4F1D4" w14:textId="349EA59C" w:rsidR="00185FD4" w:rsidRDefault="00233909" w:rsidP="0040418E">
            <w:pPr>
              <w:rPr>
                <w:rFonts w:cstheme="minorHAnsi"/>
                <w:b/>
                <w:color w:val="000000"/>
                <w:sz w:val="20"/>
                <w:szCs w:val="20"/>
              </w:rPr>
            </w:pPr>
            <w:r>
              <w:rPr>
                <w:rFonts w:cstheme="minorHAnsi"/>
                <w:b/>
                <w:color w:val="000000"/>
                <w:sz w:val="20"/>
                <w:szCs w:val="20"/>
              </w:rPr>
              <w:lastRenderedPageBreak/>
              <w:t xml:space="preserve">Akceptacja </w:t>
            </w:r>
          </w:p>
          <w:p w14:paraId="745FB5C4" w14:textId="7F8E5187" w:rsidR="0040418E" w:rsidRPr="00E96947" w:rsidRDefault="0040418E" w:rsidP="0040418E">
            <w:pPr>
              <w:rPr>
                <w:rFonts w:cstheme="minorHAnsi"/>
                <w:b/>
                <w:color w:val="0070C0"/>
                <w:sz w:val="20"/>
                <w:szCs w:val="20"/>
              </w:rPr>
            </w:pPr>
            <w:r w:rsidRPr="00E96947">
              <w:rPr>
                <w:rFonts w:cstheme="minorHAnsi"/>
                <w:b/>
                <w:color w:val="0070C0"/>
                <w:sz w:val="20"/>
                <w:szCs w:val="20"/>
              </w:rPr>
              <w:t xml:space="preserve">Po ponownej analizie w projekcie pozostawiono przepis wskazujący kto może sporządzać opinie eksperckie </w:t>
            </w:r>
            <w:r w:rsidRPr="00E96947">
              <w:rPr>
                <w:rFonts w:cstheme="minorHAnsi"/>
                <w:b/>
                <w:color w:val="0070C0"/>
                <w:sz w:val="20"/>
              </w:rPr>
              <w:t xml:space="preserve">w ramach zasięgania przez Dyrektora TDT z urzędu niezbędnych opinii, w tym w toku kontroli dokumentów, fizycznej lub laboratoryjnej kontroli pojazdów, przedmiotów wyposażenia lub części </w:t>
            </w:r>
            <w:r w:rsidRPr="00E96947">
              <w:rPr>
                <w:rFonts w:cstheme="minorHAnsi"/>
                <w:b/>
                <w:color w:val="0070C0"/>
                <w:sz w:val="20"/>
              </w:rPr>
              <w:lastRenderedPageBreak/>
              <w:t>lub prowadzonych postępowań administracyjnych</w:t>
            </w:r>
            <w:r w:rsidRPr="00E96947">
              <w:rPr>
                <w:rFonts w:cstheme="minorHAnsi"/>
                <w:b/>
                <w:color w:val="0070C0"/>
                <w:sz w:val="20"/>
                <w:szCs w:val="20"/>
              </w:rPr>
              <w:t xml:space="preserve">, bez określania jednak całej procedury powołania eksperta </w:t>
            </w:r>
            <w:r w:rsidR="00DC26A7">
              <w:rPr>
                <w:rFonts w:cstheme="minorHAnsi"/>
                <w:b/>
                <w:color w:val="0070C0"/>
                <w:sz w:val="20"/>
                <w:szCs w:val="20"/>
              </w:rPr>
              <w:t>–</w:t>
            </w:r>
            <w:r w:rsidRPr="00E96947">
              <w:rPr>
                <w:rFonts w:cstheme="minorHAnsi"/>
                <w:b/>
                <w:color w:val="0070C0"/>
                <w:sz w:val="20"/>
                <w:szCs w:val="20"/>
              </w:rPr>
              <w:t xml:space="preserve"> </w:t>
            </w:r>
            <w:r w:rsidRPr="00E96947">
              <w:rPr>
                <w:rFonts w:cstheme="minorHAnsi"/>
                <w:b/>
                <w:color w:val="0070C0"/>
                <w:sz w:val="20"/>
              </w:rPr>
              <w:t xml:space="preserve">art. 68zo (zmiana numeracji w projekcie). Zasady pozyskiwania opinii będą wynikać z zasad i trybu wydatkowania środków publicznych przez Dyrektora TDT – np. realizowane w ramach zamówień publicznych, analogiczna sytuacja dotyczy współprac z laboratorium. </w:t>
            </w:r>
          </w:p>
          <w:p w14:paraId="3261FE26" w14:textId="77777777" w:rsidR="0040418E" w:rsidRPr="0040418E" w:rsidRDefault="0040418E" w:rsidP="0040418E">
            <w:pPr>
              <w:rPr>
                <w:rFonts w:cstheme="minorHAnsi"/>
                <w:b/>
                <w:color w:val="FF0000"/>
                <w:sz w:val="20"/>
                <w:szCs w:val="20"/>
              </w:rPr>
            </w:pPr>
          </w:p>
          <w:p w14:paraId="4DE1FA30" w14:textId="7FB6133D" w:rsidR="00185FD4" w:rsidRPr="00EF40F4" w:rsidRDefault="00185FD4" w:rsidP="0040418E">
            <w:pPr>
              <w:rPr>
                <w:rFonts w:cstheme="minorHAnsi"/>
                <w:b/>
                <w:color w:val="000000"/>
                <w:sz w:val="20"/>
                <w:szCs w:val="20"/>
              </w:rPr>
            </w:pPr>
          </w:p>
        </w:tc>
      </w:tr>
      <w:tr w:rsidR="00872D20" w:rsidRPr="00EF40F4" w14:paraId="766970CF" w14:textId="7147DAA7" w:rsidTr="00F673C1">
        <w:tc>
          <w:tcPr>
            <w:tcW w:w="562" w:type="dxa"/>
          </w:tcPr>
          <w:p w14:paraId="7EF20D90" w14:textId="77777777" w:rsidR="00872D20" w:rsidRPr="00EF40F4" w:rsidRDefault="00872D20" w:rsidP="00872D20">
            <w:pPr>
              <w:rPr>
                <w:rFonts w:cstheme="minorHAnsi"/>
                <w:b/>
                <w:sz w:val="20"/>
                <w:szCs w:val="20"/>
              </w:rPr>
            </w:pPr>
            <w:r w:rsidRPr="00EF40F4">
              <w:rPr>
                <w:rFonts w:cstheme="minorHAnsi"/>
                <w:b/>
                <w:sz w:val="20"/>
                <w:szCs w:val="20"/>
              </w:rPr>
              <w:lastRenderedPageBreak/>
              <w:t>11</w:t>
            </w:r>
          </w:p>
        </w:tc>
        <w:tc>
          <w:tcPr>
            <w:tcW w:w="1560" w:type="dxa"/>
          </w:tcPr>
          <w:p w14:paraId="26FF3730" w14:textId="77777777" w:rsidR="00872D20" w:rsidRPr="00EF40F4" w:rsidRDefault="00872D20" w:rsidP="00872D20">
            <w:pPr>
              <w:rPr>
                <w:rFonts w:cstheme="minorHAnsi"/>
                <w:b/>
                <w:sz w:val="20"/>
                <w:szCs w:val="20"/>
              </w:rPr>
            </w:pPr>
            <w:r w:rsidRPr="00EF40F4">
              <w:rPr>
                <w:rFonts w:cstheme="minorHAnsi"/>
                <w:b/>
                <w:sz w:val="20"/>
                <w:szCs w:val="20"/>
              </w:rPr>
              <w:t xml:space="preserve">Ogólnopolskie Stowarzyszenie Rzeczoznawców Motoryzacyjnych Ruchu Drogowego Maszyn i </w:t>
            </w:r>
            <w:r w:rsidRPr="00EF40F4">
              <w:rPr>
                <w:rFonts w:cstheme="minorHAnsi"/>
                <w:b/>
                <w:sz w:val="20"/>
                <w:szCs w:val="20"/>
              </w:rPr>
              <w:lastRenderedPageBreak/>
              <w:t xml:space="preserve">Urządzeń AUTOCONSULTING </w:t>
            </w:r>
          </w:p>
        </w:tc>
        <w:tc>
          <w:tcPr>
            <w:tcW w:w="1559" w:type="dxa"/>
          </w:tcPr>
          <w:p w14:paraId="27F4F93E" w14:textId="77777777" w:rsidR="00872D20" w:rsidRPr="00EF40F4" w:rsidRDefault="00872D20" w:rsidP="00872D20">
            <w:pPr>
              <w:rPr>
                <w:rFonts w:cstheme="minorHAnsi"/>
                <w:b/>
                <w:sz w:val="20"/>
                <w:szCs w:val="20"/>
              </w:rPr>
            </w:pPr>
            <w:r w:rsidRPr="00EF40F4">
              <w:rPr>
                <w:rFonts w:cstheme="minorHAnsi"/>
                <w:b/>
                <w:sz w:val="20"/>
                <w:szCs w:val="20"/>
              </w:rPr>
              <w:lastRenderedPageBreak/>
              <w:t>Art. 68y ust. 1 UH</w:t>
            </w:r>
          </w:p>
        </w:tc>
        <w:tc>
          <w:tcPr>
            <w:tcW w:w="3969" w:type="dxa"/>
          </w:tcPr>
          <w:p w14:paraId="7C0A79F7" w14:textId="77777777" w:rsidR="00872D20" w:rsidRPr="00EF40F4" w:rsidRDefault="00872D20" w:rsidP="00872D20">
            <w:pPr>
              <w:rPr>
                <w:rFonts w:cstheme="minorHAnsi"/>
                <w:b/>
                <w:sz w:val="20"/>
                <w:szCs w:val="20"/>
              </w:rPr>
            </w:pPr>
            <w:r w:rsidRPr="00EF40F4">
              <w:rPr>
                <w:rFonts w:cstheme="minorHAnsi"/>
                <w:b/>
                <w:sz w:val="20"/>
                <w:szCs w:val="20"/>
              </w:rPr>
              <w:t xml:space="preserve">Nie sprecyzowano, kto i na jakiej podstawie prawnej powołuje biegłego, czy jest to biegły sądowy z listy Prezesa SO (i którego Sądu). </w:t>
            </w:r>
          </w:p>
          <w:p w14:paraId="38F5ECA5" w14:textId="77777777" w:rsidR="00872D20" w:rsidRPr="00EF40F4" w:rsidRDefault="00872D20" w:rsidP="00872D20">
            <w:pPr>
              <w:rPr>
                <w:rFonts w:cstheme="minorHAnsi"/>
                <w:b/>
                <w:sz w:val="20"/>
                <w:szCs w:val="20"/>
              </w:rPr>
            </w:pPr>
            <w:r w:rsidRPr="00EF40F4">
              <w:rPr>
                <w:rFonts w:cstheme="minorHAnsi"/>
                <w:b/>
                <w:sz w:val="20"/>
                <w:szCs w:val="20"/>
              </w:rPr>
              <w:t>Nie wiadomo, kim jest „ekspert”. Wprowadzenie tego pojęcia jest niezrozumiałe i mylące.</w:t>
            </w:r>
          </w:p>
        </w:tc>
        <w:tc>
          <w:tcPr>
            <w:tcW w:w="3969" w:type="dxa"/>
          </w:tcPr>
          <w:p w14:paraId="4D844FC8" w14:textId="77777777" w:rsidR="00872D20" w:rsidRPr="00EF40F4" w:rsidRDefault="00872D20" w:rsidP="00872D20">
            <w:pPr>
              <w:rPr>
                <w:rFonts w:cstheme="minorHAnsi"/>
                <w:b/>
                <w:sz w:val="20"/>
                <w:szCs w:val="20"/>
              </w:rPr>
            </w:pPr>
            <w:r w:rsidRPr="00EF40F4">
              <w:rPr>
                <w:rFonts w:cstheme="minorHAnsi"/>
                <w:b/>
                <w:sz w:val="20"/>
                <w:szCs w:val="20"/>
              </w:rPr>
              <w:t xml:space="preserve">Art. 68y. 1. W toku kontroli Dyrektor TDT jako organ nadzoru rynku, w zakresie </w:t>
            </w:r>
          </w:p>
          <w:p w14:paraId="67F57D53" w14:textId="77777777" w:rsidR="00872D20" w:rsidRPr="00EF40F4" w:rsidRDefault="00872D20" w:rsidP="00872D20">
            <w:pPr>
              <w:rPr>
                <w:rFonts w:cstheme="minorHAnsi"/>
                <w:b/>
                <w:sz w:val="20"/>
                <w:szCs w:val="20"/>
              </w:rPr>
            </w:pPr>
            <w:r w:rsidRPr="00EF40F4">
              <w:rPr>
                <w:rFonts w:cstheme="minorHAnsi"/>
                <w:b/>
                <w:sz w:val="20"/>
                <w:szCs w:val="20"/>
              </w:rPr>
              <w:t>objętym kontrolą, ma prawo, w szczególności do:</w:t>
            </w:r>
          </w:p>
          <w:p w14:paraId="4FD5D8E8" w14:textId="77777777" w:rsidR="00872D20" w:rsidRPr="00EF40F4" w:rsidRDefault="00872D20" w:rsidP="00872D20">
            <w:pPr>
              <w:rPr>
                <w:rFonts w:cstheme="minorHAnsi"/>
                <w:b/>
                <w:sz w:val="20"/>
                <w:szCs w:val="20"/>
              </w:rPr>
            </w:pPr>
            <w:r w:rsidRPr="00EF40F4">
              <w:rPr>
                <w:rFonts w:cstheme="minorHAnsi"/>
                <w:b/>
                <w:sz w:val="20"/>
                <w:szCs w:val="20"/>
              </w:rPr>
              <w:t xml:space="preserve">10)  zasięgania opinii biegłych sądowych lub rzeczoznawców samochodowych,  o których </w:t>
            </w:r>
            <w:r w:rsidRPr="00EF40F4">
              <w:rPr>
                <w:rFonts w:cstheme="minorHAnsi"/>
                <w:b/>
                <w:sz w:val="20"/>
                <w:szCs w:val="20"/>
              </w:rPr>
              <w:lastRenderedPageBreak/>
              <w:t>mowa w art. 79a ust. 1 ustawy z dnia 20 czerwca 1997 r. – Prawo o ruchu drogowym;</w:t>
            </w:r>
          </w:p>
        </w:tc>
        <w:tc>
          <w:tcPr>
            <w:tcW w:w="2693" w:type="dxa"/>
          </w:tcPr>
          <w:p w14:paraId="59EF0A81" w14:textId="77777777" w:rsidR="00872D20" w:rsidRPr="00206959" w:rsidRDefault="00872D20" w:rsidP="00872D20">
            <w:pPr>
              <w:rPr>
                <w:rFonts w:cstheme="minorHAnsi"/>
                <w:b/>
                <w:color w:val="FF0000"/>
                <w:sz w:val="20"/>
                <w:szCs w:val="20"/>
              </w:rPr>
            </w:pPr>
            <w:r w:rsidRPr="00206959">
              <w:rPr>
                <w:rFonts w:cstheme="minorHAnsi"/>
                <w:b/>
                <w:color w:val="FF0000"/>
                <w:sz w:val="20"/>
                <w:szCs w:val="20"/>
              </w:rPr>
              <w:lastRenderedPageBreak/>
              <w:t>Uwaga omówion</w:t>
            </w:r>
            <w:r>
              <w:rPr>
                <w:rFonts w:cstheme="minorHAnsi"/>
                <w:b/>
                <w:color w:val="FF0000"/>
                <w:sz w:val="20"/>
                <w:szCs w:val="20"/>
              </w:rPr>
              <w:t>a</w:t>
            </w:r>
            <w:r w:rsidRPr="00206959">
              <w:rPr>
                <w:rFonts w:cstheme="minorHAnsi"/>
                <w:b/>
                <w:color w:val="FF0000"/>
                <w:sz w:val="20"/>
                <w:szCs w:val="20"/>
              </w:rPr>
              <w:t xml:space="preserve"> </w:t>
            </w:r>
            <w:r>
              <w:rPr>
                <w:rFonts w:cstheme="minorHAnsi"/>
                <w:b/>
                <w:color w:val="FF0000"/>
                <w:sz w:val="20"/>
                <w:szCs w:val="20"/>
              </w:rPr>
              <w:t>w pkt</w:t>
            </w:r>
            <w:r w:rsidRPr="00206959">
              <w:rPr>
                <w:rFonts w:cstheme="minorHAnsi"/>
                <w:b/>
                <w:color w:val="FF0000"/>
                <w:sz w:val="20"/>
                <w:szCs w:val="20"/>
              </w:rPr>
              <w:t xml:space="preserve"> 10. </w:t>
            </w:r>
          </w:p>
          <w:p w14:paraId="4272E8FB"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 xml:space="preserve">Uwaga uwzględniona – zmieniono brzmienie art. 68zh - biegłych i ekspertów zamieniono na ekspertów, których nabór Dyrektor TDT przeprowadza spośród </w:t>
            </w:r>
            <w:r w:rsidRPr="00EF40F4">
              <w:rPr>
                <w:rFonts w:cstheme="minorHAnsi"/>
                <w:b/>
                <w:color w:val="000000"/>
                <w:sz w:val="20"/>
                <w:szCs w:val="20"/>
              </w:rPr>
              <w:lastRenderedPageBreak/>
              <w:t xml:space="preserve">biegłych oraz rzeczoznawców – określona została również procedura powołania eksperta. </w:t>
            </w:r>
          </w:p>
          <w:p w14:paraId="4D60B129" w14:textId="77777777" w:rsidR="00872D20" w:rsidRPr="00206959" w:rsidRDefault="00872D20" w:rsidP="00872D20">
            <w:pPr>
              <w:rPr>
                <w:rFonts w:cstheme="minorHAnsi"/>
                <w:b/>
                <w:color w:val="000000"/>
                <w:sz w:val="20"/>
                <w:szCs w:val="20"/>
                <w:u w:val="single"/>
              </w:rPr>
            </w:pPr>
            <w:r w:rsidRPr="00D32925">
              <w:rPr>
                <w:rFonts w:cstheme="minorHAnsi"/>
                <w:b/>
                <w:color w:val="000000"/>
                <w:sz w:val="20"/>
                <w:szCs w:val="20"/>
                <w:u w:val="single"/>
              </w:rPr>
              <w:t>W konsekwencji tego wprowadzono również zmianę art. 68y ust. 1 pkt 10:</w:t>
            </w:r>
          </w:p>
          <w:p w14:paraId="117952C8" w14:textId="77777777" w:rsidR="00872D20" w:rsidRPr="00E741F5" w:rsidRDefault="00872D20" w:rsidP="00872D20">
            <w:pPr>
              <w:rPr>
                <w:rFonts w:cstheme="minorHAnsi"/>
                <w:b/>
                <w:i/>
                <w:sz w:val="20"/>
                <w:szCs w:val="20"/>
              </w:rPr>
            </w:pPr>
            <w:r w:rsidRPr="00E741F5">
              <w:rPr>
                <w:rFonts w:cstheme="minorHAnsi"/>
                <w:b/>
                <w:i/>
                <w:color w:val="000000"/>
                <w:sz w:val="20"/>
                <w:szCs w:val="20"/>
              </w:rPr>
              <w:t>„10) zasięgania opinii ekspertów</w:t>
            </w:r>
            <w:r>
              <w:rPr>
                <w:rFonts w:cstheme="minorHAnsi"/>
                <w:b/>
                <w:i/>
                <w:color w:val="000000"/>
                <w:sz w:val="20"/>
                <w:szCs w:val="20"/>
              </w:rPr>
              <w:t>,</w:t>
            </w:r>
            <w:r w:rsidRPr="00E741F5">
              <w:rPr>
                <w:rFonts w:cstheme="minorHAnsi"/>
                <w:b/>
                <w:i/>
                <w:color w:val="000000"/>
                <w:sz w:val="20"/>
                <w:szCs w:val="20"/>
              </w:rPr>
              <w:t xml:space="preserve"> instytutu naukowego lub naukowo-badawczego;”. </w:t>
            </w:r>
          </w:p>
        </w:tc>
        <w:tc>
          <w:tcPr>
            <w:tcW w:w="2268" w:type="dxa"/>
          </w:tcPr>
          <w:p w14:paraId="2C36F6FC" w14:textId="77777777" w:rsidR="00872D20" w:rsidRDefault="00185FD4" w:rsidP="00872D20">
            <w:pPr>
              <w:rPr>
                <w:rFonts w:cstheme="minorHAnsi"/>
                <w:b/>
                <w:sz w:val="20"/>
                <w:szCs w:val="20"/>
              </w:rPr>
            </w:pPr>
            <w:r w:rsidRPr="00185FD4">
              <w:rPr>
                <w:rFonts w:cstheme="minorHAnsi"/>
                <w:b/>
                <w:sz w:val="20"/>
                <w:szCs w:val="20"/>
              </w:rPr>
              <w:lastRenderedPageBreak/>
              <w:t xml:space="preserve">Akceptacja </w:t>
            </w:r>
          </w:p>
          <w:p w14:paraId="6C9C22FD" w14:textId="697DBE57" w:rsidR="0040418E" w:rsidRPr="00460571" w:rsidRDefault="0040418E" w:rsidP="00872D20">
            <w:pPr>
              <w:rPr>
                <w:rFonts w:cstheme="minorHAnsi"/>
                <w:b/>
                <w:color w:val="0070C0"/>
                <w:sz w:val="20"/>
                <w:szCs w:val="20"/>
              </w:rPr>
            </w:pPr>
            <w:r w:rsidRPr="00E96947">
              <w:rPr>
                <w:rFonts w:cstheme="minorHAnsi"/>
                <w:b/>
                <w:color w:val="0070C0"/>
                <w:sz w:val="20"/>
                <w:szCs w:val="20"/>
              </w:rPr>
              <w:t xml:space="preserve">Po ponownej analizie w projekcie pozostawiono przepis wskazujący kto może sporządzać opinie eksperckie </w:t>
            </w:r>
            <w:r w:rsidRPr="00E96947">
              <w:rPr>
                <w:rFonts w:cstheme="minorHAnsi"/>
                <w:b/>
                <w:color w:val="0070C0"/>
                <w:sz w:val="20"/>
              </w:rPr>
              <w:t xml:space="preserve">w ramach zasięgania przez </w:t>
            </w:r>
            <w:r w:rsidRPr="00E96947">
              <w:rPr>
                <w:rFonts w:cstheme="minorHAnsi"/>
                <w:b/>
                <w:color w:val="0070C0"/>
                <w:sz w:val="20"/>
              </w:rPr>
              <w:lastRenderedPageBreak/>
              <w:t>Dyrektora TDT z urzędu niezbędnych opinii, w tym w toku kontroli dokumentów, fizycznej lub laboratoryjnej kontroli pojazdów, przedmiotów wyposażenia lub części lub prowadzonych postępowań administracyjnych</w:t>
            </w:r>
            <w:r w:rsidRPr="00E96947">
              <w:rPr>
                <w:rFonts w:cstheme="minorHAnsi"/>
                <w:b/>
                <w:color w:val="0070C0"/>
                <w:sz w:val="20"/>
                <w:szCs w:val="20"/>
              </w:rPr>
              <w:t xml:space="preserve">, bez określania jednak całej procedury powołania eksperta </w:t>
            </w:r>
            <w:r w:rsidR="00DC26A7">
              <w:rPr>
                <w:rFonts w:cstheme="minorHAnsi"/>
                <w:b/>
                <w:color w:val="0070C0"/>
                <w:sz w:val="20"/>
                <w:szCs w:val="20"/>
              </w:rPr>
              <w:t>–</w:t>
            </w:r>
            <w:r w:rsidRPr="00E96947">
              <w:rPr>
                <w:rFonts w:cstheme="minorHAnsi"/>
                <w:b/>
                <w:color w:val="0070C0"/>
                <w:sz w:val="20"/>
                <w:szCs w:val="20"/>
              </w:rPr>
              <w:t xml:space="preserve"> </w:t>
            </w:r>
            <w:r w:rsidRPr="00E96947">
              <w:rPr>
                <w:rFonts w:cstheme="minorHAnsi"/>
                <w:b/>
                <w:color w:val="0070C0"/>
                <w:sz w:val="20"/>
              </w:rPr>
              <w:t xml:space="preserve">art. 68zo (zmiana numeracji w projekcie). Zasady pozyskiwania opinii będą wynikać z zasad i trybu wydatkowania środków publicznych przez Dyrektora TDT – np. realizowane w ramach zamówień publicznych, analogiczna sytuacja dotyczy współprac z laboratorium. </w:t>
            </w:r>
          </w:p>
        </w:tc>
      </w:tr>
      <w:tr w:rsidR="00872D20" w:rsidRPr="00EF40F4" w14:paraId="5415986B" w14:textId="3CF73A86" w:rsidTr="00F673C1">
        <w:tc>
          <w:tcPr>
            <w:tcW w:w="562" w:type="dxa"/>
          </w:tcPr>
          <w:p w14:paraId="4619B135" w14:textId="77777777" w:rsidR="00872D20" w:rsidRPr="00EF40F4" w:rsidRDefault="00872D20" w:rsidP="00872D20">
            <w:pPr>
              <w:rPr>
                <w:rFonts w:cstheme="minorHAnsi"/>
                <w:b/>
                <w:sz w:val="20"/>
                <w:szCs w:val="20"/>
              </w:rPr>
            </w:pPr>
            <w:r w:rsidRPr="00EF40F4">
              <w:rPr>
                <w:rFonts w:cstheme="minorHAnsi"/>
                <w:b/>
                <w:sz w:val="20"/>
                <w:szCs w:val="20"/>
              </w:rPr>
              <w:lastRenderedPageBreak/>
              <w:t>12</w:t>
            </w:r>
          </w:p>
        </w:tc>
        <w:tc>
          <w:tcPr>
            <w:tcW w:w="1560" w:type="dxa"/>
          </w:tcPr>
          <w:p w14:paraId="62B00968" w14:textId="77777777" w:rsidR="00872D20" w:rsidRPr="00EF40F4" w:rsidRDefault="00872D20" w:rsidP="00872D20">
            <w:pPr>
              <w:rPr>
                <w:rFonts w:cstheme="minorHAnsi"/>
                <w:b/>
                <w:sz w:val="20"/>
                <w:szCs w:val="20"/>
              </w:rPr>
            </w:pPr>
            <w:r w:rsidRPr="00EF40F4">
              <w:rPr>
                <w:rFonts w:cstheme="minorHAnsi"/>
                <w:b/>
                <w:sz w:val="20"/>
                <w:szCs w:val="20"/>
              </w:rPr>
              <w:t xml:space="preserve">Ogólnopolskie Stowarzyszenie Rzeczoznawców Motoryzacyjnych Ruchu Drogowego Maszyn i </w:t>
            </w:r>
            <w:r w:rsidRPr="00EF40F4">
              <w:rPr>
                <w:rFonts w:cstheme="minorHAnsi"/>
                <w:b/>
                <w:sz w:val="20"/>
                <w:szCs w:val="20"/>
              </w:rPr>
              <w:lastRenderedPageBreak/>
              <w:t xml:space="preserve">Urządzeń AUTOCONSULTING </w:t>
            </w:r>
          </w:p>
        </w:tc>
        <w:tc>
          <w:tcPr>
            <w:tcW w:w="1559" w:type="dxa"/>
          </w:tcPr>
          <w:p w14:paraId="1665BBBE" w14:textId="77777777" w:rsidR="00872D20" w:rsidRPr="00EF40F4" w:rsidRDefault="00872D20" w:rsidP="00872D20">
            <w:pPr>
              <w:rPr>
                <w:rFonts w:cstheme="minorHAnsi"/>
                <w:b/>
                <w:sz w:val="20"/>
                <w:szCs w:val="20"/>
              </w:rPr>
            </w:pPr>
            <w:r w:rsidRPr="00EF40F4">
              <w:rPr>
                <w:rFonts w:cstheme="minorHAnsi"/>
                <w:b/>
                <w:sz w:val="20"/>
                <w:szCs w:val="20"/>
              </w:rPr>
              <w:lastRenderedPageBreak/>
              <w:t>Art. 79a ust. 4 PRD</w:t>
            </w:r>
          </w:p>
          <w:p w14:paraId="57E01D25" w14:textId="77777777" w:rsidR="00872D20" w:rsidRPr="00EF40F4" w:rsidRDefault="00872D20" w:rsidP="00872D20">
            <w:pPr>
              <w:rPr>
                <w:rFonts w:cstheme="minorHAnsi"/>
                <w:b/>
                <w:sz w:val="20"/>
                <w:szCs w:val="20"/>
              </w:rPr>
            </w:pPr>
          </w:p>
        </w:tc>
        <w:tc>
          <w:tcPr>
            <w:tcW w:w="3969" w:type="dxa"/>
          </w:tcPr>
          <w:p w14:paraId="4BCB0C54" w14:textId="77777777" w:rsidR="00872D20" w:rsidRPr="00EF40F4" w:rsidRDefault="00872D20" w:rsidP="00872D20">
            <w:pPr>
              <w:rPr>
                <w:rFonts w:cstheme="minorHAnsi"/>
                <w:b/>
                <w:sz w:val="20"/>
                <w:szCs w:val="20"/>
              </w:rPr>
            </w:pPr>
            <w:r w:rsidRPr="00EF40F4">
              <w:rPr>
                <w:rFonts w:cstheme="minorHAnsi"/>
                <w:b/>
                <w:sz w:val="20"/>
                <w:szCs w:val="20"/>
              </w:rPr>
              <w:t>Informacja o zakresie uzyskanego przez rzeczoznawcę samochodowego certyfikatu jest bez znaczenia w kontekście zmian i regulacji objętych postulowanym aktem prawnym.</w:t>
            </w:r>
          </w:p>
        </w:tc>
        <w:tc>
          <w:tcPr>
            <w:tcW w:w="3969" w:type="dxa"/>
          </w:tcPr>
          <w:p w14:paraId="47A4BDF8" w14:textId="77777777" w:rsidR="00872D20" w:rsidRPr="00EF40F4" w:rsidRDefault="00872D20" w:rsidP="00872D20">
            <w:pPr>
              <w:rPr>
                <w:rFonts w:cstheme="minorHAnsi"/>
                <w:b/>
                <w:sz w:val="20"/>
                <w:szCs w:val="20"/>
              </w:rPr>
            </w:pPr>
            <w:r w:rsidRPr="00EF40F4">
              <w:rPr>
                <w:rFonts w:cstheme="minorHAnsi"/>
                <w:b/>
                <w:sz w:val="20"/>
                <w:szCs w:val="20"/>
              </w:rPr>
              <w:t xml:space="preserve">Art. 2.  W ustawie z dnia 20 czerwca 1997 r. – Prawo o ruchu drogowym (Dz. U. z 2024 </w:t>
            </w:r>
          </w:p>
          <w:p w14:paraId="1618A990" w14:textId="77777777" w:rsidR="00872D20" w:rsidRPr="00EF40F4" w:rsidRDefault="00872D20" w:rsidP="00872D20">
            <w:pPr>
              <w:rPr>
                <w:rFonts w:cstheme="minorHAnsi"/>
                <w:b/>
                <w:sz w:val="20"/>
                <w:szCs w:val="20"/>
              </w:rPr>
            </w:pPr>
            <w:r w:rsidRPr="00EF40F4">
              <w:rPr>
                <w:rFonts w:cstheme="minorHAnsi"/>
                <w:b/>
                <w:sz w:val="20"/>
                <w:szCs w:val="20"/>
              </w:rPr>
              <w:t xml:space="preserve">r. poz. 1251 oraz z 2025 r. poz. 820 i 1006) wprowadza się następujące zmiany: </w:t>
            </w:r>
          </w:p>
          <w:p w14:paraId="4B2DC451" w14:textId="77777777" w:rsidR="00872D20" w:rsidRPr="00EF40F4" w:rsidRDefault="00872D20" w:rsidP="00872D20">
            <w:pPr>
              <w:rPr>
                <w:rFonts w:cstheme="minorHAnsi"/>
                <w:b/>
                <w:sz w:val="20"/>
                <w:szCs w:val="20"/>
              </w:rPr>
            </w:pPr>
            <w:r w:rsidRPr="00EF40F4">
              <w:rPr>
                <w:rFonts w:cstheme="minorHAnsi"/>
                <w:b/>
                <w:sz w:val="20"/>
                <w:szCs w:val="20"/>
              </w:rPr>
              <w:t xml:space="preserve">11)  w art. 79a ust. 4 otrzymuje brzmienie: </w:t>
            </w:r>
          </w:p>
          <w:p w14:paraId="35D12A73" w14:textId="77777777" w:rsidR="00872D20" w:rsidRPr="00EF40F4" w:rsidRDefault="00872D20" w:rsidP="00872D20">
            <w:pPr>
              <w:rPr>
                <w:rFonts w:cstheme="minorHAnsi"/>
                <w:b/>
                <w:sz w:val="20"/>
                <w:szCs w:val="20"/>
              </w:rPr>
            </w:pPr>
            <w:r w:rsidRPr="00EF40F4">
              <w:rPr>
                <w:rFonts w:cstheme="minorHAnsi"/>
                <w:b/>
                <w:sz w:val="20"/>
                <w:szCs w:val="20"/>
              </w:rPr>
              <w:t xml:space="preserve">„4. Na  liście  rzeczoznawców  samochodowych  umieszcza  się  imię  i  </w:t>
            </w:r>
            <w:r w:rsidRPr="00EF40F4">
              <w:rPr>
                <w:rFonts w:cstheme="minorHAnsi"/>
                <w:b/>
                <w:sz w:val="20"/>
                <w:szCs w:val="20"/>
              </w:rPr>
              <w:lastRenderedPageBreak/>
              <w:t xml:space="preserve">nazwisko rzeczoznawcy oraz jego numer identyfikacyjny, nazwę jednostki akredytowanej, w której </w:t>
            </w:r>
          </w:p>
          <w:p w14:paraId="34563B25" w14:textId="77777777" w:rsidR="00872D20" w:rsidRPr="00EF40F4" w:rsidRDefault="00872D20" w:rsidP="00872D20">
            <w:pPr>
              <w:rPr>
                <w:rFonts w:cstheme="minorHAnsi"/>
                <w:b/>
                <w:sz w:val="20"/>
                <w:szCs w:val="20"/>
              </w:rPr>
            </w:pPr>
            <w:r w:rsidRPr="00EF40F4">
              <w:rPr>
                <w:rFonts w:cstheme="minorHAnsi"/>
                <w:b/>
                <w:sz w:val="20"/>
                <w:szCs w:val="20"/>
              </w:rPr>
              <w:t>uzyskał  certyfikat  w  zakresie  rzeczoznawstwa  samochodowego.”;</w:t>
            </w:r>
          </w:p>
        </w:tc>
        <w:tc>
          <w:tcPr>
            <w:tcW w:w="2693" w:type="dxa"/>
          </w:tcPr>
          <w:p w14:paraId="6B27CB36" w14:textId="77777777" w:rsidR="00872D20" w:rsidRPr="00E82074" w:rsidRDefault="00872D20" w:rsidP="00872D20">
            <w:pPr>
              <w:rPr>
                <w:rFonts w:cstheme="minorHAnsi"/>
                <w:b/>
                <w:sz w:val="20"/>
                <w:szCs w:val="20"/>
              </w:rPr>
            </w:pPr>
            <w:r w:rsidRPr="00E82074">
              <w:rPr>
                <w:rFonts w:cstheme="minorHAnsi"/>
                <w:b/>
                <w:sz w:val="20"/>
                <w:szCs w:val="20"/>
              </w:rPr>
              <w:lastRenderedPageBreak/>
              <w:t>Uwaga nieuwzględniona.</w:t>
            </w:r>
          </w:p>
          <w:p w14:paraId="70ABCF79" w14:textId="77777777" w:rsidR="00872D20" w:rsidRDefault="00872D20" w:rsidP="00872D20">
            <w:pPr>
              <w:rPr>
                <w:rFonts w:cstheme="minorHAnsi"/>
                <w:b/>
                <w:sz w:val="20"/>
                <w:szCs w:val="20"/>
              </w:rPr>
            </w:pPr>
            <w:r w:rsidRPr="00E82074">
              <w:rPr>
                <w:rFonts w:cstheme="minorHAnsi"/>
                <w:b/>
                <w:sz w:val="20"/>
                <w:szCs w:val="20"/>
              </w:rPr>
              <w:t xml:space="preserve">Informacja o </w:t>
            </w:r>
            <w:r>
              <w:rPr>
                <w:rFonts w:cstheme="minorHAnsi"/>
                <w:b/>
                <w:sz w:val="20"/>
                <w:szCs w:val="20"/>
              </w:rPr>
              <w:t xml:space="preserve">zakresie uzyskanego </w:t>
            </w:r>
            <w:r w:rsidRPr="00E82074">
              <w:rPr>
                <w:rFonts w:cstheme="minorHAnsi"/>
                <w:b/>
                <w:sz w:val="20"/>
                <w:szCs w:val="20"/>
              </w:rPr>
              <w:t>certyfikatu</w:t>
            </w:r>
            <w:r>
              <w:rPr>
                <w:rFonts w:cstheme="minorHAnsi"/>
                <w:b/>
                <w:sz w:val="20"/>
                <w:szCs w:val="20"/>
              </w:rPr>
              <w:t xml:space="preserve"> jest istotna </w:t>
            </w:r>
            <w:r w:rsidRPr="00A75494">
              <w:rPr>
                <w:rFonts w:cstheme="minorHAnsi"/>
                <w:b/>
                <w:sz w:val="20"/>
                <w:szCs w:val="20"/>
              </w:rPr>
              <w:t xml:space="preserve">dla osób lub podmiotów chcących skorzystać z usług </w:t>
            </w:r>
            <w:r w:rsidRPr="00A75494">
              <w:rPr>
                <w:rFonts w:cstheme="minorHAnsi"/>
                <w:b/>
                <w:sz w:val="20"/>
                <w:szCs w:val="20"/>
              </w:rPr>
              <w:lastRenderedPageBreak/>
              <w:t>rzeczoznawcy samochodowego</w:t>
            </w:r>
            <w:r>
              <w:rPr>
                <w:rFonts w:cstheme="minorHAnsi"/>
                <w:b/>
                <w:sz w:val="20"/>
                <w:szCs w:val="20"/>
              </w:rPr>
              <w:t>.</w:t>
            </w:r>
          </w:p>
          <w:p w14:paraId="0A4354B7" w14:textId="77777777" w:rsidR="00872D20" w:rsidRPr="00EF40F4" w:rsidRDefault="00872D20" w:rsidP="00872D20">
            <w:pPr>
              <w:rPr>
                <w:rFonts w:cstheme="minorHAnsi"/>
                <w:b/>
                <w:sz w:val="20"/>
                <w:szCs w:val="20"/>
              </w:rPr>
            </w:pPr>
            <w:r>
              <w:rPr>
                <w:rFonts w:cstheme="minorHAnsi"/>
                <w:b/>
                <w:sz w:val="20"/>
                <w:szCs w:val="20"/>
              </w:rPr>
              <w:t>Wprowadzenie przedmiotowej informacji było wnioskowane przez jednostki certyfikujące rzeczoznawców.</w:t>
            </w:r>
            <w:r w:rsidRPr="00E82074" w:rsidDel="00E82074">
              <w:rPr>
                <w:rFonts w:cstheme="minorHAnsi"/>
                <w:b/>
                <w:sz w:val="20"/>
                <w:szCs w:val="20"/>
              </w:rPr>
              <w:t xml:space="preserve"> </w:t>
            </w:r>
          </w:p>
        </w:tc>
        <w:tc>
          <w:tcPr>
            <w:tcW w:w="2268" w:type="dxa"/>
          </w:tcPr>
          <w:p w14:paraId="738CEED5" w14:textId="539630E4" w:rsidR="00872D20" w:rsidRPr="00E82074" w:rsidRDefault="00185FD4" w:rsidP="00872D20">
            <w:pPr>
              <w:rPr>
                <w:rFonts w:cstheme="minorHAnsi"/>
                <w:b/>
                <w:sz w:val="20"/>
                <w:szCs w:val="20"/>
              </w:rPr>
            </w:pPr>
            <w:r>
              <w:rPr>
                <w:rFonts w:cstheme="minorHAnsi"/>
                <w:b/>
                <w:sz w:val="20"/>
                <w:szCs w:val="20"/>
              </w:rPr>
              <w:lastRenderedPageBreak/>
              <w:t xml:space="preserve">Akceptacja </w:t>
            </w:r>
          </w:p>
        </w:tc>
      </w:tr>
      <w:tr w:rsidR="00872D20" w:rsidRPr="00EF40F4" w14:paraId="7D613558" w14:textId="00B35E83" w:rsidTr="00F673C1">
        <w:tc>
          <w:tcPr>
            <w:tcW w:w="562" w:type="dxa"/>
          </w:tcPr>
          <w:p w14:paraId="5B851397" w14:textId="77777777" w:rsidR="00872D20" w:rsidRPr="00EF40F4" w:rsidRDefault="00872D20" w:rsidP="00872D20">
            <w:pPr>
              <w:rPr>
                <w:rFonts w:cstheme="minorHAnsi"/>
                <w:b/>
                <w:sz w:val="20"/>
                <w:szCs w:val="20"/>
              </w:rPr>
            </w:pPr>
            <w:r w:rsidRPr="00EF40F4">
              <w:rPr>
                <w:rFonts w:cstheme="minorHAnsi"/>
                <w:b/>
                <w:sz w:val="20"/>
                <w:szCs w:val="20"/>
              </w:rPr>
              <w:t>13</w:t>
            </w:r>
          </w:p>
        </w:tc>
        <w:tc>
          <w:tcPr>
            <w:tcW w:w="1560" w:type="dxa"/>
          </w:tcPr>
          <w:p w14:paraId="1B4D7614" w14:textId="77777777" w:rsidR="00872D20" w:rsidRPr="00EF40F4" w:rsidRDefault="00872D20" w:rsidP="00872D20">
            <w:pPr>
              <w:rPr>
                <w:rFonts w:cstheme="minorHAnsi"/>
                <w:b/>
                <w:sz w:val="20"/>
                <w:szCs w:val="20"/>
              </w:rPr>
            </w:pPr>
            <w:r w:rsidRPr="00EF40F4">
              <w:rPr>
                <w:rFonts w:cstheme="minorHAnsi"/>
                <w:b/>
                <w:sz w:val="20"/>
                <w:szCs w:val="20"/>
              </w:rPr>
              <w:t xml:space="preserve">Ogólnopolskie Stowarzyszenie Rzeczoznawców Motoryzacyjnych Ruchu Drogowego Maszyn i Urządzeń AUTOCONSULTING </w:t>
            </w:r>
          </w:p>
        </w:tc>
        <w:tc>
          <w:tcPr>
            <w:tcW w:w="1559" w:type="dxa"/>
          </w:tcPr>
          <w:p w14:paraId="05B7982A" w14:textId="77777777" w:rsidR="00872D20" w:rsidRPr="00EF40F4" w:rsidRDefault="00872D20" w:rsidP="00872D20">
            <w:pPr>
              <w:rPr>
                <w:rFonts w:cstheme="minorHAnsi"/>
                <w:b/>
                <w:sz w:val="20"/>
                <w:szCs w:val="20"/>
              </w:rPr>
            </w:pPr>
            <w:r w:rsidRPr="00EF40F4">
              <w:rPr>
                <w:rFonts w:cstheme="minorHAnsi"/>
                <w:b/>
                <w:sz w:val="20"/>
                <w:szCs w:val="20"/>
              </w:rPr>
              <w:t>Art. 68g ust. pkt 5 UH</w:t>
            </w:r>
          </w:p>
        </w:tc>
        <w:tc>
          <w:tcPr>
            <w:tcW w:w="3969" w:type="dxa"/>
          </w:tcPr>
          <w:p w14:paraId="6F552DE4" w14:textId="77777777" w:rsidR="00872D20" w:rsidRPr="00EF40F4" w:rsidRDefault="00872D20" w:rsidP="00872D20">
            <w:pPr>
              <w:rPr>
                <w:rFonts w:cstheme="minorHAnsi"/>
                <w:b/>
                <w:sz w:val="20"/>
                <w:szCs w:val="20"/>
              </w:rPr>
            </w:pPr>
            <w:r w:rsidRPr="00EF40F4">
              <w:rPr>
                <w:rFonts w:cstheme="minorHAnsi"/>
                <w:b/>
                <w:sz w:val="20"/>
                <w:szCs w:val="20"/>
              </w:rPr>
              <w:t>Opinia rzeczoznawcy samochodowego powinna być konieczna. Rzeczoznawca samochodowy posiada kwalifikacje i potwierdzone kompetencje do realizacji takich działań.</w:t>
            </w:r>
          </w:p>
        </w:tc>
        <w:tc>
          <w:tcPr>
            <w:tcW w:w="3969" w:type="dxa"/>
          </w:tcPr>
          <w:p w14:paraId="31CE6B3B" w14:textId="77777777" w:rsidR="00872D20" w:rsidRPr="00EF40F4" w:rsidRDefault="00872D20" w:rsidP="00872D20">
            <w:pPr>
              <w:rPr>
                <w:rFonts w:cstheme="minorHAnsi"/>
                <w:b/>
                <w:sz w:val="20"/>
                <w:szCs w:val="20"/>
              </w:rPr>
            </w:pPr>
            <w:r w:rsidRPr="00EF40F4">
              <w:rPr>
                <w:rFonts w:cstheme="minorHAnsi"/>
                <w:b/>
                <w:sz w:val="20"/>
                <w:szCs w:val="20"/>
              </w:rPr>
              <w:t>Art. 68g 5) dokument określający</w:t>
            </w:r>
            <w:r w:rsidRPr="00EF40F4">
              <w:rPr>
                <w:rFonts w:cstheme="minorHAnsi"/>
                <w:b/>
                <w:bCs/>
                <w:sz w:val="20"/>
                <w:szCs w:val="20"/>
              </w:rPr>
              <w:t xml:space="preserve"> </w:t>
            </w:r>
            <w:r w:rsidRPr="00EF40F4">
              <w:rPr>
                <w:rFonts w:cstheme="minorHAnsi"/>
                <w:b/>
                <w:sz w:val="20"/>
                <w:szCs w:val="20"/>
              </w:rPr>
              <w:t xml:space="preserve">masę własną pojazdu przy użyciu wagi zalegalizowanej lub wzorcowanej zgodnie z przepisami metrologicznymi, a w przypadku braku możliwości jego pozyskania, </w:t>
            </w:r>
            <w:r w:rsidRPr="00EF40F4">
              <w:rPr>
                <w:rFonts w:cstheme="minorHAnsi"/>
                <w:b/>
                <w:bCs/>
                <w:sz w:val="20"/>
                <w:szCs w:val="20"/>
              </w:rPr>
              <w:t>konieczną</w:t>
            </w:r>
            <w:r w:rsidRPr="00EF40F4">
              <w:rPr>
                <w:rFonts w:cstheme="minorHAnsi"/>
                <w:b/>
                <w:sz w:val="20"/>
                <w:szCs w:val="20"/>
              </w:rPr>
              <w:t xml:space="preserve"> </w:t>
            </w:r>
            <w:r w:rsidRPr="00EF40F4">
              <w:rPr>
                <w:rFonts w:cstheme="minorHAnsi"/>
                <w:b/>
                <w:bCs/>
                <w:sz w:val="20"/>
                <w:szCs w:val="20"/>
              </w:rPr>
              <w:t>opinię rzeczoznawcy samochodowego</w:t>
            </w:r>
            <w:r w:rsidRPr="00EF40F4">
              <w:rPr>
                <w:rFonts w:cstheme="minorHAnsi"/>
                <w:b/>
                <w:sz w:val="20"/>
                <w:szCs w:val="20"/>
              </w:rPr>
              <w:t xml:space="preserve">, o którym mowa w art. 79a ust. 1 ustawy z dnia 20 czerwca 1997 r. – Prawo o ruchu drogowym, lub służby technicznej, o ile dokument taki jest wymagany na podstawie przepisów wydanych na podstawie art. 68r ust. 1; </w:t>
            </w:r>
          </w:p>
        </w:tc>
        <w:tc>
          <w:tcPr>
            <w:tcW w:w="2693" w:type="dxa"/>
          </w:tcPr>
          <w:p w14:paraId="56F48362" w14:textId="77777777" w:rsidR="00872D20" w:rsidRPr="00EF40F4" w:rsidRDefault="00872D20" w:rsidP="00872D20">
            <w:pPr>
              <w:rPr>
                <w:rFonts w:cstheme="minorHAnsi"/>
                <w:b/>
                <w:color w:val="FF0000"/>
                <w:sz w:val="20"/>
                <w:szCs w:val="20"/>
              </w:rPr>
            </w:pPr>
            <w:r w:rsidRPr="00EF40F4">
              <w:rPr>
                <w:rFonts w:cstheme="minorHAnsi"/>
                <w:b/>
                <w:sz w:val="20"/>
                <w:szCs w:val="20"/>
              </w:rPr>
              <w:t xml:space="preserve">Uwaga nieuwzględniona - przepis wprowadza obowiązek przedstawienia dokumentów, które mogą zostać wystawione przez różne właściwe w tym zakresie podmioty i być alternatywnie uznane na potrzeby dokumentacji sprawy, dając właścicielowi pojazdu większą możliwość ich pozyskania, nie ograniczając ich wystawienia tylko do jednego podmiotu – co miałoby miejsce przy uwzględnieniu uwagi. Ponadto spowodowałoby to dodatkowe koszty dla właściciela. </w:t>
            </w:r>
          </w:p>
        </w:tc>
        <w:tc>
          <w:tcPr>
            <w:tcW w:w="2268" w:type="dxa"/>
          </w:tcPr>
          <w:p w14:paraId="7C3D8840" w14:textId="4E880DF6" w:rsidR="00872D20" w:rsidRPr="00EF40F4" w:rsidRDefault="00185FD4" w:rsidP="00872D20">
            <w:pPr>
              <w:rPr>
                <w:rFonts w:cstheme="minorHAnsi"/>
                <w:b/>
                <w:sz w:val="20"/>
                <w:szCs w:val="20"/>
              </w:rPr>
            </w:pPr>
            <w:r>
              <w:rPr>
                <w:rFonts w:cstheme="minorHAnsi"/>
                <w:b/>
                <w:sz w:val="20"/>
                <w:szCs w:val="20"/>
              </w:rPr>
              <w:t>Akceptacja</w:t>
            </w:r>
          </w:p>
        </w:tc>
      </w:tr>
      <w:tr w:rsidR="00872D20" w:rsidRPr="00EF40F4" w14:paraId="3A1E951C" w14:textId="5FA0F616" w:rsidTr="00F673C1">
        <w:tc>
          <w:tcPr>
            <w:tcW w:w="562" w:type="dxa"/>
          </w:tcPr>
          <w:p w14:paraId="15485CA5" w14:textId="77777777" w:rsidR="00872D20" w:rsidRPr="00EF40F4" w:rsidRDefault="00872D20" w:rsidP="00872D20">
            <w:pPr>
              <w:rPr>
                <w:rFonts w:cstheme="minorHAnsi"/>
                <w:b/>
                <w:sz w:val="20"/>
                <w:szCs w:val="20"/>
              </w:rPr>
            </w:pPr>
            <w:r w:rsidRPr="00EF40F4">
              <w:rPr>
                <w:rFonts w:cstheme="minorHAnsi"/>
                <w:b/>
                <w:sz w:val="20"/>
                <w:szCs w:val="20"/>
              </w:rPr>
              <w:t>14</w:t>
            </w:r>
          </w:p>
        </w:tc>
        <w:tc>
          <w:tcPr>
            <w:tcW w:w="1560" w:type="dxa"/>
          </w:tcPr>
          <w:p w14:paraId="1416DA2B" w14:textId="77777777" w:rsidR="00872D20" w:rsidRPr="00EF40F4" w:rsidRDefault="00872D20" w:rsidP="00872D20">
            <w:pPr>
              <w:rPr>
                <w:rFonts w:cstheme="minorHAnsi"/>
                <w:b/>
                <w:sz w:val="20"/>
                <w:szCs w:val="20"/>
              </w:rPr>
            </w:pPr>
            <w:r w:rsidRPr="00EF40F4">
              <w:rPr>
                <w:rFonts w:cstheme="minorHAnsi"/>
                <w:b/>
                <w:sz w:val="20"/>
                <w:szCs w:val="20"/>
              </w:rPr>
              <w:t xml:space="preserve">Ogólnopolskie Stowarzyszenie Rzeczoznawców Motoryzacyjnych Ruchu Drogowego Maszyn i Urządzeń </w:t>
            </w:r>
            <w:r w:rsidRPr="00EF40F4">
              <w:rPr>
                <w:rFonts w:cstheme="minorHAnsi"/>
                <w:b/>
                <w:sz w:val="20"/>
                <w:szCs w:val="20"/>
              </w:rPr>
              <w:lastRenderedPageBreak/>
              <w:t xml:space="preserve">AUTOCONSULTING </w:t>
            </w:r>
          </w:p>
        </w:tc>
        <w:tc>
          <w:tcPr>
            <w:tcW w:w="1559" w:type="dxa"/>
          </w:tcPr>
          <w:p w14:paraId="4BBC6E40" w14:textId="77777777" w:rsidR="00872D20" w:rsidRPr="00EF40F4" w:rsidRDefault="00872D20" w:rsidP="00872D20">
            <w:pPr>
              <w:rPr>
                <w:rFonts w:cstheme="minorHAnsi"/>
                <w:b/>
                <w:sz w:val="20"/>
                <w:szCs w:val="20"/>
              </w:rPr>
            </w:pPr>
            <w:r w:rsidRPr="00EF40F4">
              <w:rPr>
                <w:rFonts w:cstheme="minorHAnsi"/>
                <w:b/>
                <w:sz w:val="20"/>
                <w:szCs w:val="20"/>
              </w:rPr>
              <w:lastRenderedPageBreak/>
              <w:t>Art. 68g pkt 6 UH</w:t>
            </w:r>
          </w:p>
        </w:tc>
        <w:tc>
          <w:tcPr>
            <w:tcW w:w="3969" w:type="dxa"/>
          </w:tcPr>
          <w:p w14:paraId="16DE63CC" w14:textId="77777777" w:rsidR="00872D20" w:rsidRPr="00EF40F4" w:rsidRDefault="00872D20" w:rsidP="00872D20">
            <w:pPr>
              <w:rPr>
                <w:rFonts w:cstheme="minorHAnsi"/>
                <w:b/>
                <w:sz w:val="20"/>
                <w:szCs w:val="20"/>
              </w:rPr>
            </w:pPr>
            <w:r w:rsidRPr="00EF40F4">
              <w:rPr>
                <w:rFonts w:cstheme="minorHAnsi"/>
                <w:b/>
                <w:sz w:val="20"/>
                <w:szCs w:val="20"/>
              </w:rPr>
              <w:t>Opinia rzeczoznawcy samochodowego powinna być konieczna.  Rzeczoznawca samochodowy posiada kwalifikacje i potwierdzone kompetencje do realizacji takich działań.</w:t>
            </w:r>
          </w:p>
        </w:tc>
        <w:tc>
          <w:tcPr>
            <w:tcW w:w="3969" w:type="dxa"/>
          </w:tcPr>
          <w:p w14:paraId="6CA734B7" w14:textId="77777777" w:rsidR="00872D20" w:rsidRPr="00EF40F4" w:rsidRDefault="00872D20" w:rsidP="00872D20">
            <w:pPr>
              <w:rPr>
                <w:rFonts w:cstheme="minorHAnsi"/>
                <w:b/>
                <w:sz w:val="20"/>
                <w:szCs w:val="20"/>
              </w:rPr>
            </w:pPr>
            <w:r w:rsidRPr="00EF40F4">
              <w:rPr>
                <w:rFonts w:cstheme="minorHAnsi"/>
                <w:b/>
                <w:sz w:val="20"/>
                <w:szCs w:val="20"/>
              </w:rPr>
              <w:t xml:space="preserve">Art. 68g pkt 6) dokument określający maksymalną wartość, na którą ustawiony jest ogranicznik prędkości lub maksymalną prędkość pojazdu wydany przez producenta pojazdu lub jego przedstawiciela, a w przypadku braku możliwości jego pozyskania, </w:t>
            </w:r>
            <w:r w:rsidRPr="00EF40F4">
              <w:rPr>
                <w:rFonts w:cstheme="minorHAnsi"/>
                <w:b/>
                <w:bCs/>
                <w:sz w:val="20"/>
                <w:szCs w:val="20"/>
              </w:rPr>
              <w:t>konieczną opinię rzeczoznawcy samochodowego,</w:t>
            </w:r>
            <w:r w:rsidRPr="00EF40F4">
              <w:rPr>
                <w:rFonts w:cstheme="minorHAnsi"/>
                <w:b/>
                <w:sz w:val="20"/>
                <w:szCs w:val="20"/>
              </w:rPr>
              <w:t xml:space="preserve"> o którym mowa w art. 79a </w:t>
            </w:r>
            <w:r w:rsidRPr="00EF40F4">
              <w:rPr>
                <w:rFonts w:cstheme="minorHAnsi"/>
                <w:b/>
                <w:sz w:val="20"/>
                <w:szCs w:val="20"/>
              </w:rPr>
              <w:lastRenderedPageBreak/>
              <w:t>ust. 1 ustawy z dnia 20 czerwca 1997 r. – Prawo o ruchu drogowym, lub służby technicznej, o ile dokument taki jest wymagany na podstawie przepisów wydanych na podstawie art. 68r ust. 1</w:t>
            </w:r>
          </w:p>
        </w:tc>
        <w:tc>
          <w:tcPr>
            <w:tcW w:w="2693" w:type="dxa"/>
          </w:tcPr>
          <w:p w14:paraId="659E45BE" w14:textId="77777777" w:rsidR="00872D20" w:rsidRPr="00206959" w:rsidRDefault="00872D20" w:rsidP="00872D20">
            <w:pPr>
              <w:rPr>
                <w:rFonts w:cstheme="minorHAnsi"/>
                <w:b/>
                <w:color w:val="FF0000"/>
                <w:sz w:val="20"/>
                <w:szCs w:val="20"/>
              </w:rPr>
            </w:pPr>
            <w:r w:rsidRPr="00206959">
              <w:rPr>
                <w:rFonts w:cstheme="minorHAnsi"/>
                <w:b/>
                <w:color w:val="FF0000"/>
                <w:sz w:val="20"/>
                <w:szCs w:val="20"/>
              </w:rPr>
              <w:lastRenderedPageBreak/>
              <w:t>Uwaga omówion</w:t>
            </w:r>
            <w:r>
              <w:rPr>
                <w:rFonts w:cstheme="minorHAnsi"/>
                <w:b/>
                <w:color w:val="FF0000"/>
                <w:sz w:val="20"/>
                <w:szCs w:val="20"/>
              </w:rPr>
              <w:t>a</w:t>
            </w:r>
            <w:r w:rsidRPr="00206959">
              <w:rPr>
                <w:rFonts w:cstheme="minorHAnsi"/>
                <w:b/>
                <w:color w:val="FF0000"/>
                <w:sz w:val="20"/>
                <w:szCs w:val="20"/>
              </w:rPr>
              <w:t xml:space="preserve"> </w:t>
            </w:r>
            <w:r>
              <w:rPr>
                <w:rFonts w:cstheme="minorHAnsi"/>
                <w:b/>
                <w:color w:val="FF0000"/>
                <w:sz w:val="20"/>
                <w:szCs w:val="20"/>
              </w:rPr>
              <w:t>w pkt</w:t>
            </w:r>
            <w:r w:rsidRPr="00206959">
              <w:rPr>
                <w:rFonts w:cstheme="minorHAnsi"/>
                <w:b/>
                <w:color w:val="FF0000"/>
                <w:sz w:val="20"/>
                <w:szCs w:val="20"/>
              </w:rPr>
              <w:t xml:space="preserve"> </w:t>
            </w:r>
            <w:r>
              <w:rPr>
                <w:rFonts w:cstheme="minorHAnsi"/>
                <w:b/>
                <w:color w:val="FF0000"/>
                <w:sz w:val="20"/>
                <w:szCs w:val="20"/>
              </w:rPr>
              <w:t>13</w:t>
            </w:r>
            <w:r w:rsidRPr="00206959">
              <w:rPr>
                <w:rFonts w:cstheme="minorHAnsi"/>
                <w:b/>
                <w:color w:val="FF0000"/>
                <w:sz w:val="20"/>
                <w:szCs w:val="20"/>
              </w:rPr>
              <w:t xml:space="preserve">. </w:t>
            </w:r>
          </w:p>
          <w:p w14:paraId="03E66E35" w14:textId="77777777" w:rsidR="00872D20" w:rsidRPr="00EF40F4" w:rsidRDefault="00872D20" w:rsidP="00872D20">
            <w:pPr>
              <w:rPr>
                <w:rFonts w:cstheme="minorHAnsi"/>
                <w:b/>
                <w:sz w:val="20"/>
                <w:szCs w:val="20"/>
              </w:rPr>
            </w:pPr>
            <w:r w:rsidRPr="00EF40F4">
              <w:rPr>
                <w:rFonts w:cstheme="minorHAnsi"/>
                <w:b/>
                <w:sz w:val="20"/>
                <w:szCs w:val="20"/>
              </w:rPr>
              <w:t xml:space="preserve">Uwaga nieuwzględniona - przepis wprowadza obowiązek przedstawienia dokumentów, które mogą zostać wystawione przez różne właściwe w tym zakresie podmioty i być </w:t>
            </w:r>
            <w:r w:rsidRPr="00EF40F4">
              <w:rPr>
                <w:rFonts w:cstheme="minorHAnsi"/>
                <w:b/>
                <w:sz w:val="20"/>
                <w:szCs w:val="20"/>
              </w:rPr>
              <w:lastRenderedPageBreak/>
              <w:t>alternatywnie uznane na potrzeby dokumentacji sprawy, dając właścicielowi pojazdu większą możliwość ich pozyskania, nie ograniczając ich wystawienia tylko do jednego podmiotu – co miałoby miejsce przy uwzględnieniu uwagi.</w:t>
            </w:r>
            <w:r w:rsidRPr="00EF40F4">
              <w:rPr>
                <w:rFonts w:cstheme="minorHAnsi"/>
                <w:b/>
                <w:color w:val="FF0000"/>
                <w:sz w:val="20"/>
                <w:szCs w:val="20"/>
              </w:rPr>
              <w:t xml:space="preserve"> </w:t>
            </w:r>
            <w:r w:rsidRPr="00EF40F4">
              <w:rPr>
                <w:rFonts w:cstheme="minorHAnsi"/>
                <w:b/>
                <w:sz w:val="20"/>
                <w:szCs w:val="20"/>
              </w:rPr>
              <w:t>Ponadto spowodowałoby to dodatkowe koszty dla właściciela.</w:t>
            </w:r>
          </w:p>
        </w:tc>
        <w:tc>
          <w:tcPr>
            <w:tcW w:w="2268" w:type="dxa"/>
          </w:tcPr>
          <w:p w14:paraId="3D0D9285" w14:textId="548C83B0" w:rsidR="00872D20" w:rsidRPr="00206959" w:rsidRDefault="00185FD4" w:rsidP="00872D20">
            <w:pPr>
              <w:rPr>
                <w:rFonts w:cstheme="minorHAnsi"/>
                <w:b/>
                <w:color w:val="FF0000"/>
                <w:sz w:val="20"/>
                <w:szCs w:val="20"/>
              </w:rPr>
            </w:pPr>
            <w:r>
              <w:rPr>
                <w:rFonts w:cstheme="minorHAnsi"/>
                <w:b/>
                <w:sz w:val="20"/>
                <w:szCs w:val="20"/>
              </w:rPr>
              <w:lastRenderedPageBreak/>
              <w:t>Akceptacja</w:t>
            </w:r>
          </w:p>
        </w:tc>
      </w:tr>
      <w:tr w:rsidR="00872D20" w:rsidRPr="00EF40F4" w14:paraId="1AA38932" w14:textId="4CBABAB4" w:rsidTr="00F673C1">
        <w:tc>
          <w:tcPr>
            <w:tcW w:w="562" w:type="dxa"/>
          </w:tcPr>
          <w:p w14:paraId="424B334E" w14:textId="77777777" w:rsidR="00872D20" w:rsidRPr="00EF40F4" w:rsidRDefault="00872D20" w:rsidP="00872D20">
            <w:pPr>
              <w:rPr>
                <w:rFonts w:cstheme="minorHAnsi"/>
                <w:b/>
                <w:sz w:val="20"/>
                <w:szCs w:val="20"/>
              </w:rPr>
            </w:pPr>
            <w:r w:rsidRPr="00EF40F4">
              <w:rPr>
                <w:rFonts w:cstheme="minorHAnsi"/>
                <w:b/>
                <w:sz w:val="20"/>
                <w:szCs w:val="20"/>
              </w:rPr>
              <w:t>15</w:t>
            </w:r>
          </w:p>
        </w:tc>
        <w:tc>
          <w:tcPr>
            <w:tcW w:w="1560" w:type="dxa"/>
          </w:tcPr>
          <w:p w14:paraId="59FC12E6" w14:textId="77777777" w:rsidR="00872D20" w:rsidRPr="00EF40F4" w:rsidRDefault="00872D20" w:rsidP="00872D20">
            <w:pPr>
              <w:rPr>
                <w:rFonts w:cstheme="minorHAnsi"/>
                <w:b/>
                <w:sz w:val="20"/>
                <w:szCs w:val="20"/>
              </w:rPr>
            </w:pPr>
            <w:r w:rsidRPr="00EF40F4">
              <w:rPr>
                <w:rFonts w:cstheme="minorHAnsi"/>
                <w:b/>
                <w:sz w:val="20"/>
                <w:szCs w:val="20"/>
              </w:rPr>
              <w:t xml:space="preserve">Ogólnopolskie Stowarzyszenie Rzeczoznawców Motoryzacyjnych Ruchu Drogowego Maszyn i Urządzeń AUTOCONSULTING </w:t>
            </w:r>
          </w:p>
        </w:tc>
        <w:tc>
          <w:tcPr>
            <w:tcW w:w="1559" w:type="dxa"/>
          </w:tcPr>
          <w:p w14:paraId="366DDA0C" w14:textId="77777777" w:rsidR="00872D20" w:rsidRPr="00EF40F4" w:rsidRDefault="00872D20" w:rsidP="00872D20">
            <w:pPr>
              <w:rPr>
                <w:rFonts w:cstheme="minorHAnsi"/>
                <w:b/>
                <w:sz w:val="20"/>
                <w:szCs w:val="20"/>
              </w:rPr>
            </w:pPr>
            <w:r w:rsidRPr="00EF40F4">
              <w:rPr>
                <w:rFonts w:cstheme="minorHAnsi"/>
                <w:b/>
                <w:sz w:val="20"/>
                <w:szCs w:val="20"/>
              </w:rPr>
              <w:t>Art. 68g pkt 7) UH</w:t>
            </w:r>
          </w:p>
        </w:tc>
        <w:tc>
          <w:tcPr>
            <w:tcW w:w="3969" w:type="dxa"/>
          </w:tcPr>
          <w:p w14:paraId="2F52C5B1" w14:textId="77777777" w:rsidR="00872D20" w:rsidRPr="00EF40F4" w:rsidRDefault="00872D20" w:rsidP="00872D20">
            <w:pPr>
              <w:rPr>
                <w:rFonts w:cstheme="minorHAnsi"/>
                <w:b/>
                <w:sz w:val="20"/>
                <w:szCs w:val="20"/>
              </w:rPr>
            </w:pPr>
            <w:r w:rsidRPr="00EF40F4">
              <w:rPr>
                <w:rFonts w:cstheme="minorHAnsi"/>
                <w:b/>
                <w:sz w:val="20"/>
                <w:szCs w:val="20"/>
              </w:rPr>
              <w:t>Opinia rzeczoznawcy samochodowego powinna być konieczna.  Rzeczoznawca samochodowy posiada kwalifikacje i potwierdzone kompetencje do realizacji takich działań.</w:t>
            </w:r>
          </w:p>
        </w:tc>
        <w:tc>
          <w:tcPr>
            <w:tcW w:w="3969" w:type="dxa"/>
          </w:tcPr>
          <w:p w14:paraId="1576EE25" w14:textId="77777777" w:rsidR="00872D20" w:rsidRPr="00EF40F4" w:rsidRDefault="00872D20" w:rsidP="00872D20">
            <w:pPr>
              <w:rPr>
                <w:rFonts w:cstheme="minorHAnsi"/>
                <w:b/>
                <w:sz w:val="20"/>
                <w:szCs w:val="20"/>
              </w:rPr>
            </w:pPr>
            <w:r w:rsidRPr="00EF40F4">
              <w:rPr>
                <w:rFonts w:cstheme="minorHAnsi"/>
                <w:b/>
                <w:sz w:val="20"/>
                <w:szCs w:val="20"/>
              </w:rPr>
              <w:t> Art. 68g pkt7) dokument określający maksymalną moc użyteczną silnika i jej prędkość</w:t>
            </w:r>
            <w:r w:rsidRPr="00EF40F4">
              <w:rPr>
                <w:rFonts w:cstheme="minorHAnsi"/>
                <w:b/>
                <w:bCs/>
                <w:sz w:val="20"/>
                <w:szCs w:val="20"/>
              </w:rPr>
              <w:t xml:space="preserve"> obrotową</w:t>
            </w:r>
            <w:r w:rsidRPr="00EF40F4">
              <w:rPr>
                <w:rFonts w:cstheme="minorHAnsi"/>
                <w:b/>
                <w:sz w:val="20"/>
                <w:szCs w:val="20"/>
              </w:rPr>
              <w:t xml:space="preserve"> wydany przez producenta pojazdu lub jego przedstawiciela, </w:t>
            </w:r>
            <w:r w:rsidRPr="00EF40F4">
              <w:rPr>
                <w:rFonts w:cstheme="minorHAnsi"/>
                <w:b/>
                <w:bCs/>
                <w:sz w:val="20"/>
                <w:szCs w:val="20"/>
              </w:rPr>
              <w:t>a w przypadku braku możliwości jego pozyskania, konieczną opinię rzeczoznawcy</w:t>
            </w:r>
            <w:r w:rsidRPr="00EF40F4">
              <w:rPr>
                <w:rFonts w:cstheme="minorHAnsi"/>
                <w:b/>
                <w:sz w:val="20"/>
                <w:szCs w:val="20"/>
              </w:rPr>
              <w:t xml:space="preserve"> samochodowego, o którym mowa w art. 79a ust. 1 ustawy z dnia 20 czerwca 1997 r. – Prawo o ruchu drogowym, lub służby technicznej, o ile dokument taki jest wymagany na podstawie przepisów wydanych na podstawie art. 68r ust. 1;</w:t>
            </w:r>
          </w:p>
        </w:tc>
        <w:tc>
          <w:tcPr>
            <w:tcW w:w="2693" w:type="dxa"/>
          </w:tcPr>
          <w:p w14:paraId="0E9AC8ED" w14:textId="77777777" w:rsidR="00872D20" w:rsidRPr="00206959" w:rsidRDefault="00872D20" w:rsidP="00872D20">
            <w:pPr>
              <w:rPr>
                <w:rFonts w:cstheme="minorHAnsi"/>
                <w:b/>
                <w:color w:val="FF0000"/>
                <w:sz w:val="20"/>
                <w:szCs w:val="20"/>
              </w:rPr>
            </w:pPr>
            <w:r w:rsidRPr="00206959">
              <w:rPr>
                <w:rFonts w:cstheme="minorHAnsi"/>
                <w:b/>
                <w:color w:val="FF0000"/>
                <w:sz w:val="20"/>
                <w:szCs w:val="20"/>
              </w:rPr>
              <w:t>Uwaga omówion</w:t>
            </w:r>
            <w:r>
              <w:rPr>
                <w:rFonts w:cstheme="minorHAnsi"/>
                <w:b/>
                <w:color w:val="FF0000"/>
                <w:sz w:val="20"/>
                <w:szCs w:val="20"/>
              </w:rPr>
              <w:t>a</w:t>
            </w:r>
            <w:r w:rsidRPr="00206959">
              <w:rPr>
                <w:rFonts w:cstheme="minorHAnsi"/>
                <w:b/>
                <w:color w:val="FF0000"/>
                <w:sz w:val="20"/>
                <w:szCs w:val="20"/>
              </w:rPr>
              <w:t xml:space="preserve"> </w:t>
            </w:r>
            <w:r>
              <w:rPr>
                <w:rFonts w:cstheme="minorHAnsi"/>
                <w:b/>
                <w:color w:val="FF0000"/>
                <w:sz w:val="20"/>
                <w:szCs w:val="20"/>
              </w:rPr>
              <w:t>w pkt</w:t>
            </w:r>
            <w:r w:rsidRPr="00206959">
              <w:rPr>
                <w:rFonts w:cstheme="minorHAnsi"/>
                <w:b/>
                <w:color w:val="FF0000"/>
                <w:sz w:val="20"/>
                <w:szCs w:val="20"/>
              </w:rPr>
              <w:t xml:space="preserve"> </w:t>
            </w:r>
            <w:r>
              <w:rPr>
                <w:rFonts w:cstheme="minorHAnsi"/>
                <w:b/>
                <w:color w:val="FF0000"/>
                <w:sz w:val="20"/>
                <w:szCs w:val="20"/>
              </w:rPr>
              <w:t>13</w:t>
            </w:r>
            <w:r w:rsidRPr="00206959">
              <w:rPr>
                <w:rFonts w:cstheme="minorHAnsi"/>
                <w:b/>
                <w:color w:val="FF0000"/>
                <w:sz w:val="20"/>
                <w:szCs w:val="20"/>
              </w:rPr>
              <w:t xml:space="preserve">. </w:t>
            </w:r>
          </w:p>
          <w:p w14:paraId="631AEA83" w14:textId="77777777" w:rsidR="00872D20" w:rsidRPr="00EF40F4" w:rsidRDefault="00872D20" w:rsidP="00872D20">
            <w:pPr>
              <w:rPr>
                <w:rFonts w:cstheme="minorHAnsi"/>
                <w:b/>
                <w:sz w:val="20"/>
                <w:szCs w:val="20"/>
              </w:rPr>
            </w:pPr>
            <w:r w:rsidRPr="00EF40F4">
              <w:rPr>
                <w:rFonts w:cstheme="minorHAnsi"/>
                <w:b/>
                <w:sz w:val="20"/>
                <w:szCs w:val="20"/>
              </w:rPr>
              <w:t>Uwaga nieuwzględniona - przepis wprowadza obowiązek przedstawienia dokumentów, które mogą zostać wystawione przez różne właściwe w tym zakresie podmioty i być alternatywnie uznane na potrzeby dokumentacji sprawy, dając właścicielowi pojazdu większą możliwość ich pozyskania, nie ograniczając ich wystawienia tylko do jednego podmiotu – co miałoby miejsce przy uwzględnieniu uwagi.</w:t>
            </w:r>
            <w:r w:rsidRPr="00EF40F4">
              <w:rPr>
                <w:rFonts w:cstheme="minorHAnsi"/>
                <w:b/>
                <w:color w:val="FF0000"/>
                <w:sz w:val="20"/>
                <w:szCs w:val="20"/>
              </w:rPr>
              <w:t xml:space="preserve"> </w:t>
            </w:r>
            <w:r w:rsidRPr="00EF40F4">
              <w:rPr>
                <w:rFonts w:cstheme="minorHAnsi"/>
                <w:b/>
                <w:sz w:val="20"/>
                <w:szCs w:val="20"/>
              </w:rPr>
              <w:t>Ponadto spowodowałoby to dodatkowe koszty dla właściciela.</w:t>
            </w:r>
          </w:p>
        </w:tc>
        <w:tc>
          <w:tcPr>
            <w:tcW w:w="2268" w:type="dxa"/>
          </w:tcPr>
          <w:p w14:paraId="329962AF" w14:textId="2DA4D14D" w:rsidR="00872D20" w:rsidRPr="00206959" w:rsidRDefault="00185FD4" w:rsidP="00872D20">
            <w:pPr>
              <w:rPr>
                <w:rFonts w:cstheme="minorHAnsi"/>
                <w:b/>
                <w:color w:val="FF0000"/>
                <w:sz w:val="20"/>
                <w:szCs w:val="20"/>
              </w:rPr>
            </w:pPr>
            <w:r>
              <w:rPr>
                <w:rFonts w:cstheme="minorHAnsi"/>
                <w:b/>
                <w:sz w:val="20"/>
                <w:szCs w:val="20"/>
              </w:rPr>
              <w:t>Akceptacja</w:t>
            </w:r>
          </w:p>
        </w:tc>
      </w:tr>
      <w:tr w:rsidR="00872D20" w:rsidRPr="00EF40F4" w14:paraId="37BE9A3B" w14:textId="416B9E81" w:rsidTr="00F673C1">
        <w:tc>
          <w:tcPr>
            <w:tcW w:w="562" w:type="dxa"/>
          </w:tcPr>
          <w:p w14:paraId="0ED30255" w14:textId="77777777" w:rsidR="00872D20" w:rsidRPr="00EF40F4" w:rsidRDefault="00872D20" w:rsidP="00872D20">
            <w:pPr>
              <w:rPr>
                <w:rFonts w:cstheme="minorHAnsi"/>
                <w:b/>
                <w:sz w:val="20"/>
                <w:szCs w:val="20"/>
              </w:rPr>
            </w:pPr>
            <w:r w:rsidRPr="00EF40F4">
              <w:rPr>
                <w:rFonts w:cstheme="minorHAnsi"/>
                <w:b/>
                <w:sz w:val="20"/>
                <w:szCs w:val="20"/>
              </w:rPr>
              <w:t>16</w:t>
            </w:r>
          </w:p>
        </w:tc>
        <w:tc>
          <w:tcPr>
            <w:tcW w:w="1560" w:type="dxa"/>
          </w:tcPr>
          <w:p w14:paraId="500D2F13" w14:textId="77777777" w:rsidR="00872D20" w:rsidRPr="00EF40F4" w:rsidRDefault="00872D20" w:rsidP="00872D20">
            <w:pPr>
              <w:rPr>
                <w:rFonts w:cstheme="minorHAnsi"/>
                <w:b/>
                <w:sz w:val="20"/>
                <w:szCs w:val="20"/>
              </w:rPr>
            </w:pPr>
            <w:r w:rsidRPr="00EF40F4">
              <w:rPr>
                <w:rFonts w:cstheme="minorHAnsi"/>
                <w:b/>
                <w:sz w:val="20"/>
                <w:szCs w:val="20"/>
              </w:rPr>
              <w:t xml:space="preserve">Ogólnopolskie Stowarzyszenie </w:t>
            </w:r>
            <w:r w:rsidRPr="00EF40F4">
              <w:rPr>
                <w:rFonts w:cstheme="minorHAnsi"/>
                <w:b/>
                <w:sz w:val="20"/>
                <w:szCs w:val="20"/>
              </w:rPr>
              <w:lastRenderedPageBreak/>
              <w:t xml:space="preserve">Rzeczoznawców Motoryzacyjnych Ruchu Drogowego Maszyn i Urządzeń AUTOCONSULTING </w:t>
            </w:r>
          </w:p>
        </w:tc>
        <w:tc>
          <w:tcPr>
            <w:tcW w:w="1559" w:type="dxa"/>
          </w:tcPr>
          <w:p w14:paraId="24D3CE96" w14:textId="77777777" w:rsidR="00872D20" w:rsidRPr="00EF40F4" w:rsidRDefault="00872D20" w:rsidP="00872D20">
            <w:pPr>
              <w:rPr>
                <w:rFonts w:cstheme="minorHAnsi"/>
                <w:b/>
                <w:sz w:val="20"/>
                <w:szCs w:val="20"/>
              </w:rPr>
            </w:pPr>
            <w:r w:rsidRPr="00EF40F4">
              <w:rPr>
                <w:rFonts w:cstheme="minorHAnsi"/>
                <w:b/>
                <w:sz w:val="20"/>
                <w:szCs w:val="20"/>
              </w:rPr>
              <w:lastRenderedPageBreak/>
              <w:t>Art. 68g pkt 8) UH</w:t>
            </w:r>
          </w:p>
        </w:tc>
        <w:tc>
          <w:tcPr>
            <w:tcW w:w="3969" w:type="dxa"/>
          </w:tcPr>
          <w:p w14:paraId="6CA90C6F" w14:textId="77777777" w:rsidR="00872D20" w:rsidRPr="00EF40F4" w:rsidRDefault="00872D20" w:rsidP="00872D20">
            <w:pPr>
              <w:rPr>
                <w:rFonts w:cstheme="minorHAnsi"/>
                <w:b/>
                <w:sz w:val="20"/>
                <w:szCs w:val="20"/>
              </w:rPr>
            </w:pPr>
            <w:r w:rsidRPr="00EF40F4">
              <w:rPr>
                <w:rFonts w:cstheme="minorHAnsi"/>
                <w:b/>
                <w:sz w:val="20"/>
                <w:szCs w:val="20"/>
              </w:rPr>
              <w:t xml:space="preserve">Opinia rzeczoznawcy samochodowego powinna być konieczna.  Rzeczoznawca </w:t>
            </w:r>
            <w:r w:rsidRPr="00EF40F4">
              <w:rPr>
                <w:rFonts w:cstheme="minorHAnsi"/>
                <w:b/>
                <w:sz w:val="20"/>
                <w:szCs w:val="20"/>
              </w:rPr>
              <w:lastRenderedPageBreak/>
              <w:t>samochodowy posiada kwalifikacje i potwierdzone kompetencje do realizacji takich działań.</w:t>
            </w:r>
          </w:p>
        </w:tc>
        <w:tc>
          <w:tcPr>
            <w:tcW w:w="3969" w:type="dxa"/>
          </w:tcPr>
          <w:p w14:paraId="2C4EE427" w14:textId="77777777" w:rsidR="00872D20" w:rsidRPr="00EF40F4" w:rsidRDefault="00872D20" w:rsidP="00872D20">
            <w:pPr>
              <w:rPr>
                <w:rFonts w:cstheme="minorHAnsi"/>
                <w:b/>
                <w:sz w:val="20"/>
                <w:szCs w:val="20"/>
              </w:rPr>
            </w:pPr>
            <w:r w:rsidRPr="00EF40F4">
              <w:rPr>
                <w:rFonts w:cstheme="minorHAnsi"/>
                <w:b/>
                <w:sz w:val="20"/>
                <w:szCs w:val="20"/>
              </w:rPr>
              <w:lastRenderedPageBreak/>
              <w:t xml:space="preserve">Art. 68g pkt8) dokument wskazujący stan akumulatora na minimalnym poziomie 75% </w:t>
            </w:r>
            <w:r w:rsidRPr="00EF40F4">
              <w:rPr>
                <w:rFonts w:cstheme="minorHAnsi"/>
                <w:b/>
                <w:sz w:val="20"/>
                <w:szCs w:val="20"/>
              </w:rPr>
              <w:lastRenderedPageBreak/>
              <w:t>pojemności, wydany przez producenta pojazdu lub jego przedstawiciela, a w przypadku braku możliwości jego pozyskania, konieczną opinię rzeczoznawcy samochodowego, o którym mowa w art. 79a ust. 1 ustawy z dnia 20 czerwca 1997 r. – Prawo o ruchu drogowym, lub służby technicznej, o ile dokument taki jest wymagany na podstawie przepisów wydanych na podstawie art. 68r ust. 1.</w:t>
            </w:r>
          </w:p>
        </w:tc>
        <w:tc>
          <w:tcPr>
            <w:tcW w:w="2693" w:type="dxa"/>
          </w:tcPr>
          <w:p w14:paraId="6993804F" w14:textId="77777777" w:rsidR="00872D20" w:rsidRPr="00206959" w:rsidRDefault="00872D20" w:rsidP="00872D20">
            <w:pPr>
              <w:rPr>
                <w:rFonts w:cstheme="minorHAnsi"/>
                <w:b/>
                <w:color w:val="FF0000"/>
                <w:sz w:val="20"/>
                <w:szCs w:val="20"/>
              </w:rPr>
            </w:pPr>
            <w:r w:rsidRPr="00206959">
              <w:rPr>
                <w:rFonts w:cstheme="minorHAnsi"/>
                <w:b/>
                <w:color w:val="FF0000"/>
                <w:sz w:val="20"/>
                <w:szCs w:val="20"/>
              </w:rPr>
              <w:lastRenderedPageBreak/>
              <w:t>Uwaga omówion</w:t>
            </w:r>
            <w:r>
              <w:rPr>
                <w:rFonts w:cstheme="minorHAnsi"/>
                <w:b/>
                <w:color w:val="FF0000"/>
                <w:sz w:val="20"/>
                <w:szCs w:val="20"/>
              </w:rPr>
              <w:t>a</w:t>
            </w:r>
            <w:r w:rsidRPr="00206959">
              <w:rPr>
                <w:rFonts w:cstheme="minorHAnsi"/>
                <w:b/>
                <w:color w:val="FF0000"/>
                <w:sz w:val="20"/>
                <w:szCs w:val="20"/>
              </w:rPr>
              <w:t xml:space="preserve"> </w:t>
            </w:r>
            <w:r>
              <w:rPr>
                <w:rFonts w:cstheme="minorHAnsi"/>
                <w:b/>
                <w:color w:val="FF0000"/>
                <w:sz w:val="20"/>
                <w:szCs w:val="20"/>
              </w:rPr>
              <w:t>w</w:t>
            </w:r>
            <w:r w:rsidRPr="00206959">
              <w:rPr>
                <w:rFonts w:cstheme="minorHAnsi"/>
                <w:b/>
                <w:color w:val="FF0000"/>
                <w:sz w:val="20"/>
                <w:szCs w:val="20"/>
              </w:rPr>
              <w:t xml:space="preserve"> pkt </w:t>
            </w:r>
            <w:r>
              <w:rPr>
                <w:rFonts w:cstheme="minorHAnsi"/>
                <w:b/>
                <w:color w:val="FF0000"/>
                <w:sz w:val="20"/>
                <w:szCs w:val="20"/>
              </w:rPr>
              <w:t>13</w:t>
            </w:r>
            <w:r w:rsidRPr="00206959">
              <w:rPr>
                <w:rFonts w:cstheme="minorHAnsi"/>
                <w:b/>
                <w:color w:val="FF0000"/>
                <w:sz w:val="20"/>
                <w:szCs w:val="20"/>
              </w:rPr>
              <w:t xml:space="preserve">. </w:t>
            </w:r>
          </w:p>
          <w:p w14:paraId="6D2ECEC0" w14:textId="5B47A188" w:rsidR="00872D20" w:rsidRPr="00EF40F4" w:rsidRDefault="00872D20" w:rsidP="00872D20">
            <w:pPr>
              <w:rPr>
                <w:rFonts w:cstheme="minorHAnsi"/>
                <w:b/>
                <w:sz w:val="20"/>
                <w:szCs w:val="20"/>
              </w:rPr>
            </w:pPr>
            <w:r w:rsidRPr="00EF40F4">
              <w:rPr>
                <w:rFonts w:cstheme="minorHAnsi"/>
                <w:b/>
                <w:sz w:val="20"/>
                <w:szCs w:val="20"/>
              </w:rPr>
              <w:lastRenderedPageBreak/>
              <w:t>Uwaga nieuwzględniona - przepis wprowadza obowiązek przedstawienia dokumentów, które mogą zostać wystawione przez różne właściwe w tym zakresie podmioty i być alternatywnie uznane na potrzeby dokumentacji sprawy, dając właścicielowi pojazdu większą możliwość ich pozyskania, nie ograniczając ich wystawienia tylko do jednego podmiotu – co miałoby miejsce przy uwzględnieniu uwagi.</w:t>
            </w:r>
            <w:r w:rsidRPr="00EF40F4">
              <w:rPr>
                <w:rFonts w:cstheme="minorHAnsi"/>
                <w:b/>
                <w:color w:val="FF0000"/>
                <w:sz w:val="20"/>
                <w:szCs w:val="20"/>
              </w:rPr>
              <w:t xml:space="preserve"> </w:t>
            </w:r>
            <w:r w:rsidRPr="00EF40F4">
              <w:rPr>
                <w:rFonts w:cstheme="minorHAnsi"/>
                <w:b/>
                <w:sz w:val="20"/>
                <w:szCs w:val="20"/>
              </w:rPr>
              <w:t>Ponadto spowodowałoby to dodatkowe koszty dla właściciela.</w:t>
            </w:r>
          </w:p>
        </w:tc>
        <w:tc>
          <w:tcPr>
            <w:tcW w:w="2268" w:type="dxa"/>
          </w:tcPr>
          <w:p w14:paraId="58AC86EA" w14:textId="26FE5310" w:rsidR="00872D20" w:rsidRPr="00206959" w:rsidRDefault="00185FD4" w:rsidP="00872D20">
            <w:pPr>
              <w:rPr>
                <w:rFonts w:cstheme="minorHAnsi"/>
                <w:b/>
                <w:color w:val="FF0000"/>
                <w:sz w:val="20"/>
                <w:szCs w:val="20"/>
              </w:rPr>
            </w:pPr>
            <w:r>
              <w:rPr>
                <w:rFonts w:cstheme="minorHAnsi"/>
                <w:b/>
                <w:sz w:val="20"/>
                <w:szCs w:val="20"/>
              </w:rPr>
              <w:lastRenderedPageBreak/>
              <w:t>Akceptacja</w:t>
            </w:r>
          </w:p>
        </w:tc>
      </w:tr>
      <w:tr w:rsidR="00872D20" w:rsidRPr="00EF40F4" w14:paraId="271CDEC6" w14:textId="6DC0A6DB" w:rsidTr="00F673C1">
        <w:tc>
          <w:tcPr>
            <w:tcW w:w="562" w:type="dxa"/>
          </w:tcPr>
          <w:p w14:paraId="262F944A" w14:textId="77777777" w:rsidR="00872D20" w:rsidRPr="00EF40F4" w:rsidRDefault="00872D20" w:rsidP="00872D20">
            <w:pPr>
              <w:rPr>
                <w:rFonts w:cstheme="minorHAnsi"/>
                <w:b/>
                <w:sz w:val="20"/>
                <w:szCs w:val="20"/>
              </w:rPr>
            </w:pPr>
            <w:r w:rsidRPr="00EF40F4">
              <w:rPr>
                <w:rFonts w:cstheme="minorHAnsi"/>
                <w:b/>
                <w:sz w:val="20"/>
                <w:szCs w:val="20"/>
              </w:rPr>
              <w:t>17</w:t>
            </w:r>
          </w:p>
        </w:tc>
        <w:tc>
          <w:tcPr>
            <w:tcW w:w="1560" w:type="dxa"/>
          </w:tcPr>
          <w:p w14:paraId="0A589FF8" w14:textId="77777777" w:rsidR="00872D20" w:rsidRPr="00EF40F4" w:rsidRDefault="00872D20" w:rsidP="00872D20">
            <w:pPr>
              <w:rPr>
                <w:rFonts w:cstheme="minorHAnsi"/>
                <w:b/>
                <w:sz w:val="20"/>
                <w:szCs w:val="20"/>
              </w:rPr>
            </w:pPr>
            <w:r w:rsidRPr="00EF40F4">
              <w:rPr>
                <w:rFonts w:cstheme="minorHAnsi"/>
                <w:b/>
                <w:sz w:val="20"/>
                <w:szCs w:val="20"/>
              </w:rPr>
              <w:t xml:space="preserve">Ogólnopolskie Stowarzyszenie Rzeczoznawców Motoryzacyjnych Ruchu Drogowego Maszyn i Urządzeń AUTOCONSULTING </w:t>
            </w:r>
          </w:p>
        </w:tc>
        <w:tc>
          <w:tcPr>
            <w:tcW w:w="1559" w:type="dxa"/>
          </w:tcPr>
          <w:p w14:paraId="04FDB2B5" w14:textId="77777777" w:rsidR="00872D20" w:rsidRPr="00EF40F4" w:rsidRDefault="00872D20" w:rsidP="00872D20">
            <w:pPr>
              <w:rPr>
                <w:rFonts w:cstheme="minorHAnsi"/>
                <w:b/>
                <w:sz w:val="20"/>
                <w:szCs w:val="20"/>
              </w:rPr>
            </w:pPr>
            <w:r w:rsidRPr="00EF40F4">
              <w:rPr>
                <w:rFonts w:cstheme="minorHAnsi"/>
                <w:b/>
                <w:sz w:val="20"/>
                <w:szCs w:val="20"/>
              </w:rPr>
              <w:t>Art. 68h ust. 1 UH</w:t>
            </w:r>
          </w:p>
        </w:tc>
        <w:tc>
          <w:tcPr>
            <w:tcW w:w="3969" w:type="dxa"/>
          </w:tcPr>
          <w:p w14:paraId="13BD736B" w14:textId="77777777" w:rsidR="00872D20" w:rsidRPr="00EF40F4" w:rsidRDefault="00872D20" w:rsidP="00872D20">
            <w:pPr>
              <w:rPr>
                <w:rFonts w:cstheme="minorHAnsi"/>
                <w:b/>
                <w:sz w:val="20"/>
                <w:szCs w:val="20"/>
              </w:rPr>
            </w:pPr>
            <w:r w:rsidRPr="00EF40F4">
              <w:rPr>
                <w:rFonts w:cstheme="minorHAnsi"/>
                <w:b/>
                <w:sz w:val="20"/>
                <w:szCs w:val="20"/>
              </w:rPr>
              <w:t xml:space="preserve">Ocena rzeczoznawcy samochodowego powinna alternatywą jeśli diagnosta nie posiada kompetencji. Rzeczoznawca samochodowy posiada kwalifikacje i potwierdzone kompetencje do realizacji takich działań. </w:t>
            </w:r>
          </w:p>
          <w:p w14:paraId="6601830C" w14:textId="77777777" w:rsidR="00872D20" w:rsidRPr="00EF40F4" w:rsidRDefault="00872D20" w:rsidP="00872D20">
            <w:pPr>
              <w:rPr>
                <w:rFonts w:cstheme="minorHAnsi"/>
                <w:b/>
                <w:sz w:val="20"/>
                <w:szCs w:val="20"/>
              </w:rPr>
            </w:pPr>
          </w:p>
        </w:tc>
        <w:tc>
          <w:tcPr>
            <w:tcW w:w="3969" w:type="dxa"/>
          </w:tcPr>
          <w:p w14:paraId="630D3F85" w14:textId="77777777" w:rsidR="00872D20" w:rsidRPr="00EF40F4" w:rsidRDefault="00872D20" w:rsidP="00872D20">
            <w:pPr>
              <w:rPr>
                <w:rFonts w:cstheme="minorHAnsi"/>
                <w:b/>
                <w:sz w:val="20"/>
                <w:szCs w:val="20"/>
              </w:rPr>
            </w:pPr>
            <w:r w:rsidRPr="00EF40F4">
              <w:rPr>
                <w:rFonts w:cstheme="minorHAnsi"/>
                <w:b/>
                <w:sz w:val="20"/>
                <w:szCs w:val="20"/>
              </w:rPr>
              <w:t>Art. 68h. 1. Spełnienie warunków lub wymagań technicznych, o których mowa w art. 68g ust. 2, uprawniony diagnosta potwierdza poprzez wykonanie odpowiednio w stacji kontroli pojazdów, o której mowa w art. 83 ust. 1 pkt 1 lub 2 ustawy z dnia 20 czerwca 1997 r. – Prawo o ruchu drogowym</w:t>
            </w:r>
            <w:r w:rsidRPr="00EF40F4">
              <w:rPr>
                <w:rFonts w:cstheme="minorHAnsi"/>
                <w:b/>
                <w:bCs/>
                <w:sz w:val="20"/>
                <w:szCs w:val="20"/>
              </w:rPr>
              <w:t>,  a w przypadku braku możliwości wykonania przez diagnostę,  kontrolę  wykonuję rzeczoznawca samochodowy o którym mowa w art. 79a ust. 1 ustawy z dnia 20 czerwca 1997 r. – Prawo o ruchu drogowym</w:t>
            </w:r>
            <w:r w:rsidRPr="00EF40F4">
              <w:rPr>
                <w:rFonts w:cstheme="minorHAnsi"/>
                <w:b/>
                <w:sz w:val="20"/>
                <w:szCs w:val="20"/>
              </w:rPr>
              <w:t xml:space="preserve">   następujących czynności: </w:t>
            </w:r>
          </w:p>
          <w:p w14:paraId="0E4ABB32" w14:textId="77777777" w:rsidR="00872D20" w:rsidRPr="00EF40F4" w:rsidRDefault="00872D20" w:rsidP="00872D20">
            <w:pPr>
              <w:rPr>
                <w:rFonts w:cstheme="minorHAnsi"/>
                <w:b/>
                <w:sz w:val="20"/>
                <w:szCs w:val="20"/>
              </w:rPr>
            </w:pPr>
          </w:p>
        </w:tc>
        <w:tc>
          <w:tcPr>
            <w:tcW w:w="2693" w:type="dxa"/>
          </w:tcPr>
          <w:p w14:paraId="63FC1387" w14:textId="77777777" w:rsidR="00872D20" w:rsidRPr="00EF40F4" w:rsidRDefault="00872D20" w:rsidP="00872D20">
            <w:pPr>
              <w:rPr>
                <w:rFonts w:cstheme="minorHAnsi"/>
                <w:b/>
                <w:sz w:val="20"/>
                <w:szCs w:val="20"/>
              </w:rPr>
            </w:pPr>
            <w:r w:rsidRPr="00EF40F4">
              <w:rPr>
                <w:rFonts w:cstheme="minorHAnsi"/>
                <w:b/>
                <w:sz w:val="20"/>
                <w:szCs w:val="20"/>
              </w:rPr>
              <w:t>Uwaga częściowo uwzględniona w zakresie zapewnienia udziału rzeczoznawcy samochodowego w dopuszczeniu indywidualnym:</w:t>
            </w:r>
          </w:p>
          <w:p w14:paraId="5885FBE1" w14:textId="77777777" w:rsidR="00872D20" w:rsidRPr="00EF40F4" w:rsidRDefault="00872D20" w:rsidP="00872D20">
            <w:pPr>
              <w:rPr>
                <w:rFonts w:cstheme="minorHAnsi"/>
                <w:b/>
                <w:i/>
                <w:sz w:val="20"/>
                <w:szCs w:val="20"/>
              </w:rPr>
            </w:pPr>
            <w:r w:rsidRPr="00EF40F4">
              <w:rPr>
                <w:rFonts w:cstheme="minorHAnsi"/>
                <w:b/>
                <w:i/>
                <w:sz w:val="20"/>
                <w:szCs w:val="20"/>
              </w:rPr>
              <w:t>„Art. 68k</w:t>
            </w:r>
            <w:r>
              <w:rPr>
                <w:rFonts w:cstheme="minorHAnsi"/>
                <w:b/>
                <w:i/>
                <w:sz w:val="20"/>
                <w:szCs w:val="20"/>
              </w:rPr>
              <w:t xml:space="preserve"> ust.</w:t>
            </w:r>
            <w:r w:rsidRPr="00EF40F4">
              <w:rPr>
                <w:rFonts w:cstheme="minorHAnsi"/>
                <w:b/>
                <w:i/>
                <w:sz w:val="20"/>
                <w:szCs w:val="20"/>
              </w:rPr>
              <w:t xml:space="preserve"> 2. Przed stwierdzeniem konieczności przeprowadzenia przez służbę techniczną badania potwierdzającego spełnienie warunków lub wymagań technicznych określonych w przepisach wydanych na </w:t>
            </w:r>
            <w:r w:rsidRPr="00EF40F4">
              <w:rPr>
                <w:rFonts w:cstheme="minorHAnsi"/>
                <w:b/>
                <w:i/>
                <w:sz w:val="20"/>
                <w:szCs w:val="20"/>
              </w:rPr>
              <w:lastRenderedPageBreak/>
              <w:t xml:space="preserve">podstawie art. 68r ust. 1 w przypadku, o którym mowa w ust. 1 </w:t>
            </w:r>
            <w:r>
              <w:rPr>
                <w:rFonts w:cstheme="minorHAnsi"/>
                <w:b/>
                <w:i/>
                <w:sz w:val="20"/>
                <w:szCs w:val="20"/>
              </w:rPr>
              <w:t xml:space="preserve">pkt 3 </w:t>
            </w:r>
            <w:r w:rsidRPr="00EF40F4">
              <w:rPr>
                <w:rFonts w:cstheme="minorHAnsi"/>
                <w:b/>
                <w:i/>
                <w:sz w:val="20"/>
                <w:szCs w:val="20"/>
              </w:rPr>
              <w:t xml:space="preserve">lit. </w:t>
            </w:r>
            <w:r>
              <w:rPr>
                <w:rFonts w:cstheme="minorHAnsi"/>
                <w:b/>
                <w:i/>
                <w:sz w:val="20"/>
                <w:szCs w:val="20"/>
              </w:rPr>
              <w:t>b</w:t>
            </w:r>
            <w:r w:rsidRPr="00EF40F4">
              <w:rPr>
                <w:rFonts w:cstheme="minorHAnsi"/>
                <w:b/>
                <w:i/>
                <w:sz w:val="20"/>
                <w:szCs w:val="20"/>
              </w:rPr>
              <w:t>, dopuszcza się przedstawienie opinii rzeczoznawcy, o którym w art. 79a ust. 1 ustawy z dnia 20 czerwca 1997 r. – Prawo o ruchu drogowym lub upoważnionego przedstawiciela producenta pojazdu.”</w:t>
            </w:r>
          </w:p>
        </w:tc>
        <w:tc>
          <w:tcPr>
            <w:tcW w:w="2268" w:type="dxa"/>
          </w:tcPr>
          <w:p w14:paraId="12CE1653" w14:textId="05C5495C" w:rsidR="00872D20" w:rsidRPr="00EF40F4" w:rsidRDefault="00185FD4" w:rsidP="00872D20">
            <w:pPr>
              <w:rPr>
                <w:rFonts w:cstheme="minorHAnsi"/>
                <w:b/>
                <w:sz w:val="20"/>
                <w:szCs w:val="20"/>
              </w:rPr>
            </w:pPr>
            <w:r>
              <w:rPr>
                <w:rFonts w:cstheme="minorHAnsi"/>
                <w:b/>
                <w:sz w:val="20"/>
                <w:szCs w:val="20"/>
              </w:rPr>
              <w:lastRenderedPageBreak/>
              <w:t>Akceptacja</w:t>
            </w:r>
          </w:p>
        </w:tc>
      </w:tr>
      <w:tr w:rsidR="00872D20" w:rsidRPr="00EF40F4" w14:paraId="207B96C1" w14:textId="073B1DE3" w:rsidTr="00F673C1">
        <w:tc>
          <w:tcPr>
            <w:tcW w:w="562" w:type="dxa"/>
          </w:tcPr>
          <w:p w14:paraId="199B2B52" w14:textId="77777777" w:rsidR="00872D20" w:rsidRPr="00EF40F4" w:rsidRDefault="00872D20" w:rsidP="00872D20">
            <w:pPr>
              <w:rPr>
                <w:rFonts w:cstheme="minorHAnsi"/>
                <w:b/>
                <w:sz w:val="20"/>
                <w:szCs w:val="20"/>
              </w:rPr>
            </w:pPr>
            <w:r w:rsidRPr="00EF40F4">
              <w:rPr>
                <w:rFonts w:cstheme="minorHAnsi"/>
                <w:b/>
                <w:sz w:val="20"/>
                <w:szCs w:val="20"/>
              </w:rPr>
              <w:t>18</w:t>
            </w:r>
          </w:p>
        </w:tc>
        <w:tc>
          <w:tcPr>
            <w:tcW w:w="1560" w:type="dxa"/>
          </w:tcPr>
          <w:p w14:paraId="70D9B703" w14:textId="77777777" w:rsidR="00872D20" w:rsidRPr="00EF40F4" w:rsidRDefault="00872D20" w:rsidP="00872D20">
            <w:pPr>
              <w:rPr>
                <w:rFonts w:cstheme="minorHAnsi"/>
                <w:b/>
                <w:sz w:val="20"/>
                <w:szCs w:val="20"/>
              </w:rPr>
            </w:pPr>
            <w:r w:rsidRPr="00EF40F4">
              <w:rPr>
                <w:rFonts w:cstheme="minorHAnsi"/>
                <w:b/>
                <w:sz w:val="20"/>
                <w:szCs w:val="20"/>
              </w:rPr>
              <w:t xml:space="preserve">Ogólnopolskie Stowarzyszenie Rzeczoznawców Motoryzacyjnych Ruchu Drogowego Maszyn i Urządzeń AUTOCONSULTING </w:t>
            </w:r>
          </w:p>
        </w:tc>
        <w:tc>
          <w:tcPr>
            <w:tcW w:w="1559" w:type="dxa"/>
          </w:tcPr>
          <w:p w14:paraId="6B4EE034" w14:textId="77777777" w:rsidR="00872D20" w:rsidRPr="00EF40F4" w:rsidRDefault="00872D20" w:rsidP="00872D20">
            <w:pPr>
              <w:rPr>
                <w:rFonts w:cstheme="minorHAnsi"/>
                <w:b/>
                <w:sz w:val="20"/>
                <w:szCs w:val="20"/>
              </w:rPr>
            </w:pPr>
            <w:r w:rsidRPr="00EF40F4">
              <w:rPr>
                <w:rFonts w:cstheme="minorHAnsi"/>
                <w:b/>
                <w:bCs/>
                <w:sz w:val="20"/>
                <w:szCs w:val="20"/>
              </w:rPr>
              <w:t>Art. 68g ust. 1 i art. 68h ust. 1 UH</w:t>
            </w:r>
          </w:p>
        </w:tc>
        <w:tc>
          <w:tcPr>
            <w:tcW w:w="3969" w:type="dxa"/>
          </w:tcPr>
          <w:p w14:paraId="4BFC1D4E" w14:textId="77777777" w:rsidR="00872D20" w:rsidRPr="00EF40F4" w:rsidRDefault="00872D20" w:rsidP="00872D20">
            <w:pPr>
              <w:rPr>
                <w:rFonts w:cstheme="minorHAnsi"/>
                <w:b/>
                <w:bCs/>
                <w:sz w:val="20"/>
                <w:szCs w:val="20"/>
              </w:rPr>
            </w:pPr>
            <w:r w:rsidRPr="00EF40F4">
              <w:rPr>
                <w:rFonts w:cstheme="minorHAnsi"/>
                <w:b/>
                <w:bCs/>
                <w:sz w:val="20"/>
                <w:szCs w:val="20"/>
              </w:rPr>
              <w:t>Proponowane w projekcie rozwiązanie wskazuje na konieczność obowiązkowego</w:t>
            </w:r>
            <w:r w:rsidRPr="00EF40F4">
              <w:rPr>
                <w:rFonts w:cstheme="minorHAnsi"/>
                <w:b/>
                <w:sz w:val="20"/>
                <w:szCs w:val="20"/>
              </w:rPr>
              <w:t xml:space="preserve"> wydawania świadectw krajowego indywidualnego dopuszczenia pojazdu niebędącego nowym pojazdem, a w przypadku braku spełnienia warunków lub wymagań technicznych, zaświadczeń o braku spełnienia warunków lub wymagań technicznych do wydania świadectwa krajowego indywidualnego dopuszczenia pojazdu niebędącego nowym pojazdem,  </w:t>
            </w:r>
            <w:r w:rsidRPr="00EF40F4">
              <w:rPr>
                <w:rFonts w:cstheme="minorHAnsi"/>
                <w:b/>
                <w:bCs/>
                <w:sz w:val="20"/>
                <w:szCs w:val="20"/>
              </w:rPr>
              <w:t xml:space="preserve">diagnostom zatrudnionym we wszystkich stacjach kontroli pojazdów. </w:t>
            </w:r>
          </w:p>
          <w:p w14:paraId="21FD2143" w14:textId="77777777" w:rsidR="00872D20" w:rsidRPr="00EF40F4" w:rsidRDefault="00872D20" w:rsidP="00872D20">
            <w:pPr>
              <w:rPr>
                <w:rFonts w:cstheme="minorHAnsi"/>
                <w:b/>
                <w:bCs/>
                <w:sz w:val="20"/>
                <w:szCs w:val="20"/>
              </w:rPr>
            </w:pPr>
            <w:r w:rsidRPr="00EF40F4">
              <w:rPr>
                <w:rFonts w:cstheme="minorHAnsi"/>
                <w:b/>
                <w:bCs/>
                <w:sz w:val="20"/>
                <w:szCs w:val="20"/>
              </w:rPr>
              <w:t>Naszym zdaniem czynności w tym zakresie, powinny wykonywać tylko pomioty prowadzące SKP, które takie czynności  rzeczywiście będą chciały wykonywać.</w:t>
            </w:r>
          </w:p>
          <w:p w14:paraId="06F1DEB6" w14:textId="77777777" w:rsidR="00872D20" w:rsidRPr="00EF40F4" w:rsidRDefault="00872D20" w:rsidP="00872D20">
            <w:pPr>
              <w:rPr>
                <w:rFonts w:cstheme="minorHAnsi"/>
                <w:b/>
                <w:sz w:val="20"/>
                <w:szCs w:val="20"/>
              </w:rPr>
            </w:pPr>
            <w:r w:rsidRPr="00EF40F4">
              <w:rPr>
                <w:rFonts w:cstheme="minorHAnsi"/>
                <w:b/>
                <w:sz w:val="20"/>
                <w:szCs w:val="20"/>
              </w:rPr>
              <w:t xml:space="preserve">Przepisy nie powinny narzucać przedsiębiorcom obowiązku w tym zakresie.  </w:t>
            </w:r>
          </w:p>
          <w:p w14:paraId="07F997A7" w14:textId="77777777" w:rsidR="00872D20" w:rsidRPr="00EF40F4" w:rsidRDefault="00872D20" w:rsidP="00872D20">
            <w:pPr>
              <w:rPr>
                <w:rFonts w:cstheme="minorHAnsi"/>
                <w:b/>
                <w:sz w:val="20"/>
                <w:szCs w:val="20"/>
              </w:rPr>
            </w:pPr>
            <w:r w:rsidRPr="00EF40F4">
              <w:rPr>
                <w:rFonts w:cstheme="minorHAnsi"/>
                <w:b/>
                <w:sz w:val="20"/>
                <w:szCs w:val="20"/>
              </w:rPr>
              <w:t xml:space="preserve">Zgodnie z uzasadnieniem projektu rocznie wykonywanych jest oko 80 000 badań </w:t>
            </w:r>
            <w:r w:rsidRPr="00EF40F4">
              <w:rPr>
                <w:rFonts w:cstheme="minorHAnsi"/>
                <w:b/>
                <w:sz w:val="20"/>
                <w:szCs w:val="20"/>
              </w:rPr>
              <w:br/>
              <w:t xml:space="preserve">w zakresie pojazdów objętych nowelizacją. Obecnie sieć SKP jest bardzo rozbudowana </w:t>
            </w:r>
            <w:r w:rsidRPr="00EF40F4">
              <w:rPr>
                <w:rFonts w:cstheme="minorHAnsi"/>
                <w:b/>
                <w:sz w:val="20"/>
                <w:szCs w:val="20"/>
              </w:rPr>
              <w:lastRenderedPageBreak/>
              <w:t xml:space="preserve">na terenie kraju (ponad 5400 stacji)  i nawet jeśli nie wszyscy przedsiębiorcy zadeklarują wykonywanie czynności określonych w nowelizacji, obywatele będą mieli zapewniony powszechny dostęp do tego typu usług. </w:t>
            </w:r>
          </w:p>
          <w:p w14:paraId="0D3BA99A" w14:textId="77777777" w:rsidR="00872D20" w:rsidRPr="00EF40F4" w:rsidRDefault="00872D20" w:rsidP="00872D20">
            <w:pPr>
              <w:rPr>
                <w:rFonts w:cstheme="minorHAnsi"/>
                <w:b/>
                <w:bCs/>
                <w:sz w:val="20"/>
                <w:szCs w:val="20"/>
              </w:rPr>
            </w:pPr>
            <w:r w:rsidRPr="00EF40F4">
              <w:rPr>
                <w:rFonts w:cstheme="minorHAnsi"/>
                <w:b/>
                <w:bCs/>
                <w:sz w:val="20"/>
                <w:szCs w:val="20"/>
              </w:rPr>
              <w:t xml:space="preserve">Zaproponowane w projekcie czynności nie mają charakteru powszechnego tak jak ma to miejsce w przypadku wykonywanie okresowych badań technicznych pojazdów. Obywatel dokonujący importu pojazdu musi mieć świadomości dodatkowych obowiązków i kosztów związanych nabyciem pojazdu bez homologacji europejskiej. </w:t>
            </w:r>
          </w:p>
          <w:p w14:paraId="44E63ACF" w14:textId="77777777" w:rsidR="00872D20" w:rsidRPr="00EF40F4" w:rsidRDefault="00872D20" w:rsidP="00872D20">
            <w:pPr>
              <w:rPr>
                <w:rFonts w:cstheme="minorHAnsi"/>
                <w:b/>
                <w:sz w:val="20"/>
                <w:szCs w:val="20"/>
              </w:rPr>
            </w:pPr>
            <w:r w:rsidRPr="00EF40F4">
              <w:rPr>
                <w:rFonts w:cstheme="minorHAnsi"/>
                <w:b/>
                <w:sz w:val="20"/>
                <w:szCs w:val="20"/>
              </w:rPr>
              <w:t xml:space="preserve">Za fakultatywnym wprowadzeniem tego typu czynności przemawiają także względy ekonomiczne tj. przedsiębiorcy prowadzący SKP będą musieli ponieść koszty szkolenia swoich pracowników jak również doposażyć stacje w nowe wyposażenie diagnostyczne. </w:t>
            </w:r>
            <w:r w:rsidRPr="00EF40F4">
              <w:rPr>
                <w:rFonts w:cstheme="minorHAnsi"/>
                <w:b/>
                <w:sz w:val="20"/>
                <w:szCs w:val="20"/>
              </w:rPr>
              <w:br/>
              <w:t xml:space="preserve">W chwili obecnej, pomimo wzrostu opłat za badania techniczne o 53%, branża nadal boryka się z problemami finansowymi, gdyż zmiana cen badań z września 2025 r. tylko w niewielkim stopniu zrekompensowała brak wzrostu opłat przez ponad 20 ostatnich lat. </w:t>
            </w:r>
          </w:p>
        </w:tc>
        <w:tc>
          <w:tcPr>
            <w:tcW w:w="3969" w:type="dxa"/>
          </w:tcPr>
          <w:p w14:paraId="4F6AE413" w14:textId="77777777" w:rsidR="00872D20" w:rsidRPr="00EF40F4" w:rsidRDefault="00872D20" w:rsidP="00872D20">
            <w:pPr>
              <w:rPr>
                <w:rFonts w:cstheme="minorHAnsi"/>
                <w:b/>
                <w:bCs/>
                <w:sz w:val="20"/>
                <w:szCs w:val="20"/>
              </w:rPr>
            </w:pPr>
            <w:r w:rsidRPr="00EF40F4">
              <w:rPr>
                <w:rFonts w:cstheme="minorHAnsi"/>
                <w:b/>
                <w:bCs/>
                <w:sz w:val="20"/>
                <w:szCs w:val="20"/>
              </w:rPr>
              <w:lastRenderedPageBreak/>
              <w:t>Dodanie art. 68g ust.2  ustawy o systemach homologacji pojazdów oraz ich wyposażenia:</w:t>
            </w:r>
          </w:p>
          <w:p w14:paraId="52BC94AD" w14:textId="77777777" w:rsidR="00872D20" w:rsidRPr="00EF40F4" w:rsidRDefault="00872D20" w:rsidP="00872D20">
            <w:pPr>
              <w:rPr>
                <w:rFonts w:cstheme="minorHAnsi"/>
                <w:b/>
                <w:sz w:val="20"/>
                <w:szCs w:val="20"/>
              </w:rPr>
            </w:pPr>
          </w:p>
          <w:p w14:paraId="27A0A0A4" w14:textId="77777777" w:rsidR="00872D20" w:rsidRPr="00EF40F4" w:rsidRDefault="00872D20" w:rsidP="00872D20">
            <w:pPr>
              <w:rPr>
                <w:rFonts w:cstheme="minorHAnsi"/>
                <w:b/>
                <w:sz w:val="20"/>
                <w:szCs w:val="20"/>
              </w:rPr>
            </w:pPr>
            <w:r w:rsidRPr="00EF40F4">
              <w:rPr>
                <w:rFonts w:cstheme="minorHAnsi"/>
                <w:b/>
                <w:sz w:val="20"/>
                <w:szCs w:val="20"/>
              </w:rPr>
              <w:t xml:space="preserve">„Art. 68g, ust.2. Uprawniony diagnosta wydaje dokumenty, o których w mowa ust.1 w stacji kontroli pojazdów, o której mowa w art. 83 ust. 1 pkt 1 lub 2 ustawy z dnia 20 czerwca 1997 r. – Prawo o ruchu drogowym, </w:t>
            </w:r>
            <w:bookmarkStart w:id="9" w:name="_Hlk219315870"/>
            <w:r w:rsidRPr="00EF40F4">
              <w:rPr>
                <w:rFonts w:cstheme="minorHAnsi"/>
                <w:b/>
                <w:bCs/>
                <w:sz w:val="20"/>
                <w:szCs w:val="20"/>
              </w:rPr>
              <w:t>o ile podmiot ją prowadzący złoży do Dyrektora TDT oświadczenie o przystąpieniu do wydawania przez zatrudnionych diagnostów</w:t>
            </w:r>
            <w:bookmarkEnd w:id="9"/>
            <w:r w:rsidRPr="00EF40F4">
              <w:rPr>
                <w:rFonts w:cstheme="minorHAnsi"/>
                <w:b/>
                <w:bCs/>
                <w:sz w:val="20"/>
                <w:szCs w:val="20"/>
              </w:rPr>
              <w:t xml:space="preserve"> świadectwa krajowego indywidualnego dopuszczenia pojazdu niebędącego nowym pojazdem, a w przypadku braku spełnienia warunków lub wymagań technicznych, zaświadczenia </w:t>
            </w:r>
            <w:r w:rsidRPr="00EF40F4">
              <w:rPr>
                <w:rFonts w:cstheme="minorHAnsi"/>
                <w:b/>
                <w:bCs/>
                <w:sz w:val="20"/>
                <w:szCs w:val="20"/>
              </w:rPr>
              <w:br/>
              <w:t>o braku spełnienia warunków lub wymagań technicznych do wydania świadectwa krajowego indywidualnego dopuszczenia pojazdu niebędącego nowym pojazdem</w:t>
            </w:r>
            <w:r w:rsidRPr="00EF40F4">
              <w:rPr>
                <w:rFonts w:cstheme="minorHAnsi"/>
                <w:b/>
                <w:sz w:val="20"/>
                <w:szCs w:val="20"/>
              </w:rPr>
              <w:t>.”</w:t>
            </w:r>
          </w:p>
          <w:p w14:paraId="583F8DB7" w14:textId="77777777" w:rsidR="00872D20" w:rsidRPr="00EF40F4" w:rsidRDefault="00872D20" w:rsidP="00872D20">
            <w:pPr>
              <w:rPr>
                <w:rFonts w:cstheme="minorHAnsi"/>
                <w:b/>
                <w:sz w:val="20"/>
                <w:szCs w:val="20"/>
              </w:rPr>
            </w:pPr>
          </w:p>
          <w:p w14:paraId="192C9307" w14:textId="77777777" w:rsidR="00872D20" w:rsidRPr="00EF40F4" w:rsidRDefault="00872D20" w:rsidP="00872D20">
            <w:pPr>
              <w:rPr>
                <w:rFonts w:cstheme="minorHAnsi"/>
                <w:b/>
                <w:bCs/>
                <w:sz w:val="20"/>
                <w:szCs w:val="20"/>
              </w:rPr>
            </w:pPr>
            <w:r w:rsidRPr="00EF40F4">
              <w:rPr>
                <w:rFonts w:cstheme="minorHAnsi"/>
                <w:b/>
                <w:sz w:val="20"/>
                <w:szCs w:val="20"/>
              </w:rPr>
              <w:t xml:space="preserve">Kolejne ustępy otrzymają zmienioną numerację. </w:t>
            </w:r>
          </w:p>
          <w:p w14:paraId="5E113C72" w14:textId="77777777" w:rsidR="00872D20" w:rsidRPr="00EF40F4" w:rsidRDefault="00872D20" w:rsidP="00872D20">
            <w:pPr>
              <w:rPr>
                <w:rFonts w:cstheme="minorHAnsi"/>
                <w:b/>
                <w:sz w:val="20"/>
                <w:szCs w:val="20"/>
              </w:rPr>
            </w:pPr>
          </w:p>
        </w:tc>
        <w:tc>
          <w:tcPr>
            <w:tcW w:w="2693" w:type="dxa"/>
          </w:tcPr>
          <w:p w14:paraId="5648D780" w14:textId="77777777" w:rsidR="00872D20" w:rsidRDefault="00872D20" w:rsidP="00872D20">
            <w:pPr>
              <w:rPr>
                <w:rFonts w:cstheme="minorHAnsi"/>
                <w:b/>
                <w:sz w:val="20"/>
                <w:szCs w:val="20"/>
              </w:rPr>
            </w:pPr>
            <w:bookmarkStart w:id="10" w:name="_Hlk219449444"/>
            <w:r w:rsidRPr="00EF40F4">
              <w:rPr>
                <w:rFonts w:cstheme="minorHAnsi"/>
                <w:b/>
                <w:sz w:val="20"/>
                <w:szCs w:val="20"/>
              </w:rPr>
              <w:lastRenderedPageBreak/>
              <w:t>Uwaga uwzględniona – wprowadzenie fakultatywności procedury dopuszczenia indywidualnego realizowanego przez uprawnionego diagnostę w stacji kontroli pojazdów:</w:t>
            </w:r>
          </w:p>
          <w:p w14:paraId="43802D88" w14:textId="77777777" w:rsidR="00872D20" w:rsidRPr="008737EC" w:rsidRDefault="00872D20" w:rsidP="00872D20">
            <w:pPr>
              <w:pStyle w:val="ZARTzmar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8737EC">
              <w:rPr>
                <w:rFonts w:asciiTheme="minorHAnsi" w:eastAsiaTheme="minorHAnsi" w:hAnsiTheme="minorHAnsi" w:cstheme="minorHAnsi"/>
                <w:b/>
                <w:i/>
                <w:sz w:val="20"/>
                <w:lang w:eastAsia="en-US"/>
              </w:rPr>
              <w:t>Art. 68g. 1. Procedura krajowego indywidualnego dopuszczenia pojazdu niebędącego nowym pojazdem jest realizowana przez uprawnionego diagnostę, który:</w:t>
            </w:r>
          </w:p>
          <w:p w14:paraId="275F80B1" w14:textId="77777777" w:rsidR="00872D20" w:rsidRPr="008737EC" w:rsidRDefault="00872D20" w:rsidP="00E96947">
            <w:pPr>
              <w:pStyle w:val="ZARTzmartartykuempunktem"/>
              <w:numPr>
                <w:ilvl w:val="0"/>
                <w:numId w:val="52"/>
              </w:numPr>
              <w:spacing w:line="240" w:lineRule="auto"/>
              <w:ind w:left="744" w:hanging="283"/>
              <w:jc w:val="left"/>
              <w:rPr>
                <w:rFonts w:asciiTheme="minorHAnsi" w:eastAsiaTheme="minorHAnsi" w:hAnsiTheme="minorHAnsi" w:cstheme="minorHAnsi"/>
                <w:b/>
                <w:i/>
                <w:sz w:val="20"/>
                <w:lang w:eastAsia="en-US"/>
              </w:rPr>
            </w:pPr>
            <w:r w:rsidRPr="008737EC">
              <w:rPr>
                <w:rFonts w:asciiTheme="minorHAnsi" w:eastAsiaTheme="minorHAnsi" w:hAnsiTheme="minorHAnsi" w:cstheme="minorHAnsi"/>
                <w:b/>
                <w:i/>
                <w:sz w:val="20"/>
                <w:lang w:eastAsia="en-US"/>
              </w:rPr>
              <w:t>posiada zaświadczenie kwalifikacyjne;</w:t>
            </w:r>
          </w:p>
          <w:p w14:paraId="15D8C851" w14:textId="77777777" w:rsidR="00872D20" w:rsidRDefault="00872D20" w:rsidP="00E96947">
            <w:pPr>
              <w:pStyle w:val="ZARTzmartartykuempunktem"/>
              <w:numPr>
                <w:ilvl w:val="0"/>
                <w:numId w:val="52"/>
              </w:numPr>
              <w:spacing w:line="240" w:lineRule="auto"/>
              <w:ind w:left="744" w:hanging="283"/>
              <w:jc w:val="left"/>
              <w:rPr>
                <w:rFonts w:asciiTheme="minorHAnsi" w:eastAsiaTheme="minorHAnsi" w:hAnsiTheme="minorHAnsi" w:cstheme="minorHAnsi"/>
                <w:b/>
                <w:i/>
                <w:sz w:val="20"/>
                <w:lang w:eastAsia="en-US"/>
              </w:rPr>
            </w:pPr>
            <w:r w:rsidRPr="008737EC">
              <w:rPr>
                <w:rFonts w:asciiTheme="minorHAnsi" w:eastAsiaTheme="minorHAnsi" w:hAnsiTheme="minorHAnsi" w:cstheme="minorHAnsi"/>
                <w:b/>
                <w:i/>
                <w:sz w:val="20"/>
                <w:lang w:eastAsia="en-US"/>
              </w:rPr>
              <w:t>jest zatrudniony przez przedsiębiorcę</w:t>
            </w:r>
            <w:r>
              <w:rPr>
                <w:rFonts w:asciiTheme="minorHAnsi" w:eastAsiaTheme="minorHAnsi" w:hAnsiTheme="minorHAnsi" w:cstheme="minorHAnsi"/>
                <w:b/>
                <w:i/>
                <w:sz w:val="20"/>
                <w:lang w:eastAsia="en-US"/>
              </w:rPr>
              <w:t>:</w:t>
            </w:r>
          </w:p>
          <w:p w14:paraId="38897FE0" w14:textId="77777777" w:rsidR="00872D20" w:rsidRDefault="00872D20" w:rsidP="00E96947">
            <w:pPr>
              <w:pStyle w:val="ZARTzmartartykuempunktem"/>
              <w:numPr>
                <w:ilvl w:val="0"/>
                <w:numId w:val="54"/>
              </w:numPr>
              <w:spacing w:line="240" w:lineRule="auto"/>
              <w:ind w:left="744" w:hanging="283"/>
              <w:jc w:val="left"/>
              <w:rPr>
                <w:rFonts w:asciiTheme="minorHAnsi" w:eastAsiaTheme="minorHAnsi" w:hAnsiTheme="minorHAnsi" w:cstheme="minorHAnsi"/>
                <w:b/>
                <w:i/>
                <w:sz w:val="20"/>
                <w:lang w:eastAsia="en-US"/>
              </w:rPr>
            </w:pPr>
            <w:r w:rsidRPr="008737EC">
              <w:rPr>
                <w:rFonts w:asciiTheme="minorHAnsi" w:eastAsiaTheme="minorHAnsi" w:hAnsiTheme="minorHAnsi" w:cstheme="minorHAnsi"/>
                <w:b/>
                <w:i/>
                <w:sz w:val="20"/>
                <w:lang w:eastAsia="en-US"/>
              </w:rPr>
              <w:t xml:space="preserve">wykonującego działalność gospodarczą w </w:t>
            </w:r>
            <w:r w:rsidRPr="008737EC">
              <w:rPr>
                <w:rFonts w:asciiTheme="minorHAnsi" w:eastAsiaTheme="minorHAnsi" w:hAnsiTheme="minorHAnsi" w:cstheme="minorHAnsi"/>
                <w:b/>
                <w:i/>
                <w:sz w:val="20"/>
                <w:lang w:eastAsia="en-US"/>
              </w:rPr>
              <w:lastRenderedPageBreak/>
              <w:t>zakresie odpowiednio stacji kontroli pojazdów, o której mowa w art. 83 ust. 1 pkt 1 lub 2 ustawy z dnia 20 czerwca 1997 r. – Prawo o ruchu drogowym</w:t>
            </w:r>
            <w:r>
              <w:rPr>
                <w:rFonts w:asciiTheme="minorHAnsi" w:eastAsiaTheme="minorHAnsi" w:hAnsiTheme="minorHAnsi" w:cstheme="minorHAnsi"/>
                <w:b/>
                <w:i/>
                <w:sz w:val="20"/>
                <w:lang w:eastAsia="en-US"/>
              </w:rPr>
              <w:t>,</w:t>
            </w:r>
            <w:r w:rsidRPr="008737EC">
              <w:rPr>
                <w:rFonts w:asciiTheme="minorHAnsi" w:eastAsiaTheme="minorHAnsi" w:hAnsiTheme="minorHAnsi" w:cstheme="minorHAnsi"/>
                <w:b/>
                <w:i/>
                <w:sz w:val="20"/>
                <w:lang w:eastAsia="en-US"/>
              </w:rPr>
              <w:t xml:space="preserve"> </w:t>
            </w:r>
          </w:p>
          <w:p w14:paraId="0DFB93E9" w14:textId="77777777" w:rsidR="00872D20" w:rsidRPr="008737EC" w:rsidRDefault="00872D20" w:rsidP="00E96947">
            <w:pPr>
              <w:pStyle w:val="ZARTzmartartykuempunktem"/>
              <w:numPr>
                <w:ilvl w:val="0"/>
                <w:numId w:val="54"/>
              </w:numPr>
              <w:spacing w:line="240" w:lineRule="auto"/>
              <w:ind w:left="744" w:hanging="283"/>
              <w:jc w:val="left"/>
              <w:rPr>
                <w:rFonts w:asciiTheme="minorHAnsi" w:eastAsiaTheme="minorHAnsi" w:hAnsiTheme="minorHAnsi" w:cstheme="minorHAnsi"/>
                <w:b/>
                <w:i/>
                <w:sz w:val="20"/>
                <w:lang w:eastAsia="en-US"/>
              </w:rPr>
            </w:pPr>
            <w:r w:rsidRPr="008737EC">
              <w:rPr>
                <w:rFonts w:asciiTheme="minorHAnsi" w:eastAsiaTheme="minorHAnsi" w:hAnsiTheme="minorHAnsi" w:cstheme="minorHAnsi"/>
                <w:b/>
                <w:i/>
                <w:sz w:val="20"/>
                <w:lang w:eastAsia="en-US"/>
              </w:rPr>
              <w:t xml:space="preserve">posiadającego uprawnienie do realizacji tej procedury przez diagnostę, o którym mowa w pkt 1 w prowadzonej przez niego stacji.  </w:t>
            </w:r>
          </w:p>
          <w:p w14:paraId="07661BD4" w14:textId="77777777" w:rsidR="00872D20" w:rsidRPr="00161FEA" w:rsidRDefault="00872D20" w:rsidP="00872D20">
            <w:pPr>
              <w:rPr>
                <w:rFonts w:cstheme="minorHAnsi"/>
                <w:b/>
                <w:i/>
                <w:sz w:val="20"/>
                <w:szCs w:val="20"/>
              </w:rPr>
            </w:pPr>
            <w:r w:rsidRPr="008737EC">
              <w:rPr>
                <w:rFonts w:cstheme="minorHAnsi"/>
                <w:b/>
                <w:i/>
                <w:sz w:val="20"/>
                <w:szCs w:val="20"/>
              </w:rPr>
              <w:t>2. Dyrektor TDT, w drodze decyzji administracyjnej, za opłatą, wydaje na wniosek zainteresowanego diagnosty, złożony w formie pisemnej, w postaci papierowej lub elektronicznej, zaświadczenie kwalifikacyjne, o którym mowa w ust. 1 pkt 1</w:t>
            </w:r>
            <w:r>
              <w:rPr>
                <w:rFonts w:cstheme="minorHAnsi"/>
                <w:b/>
                <w:i/>
                <w:sz w:val="20"/>
                <w:szCs w:val="20"/>
              </w:rPr>
              <w:t xml:space="preserve">,  </w:t>
            </w:r>
            <w:r w:rsidRPr="00161FEA">
              <w:rPr>
                <w:rFonts w:cstheme="minorHAnsi"/>
                <w:b/>
                <w:i/>
                <w:sz w:val="20"/>
                <w:szCs w:val="20"/>
              </w:rPr>
              <w:t>o ile diagnosta ten:</w:t>
            </w:r>
          </w:p>
          <w:p w14:paraId="734640BF" w14:textId="77777777" w:rsidR="00872D20" w:rsidRPr="00161FEA" w:rsidRDefault="00872D20" w:rsidP="00460571">
            <w:pPr>
              <w:pStyle w:val="ZPKTzmpktartykuempunktem"/>
              <w:spacing w:line="240" w:lineRule="auto"/>
              <w:ind w:left="461" w:hanging="284"/>
              <w:jc w:val="left"/>
              <w:rPr>
                <w:rFonts w:asciiTheme="minorHAnsi" w:eastAsiaTheme="minorHAnsi" w:hAnsiTheme="minorHAnsi" w:cstheme="minorHAnsi"/>
                <w:b/>
                <w:bCs w:val="0"/>
                <w:i/>
                <w:sz w:val="20"/>
                <w:lang w:eastAsia="en-US"/>
              </w:rPr>
            </w:pPr>
            <w:r w:rsidRPr="00161FEA">
              <w:rPr>
                <w:rFonts w:asciiTheme="minorHAnsi" w:eastAsiaTheme="minorHAnsi" w:hAnsiTheme="minorHAnsi" w:cstheme="minorHAnsi"/>
                <w:b/>
                <w:bCs w:val="0"/>
                <w:i/>
                <w:sz w:val="20"/>
                <w:lang w:eastAsia="en-US"/>
              </w:rPr>
              <w:t xml:space="preserve">1) </w:t>
            </w:r>
            <w:r w:rsidRPr="00161FEA">
              <w:rPr>
                <w:rFonts w:asciiTheme="minorHAnsi" w:eastAsiaTheme="minorHAnsi" w:hAnsiTheme="minorHAnsi" w:cstheme="minorHAnsi"/>
                <w:b/>
                <w:bCs w:val="0"/>
                <w:i/>
                <w:sz w:val="20"/>
                <w:lang w:eastAsia="en-US"/>
              </w:rPr>
              <w:tab/>
              <w:t>posiada uprawnienie diagnosty do wykonywania badań technicznych w pełnym zakresie;</w:t>
            </w:r>
          </w:p>
          <w:p w14:paraId="692ECA15" w14:textId="77777777" w:rsidR="00872D20" w:rsidRPr="00161FEA" w:rsidRDefault="00872D20" w:rsidP="00460571">
            <w:pPr>
              <w:pStyle w:val="ZPKTzmpktartykuempunktem"/>
              <w:spacing w:line="240" w:lineRule="auto"/>
              <w:ind w:left="461" w:hanging="284"/>
              <w:jc w:val="left"/>
              <w:rPr>
                <w:rFonts w:asciiTheme="minorHAnsi" w:eastAsiaTheme="minorHAnsi" w:hAnsiTheme="minorHAnsi" w:cstheme="minorHAnsi"/>
                <w:b/>
                <w:bCs w:val="0"/>
                <w:i/>
                <w:sz w:val="20"/>
                <w:lang w:eastAsia="en-US"/>
              </w:rPr>
            </w:pPr>
            <w:r w:rsidRPr="00161FEA">
              <w:rPr>
                <w:rFonts w:asciiTheme="minorHAnsi" w:eastAsiaTheme="minorHAnsi" w:hAnsiTheme="minorHAnsi" w:cstheme="minorHAnsi"/>
                <w:b/>
                <w:bCs w:val="0"/>
                <w:i/>
                <w:sz w:val="20"/>
                <w:lang w:eastAsia="en-US"/>
              </w:rPr>
              <w:t xml:space="preserve">2) </w:t>
            </w:r>
            <w:r w:rsidRPr="00161FEA">
              <w:rPr>
                <w:rFonts w:asciiTheme="minorHAnsi" w:eastAsiaTheme="minorHAnsi" w:hAnsiTheme="minorHAnsi" w:cstheme="minorHAnsi"/>
                <w:b/>
                <w:bCs w:val="0"/>
                <w:i/>
                <w:sz w:val="20"/>
                <w:lang w:eastAsia="en-US"/>
              </w:rPr>
              <w:tab/>
              <w:t xml:space="preserve">ukończył szkolenie specjalistyczne w </w:t>
            </w:r>
            <w:r w:rsidRPr="00161FEA">
              <w:rPr>
                <w:rFonts w:asciiTheme="minorHAnsi" w:eastAsiaTheme="minorHAnsi" w:hAnsiTheme="minorHAnsi" w:cstheme="minorHAnsi"/>
                <w:b/>
                <w:bCs w:val="0"/>
                <w:i/>
                <w:sz w:val="20"/>
                <w:lang w:eastAsia="en-US"/>
              </w:rPr>
              <w:lastRenderedPageBreak/>
              <w:t>zakresie krajowego indywidualnego dopuszczenia pojazdu niebędącego nowym pojazdem, potwierdzone zaświadczeniem o jego ukończeniu;</w:t>
            </w:r>
          </w:p>
          <w:p w14:paraId="430B7AA5" w14:textId="77777777" w:rsidR="00872D20" w:rsidRPr="00161FEA" w:rsidRDefault="00872D20" w:rsidP="00460571">
            <w:pPr>
              <w:pStyle w:val="ZPKTzmpktartykuempunktem"/>
              <w:spacing w:line="240" w:lineRule="auto"/>
              <w:ind w:left="461" w:hanging="284"/>
              <w:jc w:val="left"/>
              <w:rPr>
                <w:rFonts w:asciiTheme="minorHAnsi" w:eastAsiaTheme="minorHAnsi" w:hAnsiTheme="minorHAnsi" w:cstheme="minorHAnsi"/>
                <w:b/>
                <w:bCs w:val="0"/>
                <w:i/>
                <w:sz w:val="20"/>
                <w:lang w:eastAsia="en-US"/>
              </w:rPr>
            </w:pPr>
            <w:r w:rsidRPr="00161FEA">
              <w:rPr>
                <w:rFonts w:asciiTheme="minorHAnsi" w:eastAsiaTheme="minorHAnsi" w:hAnsiTheme="minorHAnsi" w:cstheme="minorHAnsi"/>
                <w:b/>
                <w:bCs w:val="0"/>
                <w:i/>
                <w:sz w:val="20"/>
                <w:lang w:eastAsia="en-US"/>
              </w:rPr>
              <w:t xml:space="preserve"> 3) </w:t>
            </w:r>
            <w:r w:rsidRPr="00161FEA">
              <w:rPr>
                <w:rFonts w:asciiTheme="minorHAnsi" w:eastAsiaTheme="minorHAnsi" w:hAnsiTheme="minorHAnsi" w:cstheme="minorHAnsi"/>
                <w:b/>
                <w:bCs w:val="0"/>
                <w:i/>
                <w:sz w:val="20"/>
                <w:lang w:eastAsia="en-US"/>
              </w:rPr>
              <w:tab/>
              <w:t>zdał egzamin kwalifikacyjny w zakresie, o którym mowa w pkt 2.</w:t>
            </w:r>
            <w:r>
              <w:rPr>
                <w:rFonts w:asciiTheme="minorHAnsi" w:eastAsiaTheme="minorHAnsi" w:hAnsiTheme="minorHAnsi" w:cstheme="minorHAnsi"/>
                <w:b/>
                <w:bCs w:val="0"/>
                <w:i/>
                <w:sz w:val="20"/>
                <w:lang w:eastAsia="en-US"/>
              </w:rPr>
              <w:t>”</w:t>
            </w:r>
            <w:r w:rsidRPr="00161FEA">
              <w:rPr>
                <w:rFonts w:asciiTheme="minorHAnsi" w:eastAsiaTheme="minorHAnsi" w:hAnsiTheme="minorHAnsi" w:cstheme="minorHAnsi"/>
                <w:b/>
                <w:bCs w:val="0"/>
                <w:i/>
                <w:sz w:val="20"/>
                <w:lang w:eastAsia="en-US"/>
              </w:rPr>
              <w:t xml:space="preserve"> </w:t>
            </w:r>
          </w:p>
          <w:p w14:paraId="2A6CDED0" w14:textId="77777777" w:rsidR="00872D20" w:rsidRPr="00EF40F4" w:rsidRDefault="00872D20" w:rsidP="00872D20">
            <w:pPr>
              <w:rPr>
                <w:rFonts w:cstheme="minorHAnsi"/>
                <w:b/>
                <w:sz w:val="20"/>
                <w:szCs w:val="20"/>
              </w:rPr>
            </w:pPr>
            <w:r>
              <w:rPr>
                <w:rFonts w:cstheme="minorHAnsi"/>
                <w:b/>
                <w:i/>
                <w:sz w:val="20"/>
                <w:szCs w:val="20"/>
              </w:rPr>
              <w:t>(…)</w:t>
            </w:r>
          </w:p>
          <w:bookmarkEnd w:id="10"/>
          <w:p w14:paraId="2DACA75B" w14:textId="77777777" w:rsidR="00872D20" w:rsidRPr="00FF2EB1" w:rsidRDefault="00872D20" w:rsidP="00872D20">
            <w:pPr>
              <w:pStyle w:val="ZUSTzmustartykuempunktem"/>
              <w:keepNext/>
              <w:spacing w:line="240" w:lineRule="auto"/>
              <w:ind w:left="0" w:firstLine="0"/>
              <w:jc w:val="left"/>
              <w:rPr>
                <w:rFonts w:asciiTheme="minorHAnsi" w:eastAsiaTheme="minorHAnsi" w:hAnsiTheme="minorHAnsi" w:cstheme="minorHAnsi"/>
                <w:b/>
                <w:i/>
                <w:sz w:val="20"/>
                <w:lang w:eastAsia="en-US"/>
              </w:rPr>
            </w:pPr>
            <w:r w:rsidRPr="00CC7883">
              <w:rPr>
                <w:rFonts w:asciiTheme="minorHAnsi" w:eastAsiaTheme="minorHAnsi" w:hAnsiTheme="minorHAnsi" w:cstheme="minorHAnsi"/>
                <w:b/>
                <w:i/>
                <w:sz w:val="20"/>
                <w:lang w:eastAsia="en-US"/>
              </w:rPr>
              <w:t>17. Wykaz wydanych zaświadczeń kwalifikacyjnych, o których mowa w ust. 1, wraz z podaniem imienia i nazwiska uprawnionego diagnosty, dla którego to zaświadczenie zostało wydane, Dyrektor TDT publikuje i aktualizuje na stronie podmiotowej Transportowego Dozoru Technicznego.</w:t>
            </w:r>
            <w:r>
              <w:rPr>
                <w:rFonts w:asciiTheme="minorHAnsi" w:eastAsiaTheme="minorHAnsi" w:hAnsiTheme="minorHAnsi" w:cstheme="minorHAnsi"/>
                <w:b/>
                <w:i/>
                <w:sz w:val="20"/>
                <w:lang w:eastAsia="en-US"/>
              </w:rPr>
              <w:t>”</w:t>
            </w:r>
          </w:p>
          <w:p w14:paraId="539D2713" w14:textId="77777777" w:rsidR="00872D20" w:rsidRPr="00D10CDA" w:rsidRDefault="00872D20" w:rsidP="00872D20">
            <w:pPr>
              <w:pStyle w:val="ZPKTzmpktartykuempunktem"/>
              <w:spacing w:line="240" w:lineRule="auto"/>
              <w:ind w:firstLine="0"/>
              <w:jc w:val="left"/>
              <w:rPr>
                <w:rFonts w:asciiTheme="minorHAnsi" w:eastAsiaTheme="minorHAnsi" w:hAnsiTheme="minorHAnsi" w:cstheme="minorHAnsi"/>
                <w:b/>
                <w:bCs w:val="0"/>
                <w:i/>
                <w:sz w:val="20"/>
                <w:lang w:eastAsia="en-US"/>
              </w:rPr>
            </w:pPr>
          </w:p>
          <w:p w14:paraId="4EF0D5A6" w14:textId="77777777" w:rsidR="00872D20" w:rsidRPr="00D10CDA" w:rsidRDefault="00872D20" w:rsidP="00872D20">
            <w:pPr>
              <w:pStyle w:val="ZPKTzmpktartykuempunktem"/>
              <w:spacing w:line="240" w:lineRule="auto"/>
              <w:ind w:left="0"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Art. 68i</w:t>
            </w:r>
            <w:r w:rsidRPr="00D10CDA">
              <w:rPr>
                <w:rFonts w:asciiTheme="minorHAnsi" w:eastAsiaTheme="minorHAnsi" w:hAnsiTheme="minorHAnsi" w:cstheme="minorHAnsi"/>
                <w:b/>
                <w:bCs w:val="0"/>
                <w:i/>
                <w:sz w:val="20"/>
              </w:rPr>
              <w:t xml:space="preserve">. </w:t>
            </w:r>
            <w:r w:rsidRPr="00D10CDA">
              <w:rPr>
                <w:rFonts w:asciiTheme="minorHAnsi" w:eastAsiaTheme="minorHAnsi" w:hAnsiTheme="minorHAnsi" w:cstheme="minorHAnsi"/>
                <w:b/>
                <w:bCs w:val="0"/>
                <w:i/>
                <w:sz w:val="20"/>
                <w:lang w:eastAsia="en-US"/>
              </w:rPr>
              <w:t>1. Dyrektor TDT, za opłatą, w drodze decyzji administracyjnej, na wniosek zainteresowanego przedsiębiorcy, wydaje uprawnienie, o którym mowa w art. 68g ust. 1 pkt 2, o ile przedsiębiorca ten:</w:t>
            </w:r>
          </w:p>
          <w:p w14:paraId="084121AB" w14:textId="77777777" w:rsidR="00872D20" w:rsidRPr="00D10CDA" w:rsidRDefault="00872D20" w:rsidP="00460571">
            <w:pPr>
              <w:pStyle w:val="ZPKTzmpktartykuempunktem"/>
              <w:spacing w:line="240" w:lineRule="auto"/>
              <w:ind w:left="603" w:hanging="284"/>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lastRenderedPageBreak/>
              <w:t>1) jest wpisany do rejestru przedsiębiorców prowadzących stację kontroli pojazdów, o którym mowa w art. 83a ust. 1 ustawy – Prawo o ruchu drogowym;</w:t>
            </w:r>
          </w:p>
          <w:p w14:paraId="45B540DD" w14:textId="77777777" w:rsidR="00872D20" w:rsidRPr="00D10CDA" w:rsidRDefault="00872D20" w:rsidP="00460571">
            <w:pPr>
              <w:pStyle w:val="ZPKTzmpktartykuempunktem"/>
              <w:spacing w:line="240" w:lineRule="auto"/>
              <w:ind w:left="603" w:hanging="284"/>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2) posiada ważne poświadczenie zgodności wyposażenia i warunków lokalowych z wymaganiami odpowiednio do zakresu przeprowadzanych badań, o którym mowa w art. 83 ust. 3 pkt 5 ustawy – Prawo o ruchu drogowym; </w:t>
            </w:r>
          </w:p>
          <w:p w14:paraId="55862A69" w14:textId="77777777" w:rsidR="00872D20" w:rsidRDefault="00872D20" w:rsidP="00460571">
            <w:pPr>
              <w:pStyle w:val="ZPKTzmpktartykuempunktem"/>
              <w:spacing w:line="240" w:lineRule="auto"/>
              <w:ind w:left="603" w:hanging="284"/>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3) zatrudnia co najmniej jednego uprawnionego diagnostę posiadającego zaświadczenie kwalifikacyjne, o którym mowa w art. 68g ust. 1.</w:t>
            </w:r>
            <w:r>
              <w:rPr>
                <w:rFonts w:asciiTheme="minorHAnsi" w:eastAsiaTheme="minorHAnsi" w:hAnsiTheme="minorHAnsi" w:cstheme="minorHAnsi"/>
                <w:b/>
                <w:bCs w:val="0"/>
                <w:i/>
                <w:sz w:val="20"/>
                <w:lang w:eastAsia="en-US"/>
              </w:rPr>
              <w:t>"</w:t>
            </w:r>
          </w:p>
          <w:p w14:paraId="1715ECF7" w14:textId="77777777" w:rsidR="00872D20" w:rsidRDefault="00872D20" w:rsidP="00872D20">
            <w:pPr>
              <w:pStyle w:val="ZPKTzmpktartykuempunktem"/>
              <w:spacing w:line="240" w:lineRule="auto"/>
              <w:ind w:firstLine="0"/>
              <w:jc w:val="left"/>
              <w:rPr>
                <w:rFonts w:asciiTheme="minorHAnsi" w:eastAsiaTheme="minorHAnsi" w:hAnsiTheme="minorHAnsi" w:cstheme="minorHAnsi"/>
                <w:b/>
                <w:bCs w:val="0"/>
                <w:i/>
                <w:sz w:val="20"/>
                <w:lang w:eastAsia="en-US"/>
              </w:rPr>
            </w:pPr>
          </w:p>
          <w:p w14:paraId="3F308C02" w14:textId="77777777" w:rsidR="00872D20" w:rsidRDefault="00872D20" w:rsidP="00872D20">
            <w:pPr>
              <w:pStyle w:val="ZPKTzmpktartykuempunktem"/>
              <w:spacing w:line="240" w:lineRule="auto"/>
              <w:ind w:left="33"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 xml:space="preserve">„Art. 68h ust. </w:t>
            </w:r>
            <w:r w:rsidRPr="00CC7883">
              <w:rPr>
                <w:rFonts w:asciiTheme="minorHAnsi" w:eastAsiaTheme="minorHAnsi" w:hAnsiTheme="minorHAnsi" w:cstheme="minorHAnsi"/>
                <w:b/>
                <w:i/>
                <w:sz w:val="20"/>
                <w:lang w:eastAsia="en-US"/>
              </w:rPr>
              <w:t xml:space="preserve">18. Wykaz jednostek upoważnionych do </w:t>
            </w:r>
            <w:r w:rsidRPr="00CC7883">
              <w:rPr>
                <w:rFonts w:asciiTheme="minorHAnsi" w:eastAsiaTheme="minorHAnsi" w:hAnsiTheme="minorHAnsi" w:cstheme="minorHAnsi"/>
                <w:b/>
                <w:i/>
                <w:sz w:val="20"/>
                <w:lang w:eastAsia="en-US"/>
              </w:rPr>
              <w:lastRenderedPageBreak/>
              <w:t>prowadzenia szkolenia Dyrektor TDT publikuje i aktualizuje na stronie podmiotowej Transportowego Dozoru Technicznego.</w:t>
            </w:r>
            <w:r>
              <w:rPr>
                <w:rFonts w:asciiTheme="minorHAnsi" w:eastAsiaTheme="minorHAnsi" w:hAnsiTheme="minorHAnsi" w:cstheme="minorHAnsi"/>
                <w:b/>
                <w:i/>
                <w:sz w:val="20"/>
                <w:lang w:eastAsia="en-US"/>
              </w:rPr>
              <w:t>”</w:t>
            </w:r>
          </w:p>
          <w:p w14:paraId="4477FF1E" w14:textId="77777777" w:rsidR="00872D20" w:rsidRDefault="00872D20" w:rsidP="00872D20">
            <w:pPr>
              <w:pStyle w:val="ZPKTzmpktartykuempunktem"/>
              <w:spacing w:line="240" w:lineRule="auto"/>
              <w:jc w:val="left"/>
              <w:rPr>
                <w:rFonts w:asciiTheme="minorHAnsi" w:eastAsiaTheme="minorHAnsi" w:hAnsiTheme="minorHAnsi" w:cstheme="minorHAnsi"/>
                <w:b/>
                <w:bCs w:val="0"/>
                <w:sz w:val="20"/>
                <w:lang w:eastAsia="en-US"/>
              </w:rPr>
            </w:pPr>
          </w:p>
          <w:p w14:paraId="4A830C4C" w14:textId="77777777" w:rsidR="00872D20" w:rsidRPr="00686699" w:rsidRDefault="00872D20" w:rsidP="00872D20">
            <w:pPr>
              <w:pStyle w:val="ZPKTzmpktartykuempunktem"/>
              <w:spacing w:line="240" w:lineRule="auto"/>
              <w:ind w:left="0" w:firstLine="0"/>
              <w:jc w:val="left"/>
              <w:rPr>
                <w:rFonts w:asciiTheme="minorHAnsi" w:eastAsiaTheme="minorHAnsi" w:hAnsiTheme="minorHAnsi" w:cstheme="minorHAnsi"/>
                <w:b/>
                <w:bCs w:val="0"/>
                <w:sz w:val="20"/>
                <w:u w:val="single"/>
                <w:lang w:eastAsia="en-US"/>
              </w:rPr>
            </w:pPr>
            <w:r w:rsidRPr="00686699">
              <w:rPr>
                <w:rFonts w:asciiTheme="minorHAnsi" w:eastAsiaTheme="minorHAnsi" w:hAnsiTheme="minorHAnsi" w:cstheme="minorHAnsi"/>
                <w:b/>
                <w:bCs w:val="0"/>
                <w:sz w:val="20"/>
                <w:u w:val="single"/>
                <w:lang w:eastAsia="en-US"/>
              </w:rPr>
              <w:t xml:space="preserve">Nowa procedura nie nakłada obowiązku wyposażenia stacji kontroli pojazdów w dodatkowe wyposażenie do badania pojazdów w toku realizacji tej procedury. </w:t>
            </w:r>
          </w:p>
        </w:tc>
        <w:tc>
          <w:tcPr>
            <w:tcW w:w="2268" w:type="dxa"/>
          </w:tcPr>
          <w:p w14:paraId="01F635A1" w14:textId="7C9BF8E7" w:rsidR="00872D20" w:rsidRPr="00EF40F4" w:rsidRDefault="00185FD4" w:rsidP="00872D20">
            <w:pPr>
              <w:rPr>
                <w:rFonts w:cstheme="minorHAnsi"/>
                <w:b/>
                <w:sz w:val="20"/>
                <w:szCs w:val="20"/>
              </w:rPr>
            </w:pPr>
            <w:r>
              <w:rPr>
                <w:rFonts w:cstheme="minorHAnsi"/>
                <w:b/>
                <w:sz w:val="20"/>
                <w:szCs w:val="20"/>
              </w:rPr>
              <w:lastRenderedPageBreak/>
              <w:t>Akceptacja</w:t>
            </w:r>
          </w:p>
        </w:tc>
      </w:tr>
      <w:tr w:rsidR="00872D20" w:rsidRPr="00EF40F4" w14:paraId="2A408BB2" w14:textId="5D7422C0" w:rsidTr="00F673C1">
        <w:tc>
          <w:tcPr>
            <w:tcW w:w="562" w:type="dxa"/>
          </w:tcPr>
          <w:p w14:paraId="4053271B" w14:textId="77777777" w:rsidR="00872D20" w:rsidRPr="00EF40F4" w:rsidRDefault="00872D20" w:rsidP="00872D20">
            <w:pPr>
              <w:rPr>
                <w:rFonts w:cstheme="minorHAnsi"/>
                <w:b/>
                <w:sz w:val="20"/>
                <w:szCs w:val="20"/>
              </w:rPr>
            </w:pPr>
            <w:r w:rsidRPr="00EF40F4">
              <w:rPr>
                <w:rFonts w:cstheme="minorHAnsi"/>
                <w:b/>
                <w:sz w:val="20"/>
                <w:szCs w:val="20"/>
              </w:rPr>
              <w:lastRenderedPageBreak/>
              <w:t>19</w:t>
            </w:r>
          </w:p>
        </w:tc>
        <w:tc>
          <w:tcPr>
            <w:tcW w:w="1560" w:type="dxa"/>
          </w:tcPr>
          <w:p w14:paraId="51100B1A" w14:textId="77777777" w:rsidR="00872D20" w:rsidRPr="00EF40F4" w:rsidRDefault="00872D20" w:rsidP="00872D20">
            <w:pPr>
              <w:rPr>
                <w:rFonts w:cstheme="minorHAnsi"/>
                <w:b/>
                <w:sz w:val="20"/>
                <w:szCs w:val="20"/>
              </w:rPr>
            </w:pPr>
            <w:r w:rsidRPr="00EF40F4">
              <w:rPr>
                <w:rFonts w:cstheme="minorHAnsi"/>
                <w:b/>
                <w:sz w:val="20"/>
                <w:szCs w:val="20"/>
              </w:rPr>
              <w:t xml:space="preserve">Ogólnopolskie Stowarzyszenie Rzeczoznawców Motoryzacyjnych Ruchu Drogowego Maszyn i Urządzeń AUTOCONSULTING </w:t>
            </w:r>
          </w:p>
        </w:tc>
        <w:tc>
          <w:tcPr>
            <w:tcW w:w="1559" w:type="dxa"/>
          </w:tcPr>
          <w:p w14:paraId="6F86CB8B" w14:textId="77777777" w:rsidR="00872D20" w:rsidRPr="00EF40F4" w:rsidRDefault="00872D20" w:rsidP="00872D20">
            <w:pPr>
              <w:rPr>
                <w:rFonts w:cstheme="minorHAnsi"/>
                <w:b/>
                <w:sz w:val="20"/>
                <w:szCs w:val="20"/>
              </w:rPr>
            </w:pPr>
            <w:r w:rsidRPr="00EF40F4">
              <w:rPr>
                <w:rFonts w:cstheme="minorHAnsi"/>
                <w:b/>
                <w:sz w:val="20"/>
                <w:szCs w:val="20"/>
              </w:rPr>
              <w:t xml:space="preserve">Art. 68g ust. 2 pkt 2 UH </w:t>
            </w:r>
          </w:p>
        </w:tc>
        <w:tc>
          <w:tcPr>
            <w:tcW w:w="3969" w:type="dxa"/>
          </w:tcPr>
          <w:p w14:paraId="213B914E" w14:textId="77777777" w:rsidR="00872D20" w:rsidRPr="00EF40F4" w:rsidRDefault="00872D20" w:rsidP="00872D20">
            <w:pPr>
              <w:rPr>
                <w:rFonts w:cstheme="minorHAnsi"/>
                <w:b/>
                <w:sz w:val="20"/>
                <w:szCs w:val="20"/>
              </w:rPr>
            </w:pPr>
            <w:r w:rsidRPr="00EF40F4">
              <w:rPr>
                <w:rFonts w:cstheme="minorHAnsi"/>
                <w:b/>
                <w:sz w:val="20"/>
                <w:szCs w:val="20"/>
              </w:rPr>
              <w:t xml:space="preserve">Projektodawca zakłada, </w:t>
            </w:r>
            <w:r w:rsidRPr="00EF40F4">
              <w:rPr>
                <w:rFonts w:cstheme="minorHAnsi"/>
                <w:b/>
                <w:bCs/>
                <w:sz w:val="20"/>
                <w:szCs w:val="20"/>
              </w:rPr>
              <w:t xml:space="preserve">że uprawniony diagnosta </w:t>
            </w:r>
            <w:r w:rsidRPr="00EF40F4">
              <w:rPr>
                <w:rFonts w:cstheme="minorHAnsi"/>
                <w:b/>
                <w:bCs/>
                <w:color w:val="000000"/>
                <w:sz w:val="20"/>
                <w:szCs w:val="20"/>
              </w:rPr>
              <w:t xml:space="preserve"> </w:t>
            </w:r>
            <w:r w:rsidRPr="00EF40F4">
              <w:rPr>
                <w:rFonts w:cstheme="minorHAnsi"/>
                <w:b/>
                <w:bCs/>
                <w:sz w:val="20"/>
                <w:szCs w:val="20"/>
              </w:rPr>
              <w:t>wydaje świadectwo</w:t>
            </w:r>
            <w:r w:rsidRPr="00EF40F4">
              <w:rPr>
                <w:rFonts w:cstheme="minorHAnsi"/>
                <w:b/>
                <w:sz w:val="20"/>
                <w:szCs w:val="20"/>
              </w:rPr>
              <w:t xml:space="preserve"> krajowego indywidualnego dopuszczenia pojazdu niebędącego nowym pojazdem, w przypadku gdy pojazd spełnia warunki lub wymagania techniczne określone m.in. </w:t>
            </w:r>
            <w:r w:rsidRPr="00EF40F4">
              <w:rPr>
                <w:rFonts w:cstheme="minorHAnsi"/>
                <w:b/>
                <w:bCs/>
                <w:sz w:val="20"/>
                <w:szCs w:val="20"/>
              </w:rPr>
              <w:t>w art. 66 ustawy</w:t>
            </w:r>
            <w:r w:rsidRPr="00EF40F4">
              <w:rPr>
                <w:rFonts w:cstheme="minorHAnsi"/>
                <w:b/>
                <w:sz w:val="20"/>
                <w:szCs w:val="20"/>
              </w:rPr>
              <w:t xml:space="preserve"> </w:t>
            </w:r>
            <w:r w:rsidRPr="00EF40F4">
              <w:rPr>
                <w:rFonts w:cstheme="minorHAnsi"/>
                <w:b/>
                <w:color w:val="000000"/>
                <w:sz w:val="20"/>
                <w:szCs w:val="20"/>
              </w:rPr>
              <w:t xml:space="preserve"> </w:t>
            </w:r>
            <w:r w:rsidRPr="00EF40F4">
              <w:rPr>
                <w:rFonts w:cstheme="minorHAnsi"/>
                <w:b/>
                <w:sz w:val="20"/>
                <w:szCs w:val="20"/>
              </w:rPr>
              <w:t xml:space="preserve">dnia 20 czerwca 1997 r. – Prawo o ruchu drogowym  oraz </w:t>
            </w:r>
            <w:r w:rsidRPr="00EF40F4">
              <w:rPr>
                <w:rFonts w:eastAsia="Times New Roman" w:cstheme="minorHAnsi"/>
                <w:b/>
                <w:color w:val="000000"/>
                <w:sz w:val="20"/>
                <w:szCs w:val="20"/>
                <w:lang w:eastAsia="pl-PL"/>
              </w:rPr>
              <w:t xml:space="preserve"> </w:t>
            </w:r>
            <w:r w:rsidRPr="00EF40F4">
              <w:rPr>
                <w:rFonts w:cstheme="minorHAnsi"/>
                <w:b/>
                <w:sz w:val="20"/>
                <w:szCs w:val="20"/>
              </w:rPr>
              <w:t xml:space="preserve">w przepisach wydanych na podstawie </w:t>
            </w:r>
            <w:r w:rsidRPr="00EF40F4">
              <w:rPr>
                <w:rFonts w:cstheme="minorHAnsi"/>
                <w:b/>
                <w:bCs/>
                <w:sz w:val="20"/>
                <w:szCs w:val="20"/>
              </w:rPr>
              <w:t>art. 66 ust. 5 tej ustawy.</w:t>
            </w:r>
          </w:p>
          <w:p w14:paraId="05420FEB" w14:textId="77777777" w:rsidR="00872D20" w:rsidRPr="00EF40F4" w:rsidRDefault="00872D20" w:rsidP="00872D20">
            <w:pPr>
              <w:rPr>
                <w:rFonts w:cstheme="minorHAnsi"/>
                <w:b/>
                <w:bCs/>
                <w:sz w:val="20"/>
                <w:szCs w:val="20"/>
              </w:rPr>
            </w:pPr>
            <w:r w:rsidRPr="00EF40F4">
              <w:rPr>
                <w:rFonts w:cstheme="minorHAnsi"/>
                <w:b/>
                <w:sz w:val="20"/>
                <w:szCs w:val="20"/>
              </w:rPr>
              <w:t xml:space="preserve">Zatem </w:t>
            </w:r>
            <w:r w:rsidRPr="00EF40F4">
              <w:rPr>
                <w:rFonts w:cstheme="minorHAnsi"/>
                <w:b/>
                <w:bCs/>
                <w:sz w:val="20"/>
                <w:szCs w:val="20"/>
              </w:rPr>
              <w:t xml:space="preserve">na tej podstawie diagnosta nie tylko będzie orzekał o spełnianiu przez pojazd bardzo szerokiej normy art. 66 ustawy prawo o ruchu drogowym, a ale także </w:t>
            </w:r>
            <w:r w:rsidRPr="00EF40F4">
              <w:rPr>
                <w:rFonts w:cstheme="minorHAnsi"/>
                <w:b/>
                <w:bCs/>
                <w:sz w:val="20"/>
                <w:szCs w:val="20"/>
              </w:rPr>
              <w:br/>
              <w:t xml:space="preserve">w zakresie spełniania wszelkich warunków określonych w rozporządzeniu rozporządzenie Ministra Infrastruktury w sprawie warunków technicznych pojazdów oraz zakresu ich niezbędnego wyposażenia tj. z dnia 29 lutego 2024 r. (Dz.U. z 2024 r. poz. 502), które wydawana jest na </w:t>
            </w:r>
            <w:r w:rsidRPr="00EF40F4">
              <w:rPr>
                <w:rFonts w:cstheme="minorHAnsi"/>
                <w:b/>
                <w:bCs/>
                <w:sz w:val="20"/>
                <w:szCs w:val="20"/>
              </w:rPr>
              <w:lastRenderedPageBreak/>
              <w:t>podstawie delegacji ustawowej zawartej w prawie o ruchu drogowym w art. 66 ust.5.</w:t>
            </w:r>
          </w:p>
          <w:p w14:paraId="52694EC9" w14:textId="77777777" w:rsidR="00872D20" w:rsidRPr="00EF40F4" w:rsidRDefault="00872D20" w:rsidP="00872D20">
            <w:pPr>
              <w:rPr>
                <w:rFonts w:cstheme="minorHAnsi"/>
                <w:b/>
                <w:sz w:val="20"/>
                <w:szCs w:val="20"/>
              </w:rPr>
            </w:pPr>
            <w:r w:rsidRPr="00EF40F4">
              <w:rPr>
                <w:rFonts w:cstheme="minorHAnsi"/>
                <w:b/>
                <w:bCs/>
                <w:sz w:val="20"/>
                <w:szCs w:val="20"/>
              </w:rPr>
              <w:t>Odniesienie w przedmiotowej normie do delegacji ustawowej z art. 68r ust.1 ustawy o systemach homologacji jest wystarczające i precyzyjnie określi zakres obowiązków oraz co istotne odpowiedzialności diagnosty</w:t>
            </w:r>
            <w:r w:rsidRPr="00EF40F4">
              <w:rPr>
                <w:rFonts w:cstheme="minorHAnsi"/>
                <w:b/>
                <w:sz w:val="20"/>
                <w:szCs w:val="20"/>
              </w:rPr>
              <w:t xml:space="preserve">, na użytek czynności związanych z wydawaniem  świadectwa krajowego indywidualnego dopuszczenia pojazdu niebędącego nowym pojazdem, a w przypadku braku spełnienia warunków lub wymagań technicznych, zaświadczenia o braku spełnienia warunków lub wymagań technicznych do wydania świadectwa krajowego indywidualnego dopuszczenia pojazdu niebędącego nowym pojazdem. W delegacji art. 68r ust.1 pkt 1 określono wyraźnie kompetencję ministra do określenia zakres warunków lub wymagań technicznych obowiązujących w procedurze. I jest to delegacja wystarczająca do określenia całych ram pracy i odpowiedzialności diagnosty. </w:t>
            </w:r>
          </w:p>
          <w:p w14:paraId="2D005980" w14:textId="77777777" w:rsidR="00872D20" w:rsidRPr="00EF40F4" w:rsidRDefault="00872D20" w:rsidP="00872D20">
            <w:pPr>
              <w:rPr>
                <w:rFonts w:cstheme="minorHAnsi"/>
                <w:b/>
                <w:sz w:val="20"/>
                <w:szCs w:val="20"/>
              </w:rPr>
            </w:pPr>
            <w:r w:rsidRPr="00EF40F4">
              <w:rPr>
                <w:rFonts w:cstheme="minorHAnsi"/>
                <w:b/>
                <w:sz w:val="20"/>
                <w:szCs w:val="20"/>
              </w:rPr>
              <w:t xml:space="preserve">Odwoływanie się w tym przypadku np. do art. 66 ustawy prawo o ruchu drogowym zobowiąże  diagnostę np. do badania czy pojazd nie powoduje zakłóceń radioelektrycznych w stopniu przekraczającym wielkości określone w przepisach szczegółowych lub obowiązek badania stosowania w pojeździe przedmiotów wyposażenia i części wymontowanych z pojazdów, których ponowne użycie zagraża bezpieczeństwu </w:t>
            </w:r>
            <w:r w:rsidRPr="00EF40F4">
              <w:rPr>
                <w:rFonts w:cstheme="minorHAnsi"/>
                <w:b/>
                <w:sz w:val="20"/>
                <w:szCs w:val="20"/>
              </w:rPr>
              <w:lastRenderedPageBreak/>
              <w:t xml:space="preserve">ruchu drogowego lub negatywnie wpływa na środowisko, czy badania kwestii dokonanych zmian konstrukcyjnych.  </w:t>
            </w:r>
            <w:r w:rsidRPr="00EF40F4">
              <w:rPr>
                <w:rFonts w:cstheme="minorHAnsi"/>
                <w:b/>
                <w:bCs/>
                <w:sz w:val="20"/>
                <w:szCs w:val="20"/>
              </w:rPr>
              <w:t>Diagnosta obiektywnie nie jest w stanie skontrować tych okoliczności</w:t>
            </w:r>
            <w:r w:rsidRPr="00EF40F4">
              <w:rPr>
                <w:rFonts w:cstheme="minorHAnsi"/>
                <w:b/>
                <w:sz w:val="20"/>
                <w:szCs w:val="20"/>
              </w:rPr>
              <w:t>, ale jednocześnie narzuca mu się obowiązek potwierdzenia zgodności pojazdu z tymi wymaganiami pod rygorem cofnięcia uprawnieniń zawodowych na wniosek Dyrektora TDT na podstawie propozycji zmiany art. 84 ust.3 prawa o ruchu drogowym.</w:t>
            </w:r>
          </w:p>
          <w:p w14:paraId="01764D3C" w14:textId="77777777" w:rsidR="00872D20" w:rsidRPr="00EF40F4" w:rsidRDefault="00872D20" w:rsidP="00872D20">
            <w:pPr>
              <w:rPr>
                <w:rFonts w:cstheme="minorHAnsi"/>
                <w:b/>
                <w:bCs/>
                <w:sz w:val="20"/>
                <w:szCs w:val="20"/>
              </w:rPr>
            </w:pPr>
            <w:r w:rsidRPr="00EF40F4">
              <w:rPr>
                <w:rFonts w:cstheme="minorHAnsi"/>
                <w:b/>
                <w:bCs/>
                <w:sz w:val="20"/>
                <w:szCs w:val="20"/>
              </w:rPr>
              <w:t xml:space="preserve">Od wielu lat przy badaniach technicznych ustawodawca odszedł już od stosowania zapisów dotyczących zgodności z art. 66 ustawy, czego dał upust wiele lat temu we wzorze zaświadczenia z badania technicznego. </w:t>
            </w:r>
          </w:p>
        </w:tc>
        <w:tc>
          <w:tcPr>
            <w:tcW w:w="3969" w:type="dxa"/>
          </w:tcPr>
          <w:p w14:paraId="327DA015" w14:textId="77777777" w:rsidR="00872D20" w:rsidRPr="00EF40F4" w:rsidRDefault="00872D20" w:rsidP="00872D20">
            <w:pPr>
              <w:rPr>
                <w:rFonts w:cstheme="minorHAnsi"/>
                <w:b/>
                <w:sz w:val="20"/>
                <w:szCs w:val="20"/>
              </w:rPr>
            </w:pPr>
            <w:r w:rsidRPr="00EF40F4">
              <w:rPr>
                <w:rFonts w:cstheme="minorHAnsi"/>
                <w:b/>
                <w:bCs/>
                <w:sz w:val="20"/>
                <w:szCs w:val="20"/>
              </w:rPr>
              <w:lastRenderedPageBreak/>
              <w:t>Skreślenie pkt 2) w projektowanym obecnie art. 68g ust.</w:t>
            </w:r>
            <w:r>
              <w:rPr>
                <w:rFonts w:cstheme="minorHAnsi"/>
                <w:b/>
                <w:bCs/>
                <w:sz w:val="20"/>
                <w:szCs w:val="20"/>
              </w:rPr>
              <w:t xml:space="preserve"> </w:t>
            </w:r>
            <w:r w:rsidRPr="00EF40F4">
              <w:rPr>
                <w:rFonts w:cstheme="minorHAnsi"/>
                <w:b/>
                <w:bCs/>
                <w:sz w:val="20"/>
                <w:szCs w:val="20"/>
              </w:rPr>
              <w:t>2  ustawy o systemach homologacji pojazdów oraz ich wyposażenia.</w:t>
            </w:r>
          </w:p>
        </w:tc>
        <w:tc>
          <w:tcPr>
            <w:tcW w:w="2693" w:type="dxa"/>
          </w:tcPr>
          <w:p w14:paraId="187322B2" w14:textId="77777777" w:rsidR="00872D20" w:rsidRPr="00EF40F4" w:rsidRDefault="00872D20" w:rsidP="00872D20">
            <w:pPr>
              <w:rPr>
                <w:rFonts w:cstheme="minorHAnsi"/>
                <w:b/>
                <w:bCs/>
                <w:sz w:val="20"/>
                <w:szCs w:val="20"/>
              </w:rPr>
            </w:pPr>
            <w:bookmarkStart w:id="11" w:name="_Hlk219449432"/>
            <w:r w:rsidRPr="00EF40F4">
              <w:rPr>
                <w:rFonts w:cstheme="minorHAnsi"/>
                <w:b/>
                <w:bCs/>
                <w:sz w:val="20"/>
                <w:szCs w:val="20"/>
              </w:rPr>
              <w:t>Uwaga uwzględniona – w zakresie wykreślenia w UH w odniesieniu do wymagań procedury dopuszczenia indywidualnego odwołania do art. 66 PRD i przepisów wydanych na podstawie art. 66 ust. 5 PRD</w:t>
            </w:r>
            <w:bookmarkEnd w:id="11"/>
            <w:r w:rsidRPr="00EF40F4">
              <w:rPr>
                <w:rFonts w:cstheme="minorHAnsi"/>
                <w:b/>
                <w:bCs/>
                <w:sz w:val="20"/>
                <w:szCs w:val="20"/>
              </w:rPr>
              <w:t>:</w:t>
            </w:r>
          </w:p>
          <w:p w14:paraId="1406B636" w14:textId="77777777" w:rsidR="00872D20" w:rsidRPr="00EF40F4" w:rsidRDefault="00872D20" w:rsidP="00872D20">
            <w:pPr>
              <w:rPr>
                <w:rFonts w:cstheme="minorHAnsi"/>
                <w:b/>
                <w:sz w:val="20"/>
                <w:szCs w:val="20"/>
              </w:rPr>
            </w:pPr>
          </w:p>
          <w:p w14:paraId="6088DF8A" w14:textId="77777777" w:rsidR="00872D20" w:rsidRPr="00EF40F4" w:rsidRDefault="00872D20" w:rsidP="00872D20">
            <w:pPr>
              <w:pStyle w:val="ZUSTzmustartykuempunktem"/>
              <w:keepNext/>
              <w:spacing w:line="240" w:lineRule="auto"/>
              <w:ind w:left="0" w:firstLine="0"/>
              <w:jc w:val="left"/>
              <w:rPr>
                <w:rFonts w:asciiTheme="minorHAnsi" w:eastAsiaTheme="minorHAnsi" w:hAnsiTheme="minorHAnsi" w:cstheme="minorHAnsi"/>
                <w:b/>
                <w:bCs/>
                <w:i/>
                <w:sz w:val="20"/>
                <w:lang w:eastAsia="en-US"/>
              </w:rPr>
            </w:pPr>
            <w:r w:rsidRPr="00EF40F4">
              <w:rPr>
                <w:rFonts w:asciiTheme="minorHAnsi" w:eastAsiaTheme="minorHAnsi" w:hAnsiTheme="minorHAnsi" w:cstheme="minorHAnsi"/>
                <w:b/>
                <w:bCs/>
                <w:i/>
                <w:sz w:val="20"/>
                <w:lang w:eastAsia="en-US"/>
              </w:rPr>
              <w:t>„Art. 68j ust. 2. Uprawniony diagnosta wydaje świadectwo krajowego indywidualnego dopuszczenia pojazdu niebędącego nowym pojazdem, w przypadku gdy pojazd spełnia warunki lub wymagania techniczne określone w przepisach wydanych na podstawie art. 68r ust. 1.”</w:t>
            </w:r>
          </w:p>
          <w:p w14:paraId="7DF48FE0" w14:textId="77777777" w:rsidR="00872D20" w:rsidRPr="00EF40F4" w:rsidRDefault="00872D20" w:rsidP="00872D20">
            <w:pPr>
              <w:rPr>
                <w:rFonts w:cstheme="minorHAnsi"/>
                <w:b/>
                <w:sz w:val="20"/>
                <w:szCs w:val="20"/>
              </w:rPr>
            </w:pPr>
          </w:p>
        </w:tc>
        <w:tc>
          <w:tcPr>
            <w:tcW w:w="2268" w:type="dxa"/>
          </w:tcPr>
          <w:p w14:paraId="4B66019C" w14:textId="06A8B5C0" w:rsidR="00872D20" w:rsidRPr="00EF40F4" w:rsidRDefault="00185FD4" w:rsidP="00872D20">
            <w:pPr>
              <w:rPr>
                <w:rFonts w:cstheme="minorHAnsi"/>
                <w:b/>
                <w:bCs/>
                <w:sz w:val="20"/>
                <w:szCs w:val="20"/>
              </w:rPr>
            </w:pPr>
            <w:r>
              <w:rPr>
                <w:rFonts w:cstheme="minorHAnsi"/>
                <w:b/>
                <w:sz w:val="20"/>
                <w:szCs w:val="20"/>
              </w:rPr>
              <w:lastRenderedPageBreak/>
              <w:t>Akceptacja</w:t>
            </w:r>
          </w:p>
        </w:tc>
      </w:tr>
      <w:tr w:rsidR="00872D20" w:rsidRPr="00EF40F4" w14:paraId="5F2B19DC" w14:textId="235890B2" w:rsidTr="00F673C1">
        <w:tc>
          <w:tcPr>
            <w:tcW w:w="562" w:type="dxa"/>
          </w:tcPr>
          <w:p w14:paraId="093C074E" w14:textId="77777777" w:rsidR="00872D20" w:rsidRPr="00EF40F4" w:rsidRDefault="00872D20" w:rsidP="00872D20">
            <w:pPr>
              <w:rPr>
                <w:rFonts w:cstheme="minorHAnsi"/>
                <w:b/>
                <w:sz w:val="20"/>
                <w:szCs w:val="20"/>
              </w:rPr>
            </w:pPr>
            <w:r w:rsidRPr="00EF40F4">
              <w:rPr>
                <w:rFonts w:cstheme="minorHAnsi"/>
                <w:b/>
                <w:sz w:val="20"/>
                <w:szCs w:val="20"/>
              </w:rPr>
              <w:lastRenderedPageBreak/>
              <w:t>20</w:t>
            </w:r>
          </w:p>
        </w:tc>
        <w:tc>
          <w:tcPr>
            <w:tcW w:w="1560" w:type="dxa"/>
          </w:tcPr>
          <w:p w14:paraId="5EF0F46E" w14:textId="77777777" w:rsidR="00872D20" w:rsidRPr="00EF40F4" w:rsidRDefault="00872D20" w:rsidP="00872D20">
            <w:pPr>
              <w:rPr>
                <w:rFonts w:cstheme="minorHAnsi"/>
                <w:b/>
                <w:sz w:val="20"/>
                <w:szCs w:val="20"/>
              </w:rPr>
            </w:pPr>
            <w:r w:rsidRPr="00EF40F4">
              <w:rPr>
                <w:rFonts w:cstheme="minorHAnsi"/>
                <w:b/>
                <w:sz w:val="20"/>
                <w:szCs w:val="20"/>
              </w:rPr>
              <w:t xml:space="preserve">Ogólnopolskie Stowarzyszenie Rzeczoznawców Motoryzacyjnych Ruchu Drogowego Maszyn i Urządzeń AUTOCONSULTING </w:t>
            </w:r>
          </w:p>
        </w:tc>
        <w:tc>
          <w:tcPr>
            <w:tcW w:w="1559" w:type="dxa"/>
          </w:tcPr>
          <w:p w14:paraId="5CDE0989" w14:textId="77777777" w:rsidR="00872D20" w:rsidRPr="00EF40F4" w:rsidRDefault="00872D20" w:rsidP="00872D20">
            <w:pPr>
              <w:rPr>
                <w:rFonts w:cstheme="minorHAnsi"/>
                <w:b/>
                <w:sz w:val="20"/>
                <w:szCs w:val="20"/>
              </w:rPr>
            </w:pPr>
            <w:r w:rsidRPr="00EF40F4">
              <w:rPr>
                <w:rFonts w:cstheme="minorHAnsi"/>
                <w:b/>
                <w:sz w:val="20"/>
                <w:szCs w:val="20"/>
              </w:rPr>
              <w:t xml:space="preserve">Art. 84 ust.3 PRD </w:t>
            </w:r>
          </w:p>
          <w:p w14:paraId="4D20A3FC" w14:textId="77777777" w:rsidR="00872D20" w:rsidRPr="00EF40F4" w:rsidRDefault="00872D20" w:rsidP="00872D20">
            <w:pPr>
              <w:rPr>
                <w:rFonts w:cstheme="minorHAnsi"/>
                <w:b/>
                <w:sz w:val="20"/>
                <w:szCs w:val="20"/>
              </w:rPr>
            </w:pPr>
          </w:p>
          <w:p w14:paraId="783FE4DE" w14:textId="77777777" w:rsidR="00872D20" w:rsidRPr="00EF40F4" w:rsidRDefault="00872D20" w:rsidP="00872D20">
            <w:pPr>
              <w:rPr>
                <w:rFonts w:cstheme="minorHAnsi"/>
                <w:b/>
                <w:sz w:val="20"/>
                <w:szCs w:val="20"/>
              </w:rPr>
            </w:pPr>
          </w:p>
          <w:p w14:paraId="463C0F2F" w14:textId="77777777" w:rsidR="00872D20" w:rsidRPr="00EF40F4" w:rsidRDefault="00872D20" w:rsidP="00872D20">
            <w:pPr>
              <w:rPr>
                <w:rFonts w:cstheme="minorHAnsi"/>
                <w:b/>
                <w:sz w:val="20"/>
                <w:szCs w:val="20"/>
              </w:rPr>
            </w:pPr>
          </w:p>
        </w:tc>
        <w:tc>
          <w:tcPr>
            <w:tcW w:w="3969" w:type="dxa"/>
          </w:tcPr>
          <w:p w14:paraId="091F65B4" w14:textId="77777777" w:rsidR="00872D20" w:rsidRPr="00EF40F4" w:rsidRDefault="00872D20" w:rsidP="00872D20">
            <w:pPr>
              <w:rPr>
                <w:rFonts w:cstheme="minorHAnsi"/>
                <w:b/>
                <w:bCs/>
                <w:sz w:val="20"/>
                <w:szCs w:val="20"/>
              </w:rPr>
            </w:pPr>
            <w:r w:rsidRPr="00EF40F4">
              <w:rPr>
                <w:rFonts w:cstheme="minorHAnsi"/>
                <w:b/>
                <w:sz w:val="20"/>
                <w:szCs w:val="20"/>
              </w:rPr>
              <w:t xml:space="preserve">W art. 68j ust.5 projektu zmian w ustawie o systemach homologacji, określono, że  </w:t>
            </w:r>
            <w:r w:rsidRPr="00EF40F4">
              <w:rPr>
                <w:rFonts w:cstheme="minorHAnsi"/>
                <w:b/>
                <w:bCs/>
                <w:sz w:val="20"/>
                <w:szCs w:val="20"/>
              </w:rPr>
              <w:t>w przypadku stwierdzenia nieprawidłowości, Dyrektor TDT może złożyć wniosek do starosty o cofnięcie diagnoście uprawnienia do wykonywania badań technicznych</w:t>
            </w:r>
            <w:r w:rsidRPr="00EF40F4">
              <w:rPr>
                <w:rFonts w:cstheme="minorHAnsi"/>
                <w:b/>
                <w:sz w:val="20"/>
                <w:szCs w:val="20"/>
              </w:rPr>
              <w:t xml:space="preserve">, jednocześnie zgodnie z projektowanym zapisem </w:t>
            </w:r>
            <w:r w:rsidRPr="00EF40F4">
              <w:rPr>
                <w:rFonts w:cstheme="minorHAnsi"/>
                <w:b/>
                <w:bCs/>
                <w:sz w:val="20"/>
                <w:szCs w:val="20"/>
              </w:rPr>
              <w:t>art. 84 ust.3 prawa o ruchu drogowym wprowadzono normę nakazującą staroście obligatoryjne cofnięcie uprawnień diagnoście na wniosek Dyrektora TDT</w:t>
            </w:r>
            <w:r w:rsidRPr="00EF40F4">
              <w:rPr>
                <w:rFonts w:cstheme="minorHAnsi"/>
                <w:b/>
                <w:sz w:val="20"/>
                <w:szCs w:val="20"/>
              </w:rPr>
              <w:t xml:space="preserve">. To starosta prowadzi postępowanie administracyjne w tym przedmiocie i nie powinien być związany wnioskiem Dyrektora TDT. Szczególnie jest to niebezpieczne w przypadku, gdy projektowane rozwiązania są uregulowaniami nowymi dla diagnostów, jak </w:t>
            </w:r>
            <w:r w:rsidRPr="00EF40F4">
              <w:rPr>
                <w:rFonts w:cstheme="minorHAnsi"/>
                <w:b/>
                <w:sz w:val="20"/>
                <w:szCs w:val="20"/>
              </w:rPr>
              <w:lastRenderedPageBreak/>
              <w:t xml:space="preserve">również przepisami o wysokim stopniu skomplikowania i bardzo sformalizowanymi. </w:t>
            </w:r>
            <w:r w:rsidRPr="00EF40F4">
              <w:rPr>
                <w:rFonts w:cstheme="minorHAnsi"/>
                <w:b/>
                <w:bCs/>
                <w:sz w:val="20"/>
                <w:szCs w:val="20"/>
              </w:rPr>
              <w:t xml:space="preserve">W związku z czym należy przy ewentualnym ich naruszeniu przez diagnostę pozostawić odpowiedni i wyraźny luz decyzyjny staroście co do kwestii cofnięcia diagnoście uprawnień. </w:t>
            </w:r>
          </w:p>
          <w:p w14:paraId="148D65E3" w14:textId="77777777" w:rsidR="00872D20" w:rsidRPr="00EF40F4" w:rsidRDefault="00872D20" w:rsidP="00872D20">
            <w:pPr>
              <w:rPr>
                <w:rFonts w:cstheme="minorHAnsi"/>
                <w:b/>
                <w:sz w:val="20"/>
                <w:szCs w:val="20"/>
              </w:rPr>
            </w:pPr>
          </w:p>
          <w:p w14:paraId="0F8A717C" w14:textId="77777777" w:rsidR="00872D20" w:rsidRPr="00EF40F4" w:rsidRDefault="00872D20" w:rsidP="00872D20">
            <w:pPr>
              <w:rPr>
                <w:rFonts w:cstheme="minorHAnsi"/>
                <w:b/>
                <w:sz w:val="20"/>
                <w:szCs w:val="20"/>
              </w:rPr>
            </w:pPr>
          </w:p>
          <w:p w14:paraId="4D30687B" w14:textId="77777777" w:rsidR="00872D20" w:rsidRPr="00EF40F4" w:rsidRDefault="00872D20" w:rsidP="00872D20">
            <w:pPr>
              <w:rPr>
                <w:rFonts w:cstheme="minorHAnsi"/>
                <w:b/>
                <w:sz w:val="20"/>
                <w:szCs w:val="20"/>
              </w:rPr>
            </w:pPr>
          </w:p>
          <w:p w14:paraId="552506A2" w14:textId="77777777" w:rsidR="00872D20" w:rsidRPr="00EF40F4" w:rsidRDefault="00872D20" w:rsidP="00872D20">
            <w:pPr>
              <w:rPr>
                <w:rFonts w:cstheme="minorHAnsi"/>
                <w:b/>
                <w:sz w:val="20"/>
                <w:szCs w:val="20"/>
              </w:rPr>
            </w:pPr>
          </w:p>
          <w:p w14:paraId="087C476D" w14:textId="77777777" w:rsidR="00872D20" w:rsidRPr="00EF40F4" w:rsidRDefault="00872D20" w:rsidP="00872D20">
            <w:pPr>
              <w:rPr>
                <w:rFonts w:cstheme="minorHAnsi"/>
                <w:b/>
                <w:sz w:val="20"/>
                <w:szCs w:val="20"/>
              </w:rPr>
            </w:pPr>
          </w:p>
          <w:p w14:paraId="22CCDA85" w14:textId="77777777" w:rsidR="00872D20" w:rsidRPr="00EF40F4" w:rsidRDefault="00872D20" w:rsidP="00872D20">
            <w:pPr>
              <w:rPr>
                <w:rFonts w:cstheme="minorHAnsi"/>
                <w:b/>
                <w:sz w:val="20"/>
                <w:szCs w:val="20"/>
              </w:rPr>
            </w:pPr>
          </w:p>
          <w:p w14:paraId="27E7E374" w14:textId="77777777" w:rsidR="00872D20" w:rsidRPr="00EF40F4" w:rsidRDefault="00872D20" w:rsidP="00872D20">
            <w:pPr>
              <w:rPr>
                <w:rFonts w:cstheme="minorHAnsi"/>
                <w:b/>
                <w:sz w:val="20"/>
                <w:szCs w:val="20"/>
              </w:rPr>
            </w:pPr>
          </w:p>
        </w:tc>
        <w:tc>
          <w:tcPr>
            <w:tcW w:w="3969" w:type="dxa"/>
          </w:tcPr>
          <w:p w14:paraId="060DA965" w14:textId="77777777" w:rsidR="00872D20" w:rsidRPr="00EF40F4" w:rsidRDefault="00872D20" w:rsidP="00872D20">
            <w:pPr>
              <w:rPr>
                <w:rFonts w:cstheme="minorHAnsi"/>
                <w:b/>
                <w:bCs/>
                <w:sz w:val="20"/>
                <w:szCs w:val="20"/>
              </w:rPr>
            </w:pPr>
            <w:r w:rsidRPr="00EF40F4">
              <w:rPr>
                <w:rFonts w:cstheme="minorHAnsi"/>
                <w:b/>
                <w:bCs/>
                <w:sz w:val="20"/>
                <w:szCs w:val="20"/>
              </w:rPr>
              <w:lastRenderedPageBreak/>
              <w:t xml:space="preserve">Zmiana brzmienia art. 84 ust.3 prawa </w:t>
            </w:r>
            <w:r w:rsidRPr="00EF40F4">
              <w:rPr>
                <w:rFonts w:cstheme="minorHAnsi"/>
                <w:b/>
                <w:bCs/>
                <w:sz w:val="20"/>
                <w:szCs w:val="20"/>
              </w:rPr>
              <w:br/>
              <w:t>o ruchu drogowym:</w:t>
            </w:r>
          </w:p>
          <w:p w14:paraId="55282968" w14:textId="77777777" w:rsidR="00872D20" w:rsidRPr="00EF40F4" w:rsidRDefault="00872D20" w:rsidP="00872D20">
            <w:pPr>
              <w:rPr>
                <w:rFonts w:cstheme="minorHAnsi"/>
                <w:b/>
                <w:sz w:val="20"/>
                <w:szCs w:val="20"/>
              </w:rPr>
            </w:pPr>
            <w:r w:rsidRPr="00EF40F4">
              <w:rPr>
                <w:rFonts w:cstheme="minorHAnsi"/>
                <w:b/>
                <w:sz w:val="20"/>
                <w:szCs w:val="20"/>
              </w:rPr>
              <w:t xml:space="preserve">„Art. 84 ust. 3 pkt 1). Starosta cofa diagnoście uprawnienie do wykonywania badań technicznych jeżeli w wyniku przeprowadzonej kontroli, o której mowa </w:t>
            </w:r>
            <w:r w:rsidRPr="00EF40F4">
              <w:rPr>
                <w:rFonts w:cstheme="minorHAnsi"/>
                <w:b/>
                <w:sz w:val="20"/>
                <w:szCs w:val="20"/>
              </w:rPr>
              <w:br/>
              <w:t>w art. 83b ust. 2 pkt 1, stwierdzono:</w:t>
            </w:r>
          </w:p>
          <w:p w14:paraId="00C970F3" w14:textId="77777777" w:rsidR="00872D20" w:rsidRPr="00EF40F4" w:rsidRDefault="00872D20" w:rsidP="00872D20">
            <w:pPr>
              <w:rPr>
                <w:rFonts w:cstheme="minorHAnsi"/>
                <w:b/>
                <w:sz w:val="20"/>
                <w:szCs w:val="20"/>
              </w:rPr>
            </w:pPr>
            <w:r w:rsidRPr="00EF40F4">
              <w:rPr>
                <w:rFonts w:cstheme="minorHAnsi"/>
                <w:b/>
                <w:sz w:val="20"/>
                <w:szCs w:val="20"/>
              </w:rPr>
              <w:t>a) przeprowadzenie przez diagnostę badania technicznego niezgodnie z określonym zakresem i sposobem wykonania,</w:t>
            </w:r>
          </w:p>
          <w:p w14:paraId="4AFEB88C" w14:textId="77777777" w:rsidR="00872D20" w:rsidRPr="00EF40F4" w:rsidRDefault="00872D20" w:rsidP="00872D20">
            <w:pPr>
              <w:rPr>
                <w:rFonts w:cstheme="minorHAnsi"/>
                <w:b/>
                <w:sz w:val="20"/>
                <w:szCs w:val="20"/>
              </w:rPr>
            </w:pPr>
            <w:r w:rsidRPr="00EF40F4">
              <w:rPr>
                <w:rFonts w:cstheme="minorHAnsi"/>
                <w:b/>
                <w:sz w:val="20"/>
                <w:szCs w:val="20"/>
              </w:rPr>
              <w:t>b) wydanie przez diagnostę zaświadczenia albo dokonanie wpisu do dowodu rejestracyjnego pojazdu niezgodnie ze stanem faktycznym lub przepisami;</w:t>
            </w:r>
          </w:p>
          <w:p w14:paraId="28FABB63" w14:textId="77777777" w:rsidR="00872D20" w:rsidRPr="00EF40F4" w:rsidRDefault="00872D20" w:rsidP="00872D20">
            <w:pPr>
              <w:rPr>
                <w:rFonts w:cstheme="minorHAnsi"/>
                <w:b/>
                <w:sz w:val="20"/>
                <w:szCs w:val="20"/>
              </w:rPr>
            </w:pPr>
            <w:r w:rsidRPr="00EF40F4">
              <w:rPr>
                <w:rFonts w:cstheme="minorHAnsi"/>
                <w:b/>
                <w:sz w:val="20"/>
                <w:szCs w:val="20"/>
              </w:rPr>
              <w:t xml:space="preserve">2) </w:t>
            </w:r>
            <w:r w:rsidRPr="00EF40F4">
              <w:rPr>
                <w:rFonts w:cstheme="minorHAnsi"/>
                <w:b/>
                <w:bCs/>
                <w:sz w:val="20"/>
                <w:szCs w:val="20"/>
              </w:rPr>
              <w:t xml:space="preserve">Starosta wszczyna postępowanie administracyjne w przedmiocie cofnięcia  uprawnieniń do wykonywania badań </w:t>
            </w:r>
            <w:r w:rsidRPr="00EF40F4">
              <w:rPr>
                <w:rFonts w:cstheme="minorHAnsi"/>
                <w:b/>
                <w:bCs/>
                <w:sz w:val="20"/>
                <w:szCs w:val="20"/>
              </w:rPr>
              <w:lastRenderedPageBreak/>
              <w:t xml:space="preserve">technicznych na wniosek Dyrektora Transportowego Dozoru Technicznego, jeżeli </w:t>
            </w:r>
            <w:r w:rsidRPr="00EF40F4">
              <w:rPr>
                <w:rFonts w:cstheme="minorHAnsi"/>
                <w:b/>
                <w:sz w:val="20"/>
                <w:szCs w:val="20"/>
              </w:rPr>
              <w:t>w wyniku przeprowadzonych czynności kontrolnych, w tym jako organu nadzoru rynku, stwierdzono:</w:t>
            </w:r>
          </w:p>
          <w:p w14:paraId="35F392D1" w14:textId="77777777" w:rsidR="00872D20" w:rsidRPr="00EF40F4" w:rsidRDefault="00872D20" w:rsidP="00872D20">
            <w:pPr>
              <w:rPr>
                <w:rFonts w:cstheme="minorHAnsi"/>
                <w:b/>
                <w:sz w:val="20"/>
                <w:szCs w:val="20"/>
              </w:rPr>
            </w:pPr>
            <w:r w:rsidRPr="00EF40F4">
              <w:rPr>
                <w:rFonts w:cstheme="minorHAnsi"/>
                <w:b/>
                <w:sz w:val="20"/>
                <w:szCs w:val="20"/>
              </w:rPr>
              <w:t>a) przeprowadzenie przez diagnostę czynności,</w:t>
            </w:r>
          </w:p>
          <w:p w14:paraId="5C542B33" w14:textId="77777777" w:rsidR="00872D20" w:rsidRPr="00EF40F4" w:rsidRDefault="00872D20" w:rsidP="00872D20">
            <w:pPr>
              <w:rPr>
                <w:rFonts w:cstheme="minorHAnsi"/>
                <w:b/>
                <w:sz w:val="20"/>
                <w:szCs w:val="20"/>
              </w:rPr>
            </w:pPr>
            <w:r w:rsidRPr="00EF40F4">
              <w:rPr>
                <w:rFonts w:cstheme="minorHAnsi"/>
                <w:b/>
                <w:sz w:val="20"/>
                <w:szCs w:val="20"/>
              </w:rPr>
              <w:t>b) wydanie przez diagnostę dokumentów</w:t>
            </w:r>
          </w:p>
          <w:p w14:paraId="240A241D" w14:textId="77777777" w:rsidR="00872D20" w:rsidRPr="00EF40F4" w:rsidRDefault="00872D20" w:rsidP="00872D20">
            <w:pPr>
              <w:rPr>
                <w:rFonts w:cstheme="minorHAnsi"/>
                <w:b/>
                <w:sz w:val="20"/>
                <w:szCs w:val="20"/>
              </w:rPr>
            </w:pPr>
            <w:r w:rsidRPr="00EF40F4">
              <w:rPr>
                <w:rFonts w:cstheme="minorHAnsi"/>
                <w:b/>
                <w:sz w:val="20"/>
                <w:szCs w:val="20"/>
              </w:rPr>
              <w:t>– niezgodnie z procedurą krajowego indywidualnego dopuszczenia pojazdu</w:t>
            </w:r>
          </w:p>
          <w:p w14:paraId="3418252F" w14:textId="77777777" w:rsidR="00872D20" w:rsidRPr="00EF40F4" w:rsidRDefault="00872D20" w:rsidP="00872D20">
            <w:pPr>
              <w:rPr>
                <w:rFonts w:cstheme="minorHAnsi"/>
                <w:b/>
                <w:sz w:val="20"/>
                <w:szCs w:val="20"/>
              </w:rPr>
            </w:pPr>
            <w:r w:rsidRPr="00EF40F4">
              <w:rPr>
                <w:rFonts w:cstheme="minorHAnsi"/>
                <w:b/>
                <w:sz w:val="20"/>
                <w:szCs w:val="20"/>
              </w:rPr>
              <w:t>niebędącego nowym pojazdem,</w:t>
            </w:r>
          </w:p>
          <w:p w14:paraId="1D573BD7" w14:textId="77777777" w:rsidR="00872D20" w:rsidRPr="00EF40F4" w:rsidRDefault="00872D20" w:rsidP="00872D20">
            <w:pPr>
              <w:rPr>
                <w:rFonts w:cstheme="minorHAnsi"/>
                <w:b/>
                <w:sz w:val="20"/>
                <w:szCs w:val="20"/>
              </w:rPr>
            </w:pPr>
            <w:r w:rsidRPr="00EF40F4">
              <w:rPr>
                <w:rFonts w:cstheme="minorHAnsi"/>
                <w:b/>
                <w:sz w:val="20"/>
                <w:szCs w:val="20"/>
              </w:rPr>
              <w:t>c) przeprowadzenie przez diagnostę procedury krajowego indywidualnego</w:t>
            </w:r>
          </w:p>
          <w:p w14:paraId="369F70B0" w14:textId="77777777" w:rsidR="00872D20" w:rsidRPr="00EF40F4" w:rsidRDefault="00872D20" w:rsidP="00872D20">
            <w:pPr>
              <w:rPr>
                <w:rFonts w:cstheme="minorHAnsi"/>
                <w:b/>
                <w:sz w:val="20"/>
                <w:szCs w:val="20"/>
              </w:rPr>
            </w:pPr>
            <w:r w:rsidRPr="00EF40F4">
              <w:rPr>
                <w:rFonts w:cstheme="minorHAnsi"/>
                <w:b/>
                <w:sz w:val="20"/>
                <w:szCs w:val="20"/>
              </w:rPr>
              <w:t xml:space="preserve">dopuszczenia pojazdu niebędącego nowym pojazdem bez spełnienia wymagań, </w:t>
            </w:r>
            <w:r w:rsidRPr="00EF40F4">
              <w:rPr>
                <w:rFonts w:cstheme="minorHAnsi"/>
                <w:b/>
                <w:sz w:val="20"/>
                <w:szCs w:val="20"/>
              </w:rPr>
              <w:br/>
              <w:t xml:space="preserve">o których mowa w art. 68l ust. 1 ustawy </w:t>
            </w:r>
            <w:r w:rsidRPr="00EF40F4">
              <w:rPr>
                <w:rFonts w:cstheme="minorHAnsi"/>
                <w:b/>
                <w:sz w:val="20"/>
                <w:szCs w:val="20"/>
              </w:rPr>
              <w:br/>
              <w:t>z dnia 14 kwietnia 2023 r. o systemach</w:t>
            </w:r>
          </w:p>
          <w:p w14:paraId="1DB2D1A7" w14:textId="77777777" w:rsidR="00872D20" w:rsidRPr="00EF40F4" w:rsidRDefault="00872D20" w:rsidP="00872D20">
            <w:pPr>
              <w:rPr>
                <w:rFonts w:cstheme="minorHAnsi"/>
                <w:b/>
                <w:bCs/>
                <w:sz w:val="20"/>
                <w:szCs w:val="20"/>
              </w:rPr>
            </w:pPr>
            <w:r w:rsidRPr="00EF40F4">
              <w:rPr>
                <w:rFonts w:cstheme="minorHAnsi"/>
                <w:b/>
                <w:sz w:val="20"/>
                <w:szCs w:val="20"/>
              </w:rPr>
              <w:t xml:space="preserve">homologacji pojazdów oraz ich wyposażenia.”, </w:t>
            </w:r>
          </w:p>
        </w:tc>
        <w:tc>
          <w:tcPr>
            <w:tcW w:w="2693" w:type="dxa"/>
          </w:tcPr>
          <w:p w14:paraId="7021B29B" w14:textId="77777777" w:rsidR="00872D20" w:rsidRPr="00EF40F4" w:rsidRDefault="00872D20" w:rsidP="00872D20">
            <w:pPr>
              <w:rPr>
                <w:rFonts w:cstheme="minorHAnsi"/>
                <w:b/>
                <w:bCs/>
                <w:sz w:val="20"/>
                <w:szCs w:val="20"/>
              </w:rPr>
            </w:pPr>
            <w:bookmarkStart w:id="12" w:name="_Hlk219450455"/>
            <w:r w:rsidRPr="00EF40F4">
              <w:rPr>
                <w:rFonts w:cstheme="minorHAnsi"/>
                <w:b/>
                <w:bCs/>
                <w:sz w:val="20"/>
                <w:szCs w:val="20"/>
              </w:rPr>
              <w:lastRenderedPageBreak/>
              <w:t xml:space="preserve">Uwaga uwzględniona – wykreślenie przepisu w zakresie cofania diagnoście uprawnienia do przeprowadzania badania technicznego pojazdu w związku ze stwierdzonymi przez Dyrektora TDT nieprawidłowościami w procedurze dopuszczenia indywidualnego realizowanego przez uprawnionego diagnostę w stacji kontroli pojazdów. Jednocześnie wprowadzenie przepisu o zawiadamianiu starosty przez Dyrektora TDT </w:t>
            </w:r>
            <w:r w:rsidRPr="00EF40F4">
              <w:rPr>
                <w:rFonts w:cstheme="minorHAnsi"/>
                <w:b/>
                <w:bCs/>
                <w:sz w:val="20"/>
                <w:szCs w:val="20"/>
              </w:rPr>
              <w:lastRenderedPageBreak/>
              <w:t>o stwierdzonych nieprawidłowościach w tej procedurze stwierdzonych w toku czynności kontrolnych:</w:t>
            </w:r>
          </w:p>
          <w:p w14:paraId="57CDD453" w14:textId="77777777" w:rsidR="00872D20" w:rsidRDefault="00872D20" w:rsidP="00872D20">
            <w:pPr>
              <w:rPr>
                <w:rFonts w:cstheme="minorHAnsi"/>
                <w:b/>
                <w:i/>
                <w:sz w:val="20"/>
              </w:rPr>
            </w:pPr>
            <w:r w:rsidRPr="00EF40F4">
              <w:rPr>
                <w:rFonts w:cstheme="minorHAnsi"/>
                <w:b/>
                <w:bCs/>
                <w:sz w:val="20"/>
                <w:szCs w:val="20"/>
              </w:rPr>
              <w:t xml:space="preserve"> </w:t>
            </w:r>
            <w:r>
              <w:rPr>
                <w:rFonts w:cstheme="minorHAnsi"/>
                <w:b/>
                <w:i/>
                <w:sz w:val="20"/>
              </w:rPr>
              <w:t>„</w:t>
            </w:r>
            <w:r w:rsidRPr="00EF40F4">
              <w:rPr>
                <w:rFonts w:cstheme="minorHAnsi"/>
                <w:b/>
                <w:i/>
                <w:sz w:val="20"/>
              </w:rPr>
              <w:t>Art. 68m ust. 5. W przypadku stwierdzenia nieprawidłowości w sytuacjach, o których mowa w ust. 2, Dyrektor TDT</w:t>
            </w:r>
            <w:r>
              <w:rPr>
                <w:rFonts w:cstheme="minorHAnsi"/>
                <w:b/>
                <w:i/>
                <w:sz w:val="20"/>
              </w:rPr>
              <w:t xml:space="preserve"> </w:t>
            </w:r>
            <w:r w:rsidRPr="00EF40F4">
              <w:rPr>
                <w:rFonts w:cstheme="minorHAnsi"/>
                <w:b/>
                <w:i/>
                <w:sz w:val="20"/>
              </w:rPr>
              <w:t>może cofnąć</w:t>
            </w:r>
            <w:r>
              <w:rPr>
                <w:rFonts w:cstheme="minorHAnsi"/>
                <w:b/>
                <w:i/>
                <w:sz w:val="20"/>
              </w:rPr>
              <w:t xml:space="preserve">, </w:t>
            </w:r>
            <w:r w:rsidRPr="00EF40F4">
              <w:rPr>
                <w:rFonts w:cstheme="minorHAnsi"/>
                <w:b/>
                <w:i/>
                <w:sz w:val="20"/>
              </w:rPr>
              <w:t>w drodze decyzji administracyjnej</w:t>
            </w:r>
            <w:r>
              <w:rPr>
                <w:rFonts w:cstheme="minorHAnsi"/>
                <w:b/>
                <w:i/>
                <w:sz w:val="20"/>
              </w:rPr>
              <w:t>,</w:t>
            </w:r>
            <w:r w:rsidRPr="00EF40F4">
              <w:rPr>
                <w:rFonts w:cstheme="minorHAnsi"/>
                <w:b/>
                <w:i/>
                <w:sz w:val="20"/>
              </w:rPr>
              <w:t xml:space="preserve"> świadectwo krajowego indywidualnego dopuszczenia pojazdu niebędącego nowym pojazdem. </w:t>
            </w:r>
          </w:p>
          <w:p w14:paraId="0E576346" w14:textId="77777777" w:rsidR="00872D20" w:rsidRPr="00D92E92" w:rsidRDefault="00872D20" w:rsidP="00872D20">
            <w:pPr>
              <w:pStyle w:val="USTustnpkodeksu"/>
              <w:keepNext/>
              <w:spacing w:line="240" w:lineRule="auto"/>
              <w:ind w:firstLine="0"/>
              <w:jc w:val="left"/>
              <w:rPr>
                <w:rFonts w:asciiTheme="minorHAnsi" w:eastAsiaTheme="minorHAnsi" w:hAnsiTheme="minorHAnsi" w:cstheme="minorHAnsi"/>
                <w:b/>
                <w:bCs w:val="0"/>
                <w:i/>
                <w:sz w:val="20"/>
                <w:szCs w:val="22"/>
                <w:lang w:eastAsia="en-US"/>
              </w:rPr>
            </w:pPr>
            <w:r w:rsidRPr="00D92E92">
              <w:rPr>
                <w:rFonts w:asciiTheme="minorHAnsi" w:eastAsiaTheme="minorHAnsi" w:hAnsiTheme="minorHAnsi" w:cstheme="minorHAnsi"/>
                <w:b/>
                <w:bCs w:val="0"/>
                <w:i/>
                <w:sz w:val="20"/>
                <w:szCs w:val="22"/>
                <w:lang w:eastAsia="en-US"/>
              </w:rPr>
              <w:t xml:space="preserve">6. Dyrektor TDT zawiadamia o stwierdzonych w ramach czynności kontrolnych nieprawidłowościach, o których mowa w ust. 2, starostę sprawującego nadzór nad przedsiębiorcą prowadzącym stację kontroli pojazdów zatrudniającego uprawnionego diagnostę, który realizował procedurę krajowego indywidualnego dopuszczenia pojazdu niebędącego nowym pojazdem. </w:t>
            </w:r>
          </w:p>
          <w:p w14:paraId="2BD32B26" w14:textId="3ABB3003" w:rsidR="00872D20" w:rsidRPr="00E96947" w:rsidRDefault="00872D20" w:rsidP="00E96947">
            <w:pPr>
              <w:pStyle w:val="USTustnpkodeksu"/>
              <w:keepNext/>
              <w:spacing w:line="240" w:lineRule="auto"/>
              <w:ind w:firstLine="0"/>
              <w:jc w:val="left"/>
              <w:rPr>
                <w:rFonts w:asciiTheme="minorHAnsi" w:eastAsiaTheme="minorHAnsi" w:hAnsiTheme="minorHAnsi" w:cstheme="minorHAnsi"/>
                <w:b/>
                <w:bCs w:val="0"/>
                <w:i/>
                <w:sz w:val="20"/>
                <w:szCs w:val="22"/>
                <w:lang w:eastAsia="en-US"/>
              </w:rPr>
            </w:pPr>
            <w:r w:rsidRPr="00D92E92">
              <w:rPr>
                <w:rFonts w:asciiTheme="minorHAnsi" w:eastAsiaTheme="minorHAnsi" w:hAnsiTheme="minorHAnsi" w:cstheme="minorHAnsi"/>
                <w:b/>
                <w:bCs w:val="0"/>
                <w:i/>
                <w:sz w:val="20"/>
                <w:szCs w:val="22"/>
                <w:lang w:eastAsia="en-US"/>
              </w:rPr>
              <w:t xml:space="preserve">7. Dyrektor TDT przekazuje w postaci elektronicznej do ewidencji informacje o cofnięciu świadectwa </w:t>
            </w:r>
            <w:r w:rsidRPr="00D92E92">
              <w:rPr>
                <w:rFonts w:asciiTheme="minorHAnsi" w:eastAsiaTheme="minorHAnsi" w:hAnsiTheme="minorHAnsi" w:cstheme="minorHAnsi"/>
                <w:b/>
                <w:bCs w:val="0"/>
                <w:i/>
                <w:sz w:val="20"/>
                <w:szCs w:val="22"/>
                <w:lang w:eastAsia="en-US"/>
              </w:rPr>
              <w:lastRenderedPageBreak/>
              <w:t>krajowego indywidualnego dopuszczenia pojazdu niebędącego nowym pojazdem, niezwłocznie po wydaniu takiej decyzji.</w:t>
            </w:r>
            <w:r>
              <w:rPr>
                <w:rFonts w:asciiTheme="minorHAnsi" w:eastAsiaTheme="minorHAnsi" w:hAnsiTheme="minorHAnsi" w:cstheme="minorHAnsi"/>
                <w:b/>
                <w:bCs w:val="0"/>
                <w:i/>
                <w:sz w:val="20"/>
                <w:szCs w:val="22"/>
                <w:lang w:eastAsia="en-US"/>
              </w:rPr>
              <w:t>”</w:t>
            </w:r>
            <w:bookmarkEnd w:id="12"/>
          </w:p>
        </w:tc>
        <w:tc>
          <w:tcPr>
            <w:tcW w:w="2268" w:type="dxa"/>
          </w:tcPr>
          <w:p w14:paraId="07E41466" w14:textId="0659055E" w:rsidR="00E96947" w:rsidRPr="00E96947" w:rsidRDefault="00185FD4" w:rsidP="00872D20">
            <w:pPr>
              <w:rPr>
                <w:rFonts w:cstheme="minorHAnsi"/>
                <w:b/>
                <w:sz w:val="20"/>
                <w:szCs w:val="20"/>
              </w:rPr>
            </w:pPr>
            <w:r>
              <w:rPr>
                <w:rFonts w:cstheme="minorHAnsi"/>
                <w:b/>
                <w:sz w:val="20"/>
                <w:szCs w:val="20"/>
              </w:rPr>
              <w:lastRenderedPageBreak/>
              <w:t>Akceptacja</w:t>
            </w:r>
          </w:p>
          <w:p w14:paraId="6F69197B" w14:textId="61C6AEAA" w:rsidR="00E96947" w:rsidRDefault="00E96947" w:rsidP="00E96947">
            <w:pPr>
              <w:rPr>
                <w:rFonts w:cstheme="minorHAnsi"/>
                <w:b/>
                <w:color w:val="0070C0"/>
                <w:sz w:val="20"/>
                <w:szCs w:val="20"/>
              </w:rPr>
            </w:pPr>
            <w:r>
              <w:rPr>
                <w:rFonts w:cstheme="minorHAnsi"/>
                <w:b/>
                <w:color w:val="0070C0"/>
                <w:sz w:val="20"/>
                <w:szCs w:val="20"/>
              </w:rPr>
              <w:t xml:space="preserve">Po ponownej analizie uwag strony samorządowej wykreślono art. 68m ust. 5. </w:t>
            </w:r>
          </w:p>
          <w:p w14:paraId="50611843" w14:textId="50B867C4" w:rsidR="00E96947" w:rsidRPr="00E96947" w:rsidRDefault="00E96947" w:rsidP="00E96947">
            <w:pPr>
              <w:rPr>
                <w:rFonts w:cstheme="minorHAnsi"/>
                <w:b/>
                <w:color w:val="0070C0"/>
                <w:sz w:val="20"/>
                <w:szCs w:val="20"/>
              </w:rPr>
            </w:pPr>
            <w:r>
              <w:rPr>
                <w:rFonts w:cstheme="minorHAnsi"/>
                <w:b/>
                <w:i/>
                <w:color w:val="0070C0"/>
                <w:sz w:val="20"/>
              </w:rPr>
              <w:t>„</w:t>
            </w:r>
            <w:r w:rsidRPr="00E96947">
              <w:rPr>
                <w:rFonts w:cstheme="minorHAnsi"/>
                <w:b/>
                <w:i/>
                <w:color w:val="0070C0"/>
                <w:sz w:val="20"/>
              </w:rPr>
              <w:t xml:space="preserve">W przypadku stwierdzenia nieprawidłowości w sytuacjach, o których mowa w ust. 2, Dyrektor TDT może cofnąć, w drodze decyzji administracyjnej, świadectwo krajowego indywidualnego dopuszczenia pojazdu </w:t>
            </w:r>
            <w:r w:rsidRPr="00E96947">
              <w:rPr>
                <w:rFonts w:cstheme="minorHAnsi"/>
                <w:b/>
                <w:i/>
                <w:color w:val="0070C0"/>
                <w:sz w:val="20"/>
              </w:rPr>
              <w:lastRenderedPageBreak/>
              <w:t>niebędącego nowym pojazdem.</w:t>
            </w:r>
            <w:r>
              <w:rPr>
                <w:rFonts w:cstheme="minorHAnsi"/>
                <w:b/>
                <w:i/>
                <w:color w:val="0070C0"/>
                <w:sz w:val="20"/>
              </w:rPr>
              <w:t xml:space="preserve">” </w:t>
            </w:r>
          </w:p>
          <w:p w14:paraId="04ECA170" w14:textId="77777777" w:rsidR="00E96947" w:rsidRDefault="00E96947" w:rsidP="00E96947">
            <w:pPr>
              <w:rPr>
                <w:rFonts w:cstheme="minorHAnsi"/>
                <w:b/>
                <w:color w:val="0070C0"/>
                <w:sz w:val="20"/>
                <w:szCs w:val="20"/>
              </w:rPr>
            </w:pPr>
            <w:r w:rsidRPr="00E96947">
              <w:rPr>
                <w:rFonts w:cstheme="minorHAnsi"/>
                <w:b/>
                <w:color w:val="0070C0"/>
                <w:sz w:val="20"/>
                <w:szCs w:val="20"/>
              </w:rPr>
              <w:t xml:space="preserve">Co do zasady, jak ma to miejsce już obecnie, </w:t>
            </w:r>
          </w:p>
          <w:p w14:paraId="04E9E827" w14:textId="77777777" w:rsidR="00E96947" w:rsidRDefault="00E96947" w:rsidP="00E96947">
            <w:pPr>
              <w:rPr>
                <w:rFonts w:cstheme="minorHAnsi"/>
                <w:b/>
                <w:color w:val="0070C0"/>
                <w:sz w:val="20"/>
                <w:szCs w:val="20"/>
              </w:rPr>
            </w:pPr>
            <w:r w:rsidRPr="00E96947">
              <w:rPr>
                <w:rFonts w:cstheme="minorHAnsi"/>
                <w:b/>
                <w:color w:val="0070C0"/>
                <w:sz w:val="20"/>
                <w:szCs w:val="20"/>
              </w:rPr>
              <w:t>TDT i tak</w:t>
            </w:r>
            <w:r>
              <w:rPr>
                <w:rFonts w:cstheme="minorHAnsi"/>
                <w:b/>
                <w:color w:val="0070C0"/>
                <w:sz w:val="20"/>
                <w:szCs w:val="20"/>
              </w:rPr>
              <w:t xml:space="preserve"> </w:t>
            </w:r>
            <w:r w:rsidRPr="00E96947">
              <w:rPr>
                <w:rFonts w:cstheme="minorHAnsi"/>
                <w:b/>
                <w:color w:val="0070C0"/>
                <w:sz w:val="20"/>
                <w:szCs w:val="20"/>
              </w:rPr>
              <w:t>informuje</w:t>
            </w:r>
          </w:p>
          <w:p w14:paraId="7F84A08E" w14:textId="04F9F99E" w:rsidR="00E96947" w:rsidRPr="00E96947" w:rsidRDefault="00E96947" w:rsidP="00E96947">
            <w:pPr>
              <w:rPr>
                <w:rFonts w:cstheme="minorHAnsi"/>
                <w:b/>
                <w:color w:val="0070C0"/>
                <w:sz w:val="20"/>
                <w:szCs w:val="20"/>
              </w:rPr>
            </w:pPr>
            <w:r w:rsidRPr="00E96947">
              <w:rPr>
                <w:rFonts w:cstheme="minorHAnsi"/>
                <w:b/>
                <w:color w:val="0070C0"/>
                <w:sz w:val="20"/>
                <w:szCs w:val="20"/>
              </w:rPr>
              <w:t>/wnioskuje do starosty o przeprowadzenie kontroli SKP/diagnosty w przypadku stwierdzenia nieprawidłowości np. podczas analizy przesłanych zaświadczeń o przeprowadzonym badaniu technicznym pojazdu (dot. odstępstwa od warunków).</w:t>
            </w:r>
          </w:p>
          <w:p w14:paraId="1E10683D" w14:textId="4186AE86" w:rsidR="00E96947" w:rsidRPr="00E96947" w:rsidRDefault="00E96947" w:rsidP="00E96947">
            <w:pPr>
              <w:rPr>
                <w:rFonts w:cstheme="minorHAnsi"/>
                <w:b/>
                <w:color w:val="0070C0"/>
                <w:sz w:val="20"/>
                <w:szCs w:val="20"/>
              </w:rPr>
            </w:pPr>
            <w:r w:rsidRPr="00E96947">
              <w:rPr>
                <w:rFonts w:cstheme="minorHAnsi"/>
                <w:b/>
                <w:color w:val="0070C0"/>
                <w:sz w:val="20"/>
                <w:szCs w:val="20"/>
              </w:rPr>
              <w:t>Co więcej</w:t>
            </w:r>
            <w:r>
              <w:rPr>
                <w:rFonts w:cstheme="minorHAnsi"/>
                <w:b/>
                <w:color w:val="0070C0"/>
                <w:sz w:val="20"/>
                <w:szCs w:val="20"/>
              </w:rPr>
              <w:t xml:space="preserve"> należy pamiętać, iż </w:t>
            </w:r>
            <w:r w:rsidRPr="00E96947">
              <w:rPr>
                <w:rFonts w:cstheme="minorHAnsi"/>
                <w:b/>
                <w:color w:val="0070C0"/>
                <w:sz w:val="20"/>
                <w:szCs w:val="20"/>
              </w:rPr>
              <w:t>diagnosta</w:t>
            </w:r>
            <w:r>
              <w:rPr>
                <w:rFonts w:cstheme="minorHAnsi"/>
                <w:b/>
                <w:color w:val="0070C0"/>
                <w:sz w:val="20"/>
                <w:szCs w:val="20"/>
              </w:rPr>
              <w:t xml:space="preserve"> może być</w:t>
            </w:r>
            <w:r w:rsidRPr="00E96947">
              <w:rPr>
                <w:rFonts w:cstheme="minorHAnsi"/>
                <w:b/>
                <w:color w:val="0070C0"/>
                <w:sz w:val="20"/>
                <w:szCs w:val="20"/>
              </w:rPr>
              <w:t xml:space="preserve"> zatrudniony u kilku przedsiębiorców w różnych powiatach</w:t>
            </w:r>
            <w:r>
              <w:rPr>
                <w:rFonts w:cstheme="minorHAnsi"/>
                <w:b/>
                <w:color w:val="0070C0"/>
                <w:sz w:val="20"/>
                <w:szCs w:val="20"/>
              </w:rPr>
              <w:t>.</w:t>
            </w:r>
            <w:r w:rsidRPr="00E96947">
              <w:rPr>
                <w:rFonts w:cstheme="minorHAnsi"/>
                <w:b/>
                <w:color w:val="0070C0"/>
                <w:sz w:val="20"/>
                <w:szCs w:val="20"/>
              </w:rPr>
              <w:t xml:space="preserve"> </w:t>
            </w:r>
          </w:p>
          <w:p w14:paraId="767BC15A" w14:textId="0D39A0CD" w:rsidR="00E96947" w:rsidRPr="00E96947" w:rsidRDefault="00E96947" w:rsidP="00E96947">
            <w:pPr>
              <w:rPr>
                <w:rFonts w:cstheme="minorHAnsi"/>
                <w:b/>
                <w:color w:val="0070C0"/>
                <w:sz w:val="20"/>
                <w:szCs w:val="20"/>
              </w:rPr>
            </w:pPr>
            <w:r w:rsidRPr="00E96947">
              <w:rPr>
                <w:rFonts w:cstheme="minorHAnsi"/>
                <w:b/>
                <w:color w:val="0070C0"/>
                <w:sz w:val="20"/>
                <w:szCs w:val="20"/>
              </w:rPr>
              <w:t>Wskazać również należy, że projekt nie przewiduje/nakazuje żadnych następczych działań starosty w przypadku otrzymania takiej informacji od TDT (np. starosta wszczyna kontrolę SKP)</w:t>
            </w:r>
            <w:r>
              <w:rPr>
                <w:rFonts w:cstheme="minorHAnsi"/>
                <w:b/>
                <w:color w:val="0070C0"/>
                <w:sz w:val="20"/>
                <w:szCs w:val="20"/>
              </w:rPr>
              <w:t xml:space="preserve">, traktując </w:t>
            </w:r>
            <w:r>
              <w:rPr>
                <w:rFonts w:cstheme="minorHAnsi"/>
                <w:b/>
                <w:color w:val="0070C0"/>
                <w:sz w:val="20"/>
                <w:szCs w:val="20"/>
              </w:rPr>
              <w:lastRenderedPageBreak/>
              <w:t>te procedury jako oddzielne</w:t>
            </w:r>
            <w:r w:rsidRPr="00E96947">
              <w:rPr>
                <w:rFonts w:cstheme="minorHAnsi"/>
                <w:b/>
                <w:color w:val="0070C0"/>
                <w:sz w:val="20"/>
                <w:szCs w:val="20"/>
              </w:rPr>
              <w:t>.</w:t>
            </w:r>
          </w:p>
          <w:p w14:paraId="17B3BA08" w14:textId="72BAEB5C" w:rsidR="00E96947" w:rsidRPr="00E96947" w:rsidRDefault="00E96947" w:rsidP="00872D20">
            <w:pPr>
              <w:rPr>
                <w:rFonts w:cstheme="minorHAnsi"/>
                <w:b/>
                <w:sz w:val="20"/>
                <w:szCs w:val="20"/>
              </w:rPr>
            </w:pPr>
          </w:p>
        </w:tc>
      </w:tr>
      <w:tr w:rsidR="00872D20" w:rsidRPr="00EF40F4" w14:paraId="33D11383" w14:textId="64F495AD" w:rsidTr="00F673C1">
        <w:tc>
          <w:tcPr>
            <w:tcW w:w="562" w:type="dxa"/>
          </w:tcPr>
          <w:p w14:paraId="138BEA96" w14:textId="77777777" w:rsidR="00872D20" w:rsidRPr="00EF40F4" w:rsidRDefault="00872D20" w:rsidP="00872D20">
            <w:pPr>
              <w:rPr>
                <w:rFonts w:cstheme="minorHAnsi"/>
                <w:b/>
                <w:sz w:val="20"/>
                <w:szCs w:val="20"/>
              </w:rPr>
            </w:pPr>
            <w:r w:rsidRPr="00EF40F4">
              <w:rPr>
                <w:rFonts w:cstheme="minorHAnsi"/>
                <w:b/>
                <w:sz w:val="20"/>
                <w:szCs w:val="20"/>
              </w:rPr>
              <w:lastRenderedPageBreak/>
              <w:t>21</w:t>
            </w:r>
          </w:p>
        </w:tc>
        <w:tc>
          <w:tcPr>
            <w:tcW w:w="1560" w:type="dxa"/>
          </w:tcPr>
          <w:p w14:paraId="79B331EA" w14:textId="77777777" w:rsidR="00872D20" w:rsidRPr="00EF40F4" w:rsidRDefault="00872D20" w:rsidP="00872D20">
            <w:pPr>
              <w:rPr>
                <w:rFonts w:cstheme="minorHAnsi"/>
                <w:b/>
                <w:sz w:val="20"/>
                <w:szCs w:val="20"/>
              </w:rPr>
            </w:pPr>
            <w:r w:rsidRPr="00EF40F4">
              <w:rPr>
                <w:rFonts w:cstheme="minorHAnsi"/>
                <w:b/>
                <w:sz w:val="20"/>
                <w:szCs w:val="20"/>
              </w:rPr>
              <w:t xml:space="preserve">Ogólnopolskie Stowarzyszenie Rzeczoznawców Motoryzacyjnych Ruchu Drogowego Maszyn i Urządzeń AUTOCONSULTING </w:t>
            </w:r>
          </w:p>
        </w:tc>
        <w:tc>
          <w:tcPr>
            <w:tcW w:w="1559" w:type="dxa"/>
          </w:tcPr>
          <w:p w14:paraId="6A8ECB67" w14:textId="77777777" w:rsidR="00872D20" w:rsidRPr="00EF40F4" w:rsidRDefault="00872D20" w:rsidP="00872D20">
            <w:pPr>
              <w:rPr>
                <w:rFonts w:cstheme="minorHAnsi"/>
                <w:b/>
                <w:sz w:val="20"/>
                <w:szCs w:val="20"/>
              </w:rPr>
            </w:pPr>
            <w:r w:rsidRPr="00EF40F4">
              <w:rPr>
                <w:rFonts w:cstheme="minorHAnsi"/>
                <w:b/>
                <w:sz w:val="20"/>
                <w:szCs w:val="20"/>
              </w:rPr>
              <w:t xml:space="preserve">Art. 68l ust. 1 i 2  </w:t>
            </w:r>
          </w:p>
        </w:tc>
        <w:tc>
          <w:tcPr>
            <w:tcW w:w="3969" w:type="dxa"/>
          </w:tcPr>
          <w:p w14:paraId="031E0FC1" w14:textId="77777777" w:rsidR="00872D20" w:rsidRPr="00EF40F4" w:rsidRDefault="00872D20" w:rsidP="00872D20">
            <w:pPr>
              <w:rPr>
                <w:rFonts w:cstheme="minorHAnsi"/>
                <w:b/>
                <w:bCs/>
                <w:sz w:val="20"/>
                <w:szCs w:val="20"/>
              </w:rPr>
            </w:pPr>
            <w:r w:rsidRPr="00EF40F4">
              <w:rPr>
                <w:rFonts w:cstheme="minorHAnsi"/>
                <w:b/>
                <w:sz w:val="20"/>
                <w:szCs w:val="20"/>
              </w:rPr>
              <w:t xml:space="preserve">Zgodnie z zapisami projektu procedurę krajowego indywidualnego dopuszczenia pojazdu wykonuje uprawniony diagnosta, który ukończył szkolenie specjalistyczne w zakresie krajowego indywidualnego dopuszczenia pojazdu niebędącego nowym pojazdem, potwierdzone zaświadczeniem o jego ukończeniu </w:t>
            </w:r>
            <w:r w:rsidRPr="00EF40F4">
              <w:rPr>
                <w:rFonts w:cstheme="minorHAnsi"/>
                <w:b/>
                <w:bCs/>
                <w:sz w:val="20"/>
                <w:szCs w:val="20"/>
              </w:rPr>
              <w:t>oraz złożył z wynikiem pozytywnym egzamin kwalifikacyjny w tym zakresie.</w:t>
            </w:r>
          </w:p>
          <w:p w14:paraId="334F10B8" w14:textId="77777777" w:rsidR="00872D20" w:rsidRPr="00EF40F4" w:rsidRDefault="00872D20" w:rsidP="00872D20">
            <w:pPr>
              <w:rPr>
                <w:rFonts w:cstheme="minorHAnsi"/>
                <w:b/>
                <w:sz w:val="20"/>
                <w:szCs w:val="20"/>
              </w:rPr>
            </w:pPr>
            <w:r w:rsidRPr="00EF40F4">
              <w:rPr>
                <w:rFonts w:cstheme="minorHAnsi"/>
                <w:b/>
                <w:bCs/>
                <w:sz w:val="20"/>
                <w:szCs w:val="20"/>
              </w:rPr>
              <w:t>Uważamy, że wymóg złożenia z wynikiem pozytywnym egzaminu kwalifikacyjnego spowoduje, że diagności nie będą chcieli wykonywać czynności  związanych z   wydawaniem świadectw krajowego indywidualnego dopuszczenia pojazdu, a ponadto taki egzamin będzie stanowił kolejną barierę dla napływu młodych osób do zawodu.</w:t>
            </w:r>
            <w:r w:rsidRPr="00EF40F4">
              <w:rPr>
                <w:rFonts w:cstheme="minorHAnsi"/>
                <w:b/>
                <w:sz w:val="20"/>
                <w:szCs w:val="20"/>
              </w:rPr>
              <w:t xml:space="preserve"> Już w tej chwili branża boryka się, z niedoborami kadrowymi, a wiele osób wykonujących ten zawód jest w starszym wieku (aż 28% diagnostów jest po 65. roku życia.). </w:t>
            </w:r>
          </w:p>
          <w:p w14:paraId="7B411FC2" w14:textId="77777777" w:rsidR="00872D20" w:rsidRPr="00EF40F4" w:rsidRDefault="00872D20" w:rsidP="00872D20">
            <w:pPr>
              <w:rPr>
                <w:rFonts w:cstheme="minorHAnsi"/>
                <w:b/>
                <w:sz w:val="20"/>
                <w:szCs w:val="20"/>
              </w:rPr>
            </w:pPr>
            <w:r w:rsidRPr="00EF40F4">
              <w:rPr>
                <w:rFonts w:cstheme="minorHAnsi"/>
                <w:b/>
                <w:bCs/>
                <w:sz w:val="20"/>
                <w:szCs w:val="20"/>
              </w:rPr>
              <w:t>W związku z czym proponujemy wykreślenie obowiązku złożenia pozytywnego egzaminu kwalifikacyjnego w tym zakresie.</w:t>
            </w:r>
            <w:r w:rsidRPr="00EF40F4">
              <w:rPr>
                <w:rFonts w:cstheme="minorHAnsi"/>
                <w:b/>
                <w:sz w:val="20"/>
                <w:szCs w:val="20"/>
              </w:rPr>
              <w:t xml:space="preserve"> </w:t>
            </w:r>
          </w:p>
          <w:p w14:paraId="0C6C602C" w14:textId="77777777" w:rsidR="00872D20" w:rsidRPr="00EF40F4" w:rsidRDefault="00872D20" w:rsidP="00872D20">
            <w:pPr>
              <w:rPr>
                <w:rFonts w:cstheme="minorHAnsi"/>
                <w:b/>
                <w:bCs/>
                <w:sz w:val="20"/>
                <w:szCs w:val="20"/>
              </w:rPr>
            </w:pPr>
            <w:r w:rsidRPr="00EF40F4">
              <w:rPr>
                <w:rFonts w:cstheme="minorHAnsi"/>
                <w:b/>
                <w:bCs/>
                <w:sz w:val="20"/>
                <w:szCs w:val="20"/>
              </w:rPr>
              <w:t xml:space="preserve">Ponadto utrzymanie systemu, w którym szkolenia będą zakończone wymogiem zdania z wynikiem pozytywnym egzaminu </w:t>
            </w:r>
            <w:r w:rsidRPr="00EF40F4">
              <w:rPr>
                <w:rFonts w:cstheme="minorHAnsi"/>
                <w:b/>
                <w:bCs/>
                <w:sz w:val="20"/>
                <w:szCs w:val="20"/>
              </w:rPr>
              <w:lastRenderedPageBreak/>
              <w:t xml:space="preserve">kwalifikacyjnego  może wpłynąć na konieczność zamknięcia stacji kontroli pojazdów, które nie będą zatrudniały diagnostów, którzy wcześniej zakończą kurs i zdadzą egzamin z pozytywnym wynikiem. Takie sytuacje będą miały np. miejsce w przypadku, gdy diagnosta po kursie i egzaminie zmieni miejsce pracy lub przestanie wykonywać zawód z przyczyn losowych.  </w:t>
            </w:r>
          </w:p>
          <w:p w14:paraId="34B233DA" w14:textId="77777777" w:rsidR="00872D20" w:rsidRPr="00EF40F4" w:rsidRDefault="00872D20" w:rsidP="00872D20">
            <w:pPr>
              <w:rPr>
                <w:rFonts w:cstheme="minorHAnsi"/>
                <w:b/>
                <w:sz w:val="20"/>
                <w:szCs w:val="20"/>
              </w:rPr>
            </w:pPr>
            <w:r w:rsidRPr="00EF40F4">
              <w:rPr>
                <w:rFonts w:cstheme="minorHAnsi"/>
                <w:b/>
                <w:sz w:val="20"/>
                <w:szCs w:val="20"/>
              </w:rPr>
              <w:t xml:space="preserve">Obowiązek odpłatnego przeszkolenia diagnostów dla wszystkich stacji kontroli pojazdów będzie dla nich niepotrzebnym i nadmiernym obciążeniem finansowym.  Tak jak wskazaliśmy powyżej badania takie powinny wykonywać wyłączenie podmiotu zainteresowane. </w:t>
            </w:r>
          </w:p>
          <w:p w14:paraId="337C110E" w14:textId="77777777" w:rsidR="00872D20" w:rsidRPr="00EF40F4" w:rsidRDefault="00872D20" w:rsidP="00872D20">
            <w:pPr>
              <w:rPr>
                <w:rFonts w:cstheme="minorHAnsi"/>
                <w:b/>
                <w:sz w:val="20"/>
                <w:szCs w:val="20"/>
              </w:rPr>
            </w:pPr>
            <w:r w:rsidRPr="00EF40F4">
              <w:rPr>
                <w:rFonts w:cstheme="minorHAnsi"/>
                <w:b/>
                <w:sz w:val="20"/>
                <w:szCs w:val="20"/>
              </w:rPr>
              <w:t xml:space="preserve">Przy założeniu wolumenu takich czynności określonym w uzasadnieniu ustawy na 80 000 oraz przy założeniu, że na rynku funkcjonuje ponad 5400 stacji kontroli pojazdów, w obecnym kształcie projektu koszt przeszkolenia diagnostów muszą ponieść także przedsiębiorcy, którzy faktycznie takich czynności nie będą w ogóle przeprowadzali, albo będą wykonywali zaledwie kilka czynności tego typu rocznie. </w:t>
            </w:r>
          </w:p>
          <w:p w14:paraId="39A71E47" w14:textId="77777777" w:rsidR="00872D20" w:rsidRPr="00EF40F4" w:rsidRDefault="00872D20" w:rsidP="00872D20">
            <w:pPr>
              <w:rPr>
                <w:rFonts w:cstheme="minorHAnsi"/>
                <w:b/>
                <w:bCs/>
                <w:sz w:val="20"/>
                <w:szCs w:val="20"/>
              </w:rPr>
            </w:pPr>
            <w:r w:rsidRPr="00EF40F4">
              <w:rPr>
                <w:rFonts w:cstheme="minorHAnsi"/>
                <w:b/>
                <w:sz w:val="20"/>
                <w:szCs w:val="20"/>
              </w:rPr>
              <w:t xml:space="preserve">Odniesienie do art. 68 ust.2 dotyczy normy w kształcie zaproponowanym przez nas w punkcie 1 niniejszej tabeli, gdzie </w:t>
            </w:r>
            <w:r w:rsidRPr="00EF40F4">
              <w:rPr>
                <w:rFonts w:cstheme="minorHAnsi"/>
                <w:b/>
                <w:bCs/>
                <w:sz w:val="20"/>
                <w:szCs w:val="20"/>
              </w:rPr>
              <w:t xml:space="preserve">założyliśmy możliwość złożenia Dyrektorowi TDT dobrowolnego oświadczania o przystąpieniu do projektowanego systemu  wydawania </w:t>
            </w:r>
            <w:r w:rsidRPr="00EF40F4">
              <w:rPr>
                <w:rFonts w:cstheme="minorHAnsi"/>
                <w:b/>
                <w:bCs/>
                <w:sz w:val="20"/>
                <w:szCs w:val="20"/>
              </w:rPr>
              <w:lastRenderedPageBreak/>
              <w:t>świadectwa krajowego indywidualnego dopuszczenia pojazdu.</w:t>
            </w:r>
          </w:p>
        </w:tc>
        <w:tc>
          <w:tcPr>
            <w:tcW w:w="3969" w:type="dxa"/>
          </w:tcPr>
          <w:p w14:paraId="5B415B9D" w14:textId="77777777" w:rsidR="00872D20" w:rsidRPr="00EF40F4" w:rsidRDefault="00872D20" w:rsidP="00872D20">
            <w:pPr>
              <w:rPr>
                <w:rFonts w:cstheme="minorHAnsi"/>
                <w:b/>
                <w:bCs/>
                <w:sz w:val="20"/>
                <w:szCs w:val="20"/>
              </w:rPr>
            </w:pPr>
            <w:r w:rsidRPr="00EF40F4">
              <w:rPr>
                <w:rFonts w:cstheme="minorHAnsi"/>
                <w:b/>
                <w:bCs/>
                <w:sz w:val="20"/>
                <w:szCs w:val="20"/>
              </w:rPr>
              <w:lastRenderedPageBreak/>
              <w:t>Zmiana brzmienia art. 68l ust.1 i 2 ustawy o systemach homologacji pojazdów oraz ich wyposażenia:</w:t>
            </w:r>
          </w:p>
          <w:p w14:paraId="75647D5C" w14:textId="77777777" w:rsidR="00872D20" w:rsidRPr="00EF40F4" w:rsidRDefault="00872D20" w:rsidP="00872D20">
            <w:pPr>
              <w:rPr>
                <w:rFonts w:cstheme="minorHAnsi"/>
                <w:b/>
                <w:sz w:val="20"/>
                <w:szCs w:val="20"/>
              </w:rPr>
            </w:pPr>
            <w:r w:rsidRPr="00EF40F4">
              <w:rPr>
                <w:rFonts w:cstheme="minorHAnsi"/>
                <w:b/>
                <w:sz w:val="20"/>
                <w:szCs w:val="20"/>
              </w:rPr>
              <w:t xml:space="preserve">„Art. 68l. 1. Procedurę krajowego indywidualnego dopuszczenia pojazdu niebędącego nowym pojazdem, o której mowa w art. 68g ust. 1, wykonuje uprawniony diagnosta, o którym mowa w art. 84 ust. 1 ustawy z dnia 20 czerwca 1997 r. – Prawo o ruchu drogowym, który ukończył szkolenie specjalistyczne w zakresie krajowego indywidualnego dopuszczenia pojazdu niebędącego nowym pojazdem, </w:t>
            </w:r>
            <w:r w:rsidRPr="00EF40F4">
              <w:rPr>
                <w:rFonts w:cstheme="minorHAnsi"/>
                <w:b/>
                <w:bCs/>
                <w:sz w:val="20"/>
                <w:szCs w:val="20"/>
              </w:rPr>
              <w:t>potwierdzone zaświadczeniem o jego ukończeniu</w:t>
            </w:r>
            <w:r w:rsidRPr="00EF40F4">
              <w:rPr>
                <w:rFonts w:cstheme="minorHAnsi"/>
                <w:b/>
                <w:sz w:val="20"/>
                <w:szCs w:val="20"/>
              </w:rPr>
              <w:t>”</w:t>
            </w:r>
          </w:p>
          <w:p w14:paraId="2B2A1EC5" w14:textId="77777777" w:rsidR="00872D20" w:rsidRPr="00EF40F4" w:rsidRDefault="00872D20" w:rsidP="00872D20">
            <w:pPr>
              <w:rPr>
                <w:rFonts w:cstheme="minorHAnsi"/>
                <w:b/>
                <w:bCs/>
                <w:sz w:val="20"/>
                <w:szCs w:val="20"/>
              </w:rPr>
            </w:pPr>
            <w:r w:rsidRPr="00EF40F4">
              <w:rPr>
                <w:rFonts w:cstheme="minorHAnsi"/>
                <w:b/>
                <w:sz w:val="20"/>
                <w:szCs w:val="20"/>
              </w:rPr>
              <w:t xml:space="preserve">„Art. 68l. 1 .2. </w:t>
            </w:r>
            <w:bookmarkStart w:id="13" w:name="_Hlk219316383"/>
            <w:r w:rsidRPr="00EF40F4">
              <w:rPr>
                <w:rFonts w:cstheme="minorHAnsi"/>
                <w:b/>
                <w:sz w:val="20"/>
                <w:szCs w:val="20"/>
              </w:rPr>
              <w:t xml:space="preserve">Przedsiębiorca prowadzący stację kontroli pojazdów, który złoży oświadczenie, o którym mowa w art. 68g ust.2, obowiązany jest zatrudniać co najmniej jednego uprawnionego diagnostę, </w:t>
            </w:r>
            <w:r w:rsidRPr="00EF40F4">
              <w:rPr>
                <w:rFonts w:cstheme="minorHAnsi"/>
                <w:b/>
                <w:bCs/>
                <w:sz w:val="20"/>
                <w:szCs w:val="20"/>
              </w:rPr>
              <w:t>który spełnia wymagania, o których mowa w ust. 1”.</w:t>
            </w:r>
            <w:bookmarkEnd w:id="13"/>
          </w:p>
        </w:tc>
        <w:tc>
          <w:tcPr>
            <w:tcW w:w="2693" w:type="dxa"/>
          </w:tcPr>
          <w:p w14:paraId="09EB3839" w14:textId="77777777" w:rsidR="00872D20" w:rsidRPr="00EF40F4" w:rsidRDefault="00872D20" w:rsidP="00872D20">
            <w:pPr>
              <w:rPr>
                <w:rFonts w:cstheme="minorHAnsi"/>
                <w:b/>
                <w:bCs/>
                <w:sz w:val="20"/>
                <w:szCs w:val="20"/>
              </w:rPr>
            </w:pPr>
            <w:bookmarkStart w:id="14" w:name="_Hlk219450729"/>
            <w:bookmarkStart w:id="15" w:name="_Hlk219450981"/>
            <w:r w:rsidRPr="00EF40F4">
              <w:rPr>
                <w:rFonts w:cstheme="minorHAnsi"/>
                <w:b/>
                <w:bCs/>
                <w:sz w:val="20"/>
                <w:szCs w:val="20"/>
              </w:rPr>
              <w:t xml:space="preserve">Uwaga nieuwzględniona w zakresie wykreślenia obowiązku egzaminu </w:t>
            </w:r>
            <w:r w:rsidRPr="00EF40F4">
              <w:rPr>
                <w:rFonts w:cstheme="minorHAnsi"/>
                <w:b/>
                <w:sz w:val="20"/>
                <w:szCs w:val="20"/>
              </w:rPr>
              <w:t>–</w:t>
            </w:r>
            <w:bookmarkStart w:id="16" w:name="_Hlk232415581"/>
            <w:r w:rsidRPr="00EF40F4">
              <w:rPr>
                <w:rFonts w:cstheme="minorHAnsi"/>
                <w:b/>
                <w:sz w:val="20"/>
                <w:szCs w:val="20"/>
              </w:rPr>
              <w:t xml:space="preserve"> </w:t>
            </w:r>
            <w:r w:rsidRPr="00EF40F4">
              <w:rPr>
                <w:rFonts w:cstheme="minorHAnsi"/>
                <w:b/>
                <w:bCs/>
                <w:sz w:val="20"/>
                <w:szCs w:val="20"/>
              </w:rPr>
              <w:t xml:space="preserve">przy uzyskiwaniu uprawnienia do wykonywania badań technicznych pojazdów diagnosta również musi odbyć szkolenie i zdać egzamin kwalifikacyjny, co potwierdza jego kwalifikacje i umiejętności praktyczne do realizacji powierzonych zadań. </w:t>
            </w:r>
            <w:bookmarkEnd w:id="16"/>
          </w:p>
          <w:p w14:paraId="1FD88F37" w14:textId="77777777" w:rsidR="00872D20" w:rsidRPr="00EF40F4" w:rsidRDefault="00872D20" w:rsidP="00872D20">
            <w:pPr>
              <w:rPr>
                <w:rFonts w:cstheme="minorHAnsi"/>
                <w:b/>
                <w:bCs/>
                <w:sz w:val="20"/>
                <w:szCs w:val="20"/>
              </w:rPr>
            </w:pPr>
          </w:p>
          <w:bookmarkEnd w:id="14"/>
          <w:p w14:paraId="51FB06C6" w14:textId="77777777" w:rsidR="00872D20" w:rsidRDefault="00872D20" w:rsidP="00872D20">
            <w:pPr>
              <w:rPr>
                <w:rFonts w:cstheme="minorHAnsi"/>
                <w:b/>
                <w:sz w:val="20"/>
                <w:szCs w:val="20"/>
              </w:rPr>
            </w:pPr>
            <w:r w:rsidRPr="00686699">
              <w:rPr>
                <w:rFonts w:cstheme="minorHAnsi"/>
                <w:b/>
                <w:color w:val="FF0000"/>
                <w:sz w:val="20"/>
                <w:szCs w:val="20"/>
              </w:rPr>
              <w:t xml:space="preserve">Uwaga omówiona </w:t>
            </w:r>
            <w:r>
              <w:rPr>
                <w:rFonts w:cstheme="minorHAnsi"/>
                <w:b/>
                <w:color w:val="FF0000"/>
                <w:sz w:val="20"/>
                <w:szCs w:val="20"/>
              </w:rPr>
              <w:t>w pkt</w:t>
            </w:r>
            <w:r w:rsidRPr="00686699">
              <w:rPr>
                <w:rFonts w:cstheme="minorHAnsi"/>
                <w:b/>
                <w:color w:val="FF0000"/>
                <w:sz w:val="20"/>
                <w:szCs w:val="20"/>
              </w:rPr>
              <w:t xml:space="preserve"> 18. </w:t>
            </w:r>
          </w:p>
          <w:p w14:paraId="263FB2F2" w14:textId="77777777" w:rsidR="00872D20" w:rsidRDefault="00872D20" w:rsidP="00872D20">
            <w:pPr>
              <w:rPr>
                <w:rFonts w:cstheme="minorHAnsi"/>
                <w:b/>
                <w:sz w:val="20"/>
                <w:szCs w:val="20"/>
              </w:rPr>
            </w:pPr>
            <w:r w:rsidRPr="00EF40F4">
              <w:rPr>
                <w:rFonts w:cstheme="minorHAnsi"/>
                <w:b/>
                <w:sz w:val="20"/>
                <w:szCs w:val="20"/>
              </w:rPr>
              <w:t>Uwaga uwzględniona – wprowadzenie fakultatywności procedury dopuszczenia indywidualnego realizowanego przez uprawnionego diagnostę w stacji kontroli pojazdów:</w:t>
            </w:r>
          </w:p>
          <w:p w14:paraId="74C0BFA8" w14:textId="77777777" w:rsidR="00872D20" w:rsidRDefault="00872D20" w:rsidP="00872D20">
            <w:pPr>
              <w:rPr>
                <w:rFonts w:cstheme="minorHAnsi"/>
                <w:b/>
                <w:sz w:val="20"/>
                <w:szCs w:val="20"/>
              </w:rPr>
            </w:pPr>
          </w:p>
          <w:p w14:paraId="218596C1" w14:textId="77777777" w:rsidR="00872D20" w:rsidRPr="008737EC" w:rsidRDefault="00872D20" w:rsidP="00872D20">
            <w:pPr>
              <w:pStyle w:val="ZARTzmar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8737EC">
              <w:rPr>
                <w:rFonts w:asciiTheme="minorHAnsi" w:eastAsiaTheme="minorHAnsi" w:hAnsiTheme="minorHAnsi" w:cstheme="minorHAnsi"/>
                <w:b/>
                <w:i/>
                <w:sz w:val="20"/>
                <w:lang w:eastAsia="en-US"/>
              </w:rPr>
              <w:t xml:space="preserve">Art. 68g. 1. Procedura krajowego indywidualnego dopuszczenia pojazdu niebędącego nowym pojazdem jest realizowana </w:t>
            </w:r>
            <w:r w:rsidRPr="008737EC">
              <w:rPr>
                <w:rFonts w:asciiTheme="minorHAnsi" w:eastAsiaTheme="minorHAnsi" w:hAnsiTheme="minorHAnsi" w:cstheme="minorHAnsi"/>
                <w:b/>
                <w:i/>
                <w:sz w:val="20"/>
                <w:lang w:eastAsia="en-US"/>
              </w:rPr>
              <w:lastRenderedPageBreak/>
              <w:t>przez uprawnionego diagnostę, który:</w:t>
            </w:r>
          </w:p>
          <w:p w14:paraId="1CF5345F" w14:textId="77777777" w:rsidR="00872D20" w:rsidRPr="008737EC" w:rsidRDefault="00872D20" w:rsidP="00072379">
            <w:pPr>
              <w:pStyle w:val="ZARTzmartartykuempunktem"/>
              <w:numPr>
                <w:ilvl w:val="0"/>
                <w:numId w:val="55"/>
              </w:numPr>
              <w:spacing w:line="240" w:lineRule="auto"/>
              <w:ind w:left="744"/>
              <w:jc w:val="left"/>
              <w:rPr>
                <w:rFonts w:asciiTheme="minorHAnsi" w:eastAsiaTheme="minorHAnsi" w:hAnsiTheme="minorHAnsi" w:cstheme="minorHAnsi"/>
                <w:b/>
                <w:i/>
                <w:sz w:val="20"/>
                <w:lang w:eastAsia="en-US"/>
              </w:rPr>
            </w:pPr>
            <w:r w:rsidRPr="008737EC">
              <w:rPr>
                <w:rFonts w:asciiTheme="minorHAnsi" w:eastAsiaTheme="minorHAnsi" w:hAnsiTheme="minorHAnsi" w:cstheme="minorHAnsi"/>
                <w:b/>
                <w:i/>
                <w:sz w:val="20"/>
                <w:lang w:eastAsia="en-US"/>
              </w:rPr>
              <w:t>posiada zaświadczenie kwalifikacyjne;</w:t>
            </w:r>
          </w:p>
          <w:p w14:paraId="05E6D437" w14:textId="77777777" w:rsidR="00872D20" w:rsidRDefault="00872D20" w:rsidP="00072379">
            <w:pPr>
              <w:pStyle w:val="ZARTzmartartykuempunktem"/>
              <w:numPr>
                <w:ilvl w:val="0"/>
                <w:numId w:val="55"/>
              </w:numPr>
              <w:spacing w:line="240" w:lineRule="auto"/>
              <w:ind w:left="744"/>
              <w:jc w:val="left"/>
              <w:rPr>
                <w:rFonts w:asciiTheme="minorHAnsi" w:eastAsiaTheme="minorHAnsi" w:hAnsiTheme="minorHAnsi" w:cstheme="minorHAnsi"/>
                <w:b/>
                <w:i/>
                <w:sz w:val="20"/>
                <w:lang w:eastAsia="en-US"/>
              </w:rPr>
            </w:pPr>
            <w:r w:rsidRPr="008737EC">
              <w:rPr>
                <w:rFonts w:asciiTheme="minorHAnsi" w:eastAsiaTheme="minorHAnsi" w:hAnsiTheme="minorHAnsi" w:cstheme="minorHAnsi"/>
                <w:b/>
                <w:i/>
                <w:sz w:val="20"/>
                <w:lang w:eastAsia="en-US"/>
              </w:rPr>
              <w:t>jest zatrudniony przez przedsiębiorcę</w:t>
            </w:r>
            <w:r>
              <w:rPr>
                <w:rFonts w:asciiTheme="minorHAnsi" w:eastAsiaTheme="minorHAnsi" w:hAnsiTheme="minorHAnsi" w:cstheme="minorHAnsi"/>
                <w:b/>
                <w:i/>
                <w:sz w:val="20"/>
                <w:lang w:eastAsia="en-US"/>
              </w:rPr>
              <w:t>:</w:t>
            </w:r>
          </w:p>
          <w:p w14:paraId="03680233" w14:textId="77777777" w:rsidR="00872D20" w:rsidRDefault="00872D20" w:rsidP="00072379">
            <w:pPr>
              <w:pStyle w:val="ZARTzmartartykuempunktem"/>
              <w:numPr>
                <w:ilvl w:val="0"/>
                <w:numId w:val="56"/>
              </w:numPr>
              <w:spacing w:line="240" w:lineRule="auto"/>
              <w:ind w:left="744"/>
              <w:jc w:val="left"/>
              <w:rPr>
                <w:rFonts w:asciiTheme="minorHAnsi" w:eastAsiaTheme="minorHAnsi" w:hAnsiTheme="minorHAnsi" w:cstheme="minorHAnsi"/>
                <w:b/>
                <w:i/>
                <w:sz w:val="20"/>
                <w:lang w:eastAsia="en-US"/>
              </w:rPr>
            </w:pPr>
            <w:r w:rsidRPr="008737EC">
              <w:rPr>
                <w:rFonts w:asciiTheme="minorHAnsi" w:eastAsiaTheme="minorHAnsi" w:hAnsiTheme="minorHAnsi" w:cstheme="minorHAnsi"/>
                <w:b/>
                <w:i/>
                <w:sz w:val="20"/>
                <w:lang w:eastAsia="en-US"/>
              </w:rPr>
              <w:t>wykonującego działalność gospodarczą w zakresie odpowiednio stacji kontroli pojazdów, o której mowa w art. 83 ust. 1 pkt 1 lub 2 ustawy z dnia 20 czerwca 1997 r. – Prawo o ruchu drogowym</w:t>
            </w:r>
            <w:r>
              <w:rPr>
                <w:rFonts w:asciiTheme="minorHAnsi" w:eastAsiaTheme="minorHAnsi" w:hAnsiTheme="minorHAnsi" w:cstheme="minorHAnsi"/>
                <w:b/>
                <w:i/>
                <w:sz w:val="20"/>
                <w:lang w:eastAsia="en-US"/>
              </w:rPr>
              <w:t>,</w:t>
            </w:r>
            <w:r w:rsidRPr="008737EC">
              <w:rPr>
                <w:rFonts w:asciiTheme="minorHAnsi" w:eastAsiaTheme="minorHAnsi" w:hAnsiTheme="minorHAnsi" w:cstheme="minorHAnsi"/>
                <w:b/>
                <w:i/>
                <w:sz w:val="20"/>
                <w:lang w:eastAsia="en-US"/>
              </w:rPr>
              <w:t xml:space="preserve"> </w:t>
            </w:r>
          </w:p>
          <w:p w14:paraId="48290531" w14:textId="77777777" w:rsidR="00872D20" w:rsidRPr="001B7D0E" w:rsidRDefault="00872D20" w:rsidP="00072379">
            <w:pPr>
              <w:pStyle w:val="ZARTzmartartykuempunktem"/>
              <w:numPr>
                <w:ilvl w:val="0"/>
                <w:numId w:val="56"/>
              </w:numPr>
              <w:spacing w:line="240" w:lineRule="auto"/>
              <w:ind w:left="744"/>
              <w:jc w:val="left"/>
              <w:rPr>
                <w:rFonts w:asciiTheme="minorHAnsi" w:eastAsiaTheme="minorHAnsi" w:hAnsiTheme="minorHAnsi" w:cstheme="minorHAnsi"/>
                <w:b/>
                <w:i/>
                <w:sz w:val="20"/>
                <w:lang w:eastAsia="en-US"/>
              </w:rPr>
            </w:pPr>
            <w:r w:rsidRPr="008737EC">
              <w:rPr>
                <w:rFonts w:asciiTheme="minorHAnsi" w:eastAsiaTheme="minorHAnsi" w:hAnsiTheme="minorHAnsi" w:cstheme="minorHAnsi"/>
                <w:b/>
                <w:i/>
                <w:sz w:val="20"/>
                <w:lang w:eastAsia="en-US"/>
              </w:rPr>
              <w:t xml:space="preserve">posiadającego uprawnienie do realizacji tej procedury przez diagnostę, o którym mowa w pkt 1 w prowadzonej przez niego stacji.  </w:t>
            </w:r>
          </w:p>
          <w:p w14:paraId="68B8F826" w14:textId="77777777" w:rsidR="00872D20" w:rsidRPr="00EF40F4" w:rsidRDefault="00872D20" w:rsidP="00872D20">
            <w:pPr>
              <w:tabs>
                <w:tab w:val="left" w:pos="1270"/>
              </w:tabs>
              <w:rPr>
                <w:rFonts w:cstheme="minorHAnsi"/>
                <w:b/>
                <w:bCs/>
                <w:sz w:val="20"/>
                <w:szCs w:val="20"/>
              </w:rPr>
            </w:pPr>
            <w:r w:rsidRPr="00EF40F4">
              <w:rPr>
                <w:rFonts w:cstheme="minorHAnsi"/>
                <w:b/>
                <w:bCs/>
                <w:sz w:val="20"/>
                <w:szCs w:val="20"/>
              </w:rPr>
              <w:tab/>
            </w:r>
          </w:p>
          <w:p w14:paraId="1B14B15C" w14:textId="77777777" w:rsidR="00872D20" w:rsidRPr="00EF40F4" w:rsidRDefault="00872D20" w:rsidP="00872D20">
            <w:pPr>
              <w:pStyle w:val="ZUSTzmustartykuempunktem"/>
              <w:spacing w:line="240" w:lineRule="auto"/>
              <w:ind w:left="0" w:firstLine="0"/>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 xml:space="preserve">2. Dyrektor TDT, w drodze decyzji administracyjnej, za opłatą, wydaje na wniosek zainteresowanego diagnosty, złożony w formie pisemnej, w postaci papierowej lub </w:t>
            </w:r>
            <w:r w:rsidRPr="00EF40F4">
              <w:rPr>
                <w:rFonts w:asciiTheme="minorHAnsi" w:eastAsiaTheme="minorHAnsi" w:hAnsiTheme="minorHAnsi" w:cstheme="minorHAnsi"/>
                <w:b/>
                <w:i/>
                <w:sz w:val="20"/>
                <w:lang w:eastAsia="en-US"/>
              </w:rPr>
              <w:lastRenderedPageBreak/>
              <w:t>elektronicznej, zaświadczenie kwalifikacyjne, o którym mowa w ust. 1 pkt 1, o ile diagnosta ten:</w:t>
            </w:r>
          </w:p>
          <w:p w14:paraId="03E4CAF3" w14:textId="77777777" w:rsidR="00872D20" w:rsidRPr="00EF40F4" w:rsidRDefault="00872D20" w:rsidP="00072379">
            <w:pPr>
              <w:pStyle w:val="ZPKTzmpktartykuempunktem"/>
              <w:spacing w:line="240" w:lineRule="auto"/>
              <w:ind w:left="461" w:firstLine="0"/>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1) posiada uprawnienie diagnosty do wykonywania badań technicznych w pełnym zakresie;</w:t>
            </w:r>
          </w:p>
          <w:p w14:paraId="7B4A8C6A" w14:textId="77777777" w:rsidR="00872D20" w:rsidRPr="00EF40F4" w:rsidRDefault="00872D20" w:rsidP="00072379">
            <w:pPr>
              <w:pStyle w:val="ZPKTzmpktartykuempunktem"/>
              <w:spacing w:line="240" w:lineRule="auto"/>
              <w:ind w:left="461" w:firstLine="0"/>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2) ukończył szkolenie specjalistyczne w zakresie krajowego indywidualnego dopuszczenia pojazdu niebędącego nowym pojazdem, potwierdzone zaświadczeniem o jego ukończeniu;</w:t>
            </w:r>
          </w:p>
          <w:p w14:paraId="75F9AAED" w14:textId="77777777" w:rsidR="00872D20" w:rsidRPr="00EF40F4" w:rsidRDefault="00872D20" w:rsidP="00072379">
            <w:pPr>
              <w:pStyle w:val="ZPKTzmpktartykuempunktem"/>
              <w:spacing w:line="240" w:lineRule="auto"/>
              <w:ind w:left="461" w:firstLine="0"/>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 xml:space="preserve">3) zdał egzamin kwalifikacyjny w zakresie, o którym mowa w pkt 2. </w:t>
            </w:r>
          </w:p>
          <w:p w14:paraId="061F4003" w14:textId="77777777" w:rsidR="00872D20" w:rsidRPr="00EF40F4" w:rsidRDefault="00872D20" w:rsidP="00872D20">
            <w:pPr>
              <w:pStyle w:val="ZPKTzmpktartykuempunktem"/>
              <w:spacing w:line="240" w:lineRule="auto"/>
              <w:ind w:left="0" w:firstLine="0"/>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Art. 68i</w:t>
            </w:r>
            <w:r w:rsidRPr="00EF40F4">
              <w:rPr>
                <w:rFonts w:asciiTheme="minorHAnsi" w:eastAsiaTheme="minorHAnsi" w:hAnsiTheme="minorHAnsi" w:cstheme="minorHAnsi"/>
                <w:b/>
                <w:bCs w:val="0"/>
                <w:i/>
                <w:sz w:val="20"/>
              </w:rPr>
              <w:t xml:space="preserve">. </w:t>
            </w:r>
            <w:r w:rsidRPr="00EF40F4">
              <w:rPr>
                <w:rFonts w:asciiTheme="minorHAnsi" w:eastAsiaTheme="minorHAnsi" w:hAnsiTheme="minorHAnsi" w:cstheme="minorHAnsi"/>
                <w:b/>
                <w:bCs w:val="0"/>
                <w:i/>
                <w:sz w:val="20"/>
                <w:lang w:eastAsia="en-US"/>
              </w:rPr>
              <w:t>1. Dyrektor TDT, za opłatą, w drodze decyzji administracyjnej, na wniosek zainteresowanego przedsiębiorcy, wydaje uprawnienie, o którym mowa w art. 68g ust. 1 pkt 2, o ile przedsiębiorca ten:</w:t>
            </w:r>
          </w:p>
          <w:p w14:paraId="77E75494" w14:textId="77777777" w:rsidR="00872D20" w:rsidRPr="00EF40F4" w:rsidRDefault="00872D20" w:rsidP="00072379">
            <w:pPr>
              <w:pStyle w:val="ZPKTzmpktartykuempunktem"/>
              <w:spacing w:line="240" w:lineRule="auto"/>
              <w:ind w:left="603" w:firstLine="0"/>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 xml:space="preserve">1)  jest wpisany do rejestru przedsiębiorców </w:t>
            </w:r>
            <w:r w:rsidRPr="00EF40F4">
              <w:rPr>
                <w:rFonts w:asciiTheme="minorHAnsi" w:eastAsiaTheme="minorHAnsi" w:hAnsiTheme="minorHAnsi" w:cstheme="minorHAnsi"/>
                <w:b/>
                <w:bCs w:val="0"/>
                <w:i/>
                <w:sz w:val="20"/>
                <w:lang w:eastAsia="en-US"/>
              </w:rPr>
              <w:lastRenderedPageBreak/>
              <w:t>prowadzących stację kontroli pojazdów, o którym mowa w art. 83a ust. 1 ustawy – Prawo o ruchu drogowym;</w:t>
            </w:r>
          </w:p>
          <w:p w14:paraId="00A4B964" w14:textId="77777777" w:rsidR="00872D20" w:rsidRPr="00EF40F4" w:rsidRDefault="00872D20" w:rsidP="00072379">
            <w:pPr>
              <w:pStyle w:val="ZPKTzmpktartykuempunktem"/>
              <w:spacing w:line="240" w:lineRule="auto"/>
              <w:ind w:left="603" w:firstLine="0"/>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 xml:space="preserve">2)  posiada ważne poświadczenie zgodności wyposażenia i warunków lokalowych z wymaganiami odpowiednio do zakresu przeprowadzanych badań, o którym mowa w art. 83 ust. 3 pkt 5 ustawy – Prawo o ruchu drogowym; </w:t>
            </w:r>
          </w:p>
          <w:p w14:paraId="4A68DC1D" w14:textId="77777777" w:rsidR="00872D20" w:rsidRPr="008737EC" w:rsidRDefault="00872D20" w:rsidP="00072379">
            <w:pPr>
              <w:pStyle w:val="ZPKTzmpktartykuempunktem"/>
              <w:spacing w:line="240" w:lineRule="auto"/>
              <w:ind w:left="603" w:firstLine="0"/>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3) zatrudnia co najmniej jednego uprawnionego diagnostę posiadającego zaświadczenie kwalifikacyjne, o którym mowa w art. 68g ust. 1."</w:t>
            </w:r>
            <w:bookmarkEnd w:id="15"/>
          </w:p>
        </w:tc>
        <w:tc>
          <w:tcPr>
            <w:tcW w:w="2268" w:type="dxa"/>
          </w:tcPr>
          <w:p w14:paraId="161F06B6" w14:textId="73871C80" w:rsidR="00872D20" w:rsidRPr="00EF40F4" w:rsidRDefault="00185FD4" w:rsidP="00872D20">
            <w:pPr>
              <w:rPr>
                <w:rFonts w:cstheme="minorHAnsi"/>
                <w:b/>
                <w:bCs/>
                <w:sz w:val="20"/>
                <w:szCs w:val="20"/>
              </w:rPr>
            </w:pPr>
            <w:r>
              <w:rPr>
                <w:rFonts w:cstheme="minorHAnsi"/>
                <w:b/>
                <w:sz w:val="20"/>
                <w:szCs w:val="20"/>
              </w:rPr>
              <w:lastRenderedPageBreak/>
              <w:t>Akceptacja</w:t>
            </w:r>
          </w:p>
        </w:tc>
      </w:tr>
      <w:tr w:rsidR="00872D20" w:rsidRPr="00EF40F4" w14:paraId="17F9A7A9" w14:textId="3F512712" w:rsidTr="00F673C1">
        <w:tc>
          <w:tcPr>
            <w:tcW w:w="562" w:type="dxa"/>
          </w:tcPr>
          <w:p w14:paraId="76E658C3" w14:textId="77777777" w:rsidR="00872D20" w:rsidRPr="00EF40F4" w:rsidRDefault="00872D20" w:rsidP="00872D20">
            <w:pPr>
              <w:rPr>
                <w:rFonts w:cstheme="minorHAnsi"/>
                <w:b/>
                <w:sz w:val="20"/>
                <w:szCs w:val="20"/>
              </w:rPr>
            </w:pPr>
            <w:r w:rsidRPr="00EF40F4">
              <w:rPr>
                <w:rFonts w:cstheme="minorHAnsi"/>
                <w:b/>
                <w:sz w:val="20"/>
                <w:szCs w:val="20"/>
              </w:rPr>
              <w:lastRenderedPageBreak/>
              <w:t>22</w:t>
            </w:r>
          </w:p>
        </w:tc>
        <w:tc>
          <w:tcPr>
            <w:tcW w:w="1560" w:type="dxa"/>
          </w:tcPr>
          <w:p w14:paraId="7DE81850" w14:textId="77777777" w:rsidR="00872D20" w:rsidRPr="00EF40F4" w:rsidRDefault="00872D20" w:rsidP="00872D20">
            <w:pPr>
              <w:rPr>
                <w:rFonts w:cstheme="minorHAnsi"/>
                <w:b/>
                <w:sz w:val="20"/>
                <w:szCs w:val="20"/>
              </w:rPr>
            </w:pPr>
            <w:r w:rsidRPr="00EF40F4">
              <w:rPr>
                <w:rFonts w:cstheme="minorHAnsi"/>
                <w:b/>
                <w:sz w:val="20"/>
                <w:szCs w:val="20"/>
              </w:rPr>
              <w:t xml:space="preserve">Ogólnopolskie Stowarzyszenie Rzeczoznawców Motoryzacyjnych Ruchu Drogowego </w:t>
            </w:r>
            <w:r w:rsidRPr="00EF40F4">
              <w:rPr>
                <w:rFonts w:cstheme="minorHAnsi"/>
                <w:b/>
                <w:sz w:val="20"/>
                <w:szCs w:val="20"/>
              </w:rPr>
              <w:lastRenderedPageBreak/>
              <w:t xml:space="preserve">Maszyn i Urządzeń AUTOCONSULTING </w:t>
            </w:r>
          </w:p>
        </w:tc>
        <w:tc>
          <w:tcPr>
            <w:tcW w:w="1559" w:type="dxa"/>
          </w:tcPr>
          <w:p w14:paraId="4BF9AF6C" w14:textId="77777777" w:rsidR="00872D20" w:rsidRPr="00EF40F4" w:rsidRDefault="00872D20" w:rsidP="00872D20">
            <w:pPr>
              <w:rPr>
                <w:rFonts w:cstheme="minorHAnsi"/>
                <w:b/>
                <w:sz w:val="20"/>
                <w:szCs w:val="20"/>
              </w:rPr>
            </w:pPr>
            <w:r w:rsidRPr="00EF40F4">
              <w:rPr>
                <w:rFonts w:cstheme="minorHAnsi"/>
                <w:b/>
                <w:sz w:val="20"/>
                <w:szCs w:val="20"/>
              </w:rPr>
              <w:lastRenderedPageBreak/>
              <w:t>Art. 8 i 9 ust. 1 UZ</w:t>
            </w:r>
          </w:p>
        </w:tc>
        <w:tc>
          <w:tcPr>
            <w:tcW w:w="3969" w:type="dxa"/>
          </w:tcPr>
          <w:p w14:paraId="44CB8D8A" w14:textId="77777777" w:rsidR="00872D20" w:rsidRPr="00EF40F4" w:rsidRDefault="00872D20" w:rsidP="00872D20">
            <w:pPr>
              <w:rPr>
                <w:rFonts w:cstheme="minorHAnsi"/>
                <w:b/>
                <w:sz w:val="20"/>
                <w:szCs w:val="20"/>
              </w:rPr>
            </w:pPr>
            <w:r w:rsidRPr="00EF40F4">
              <w:rPr>
                <w:rFonts w:cstheme="minorHAnsi"/>
                <w:b/>
                <w:bCs/>
                <w:sz w:val="20"/>
                <w:szCs w:val="20"/>
              </w:rPr>
              <w:t xml:space="preserve">Zgodnie z założeniami art. 8 i 9 projektu wskazano na 6 miesięczny termin na uzyskanie przez diagnostów szkoleń uprawniających do wykonywania czynności związanych z  wydawaniem świadectw krajowego indywidualnego dopuszczenia </w:t>
            </w:r>
            <w:r w:rsidRPr="00EF40F4">
              <w:rPr>
                <w:rFonts w:cstheme="minorHAnsi"/>
                <w:b/>
                <w:bCs/>
                <w:sz w:val="20"/>
                <w:szCs w:val="20"/>
              </w:rPr>
              <w:lastRenderedPageBreak/>
              <w:t>pojazdu</w:t>
            </w:r>
            <w:r w:rsidRPr="00EF40F4">
              <w:rPr>
                <w:rFonts w:cstheme="minorHAnsi"/>
                <w:b/>
                <w:sz w:val="20"/>
                <w:szCs w:val="20"/>
              </w:rPr>
              <w:t>. Obecnie na rynku funkcjonuje ponad 14 000 aktywnych diagnostów samochodowych. W naszej ocenie nie jest możliwe, przy zachowaniu odpowiedniej jakości, przeszkolenie tak dużej ilości osób, w tak krótkim czasie.</w:t>
            </w:r>
          </w:p>
          <w:p w14:paraId="5001AFAA" w14:textId="77777777" w:rsidR="00872D20" w:rsidRPr="00EF40F4" w:rsidRDefault="00872D20" w:rsidP="00872D20">
            <w:pPr>
              <w:rPr>
                <w:rFonts w:cstheme="minorHAnsi"/>
                <w:b/>
                <w:sz w:val="20"/>
                <w:szCs w:val="20"/>
              </w:rPr>
            </w:pPr>
            <w:r w:rsidRPr="00EF40F4">
              <w:rPr>
                <w:rFonts w:cstheme="minorHAnsi"/>
                <w:b/>
                <w:sz w:val="20"/>
                <w:szCs w:val="20"/>
              </w:rPr>
              <w:t xml:space="preserve">W związku z tym </w:t>
            </w:r>
            <w:r w:rsidRPr="00EF40F4">
              <w:rPr>
                <w:rFonts w:cstheme="minorHAnsi"/>
                <w:b/>
                <w:bCs/>
                <w:sz w:val="20"/>
                <w:szCs w:val="20"/>
              </w:rPr>
              <w:t>proponujemy przedłużeniu terminu do 12 miesięcy,</w:t>
            </w:r>
            <w:r w:rsidRPr="00EF40F4">
              <w:rPr>
                <w:rFonts w:cstheme="minorHAnsi"/>
                <w:b/>
                <w:sz w:val="20"/>
                <w:szCs w:val="20"/>
              </w:rPr>
              <w:t xml:space="preserve"> co i tak w naszej ocenie jest terminem niezwykle krótkim. </w:t>
            </w:r>
          </w:p>
          <w:p w14:paraId="6BBCE000" w14:textId="77777777" w:rsidR="00872D20" w:rsidRPr="00EF40F4" w:rsidRDefault="00872D20" w:rsidP="00872D20">
            <w:pPr>
              <w:rPr>
                <w:rFonts w:cstheme="minorHAnsi"/>
                <w:b/>
                <w:bCs/>
                <w:sz w:val="20"/>
                <w:szCs w:val="20"/>
              </w:rPr>
            </w:pPr>
            <w:r w:rsidRPr="00EF40F4">
              <w:rPr>
                <w:rFonts w:cstheme="minorHAnsi"/>
                <w:b/>
                <w:bCs/>
                <w:sz w:val="20"/>
                <w:szCs w:val="20"/>
              </w:rPr>
              <w:t xml:space="preserve">Musimy zaznaczyć, że jeśli ustawodawca przyjmie jednak nasza propozycję w zakresie fakultatywności wykonywania czynności  wydawania świadectw krajowego indywidualnego dopuszczenia pojazdu problem ilości osób do przeszkolenia oraz jakości takich szkoleń będzie radykalnie mniejszy. </w:t>
            </w:r>
          </w:p>
          <w:p w14:paraId="47EA58A2" w14:textId="77777777" w:rsidR="00872D20" w:rsidRPr="00EF40F4" w:rsidRDefault="00872D20" w:rsidP="00872D20">
            <w:pPr>
              <w:rPr>
                <w:rFonts w:cstheme="minorHAnsi"/>
                <w:b/>
                <w:sz w:val="20"/>
                <w:szCs w:val="20"/>
              </w:rPr>
            </w:pPr>
            <w:r w:rsidRPr="00EF40F4">
              <w:rPr>
                <w:rFonts w:cstheme="minorHAnsi"/>
                <w:b/>
                <w:sz w:val="20"/>
                <w:szCs w:val="20"/>
              </w:rPr>
              <w:t xml:space="preserve">Przy obecnym określeniu terminu 6 miesięcy, przy założeniu systemu obligatoryjnego, pojawi się </w:t>
            </w:r>
            <w:r w:rsidRPr="00EF40F4">
              <w:rPr>
                <w:rFonts w:cstheme="minorHAnsi"/>
                <w:b/>
                <w:bCs/>
                <w:sz w:val="20"/>
                <w:szCs w:val="20"/>
              </w:rPr>
              <w:t xml:space="preserve">problem stacji, które nie zdążą przeszkolić diagnostów, lub utracą osoby, które nabyły odpowiednie kompetencje. </w:t>
            </w:r>
          </w:p>
          <w:p w14:paraId="045729C7" w14:textId="77777777" w:rsidR="00872D20" w:rsidRPr="00EF40F4" w:rsidRDefault="00872D20" w:rsidP="00872D20">
            <w:pPr>
              <w:rPr>
                <w:rFonts w:cstheme="minorHAnsi"/>
                <w:b/>
                <w:bCs/>
                <w:sz w:val="20"/>
                <w:szCs w:val="20"/>
              </w:rPr>
            </w:pPr>
            <w:r w:rsidRPr="00EF40F4">
              <w:rPr>
                <w:rFonts w:cstheme="minorHAnsi"/>
                <w:b/>
                <w:bCs/>
                <w:sz w:val="20"/>
                <w:szCs w:val="20"/>
              </w:rPr>
              <w:t xml:space="preserve">Pragniemy nadmienić, że zgodnie z powyżej opisaną już uwagą, wnosimy o wykreślenie obowiązku  złożenia po szkoleniu, egzaminu kwalifikacyjnego.  </w:t>
            </w:r>
          </w:p>
        </w:tc>
        <w:tc>
          <w:tcPr>
            <w:tcW w:w="3969" w:type="dxa"/>
          </w:tcPr>
          <w:p w14:paraId="1EEA727D" w14:textId="77777777" w:rsidR="00872D20" w:rsidRPr="00EF40F4" w:rsidRDefault="00872D20" w:rsidP="00872D20">
            <w:pPr>
              <w:rPr>
                <w:rFonts w:cstheme="minorHAnsi"/>
                <w:b/>
                <w:bCs/>
                <w:sz w:val="20"/>
                <w:szCs w:val="20"/>
              </w:rPr>
            </w:pPr>
            <w:r w:rsidRPr="00EF40F4">
              <w:rPr>
                <w:rFonts w:cstheme="minorHAnsi"/>
                <w:b/>
                <w:bCs/>
                <w:sz w:val="20"/>
                <w:szCs w:val="20"/>
              </w:rPr>
              <w:lastRenderedPageBreak/>
              <w:t>Zmiana brzemienia art. 8 i 9 ust.1  i 2 ustawy  o zmianie ustawy o systemach homologacji pojazdów oraz ich wyposażenia oraz niektórych innych ustaw .</w:t>
            </w:r>
          </w:p>
          <w:p w14:paraId="2336EBEB" w14:textId="77777777" w:rsidR="00872D20" w:rsidRPr="00EF40F4" w:rsidRDefault="00872D20" w:rsidP="00872D20">
            <w:pPr>
              <w:rPr>
                <w:rFonts w:cstheme="minorHAnsi"/>
                <w:b/>
                <w:sz w:val="20"/>
                <w:szCs w:val="20"/>
              </w:rPr>
            </w:pPr>
            <w:r w:rsidRPr="00EF40F4">
              <w:rPr>
                <w:rFonts w:cstheme="minorHAnsi"/>
                <w:b/>
                <w:sz w:val="20"/>
                <w:szCs w:val="20"/>
              </w:rPr>
              <w:t xml:space="preserve">„Art. 8. Diagnosta, który uzyskał uprawnienie do wykonywania badań </w:t>
            </w:r>
            <w:r w:rsidRPr="00EF40F4">
              <w:rPr>
                <w:rFonts w:cstheme="minorHAnsi"/>
                <w:b/>
                <w:sz w:val="20"/>
                <w:szCs w:val="20"/>
              </w:rPr>
              <w:lastRenderedPageBreak/>
              <w:t xml:space="preserve">technicznych przed dniem wejścia w życie niniejszej ustawy, jest obowiązany ukończyć szkolenie, o którym mowa w art. 68l ust. 1 ustawy zmienianej w art. 1, najpóźniej </w:t>
            </w:r>
            <w:r w:rsidRPr="00EF40F4">
              <w:rPr>
                <w:rFonts w:cstheme="minorHAnsi"/>
                <w:b/>
                <w:bCs/>
                <w:sz w:val="20"/>
                <w:szCs w:val="20"/>
              </w:rPr>
              <w:t>w terminie 12 miesięcy</w:t>
            </w:r>
            <w:r w:rsidRPr="00EF40F4">
              <w:rPr>
                <w:rFonts w:cstheme="minorHAnsi"/>
                <w:b/>
                <w:sz w:val="20"/>
                <w:szCs w:val="20"/>
              </w:rPr>
              <w:t xml:space="preserve"> od dnia wejścia w życie ustawy.</w:t>
            </w:r>
          </w:p>
          <w:p w14:paraId="0D056D4B" w14:textId="77777777" w:rsidR="00872D20" w:rsidRPr="00EF40F4" w:rsidRDefault="00872D20" w:rsidP="00872D20">
            <w:pPr>
              <w:rPr>
                <w:rFonts w:cstheme="minorHAnsi"/>
                <w:b/>
                <w:bCs/>
                <w:sz w:val="20"/>
                <w:szCs w:val="20"/>
              </w:rPr>
            </w:pPr>
            <w:r w:rsidRPr="00EF40F4">
              <w:rPr>
                <w:rFonts w:cstheme="minorHAnsi"/>
                <w:b/>
                <w:sz w:val="20"/>
                <w:szCs w:val="20"/>
              </w:rPr>
              <w:t xml:space="preserve">„Art. 9. 1. </w:t>
            </w:r>
            <w:r w:rsidRPr="00EF40F4">
              <w:rPr>
                <w:rFonts w:cstheme="minorHAnsi"/>
                <w:b/>
                <w:bCs/>
                <w:sz w:val="20"/>
                <w:szCs w:val="20"/>
              </w:rPr>
              <w:t>W terminie 12 miesięcy</w:t>
            </w:r>
            <w:r w:rsidRPr="00EF40F4">
              <w:rPr>
                <w:rFonts w:cstheme="minorHAnsi"/>
                <w:b/>
                <w:sz w:val="20"/>
                <w:szCs w:val="20"/>
              </w:rPr>
              <w:t xml:space="preserve"> od dnia wejścia w życie niniejszej ustawy za równoznaczne z ukończeniem szkolenia, </w:t>
            </w:r>
            <w:r w:rsidRPr="00EF40F4">
              <w:rPr>
                <w:rFonts w:cstheme="minorHAnsi"/>
                <w:b/>
                <w:sz w:val="20"/>
                <w:szCs w:val="20"/>
              </w:rPr>
              <w:br/>
              <w:t>o którym mowa w art. 8, uważa się odbycie jednodniowego szkolenia w zakresie krajowego indywidualnego dopuszczenia pojazdu niebędącego nowym pojazdem, prowadzonego przez Dyrektora Instytutu Transportu Samochodowego, Dyrektora Transportowego Dozoru Technicznego, albo jednostkę upoważnioną przez Dyrektora Transportowego Dozoru Technicznego do prowadzenia szkolenia.”</w:t>
            </w:r>
          </w:p>
        </w:tc>
        <w:tc>
          <w:tcPr>
            <w:tcW w:w="2693" w:type="dxa"/>
          </w:tcPr>
          <w:p w14:paraId="243E7E56" w14:textId="77777777" w:rsidR="00872D20" w:rsidRDefault="00872D20" w:rsidP="00872D20">
            <w:pPr>
              <w:rPr>
                <w:rFonts w:cstheme="minorHAnsi"/>
                <w:b/>
                <w:color w:val="FF0000"/>
                <w:sz w:val="20"/>
                <w:szCs w:val="20"/>
              </w:rPr>
            </w:pPr>
            <w:r w:rsidRPr="00686699">
              <w:rPr>
                <w:rFonts w:cstheme="minorHAnsi"/>
                <w:b/>
                <w:color w:val="FF0000"/>
                <w:sz w:val="20"/>
                <w:szCs w:val="20"/>
              </w:rPr>
              <w:lastRenderedPageBreak/>
              <w:t xml:space="preserve">Uwaga omówiona </w:t>
            </w:r>
            <w:r>
              <w:rPr>
                <w:rFonts w:cstheme="minorHAnsi"/>
                <w:b/>
                <w:color w:val="FF0000"/>
                <w:sz w:val="20"/>
                <w:szCs w:val="20"/>
              </w:rPr>
              <w:t>w</w:t>
            </w:r>
            <w:r w:rsidRPr="00686699">
              <w:rPr>
                <w:rFonts w:cstheme="minorHAnsi"/>
                <w:b/>
                <w:color w:val="FF0000"/>
                <w:sz w:val="20"/>
                <w:szCs w:val="20"/>
              </w:rPr>
              <w:t xml:space="preserve"> pkt 18. </w:t>
            </w:r>
          </w:p>
          <w:p w14:paraId="0C81638A" w14:textId="77777777" w:rsidR="00872D20" w:rsidRPr="00EF40F4" w:rsidRDefault="00872D20" w:rsidP="00872D20">
            <w:pPr>
              <w:rPr>
                <w:rFonts w:cstheme="minorHAnsi"/>
                <w:b/>
                <w:sz w:val="20"/>
                <w:szCs w:val="20"/>
              </w:rPr>
            </w:pPr>
            <w:r w:rsidRPr="00EF40F4">
              <w:rPr>
                <w:rFonts w:cstheme="minorHAnsi"/>
                <w:b/>
                <w:bCs/>
                <w:sz w:val="20"/>
                <w:szCs w:val="20"/>
              </w:rPr>
              <w:t xml:space="preserve">Uwaga </w:t>
            </w:r>
            <w:r w:rsidRPr="00EF40F4">
              <w:rPr>
                <w:rFonts w:cstheme="minorHAnsi"/>
                <w:b/>
                <w:sz w:val="20"/>
                <w:szCs w:val="20"/>
              </w:rPr>
              <w:t xml:space="preserve">uwzględniona – wprowadzenie fakultatywności procedury dopuszczenia indywidualnego </w:t>
            </w:r>
            <w:r w:rsidRPr="00EF40F4">
              <w:rPr>
                <w:rFonts w:cstheme="minorHAnsi"/>
                <w:b/>
                <w:sz w:val="20"/>
                <w:szCs w:val="20"/>
              </w:rPr>
              <w:lastRenderedPageBreak/>
              <w:t xml:space="preserve">realizowanego przez uprawnionego diagnostę w stacji kontroli pojazdów i w konsekwencji tego zmiana przepisów przejściowych - art. 8 i 9 UZ. </w:t>
            </w:r>
          </w:p>
          <w:p w14:paraId="5AD464BF" w14:textId="77777777" w:rsidR="00872D20" w:rsidRDefault="00872D20" w:rsidP="00872D20">
            <w:pPr>
              <w:rPr>
                <w:rFonts w:cstheme="minorHAnsi"/>
                <w:b/>
                <w:sz w:val="20"/>
                <w:szCs w:val="20"/>
              </w:rPr>
            </w:pPr>
          </w:p>
          <w:p w14:paraId="2129D565" w14:textId="77777777" w:rsidR="00872D20" w:rsidRPr="008737EC" w:rsidRDefault="00872D20" w:rsidP="00872D20">
            <w:pPr>
              <w:pStyle w:val="ZARTzmar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8737EC">
              <w:rPr>
                <w:rFonts w:asciiTheme="minorHAnsi" w:eastAsiaTheme="minorHAnsi" w:hAnsiTheme="minorHAnsi" w:cstheme="minorHAnsi"/>
                <w:b/>
                <w:i/>
                <w:sz w:val="20"/>
                <w:lang w:eastAsia="en-US"/>
              </w:rPr>
              <w:t>Art. 68g. 1. Procedura krajowego indywidualnego dopuszczenia pojazdu niebędącego nowym pojazdem jest realizowana przez uprawnionego diagnostę, który:</w:t>
            </w:r>
          </w:p>
          <w:p w14:paraId="5CEC4DA5" w14:textId="77777777" w:rsidR="00872D20" w:rsidRPr="008737EC" w:rsidRDefault="00872D20" w:rsidP="00460571">
            <w:pPr>
              <w:pStyle w:val="ZARTzmartartykuempunktem"/>
              <w:numPr>
                <w:ilvl w:val="0"/>
                <w:numId w:val="57"/>
              </w:numPr>
              <w:spacing w:line="240" w:lineRule="auto"/>
              <w:ind w:left="461" w:hanging="284"/>
              <w:jc w:val="left"/>
              <w:rPr>
                <w:rFonts w:asciiTheme="minorHAnsi" w:eastAsiaTheme="minorHAnsi" w:hAnsiTheme="minorHAnsi" w:cstheme="minorHAnsi"/>
                <w:b/>
                <w:i/>
                <w:sz w:val="20"/>
                <w:lang w:eastAsia="en-US"/>
              </w:rPr>
            </w:pPr>
            <w:r w:rsidRPr="008737EC">
              <w:rPr>
                <w:rFonts w:asciiTheme="minorHAnsi" w:eastAsiaTheme="minorHAnsi" w:hAnsiTheme="minorHAnsi" w:cstheme="minorHAnsi"/>
                <w:b/>
                <w:i/>
                <w:sz w:val="20"/>
                <w:lang w:eastAsia="en-US"/>
              </w:rPr>
              <w:t>posiada zaświadczenie kwalifikacyjne;</w:t>
            </w:r>
          </w:p>
          <w:p w14:paraId="706B977E" w14:textId="77777777" w:rsidR="00872D20" w:rsidRDefault="00872D20" w:rsidP="00460571">
            <w:pPr>
              <w:pStyle w:val="ZARTzmartartykuempunktem"/>
              <w:numPr>
                <w:ilvl w:val="0"/>
                <w:numId w:val="57"/>
              </w:numPr>
              <w:spacing w:line="240" w:lineRule="auto"/>
              <w:ind w:left="461" w:hanging="284"/>
              <w:jc w:val="left"/>
              <w:rPr>
                <w:rFonts w:asciiTheme="minorHAnsi" w:eastAsiaTheme="minorHAnsi" w:hAnsiTheme="minorHAnsi" w:cstheme="minorHAnsi"/>
                <w:b/>
                <w:i/>
                <w:sz w:val="20"/>
                <w:lang w:eastAsia="en-US"/>
              </w:rPr>
            </w:pPr>
            <w:r w:rsidRPr="008737EC">
              <w:rPr>
                <w:rFonts w:asciiTheme="minorHAnsi" w:eastAsiaTheme="minorHAnsi" w:hAnsiTheme="minorHAnsi" w:cstheme="minorHAnsi"/>
                <w:b/>
                <w:i/>
                <w:sz w:val="20"/>
                <w:lang w:eastAsia="en-US"/>
              </w:rPr>
              <w:t>jest zatrudniony przez przedsiębiorcę</w:t>
            </w:r>
            <w:r>
              <w:rPr>
                <w:rFonts w:asciiTheme="minorHAnsi" w:eastAsiaTheme="minorHAnsi" w:hAnsiTheme="minorHAnsi" w:cstheme="minorHAnsi"/>
                <w:b/>
                <w:i/>
                <w:sz w:val="20"/>
                <w:lang w:eastAsia="en-US"/>
              </w:rPr>
              <w:t>:</w:t>
            </w:r>
          </w:p>
          <w:p w14:paraId="6A9FB3D5" w14:textId="77777777" w:rsidR="00872D20" w:rsidRDefault="00872D20" w:rsidP="00460571">
            <w:pPr>
              <w:pStyle w:val="ZARTzmartartykuempunktem"/>
              <w:numPr>
                <w:ilvl w:val="0"/>
                <w:numId w:val="58"/>
              </w:numPr>
              <w:spacing w:line="240" w:lineRule="auto"/>
              <w:ind w:left="461" w:hanging="284"/>
              <w:jc w:val="left"/>
              <w:rPr>
                <w:rFonts w:asciiTheme="minorHAnsi" w:eastAsiaTheme="minorHAnsi" w:hAnsiTheme="minorHAnsi" w:cstheme="minorHAnsi"/>
                <w:b/>
                <w:i/>
                <w:sz w:val="20"/>
                <w:lang w:eastAsia="en-US"/>
              </w:rPr>
            </w:pPr>
            <w:r w:rsidRPr="008737EC">
              <w:rPr>
                <w:rFonts w:asciiTheme="minorHAnsi" w:eastAsiaTheme="minorHAnsi" w:hAnsiTheme="minorHAnsi" w:cstheme="minorHAnsi"/>
                <w:b/>
                <w:i/>
                <w:sz w:val="20"/>
                <w:lang w:eastAsia="en-US"/>
              </w:rPr>
              <w:t>wykonującego działalność gospodarczą w zakresie odpowiednio stacji kontroli pojazdów, o której mowa w art. 83 ust. 1 pkt 1 lub 2 ustawy z dnia 20 czerwca 1997 r. – Prawo o ruchu drogowym</w:t>
            </w:r>
            <w:r>
              <w:rPr>
                <w:rFonts w:asciiTheme="minorHAnsi" w:eastAsiaTheme="minorHAnsi" w:hAnsiTheme="minorHAnsi" w:cstheme="minorHAnsi"/>
                <w:b/>
                <w:i/>
                <w:sz w:val="20"/>
                <w:lang w:eastAsia="en-US"/>
              </w:rPr>
              <w:t>,</w:t>
            </w:r>
            <w:r w:rsidRPr="008737EC">
              <w:rPr>
                <w:rFonts w:asciiTheme="minorHAnsi" w:eastAsiaTheme="minorHAnsi" w:hAnsiTheme="minorHAnsi" w:cstheme="minorHAnsi"/>
                <w:b/>
                <w:i/>
                <w:sz w:val="20"/>
                <w:lang w:eastAsia="en-US"/>
              </w:rPr>
              <w:t xml:space="preserve"> </w:t>
            </w:r>
          </w:p>
          <w:p w14:paraId="0BC2E459" w14:textId="77777777" w:rsidR="00872D20" w:rsidRPr="001B7D0E" w:rsidRDefault="00872D20" w:rsidP="00460571">
            <w:pPr>
              <w:pStyle w:val="ZARTzmartartykuempunktem"/>
              <w:numPr>
                <w:ilvl w:val="0"/>
                <w:numId w:val="58"/>
              </w:numPr>
              <w:spacing w:line="240" w:lineRule="auto"/>
              <w:ind w:left="461" w:hanging="284"/>
              <w:jc w:val="left"/>
              <w:rPr>
                <w:rFonts w:asciiTheme="minorHAnsi" w:eastAsiaTheme="minorHAnsi" w:hAnsiTheme="minorHAnsi" w:cstheme="minorHAnsi"/>
                <w:b/>
                <w:i/>
                <w:sz w:val="20"/>
                <w:lang w:eastAsia="en-US"/>
              </w:rPr>
            </w:pPr>
            <w:r w:rsidRPr="008737EC">
              <w:rPr>
                <w:rFonts w:asciiTheme="minorHAnsi" w:eastAsiaTheme="minorHAnsi" w:hAnsiTheme="minorHAnsi" w:cstheme="minorHAnsi"/>
                <w:b/>
                <w:i/>
                <w:sz w:val="20"/>
                <w:lang w:eastAsia="en-US"/>
              </w:rPr>
              <w:t xml:space="preserve">posiadającego uprawnienie do realizacji tej procedury przez diagnostę, o którym mowa w pkt 1 w </w:t>
            </w:r>
            <w:r w:rsidRPr="008737EC">
              <w:rPr>
                <w:rFonts w:asciiTheme="minorHAnsi" w:eastAsiaTheme="minorHAnsi" w:hAnsiTheme="minorHAnsi" w:cstheme="minorHAnsi"/>
                <w:b/>
                <w:i/>
                <w:sz w:val="20"/>
                <w:lang w:eastAsia="en-US"/>
              </w:rPr>
              <w:lastRenderedPageBreak/>
              <w:t xml:space="preserve">prowadzonej przez niego stacji.  </w:t>
            </w:r>
          </w:p>
          <w:p w14:paraId="4EBEE85F" w14:textId="77777777" w:rsidR="00872D20" w:rsidRPr="00EF40F4" w:rsidRDefault="00872D20" w:rsidP="00872D20">
            <w:pPr>
              <w:tabs>
                <w:tab w:val="left" w:pos="1270"/>
              </w:tabs>
              <w:rPr>
                <w:rFonts w:cstheme="minorHAnsi"/>
                <w:b/>
                <w:bCs/>
                <w:sz w:val="20"/>
                <w:szCs w:val="20"/>
              </w:rPr>
            </w:pPr>
            <w:r w:rsidRPr="00EF40F4">
              <w:rPr>
                <w:rFonts w:cstheme="minorHAnsi"/>
                <w:b/>
                <w:bCs/>
                <w:sz w:val="20"/>
                <w:szCs w:val="20"/>
              </w:rPr>
              <w:tab/>
            </w:r>
          </w:p>
          <w:p w14:paraId="0CE56DA4" w14:textId="77777777" w:rsidR="00872D20" w:rsidRPr="00EF40F4" w:rsidRDefault="00872D20" w:rsidP="00872D20">
            <w:pPr>
              <w:pStyle w:val="ZUSTzmustartykuempunktem"/>
              <w:spacing w:line="240" w:lineRule="auto"/>
              <w:ind w:left="0" w:firstLine="0"/>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2. Dyrektor TDT, w drodze decyzji administracyjnej, za opłatą, wydaje na wniosek zainteresowanego diagnosty, złożony w formie pisemnej, w postaci papierowej lub elektronicznej, zaświadczenie kwalifikacyjne, o którym mowa w ust. 1 pkt 1, o ile diagnosta ten:</w:t>
            </w:r>
          </w:p>
          <w:p w14:paraId="58ABD9FC" w14:textId="6E03EC2D" w:rsidR="00872D20" w:rsidRPr="00EF40F4" w:rsidRDefault="00872D20" w:rsidP="00C35477">
            <w:pPr>
              <w:pStyle w:val="ZPKTzmpktartykuempunktem"/>
              <w:spacing w:line="240" w:lineRule="auto"/>
              <w:ind w:left="603" w:hanging="284"/>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 xml:space="preserve">1)  </w:t>
            </w:r>
            <w:r w:rsidR="00460571">
              <w:rPr>
                <w:rFonts w:asciiTheme="minorHAnsi" w:eastAsiaTheme="minorHAnsi" w:hAnsiTheme="minorHAnsi" w:cstheme="minorHAnsi"/>
                <w:b/>
                <w:bCs w:val="0"/>
                <w:i/>
                <w:sz w:val="20"/>
                <w:lang w:eastAsia="en-US"/>
              </w:rPr>
              <w:t xml:space="preserve"> </w:t>
            </w:r>
            <w:r w:rsidRPr="00EF40F4">
              <w:rPr>
                <w:rFonts w:asciiTheme="minorHAnsi" w:eastAsiaTheme="minorHAnsi" w:hAnsiTheme="minorHAnsi" w:cstheme="minorHAnsi"/>
                <w:b/>
                <w:bCs w:val="0"/>
                <w:i/>
                <w:sz w:val="20"/>
                <w:lang w:eastAsia="en-US"/>
              </w:rPr>
              <w:t>posiada uprawnienie diagnosty do wykonywania badań technicznych w pełnym zakresie;</w:t>
            </w:r>
          </w:p>
          <w:p w14:paraId="53D6753B" w14:textId="1F99E571" w:rsidR="00872D20" w:rsidRPr="00EF40F4" w:rsidRDefault="00872D20" w:rsidP="00C35477">
            <w:pPr>
              <w:pStyle w:val="ZPKTzmpktartykuempunktem"/>
              <w:spacing w:line="240" w:lineRule="auto"/>
              <w:ind w:left="603" w:hanging="284"/>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 xml:space="preserve">2) </w:t>
            </w:r>
            <w:r w:rsidR="00460571">
              <w:rPr>
                <w:rFonts w:asciiTheme="minorHAnsi" w:eastAsiaTheme="minorHAnsi" w:hAnsiTheme="minorHAnsi" w:cstheme="minorHAnsi"/>
                <w:b/>
                <w:bCs w:val="0"/>
                <w:i/>
                <w:sz w:val="20"/>
                <w:lang w:eastAsia="en-US"/>
              </w:rPr>
              <w:t xml:space="preserve"> </w:t>
            </w:r>
            <w:r w:rsidRPr="00EF40F4">
              <w:rPr>
                <w:rFonts w:asciiTheme="minorHAnsi" w:eastAsiaTheme="minorHAnsi" w:hAnsiTheme="minorHAnsi" w:cstheme="minorHAnsi"/>
                <w:b/>
                <w:bCs w:val="0"/>
                <w:i/>
                <w:sz w:val="20"/>
                <w:lang w:eastAsia="en-US"/>
              </w:rPr>
              <w:t>ukończył szkolenie specjalistyczne w zakresie krajowego indywidualnego dopuszczenia pojazdu niebędącego nowym pojazdem, potwierdzone zaświadczeniem o jego ukończeniu;</w:t>
            </w:r>
          </w:p>
          <w:p w14:paraId="655C4CB8" w14:textId="77777777" w:rsidR="00872D20" w:rsidRPr="00EF40F4" w:rsidRDefault="00872D20" w:rsidP="00C35477">
            <w:pPr>
              <w:pStyle w:val="ZPKTzmpktartykuempunktem"/>
              <w:spacing w:line="240" w:lineRule="auto"/>
              <w:ind w:left="603" w:hanging="284"/>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 xml:space="preserve"> 3) zdał egzamin kwalifikacyjny w zakresie, o którym mowa w pkt 2. </w:t>
            </w:r>
          </w:p>
          <w:p w14:paraId="20F82B74" w14:textId="77777777" w:rsidR="00872D20" w:rsidRPr="00EF40F4" w:rsidRDefault="00872D20" w:rsidP="00872D20">
            <w:pPr>
              <w:pStyle w:val="ZPKTzmpktartykuempunktem"/>
              <w:spacing w:line="240" w:lineRule="auto"/>
              <w:ind w:left="0" w:firstLine="0"/>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Art. 68i</w:t>
            </w:r>
            <w:r w:rsidRPr="00EF40F4">
              <w:rPr>
                <w:rFonts w:asciiTheme="minorHAnsi" w:eastAsiaTheme="minorHAnsi" w:hAnsiTheme="minorHAnsi" w:cstheme="minorHAnsi"/>
                <w:b/>
                <w:bCs w:val="0"/>
                <w:i/>
                <w:sz w:val="20"/>
              </w:rPr>
              <w:t xml:space="preserve">. </w:t>
            </w:r>
            <w:r w:rsidRPr="00EF40F4">
              <w:rPr>
                <w:rFonts w:asciiTheme="minorHAnsi" w:eastAsiaTheme="minorHAnsi" w:hAnsiTheme="minorHAnsi" w:cstheme="minorHAnsi"/>
                <w:b/>
                <w:bCs w:val="0"/>
                <w:i/>
                <w:sz w:val="20"/>
                <w:lang w:eastAsia="en-US"/>
              </w:rPr>
              <w:t xml:space="preserve">1. Dyrektor TDT, za opłatą, w drodze decyzji </w:t>
            </w:r>
            <w:r w:rsidRPr="00EF40F4">
              <w:rPr>
                <w:rFonts w:asciiTheme="minorHAnsi" w:eastAsiaTheme="minorHAnsi" w:hAnsiTheme="minorHAnsi" w:cstheme="minorHAnsi"/>
                <w:b/>
                <w:bCs w:val="0"/>
                <w:i/>
                <w:sz w:val="20"/>
                <w:lang w:eastAsia="en-US"/>
              </w:rPr>
              <w:lastRenderedPageBreak/>
              <w:t>administracyjnej, na wniosek zainteresowanego przedsiębiorcy, wydaje uprawnienie, o którym mowa w art. 68g ust. 1 pkt 2, o ile przedsiębiorca ten:</w:t>
            </w:r>
          </w:p>
          <w:p w14:paraId="6BA7B73D" w14:textId="77777777" w:rsidR="00872D20" w:rsidRPr="00EF40F4" w:rsidRDefault="00872D20" w:rsidP="00460571">
            <w:pPr>
              <w:pStyle w:val="ZPKTzmpktartykuempunktem"/>
              <w:spacing w:line="240" w:lineRule="auto"/>
              <w:ind w:left="461" w:hanging="284"/>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1)  jest wpisany do rejestru przedsiębiorców prowadzących stację kontroli pojazdów, o którym mowa w art. 83a ust. 1 ustawy – Prawo o ruchu drogowym;</w:t>
            </w:r>
          </w:p>
          <w:p w14:paraId="1C2D7E8C" w14:textId="77777777" w:rsidR="00872D20" w:rsidRPr="00EF40F4" w:rsidRDefault="00872D20" w:rsidP="00460571">
            <w:pPr>
              <w:pStyle w:val="ZPKTzmpktartykuempunktem"/>
              <w:spacing w:line="240" w:lineRule="auto"/>
              <w:ind w:left="461" w:hanging="284"/>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 xml:space="preserve">2)  posiada ważne poświadczenie zgodności wyposażenia i warunków lokalowych z wymaganiami odpowiednio do zakresu przeprowadzanych badań, o którym mowa w art. 83 ust. 3 pkt 5 ustawy – Prawo o ruchu drogowym; </w:t>
            </w:r>
          </w:p>
          <w:p w14:paraId="2F3B09A8" w14:textId="3215D821" w:rsidR="00872D20" w:rsidRPr="00EF40F4" w:rsidRDefault="00872D20" w:rsidP="00460571">
            <w:pPr>
              <w:pStyle w:val="ZPKTzmpktartykuempunktem"/>
              <w:spacing w:line="240" w:lineRule="auto"/>
              <w:ind w:left="461" w:hanging="284"/>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 xml:space="preserve">3) </w:t>
            </w:r>
            <w:r w:rsidR="00460571">
              <w:rPr>
                <w:rFonts w:asciiTheme="minorHAnsi" w:eastAsiaTheme="minorHAnsi" w:hAnsiTheme="minorHAnsi" w:cstheme="minorHAnsi"/>
                <w:b/>
                <w:bCs w:val="0"/>
                <w:i/>
                <w:sz w:val="20"/>
                <w:lang w:eastAsia="en-US"/>
              </w:rPr>
              <w:t xml:space="preserve">  </w:t>
            </w:r>
            <w:r w:rsidRPr="00EF40F4">
              <w:rPr>
                <w:rFonts w:asciiTheme="minorHAnsi" w:eastAsiaTheme="minorHAnsi" w:hAnsiTheme="minorHAnsi" w:cstheme="minorHAnsi"/>
                <w:b/>
                <w:bCs w:val="0"/>
                <w:i/>
                <w:sz w:val="20"/>
                <w:lang w:eastAsia="en-US"/>
              </w:rPr>
              <w:t>zatrudnia co najmniej jednego uprawnionego diagnostę posiadającego zaświadczenie kwalifikacyjne, o którym mowa w art. 68g ust. 1."</w:t>
            </w:r>
          </w:p>
          <w:p w14:paraId="06EE3180" w14:textId="77777777" w:rsidR="00872D20" w:rsidRPr="00EF40F4" w:rsidRDefault="00872D20" w:rsidP="00872D20">
            <w:pPr>
              <w:pStyle w:val="ARTartustawynprozporzdzenia"/>
              <w:keepNext/>
              <w:spacing w:before="0" w:line="240" w:lineRule="auto"/>
              <w:ind w:firstLine="0"/>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lastRenderedPageBreak/>
              <w:t>„Art. 8. Diagnosta, który uzyskał uprawnienie do wykonywania badań technicznych przed dniem wejścia w życie niniejszej ustawy, który zamierza uzyskać zaświadczenie kwalifikacyjne Dyrektora TDT, o którym mowa 68g ust. 1, jest obowiązany ukończyć szkolenie oraz zdać egzamin kwalifikacyjny, o których mowa w art. 68g ust. 2 ustawy zmienianej w art. 1.</w:t>
            </w:r>
          </w:p>
          <w:p w14:paraId="7AEDA934" w14:textId="77777777" w:rsidR="00872D20" w:rsidRPr="00EF40F4" w:rsidRDefault="00872D20" w:rsidP="00872D20">
            <w:pPr>
              <w:pStyle w:val="ARTartustawynprozporzdzenia"/>
              <w:keepNext/>
              <w:spacing w:before="0" w:line="240" w:lineRule="auto"/>
              <w:ind w:firstLine="0"/>
              <w:rPr>
                <w:rFonts w:asciiTheme="minorHAnsi" w:eastAsiaTheme="minorHAnsi" w:hAnsiTheme="minorHAnsi" w:cstheme="minorHAnsi"/>
                <w:b/>
                <w:i/>
                <w:sz w:val="20"/>
                <w:lang w:eastAsia="en-US"/>
              </w:rPr>
            </w:pPr>
          </w:p>
          <w:p w14:paraId="0A812874" w14:textId="77777777" w:rsidR="00872D20" w:rsidRPr="00042DFF" w:rsidRDefault="00872D20" w:rsidP="00872D20">
            <w:pPr>
              <w:pStyle w:val="ARTartustawynprozporzdzenia"/>
              <w:spacing w:before="0" w:line="240" w:lineRule="auto"/>
              <w:ind w:firstLine="0"/>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 xml:space="preserve">Art. 9. 1. W przypadku diagnosty posiadającego uprawnienie do wykonywania badań technicznych i zatrudnionego przez przedsiębiorcę prowadzącego stację kontroli pojazdów w dniu wejścia w życie ustawy, w terminie 12 miesięcy od dnia wejścia w życie niniejszej ustawy za równoznaczne z ukończeniem szkolenia i zdaniem egzaminu kwalifikacyjnego, o których mowa w art. 68g ust. 2 ustawy zmienianej w art. 1, uważa się odbycie jednodniowego szkolenia w zakresie krajowego </w:t>
            </w:r>
            <w:r w:rsidRPr="00EF40F4">
              <w:rPr>
                <w:rFonts w:asciiTheme="minorHAnsi" w:eastAsiaTheme="minorHAnsi" w:hAnsiTheme="minorHAnsi" w:cstheme="minorHAnsi"/>
                <w:b/>
                <w:i/>
                <w:sz w:val="20"/>
                <w:lang w:eastAsia="en-US"/>
              </w:rPr>
              <w:lastRenderedPageBreak/>
              <w:t>indywidualnego dopuszczenia pojazdu niebędącego nowym pojazdem, prowadzonego przez Dyrektora Instytutu Transportu Samochodowego, Dyrektora Transportowego Dozoru Technicznego, albo jednostkę upoważnioną przez Dyrektora Transportowego Dozoru Technicznego do prowadzenia szkolenia.”</w:t>
            </w:r>
          </w:p>
        </w:tc>
        <w:tc>
          <w:tcPr>
            <w:tcW w:w="2268" w:type="dxa"/>
          </w:tcPr>
          <w:p w14:paraId="2754A4CC" w14:textId="215D44FA" w:rsidR="00872D20" w:rsidRPr="00686699" w:rsidRDefault="00185FD4" w:rsidP="00872D20">
            <w:pPr>
              <w:rPr>
                <w:rFonts w:cstheme="minorHAnsi"/>
                <w:b/>
                <w:color w:val="FF0000"/>
                <w:sz w:val="20"/>
                <w:szCs w:val="20"/>
              </w:rPr>
            </w:pPr>
            <w:r>
              <w:rPr>
                <w:rFonts w:cstheme="minorHAnsi"/>
                <w:b/>
                <w:sz w:val="20"/>
                <w:szCs w:val="20"/>
              </w:rPr>
              <w:lastRenderedPageBreak/>
              <w:t>Akceptacja</w:t>
            </w:r>
          </w:p>
        </w:tc>
      </w:tr>
      <w:tr w:rsidR="00872D20" w:rsidRPr="00EF40F4" w14:paraId="7D004EBA" w14:textId="7542F5FB" w:rsidTr="00F673C1">
        <w:tc>
          <w:tcPr>
            <w:tcW w:w="562" w:type="dxa"/>
          </w:tcPr>
          <w:p w14:paraId="5FA1B6BD" w14:textId="77777777" w:rsidR="00872D20" w:rsidRPr="00EF40F4" w:rsidRDefault="00872D20" w:rsidP="00872D20">
            <w:pPr>
              <w:rPr>
                <w:rFonts w:cstheme="minorHAnsi"/>
                <w:b/>
                <w:sz w:val="20"/>
                <w:szCs w:val="20"/>
              </w:rPr>
            </w:pPr>
            <w:r w:rsidRPr="00EF40F4">
              <w:rPr>
                <w:rFonts w:cstheme="minorHAnsi"/>
                <w:b/>
                <w:sz w:val="20"/>
                <w:szCs w:val="20"/>
              </w:rPr>
              <w:lastRenderedPageBreak/>
              <w:t>23</w:t>
            </w:r>
          </w:p>
        </w:tc>
        <w:tc>
          <w:tcPr>
            <w:tcW w:w="1560" w:type="dxa"/>
          </w:tcPr>
          <w:p w14:paraId="59EC6147" w14:textId="77777777" w:rsidR="00872D20" w:rsidRPr="00EF40F4" w:rsidRDefault="00872D20" w:rsidP="00872D20">
            <w:pPr>
              <w:rPr>
                <w:rFonts w:cstheme="minorHAnsi"/>
                <w:b/>
                <w:sz w:val="20"/>
                <w:szCs w:val="20"/>
              </w:rPr>
            </w:pPr>
            <w:r w:rsidRPr="00EF40F4">
              <w:rPr>
                <w:rFonts w:cstheme="minorHAnsi"/>
                <w:b/>
                <w:sz w:val="20"/>
                <w:szCs w:val="20"/>
              </w:rPr>
              <w:t xml:space="preserve">Ogólnopolskie Stowarzyszenie Pracodawców Transportu Nienormatywnego </w:t>
            </w:r>
          </w:p>
        </w:tc>
        <w:tc>
          <w:tcPr>
            <w:tcW w:w="1559" w:type="dxa"/>
          </w:tcPr>
          <w:p w14:paraId="5C5CBADB" w14:textId="77777777" w:rsidR="00872D20" w:rsidRPr="00EF40F4" w:rsidRDefault="00872D20" w:rsidP="00872D20">
            <w:pPr>
              <w:rPr>
                <w:rFonts w:cstheme="minorHAnsi"/>
                <w:b/>
                <w:sz w:val="20"/>
                <w:szCs w:val="20"/>
              </w:rPr>
            </w:pPr>
            <w:r w:rsidRPr="00EF40F4">
              <w:rPr>
                <w:rFonts w:cstheme="minorHAnsi"/>
                <w:b/>
                <w:sz w:val="20"/>
                <w:szCs w:val="20"/>
              </w:rPr>
              <w:t xml:space="preserve">Art. 68m UH i art. 67 ust. 1 PRD </w:t>
            </w:r>
          </w:p>
        </w:tc>
        <w:tc>
          <w:tcPr>
            <w:tcW w:w="3969" w:type="dxa"/>
          </w:tcPr>
          <w:p w14:paraId="6C794A22" w14:textId="77777777" w:rsidR="00872D20" w:rsidRPr="00EF40F4" w:rsidRDefault="00872D20" w:rsidP="00872D20">
            <w:pPr>
              <w:autoSpaceDE w:val="0"/>
              <w:autoSpaceDN w:val="0"/>
              <w:adjustRightInd w:val="0"/>
              <w:rPr>
                <w:rFonts w:cstheme="minorHAnsi"/>
                <w:b/>
                <w:sz w:val="20"/>
                <w:szCs w:val="20"/>
              </w:rPr>
            </w:pPr>
            <w:r w:rsidRPr="00EF40F4">
              <w:rPr>
                <w:rFonts w:cstheme="minorHAnsi"/>
                <w:b/>
                <w:sz w:val="20"/>
                <w:szCs w:val="20"/>
              </w:rPr>
              <w:t xml:space="preserve">A. Obserwacje dotyczące zakresu projektu </w:t>
            </w:r>
          </w:p>
          <w:p w14:paraId="041DEDBF" w14:textId="77777777" w:rsidR="00872D20" w:rsidRPr="00EF40F4" w:rsidRDefault="00872D20" w:rsidP="00872D20">
            <w:pPr>
              <w:pageBreakBefore/>
              <w:autoSpaceDE w:val="0"/>
              <w:autoSpaceDN w:val="0"/>
              <w:adjustRightInd w:val="0"/>
              <w:rPr>
                <w:rFonts w:cstheme="minorHAnsi"/>
                <w:b/>
                <w:bCs/>
                <w:sz w:val="20"/>
                <w:szCs w:val="20"/>
              </w:rPr>
            </w:pPr>
            <w:r w:rsidRPr="00EF40F4">
              <w:rPr>
                <w:rFonts w:cstheme="minorHAnsi"/>
                <w:b/>
                <w:sz w:val="20"/>
                <w:szCs w:val="20"/>
              </w:rPr>
              <w:t xml:space="preserve">1. </w:t>
            </w:r>
            <w:r w:rsidRPr="00EF40F4">
              <w:rPr>
                <w:rFonts w:cstheme="minorHAnsi"/>
                <w:b/>
                <w:bCs/>
                <w:sz w:val="20"/>
                <w:szCs w:val="20"/>
              </w:rPr>
              <w:t xml:space="preserve">Bariery administracyjne w uznawaniu dopuszczeń zagranicznych: </w:t>
            </w:r>
          </w:p>
          <w:p w14:paraId="0B366160" w14:textId="77777777" w:rsidR="00872D20" w:rsidRPr="00EF40F4" w:rsidRDefault="00872D20" w:rsidP="00872D20">
            <w:pPr>
              <w:pageBreakBefore/>
              <w:autoSpaceDE w:val="0"/>
              <w:autoSpaceDN w:val="0"/>
              <w:adjustRightInd w:val="0"/>
              <w:rPr>
                <w:rFonts w:cstheme="minorHAnsi"/>
                <w:b/>
                <w:sz w:val="20"/>
                <w:szCs w:val="20"/>
              </w:rPr>
            </w:pPr>
            <w:r w:rsidRPr="00EF40F4">
              <w:rPr>
                <w:rFonts w:cstheme="minorHAnsi"/>
                <w:b/>
                <w:sz w:val="20"/>
                <w:szCs w:val="20"/>
              </w:rPr>
              <w:t xml:space="preserve">Zwracam uwagę na krytyczne znaczenie dla transportu ponadgabarytowego procedury uznawania krajowego dopuszczenia indywidualnego wydanego w innym państwie członkowskim. Pojazdy wykorzystywane do przewozu ładunków niepodzielnych często wymagają dopuszczeń jednostkowych ze względu na przekroczone parametry (szerokość, długość, masa całkowita lub naciski osi). </w:t>
            </w:r>
          </w:p>
          <w:p w14:paraId="40426110" w14:textId="77777777" w:rsidR="00872D20" w:rsidRPr="00EF40F4" w:rsidRDefault="00872D20" w:rsidP="00872D20">
            <w:pPr>
              <w:autoSpaceDE w:val="0"/>
              <w:autoSpaceDN w:val="0"/>
              <w:adjustRightInd w:val="0"/>
              <w:rPr>
                <w:rFonts w:cstheme="minorHAnsi"/>
                <w:b/>
                <w:sz w:val="20"/>
                <w:szCs w:val="20"/>
              </w:rPr>
            </w:pPr>
            <w:r w:rsidRPr="00EF40F4">
              <w:rPr>
                <w:rFonts w:cstheme="minorHAnsi"/>
                <w:b/>
                <w:sz w:val="20"/>
                <w:szCs w:val="20"/>
              </w:rPr>
              <w:t xml:space="preserve">◦ Obecnie, </w:t>
            </w:r>
            <w:r w:rsidRPr="00EF40F4">
              <w:rPr>
                <w:rFonts w:cstheme="minorHAnsi"/>
                <w:b/>
                <w:bCs/>
                <w:sz w:val="20"/>
                <w:szCs w:val="20"/>
              </w:rPr>
              <w:t xml:space="preserve">wielomiesięczna procedura uznania dopuszczenia z innego kraju </w:t>
            </w:r>
            <w:r w:rsidRPr="00EF40F4">
              <w:rPr>
                <w:rFonts w:cstheme="minorHAnsi"/>
                <w:b/>
                <w:sz w:val="20"/>
                <w:szCs w:val="20"/>
              </w:rPr>
              <w:t xml:space="preserve">oraz uzyskanie odstępstwa od warunków technicznych stanowią </w:t>
            </w:r>
            <w:r w:rsidRPr="00EF40F4">
              <w:rPr>
                <w:rFonts w:cstheme="minorHAnsi"/>
                <w:b/>
                <w:bCs/>
                <w:sz w:val="20"/>
                <w:szCs w:val="20"/>
              </w:rPr>
              <w:t>poważną barierę administracyjną</w:t>
            </w:r>
            <w:r w:rsidRPr="00EF40F4">
              <w:rPr>
                <w:rFonts w:cstheme="minorHAnsi"/>
                <w:b/>
                <w:sz w:val="20"/>
                <w:szCs w:val="20"/>
              </w:rPr>
              <w:t xml:space="preserve">, która jest kosztowna i czasochłonna. </w:t>
            </w:r>
          </w:p>
          <w:p w14:paraId="4D927DB3" w14:textId="77777777" w:rsidR="00872D20" w:rsidRPr="00EF40F4" w:rsidRDefault="00872D20" w:rsidP="00872D20">
            <w:pPr>
              <w:autoSpaceDE w:val="0"/>
              <w:autoSpaceDN w:val="0"/>
              <w:adjustRightInd w:val="0"/>
              <w:rPr>
                <w:rFonts w:cstheme="minorHAnsi"/>
                <w:b/>
                <w:sz w:val="20"/>
                <w:szCs w:val="20"/>
              </w:rPr>
            </w:pPr>
            <w:r w:rsidRPr="00EF40F4">
              <w:rPr>
                <w:rFonts w:cstheme="minorHAnsi"/>
                <w:b/>
                <w:sz w:val="20"/>
                <w:szCs w:val="20"/>
              </w:rPr>
              <w:t xml:space="preserve">◦ Okres, w którym polski przedsiębiorca ponosi koszty (np. raty leasingu) bez możliwości korzystania z pojazdu o wartości </w:t>
            </w:r>
            <w:r w:rsidRPr="00EF40F4">
              <w:rPr>
                <w:rFonts w:cstheme="minorHAnsi"/>
                <w:b/>
                <w:sz w:val="20"/>
                <w:szCs w:val="20"/>
              </w:rPr>
              <w:lastRenderedPageBreak/>
              <w:t xml:space="preserve">kilku milionów Euro z powodu długiego procesu rejestracji, jest </w:t>
            </w:r>
            <w:r w:rsidRPr="00EF40F4">
              <w:rPr>
                <w:rFonts w:cstheme="minorHAnsi"/>
                <w:b/>
                <w:bCs/>
                <w:sz w:val="20"/>
                <w:szCs w:val="20"/>
              </w:rPr>
              <w:t>krzywdzący dla przedsiębiorców i dla polskiego budżetu Państwa</w:t>
            </w:r>
            <w:r w:rsidRPr="00EF40F4">
              <w:rPr>
                <w:rFonts w:cstheme="minorHAnsi"/>
                <w:b/>
                <w:sz w:val="20"/>
                <w:szCs w:val="20"/>
              </w:rPr>
              <w:t xml:space="preserve">. </w:t>
            </w:r>
          </w:p>
          <w:p w14:paraId="07ED2288" w14:textId="77777777" w:rsidR="00872D20" w:rsidRPr="00EF40F4" w:rsidRDefault="00872D20" w:rsidP="00872D20">
            <w:pPr>
              <w:autoSpaceDE w:val="0"/>
              <w:autoSpaceDN w:val="0"/>
              <w:adjustRightInd w:val="0"/>
              <w:rPr>
                <w:rFonts w:cstheme="minorHAnsi"/>
                <w:b/>
                <w:sz w:val="20"/>
                <w:szCs w:val="20"/>
              </w:rPr>
            </w:pPr>
            <w:r w:rsidRPr="00EF40F4">
              <w:rPr>
                <w:rFonts w:cstheme="minorHAnsi"/>
                <w:b/>
                <w:sz w:val="20"/>
                <w:szCs w:val="20"/>
              </w:rPr>
              <w:t xml:space="preserve">2. </w:t>
            </w:r>
            <w:r w:rsidRPr="00EF40F4">
              <w:rPr>
                <w:rFonts w:cstheme="minorHAnsi"/>
                <w:b/>
                <w:bCs/>
                <w:sz w:val="20"/>
                <w:szCs w:val="20"/>
              </w:rPr>
              <w:t xml:space="preserve">Brak regulacji dla pojazdów specjalistycznych (w kontraście do sportowych): </w:t>
            </w:r>
            <w:r w:rsidRPr="00EF40F4">
              <w:rPr>
                <w:rFonts w:cstheme="minorHAnsi"/>
                <w:b/>
                <w:sz w:val="20"/>
                <w:szCs w:val="20"/>
              </w:rPr>
              <w:t xml:space="preserve">Stwierdzamy, że projekt ustawy koncentruje się na warunkach określonych dla </w:t>
            </w:r>
            <w:r w:rsidRPr="00EF40F4">
              <w:rPr>
                <w:rFonts w:cstheme="minorHAnsi"/>
                <w:b/>
                <w:bCs/>
                <w:sz w:val="20"/>
                <w:szCs w:val="20"/>
              </w:rPr>
              <w:t xml:space="preserve">pojazdów sportowych </w:t>
            </w:r>
            <w:r w:rsidRPr="00EF40F4">
              <w:rPr>
                <w:rFonts w:cstheme="minorHAnsi"/>
                <w:b/>
                <w:sz w:val="20"/>
                <w:szCs w:val="20"/>
              </w:rPr>
              <w:t xml:space="preserve">(używanych raczej na potrzeby hobbystyczne), ale pomija pojazdy specjalistyczne, które są niezbędne dla inwestycji publicznych. </w:t>
            </w:r>
          </w:p>
          <w:p w14:paraId="2F528177" w14:textId="77777777" w:rsidR="00872D20" w:rsidRPr="00EF40F4" w:rsidRDefault="00872D20" w:rsidP="00872D20">
            <w:pPr>
              <w:autoSpaceDE w:val="0"/>
              <w:autoSpaceDN w:val="0"/>
              <w:adjustRightInd w:val="0"/>
              <w:rPr>
                <w:rFonts w:cstheme="minorHAnsi"/>
                <w:b/>
                <w:sz w:val="20"/>
                <w:szCs w:val="20"/>
              </w:rPr>
            </w:pPr>
            <w:r w:rsidRPr="00EF40F4">
              <w:rPr>
                <w:rFonts w:cstheme="minorHAnsi"/>
                <w:b/>
                <w:sz w:val="20"/>
                <w:szCs w:val="20"/>
              </w:rPr>
              <w:t xml:space="preserve">◦ Apelujemy, aby ustawodawca pochylił się również nad specjalistycznymi potrzebami pojazdów przeznaczonych do przewozu sprzętu militarnego, transformatorów zapewniających bezpieczeństwo energetyczne lub elementów mostów do budowy dróg publicznych. </w:t>
            </w:r>
          </w:p>
          <w:p w14:paraId="0B3D85B4" w14:textId="77777777" w:rsidR="00872D20" w:rsidRPr="00EF40F4" w:rsidRDefault="00872D20" w:rsidP="00872D20">
            <w:pPr>
              <w:rPr>
                <w:rFonts w:cstheme="minorHAnsi"/>
                <w:b/>
                <w:sz w:val="20"/>
                <w:szCs w:val="20"/>
              </w:rPr>
            </w:pPr>
            <w:r w:rsidRPr="00EF40F4">
              <w:rPr>
                <w:rFonts w:cstheme="minorHAnsi"/>
                <w:b/>
                <w:sz w:val="20"/>
                <w:szCs w:val="20"/>
              </w:rPr>
              <w:t>◦ Wyrażamy żal, że pomimo upływu 10 lat, branża transportu ponadgabarytowego nadal „przegrywa” z urządzeniami transportu osobistego (UTO), hulajnogami elektrycznymi lub pojazdami sportowymi.</w:t>
            </w:r>
          </w:p>
          <w:p w14:paraId="523F0B34" w14:textId="77777777" w:rsidR="00872D20" w:rsidRPr="00EF40F4" w:rsidRDefault="00872D20" w:rsidP="00872D20">
            <w:pPr>
              <w:autoSpaceDE w:val="0"/>
              <w:autoSpaceDN w:val="0"/>
              <w:adjustRightInd w:val="0"/>
              <w:rPr>
                <w:rFonts w:cstheme="minorHAnsi"/>
                <w:b/>
                <w:sz w:val="20"/>
                <w:szCs w:val="20"/>
              </w:rPr>
            </w:pPr>
            <w:r w:rsidRPr="00EF40F4">
              <w:rPr>
                <w:rFonts w:cstheme="minorHAnsi"/>
                <w:b/>
                <w:sz w:val="20"/>
                <w:szCs w:val="20"/>
              </w:rPr>
              <w:t xml:space="preserve">3. Negatywny wpływ na naczepy modułowe i żurawie mobilne: Wprowadzenie pośredniego obowiązku rejestracji pojazdu, który pozostaje na terytorium RP ponad rok, pod rygorem odmowy uznania go za będący w ruchu międzynarodowym, w praktyce spowoduje „usunięcie” z polskiego rynku naczep modułowych, których obecnie nie da się w Polsce prawidłowo zarejestrować. </w:t>
            </w:r>
          </w:p>
          <w:p w14:paraId="579DA84D" w14:textId="77777777" w:rsidR="00872D20" w:rsidRPr="00EF40F4" w:rsidRDefault="00872D20" w:rsidP="00872D20">
            <w:pPr>
              <w:autoSpaceDE w:val="0"/>
              <w:autoSpaceDN w:val="0"/>
              <w:adjustRightInd w:val="0"/>
              <w:rPr>
                <w:rFonts w:cstheme="minorHAnsi"/>
                <w:b/>
                <w:sz w:val="20"/>
                <w:szCs w:val="20"/>
              </w:rPr>
            </w:pPr>
            <w:r w:rsidRPr="00EF40F4">
              <w:rPr>
                <w:rFonts w:cstheme="minorHAnsi"/>
                <w:b/>
                <w:sz w:val="20"/>
                <w:szCs w:val="20"/>
              </w:rPr>
              <w:lastRenderedPageBreak/>
              <w:t xml:space="preserve">◦ Wskazujemy, że transport ponadgabarytowy nie jest w stanie sprostać temu obowiązkowi rejestracji, podczas gdy sankcja będzie obowiązywać. </w:t>
            </w:r>
          </w:p>
          <w:p w14:paraId="564E66B7" w14:textId="77777777" w:rsidR="00872D20" w:rsidRPr="00EF40F4" w:rsidRDefault="00872D20" w:rsidP="00872D20">
            <w:pPr>
              <w:autoSpaceDE w:val="0"/>
              <w:autoSpaceDN w:val="0"/>
              <w:adjustRightInd w:val="0"/>
              <w:rPr>
                <w:rFonts w:cstheme="minorHAnsi"/>
                <w:b/>
                <w:sz w:val="20"/>
                <w:szCs w:val="20"/>
              </w:rPr>
            </w:pPr>
            <w:r w:rsidRPr="00EF40F4">
              <w:rPr>
                <w:rFonts w:cstheme="minorHAnsi"/>
                <w:b/>
                <w:sz w:val="20"/>
                <w:szCs w:val="20"/>
              </w:rPr>
              <w:t xml:space="preserve">◦ Problemy z uzyskaniem odstępstw od warunków technicznych pojazdu dla żurawi mobilnych (żurawi samochodowych) skutkują ich rejestracją w innych krajach członkowskich UE. </w:t>
            </w:r>
          </w:p>
          <w:p w14:paraId="18C76508" w14:textId="77777777" w:rsidR="00872D20" w:rsidRPr="00EF40F4" w:rsidRDefault="00872D20" w:rsidP="00872D20">
            <w:pPr>
              <w:rPr>
                <w:rFonts w:cstheme="minorHAnsi"/>
                <w:b/>
                <w:sz w:val="20"/>
                <w:szCs w:val="20"/>
              </w:rPr>
            </w:pPr>
            <w:r w:rsidRPr="00EF40F4">
              <w:rPr>
                <w:rFonts w:cstheme="minorHAnsi"/>
                <w:b/>
                <w:sz w:val="20"/>
                <w:szCs w:val="20"/>
              </w:rPr>
              <w:t>◦ Apelujemy o stworzenie odpowiednich zasad sprawnej rejestracji pojazdów specjalnych, aby proponowany przepis (o charakterze karnym) nie doprowadził do zapaści w usługach podnoszenia ładunków. Jest to kolejny przykład tworzenia przepisów penalizujących przy braku podstawy prawnej umożliwiającej przedsiębiorcy sprawne zarejestrowanie pojazdu specjalnego.</w:t>
            </w:r>
          </w:p>
        </w:tc>
        <w:tc>
          <w:tcPr>
            <w:tcW w:w="3969" w:type="dxa"/>
          </w:tcPr>
          <w:p w14:paraId="347BA29F" w14:textId="77777777" w:rsidR="00872D20" w:rsidRPr="00EF40F4" w:rsidRDefault="00872D20" w:rsidP="00872D20">
            <w:pPr>
              <w:rPr>
                <w:rFonts w:cstheme="minorHAnsi"/>
                <w:b/>
                <w:sz w:val="20"/>
                <w:szCs w:val="20"/>
              </w:rPr>
            </w:pPr>
            <w:r w:rsidRPr="00EF40F4">
              <w:rPr>
                <w:rFonts w:cstheme="minorHAnsi"/>
                <w:b/>
                <w:sz w:val="20"/>
                <w:szCs w:val="20"/>
              </w:rPr>
              <w:lastRenderedPageBreak/>
              <w:t>-</w:t>
            </w:r>
          </w:p>
        </w:tc>
        <w:tc>
          <w:tcPr>
            <w:tcW w:w="2693" w:type="dxa"/>
          </w:tcPr>
          <w:p w14:paraId="061A88E1" w14:textId="77777777" w:rsidR="00872D20" w:rsidRPr="00846294" w:rsidRDefault="00872D20" w:rsidP="00872D20">
            <w:pPr>
              <w:rPr>
                <w:rFonts w:cstheme="minorHAnsi"/>
                <w:b/>
                <w:sz w:val="20"/>
                <w:szCs w:val="20"/>
              </w:rPr>
            </w:pPr>
            <w:r w:rsidRPr="00846294">
              <w:rPr>
                <w:rFonts w:cstheme="minorHAnsi"/>
                <w:b/>
                <w:sz w:val="20"/>
                <w:szCs w:val="20"/>
                <w:u w:val="single"/>
              </w:rPr>
              <w:t>Uwaga wyjaśniona w zakresie wprowadzenia uznawania krajowych dopuszczeń</w:t>
            </w:r>
            <w:r w:rsidRPr="00846294">
              <w:rPr>
                <w:rFonts w:cstheme="minorHAnsi"/>
                <w:b/>
                <w:sz w:val="20"/>
                <w:szCs w:val="20"/>
              </w:rPr>
              <w:t xml:space="preserve"> - a</w:t>
            </w:r>
            <w:r w:rsidRPr="00846294">
              <w:rPr>
                <w:rFonts w:cstheme="minorHAnsi"/>
                <w:b/>
                <w:bCs/>
                <w:color w:val="000000"/>
                <w:sz w:val="20"/>
                <w:szCs w:val="20"/>
              </w:rPr>
              <w:t xml:space="preserve">rt. 45 rozporządzenia 2018/858 wprowadzając możliwość wydawania przez poszczególne państwa członkowskie UE krajowych indywidualnych dopuszczeń pojazdu pozostawia im swobodę w określeniu wymogów alternatywnych, z jednoczesną koniecznością zapewnienia równoważnego poziomu bezpieczeństwa, jaki jest zapewniony w ramach wymagań technicznych określonych w aktach prawnych składających się na system homologacji typu pojazdu. </w:t>
            </w:r>
          </w:p>
          <w:p w14:paraId="4301CE6B" w14:textId="77777777" w:rsidR="00872D20" w:rsidRPr="00846294" w:rsidRDefault="00872D20" w:rsidP="00872D20">
            <w:pPr>
              <w:rPr>
                <w:rFonts w:cstheme="minorHAnsi"/>
                <w:b/>
                <w:color w:val="000000"/>
                <w:sz w:val="20"/>
                <w:szCs w:val="20"/>
              </w:rPr>
            </w:pPr>
            <w:r w:rsidRPr="00846294">
              <w:rPr>
                <w:rFonts w:cstheme="minorHAnsi"/>
                <w:b/>
                <w:color w:val="000000"/>
                <w:sz w:val="20"/>
                <w:szCs w:val="20"/>
              </w:rPr>
              <w:lastRenderedPageBreak/>
              <w:t xml:space="preserve">Wymagania w poszczególnych państwach członkowskich UE są zróżnicowane w zależności od specyfiki danego rynku krajowego i stąd procedura ich uznawania. </w:t>
            </w:r>
          </w:p>
          <w:p w14:paraId="3758BEEE" w14:textId="77777777" w:rsidR="00872D20" w:rsidRPr="00846294" w:rsidRDefault="00872D20" w:rsidP="00872D20">
            <w:pPr>
              <w:rPr>
                <w:rFonts w:cstheme="minorHAnsi"/>
                <w:b/>
                <w:sz w:val="20"/>
                <w:szCs w:val="20"/>
              </w:rPr>
            </w:pPr>
            <w:r w:rsidRPr="00846294">
              <w:rPr>
                <w:rFonts w:cstheme="minorHAnsi"/>
                <w:b/>
                <w:sz w:val="20"/>
                <w:szCs w:val="20"/>
              </w:rPr>
              <w:t xml:space="preserve">Co więcej same przepisy UE wskazują na ważność krajowych dopuszczeń jedynie na obszarze kraju, którego organ homologacyjny wydał takie dopuszczenie.  </w:t>
            </w:r>
          </w:p>
          <w:p w14:paraId="62A1850E" w14:textId="77777777" w:rsidR="00872D20" w:rsidRPr="00846294" w:rsidRDefault="00872D20" w:rsidP="00872D20">
            <w:pPr>
              <w:jc w:val="center"/>
              <w:rPr>
                <w:rFonts w:cstheme="minorHAnsi"/>
                <w:b/>
                <w:color w:val="FF0000"/>
                <w:sz w:val="20"/>
                <w:szCs w:val="20"/>
              </w:rPr>
            </w:pPr>
          </w:p>
          <w:p w14:paraId="697A46B2" w14:textId="77777777" w:rsidR="00872D20" w:rsidRPr="00846294" w:rsidRDefault="00872D20" w:rsidP="00872D20">
            <w:pPr>
              <w:rPr>
                <w:rFonts w:cstheme="minorHAnsi"/>
                <w:b/>
                <w:sz w:val="20"/>
                <w:szCs w:val="20"/>
              </w:rPr>
            </w:pPr>
            <w:bookmarkStart w:id="17" w:name="_Hlk224035230"/>
            <w:r w:rsidRPr="00846294">
              <w:rPr>
                <w:rFonts w:cstheme="minorHAnsi"/>
                <w:b/>
                <w:sz w:val="20"/>
                <w:szCs w:val="20"/>
                <w:u w:val="single"/>
              </w:rPr>
              <w:t>Uwaga wyjaśniona w zakresie procedur uznawania dopuszczeń i wydawania odstępstw od warunków technicznych pojazdów</w:t>
            </w:r>
            <w:r w:rsidRPr="00846294">
              <w:rPr>
                <w:rFonts w:cstheme="minorHAnsi"/>
                <w:b/>
                <w:sz w:val="20"/>
                <w:szCs w:val="20"/>
              </w:rPr>
              <w:t xml:space="preserve"> - obowiązujące wymagania formalne stosowane w procedurze uznania świadectwa krajowego indywidualnego dopuszczenia pojazdu wydanego w innym niż Polska państwie członkowskim są zbieżne z prawodawstwem unijnym. Obowiązują w istocie od czerwca 2013 roku i w efekcie projektowanych przepisów nie wprowadzają nowych </w:t>
            </w:r>
            <w:r w:rsidRPr="00846294">
              <w:rPr>
                <w:rFonts w:cstheme="minorHAnsi"/>
                <w:b/>
                <w:sz w:val="20"/>
                <w:szCs w:val="20"/>
              </w:rPr>
              <w:lastRenderedPageBreak/>
              <w:t>wymagań, a tym samym nie są źródłem nowych obowiązków administracyjnych.</w:t>
            </w:r>
          </w:p>
          <w:bookmarkEnd w:id="17"/>
          <w:p w14:paraId="12F707FD" w14:textId="77777777" w:rsidR="00872D20" w:rsidRPr="00846294" w:rsidRDefault="00872D20" w:rsidP="00872D20">
            <w:pPr>
              <w:rPr>
                <w:rFonts w:cstheme="minorHAnsi"/>
                <w:b/>
                <w:sz w:val="20"/>
                <w:szCs w:val="20"/>
              </w:rPr>
            </w:pPr>
          </w:p>
          <w:p w14:paraId="29FA28E9" w14:textId="77777777" w:rsidR="00872D20" w:rsidRPr="00846294" w:rsidRDefault="00872D20" w:rsidP="00872D20">
            <w:pPr>
              <w:rPr>
                <w:rFonts w:cstheme="minorHAnsi"/>
                <w:b/>
                <w:sz w:val="20"/>
                <w:szCs w:val="20"/>
              </w:rPr>
            </w:pPr>
            <w:r w:rsidRPr="00846294">
              <w:rPr>
                <w:rFonts w:cstheme="minorHAnsi"/>
                <w:b/>
                <w:sz w:val="20"/>
                <w:szCs w:val="20"/>
              </w:rPr>
              <w:t xml:space="preserve">Co więcej wymagania stawiane właścicielom pojazdów wnioskującym o wydanie zezwolenia na odstępstwo są powszechnie dostępne, a same postępowania administracyjne prowadzone są na zasadach i w terminach wynikających z powszechnie dostępnych przepisów wynikających z Kodeksu postępowania administracyjnego, którego przedmiotowa regulacja – projektowane zmiany przepisów nie dotyczą. </w:t>
            </w:r>
          </w:p>
        </w:tc>
        <w:tc>
          <w:tcPr>
            <w:tcW w:w="2268" w:type="dxa"/>
          </w:tcPr>
          <w:p w14:paraId="24E39027" w14:textId="7266127B" w:rsidR="00872D20" w:rsidRPr="00846294" w:rsidRDefault="00185FD4" w:rsidP="00872D20">
            <w:pPr>
              <w:rPr>
                <w:rFonts w:cstheme="minorHAnsi"/>
                <w:b/>
                <w:sz w:val="20"/>
                <w:szCs w:val="20"/>
                <w:u w:val="single"/>
              </w:rPr>
            </w:pPr>
            <w:r>
              <w:rPr>
                <w:rFonts w:cstheme="minorHAnsi"/>
                <w:b/>
                <w:sz w:val="20"/>
                <w:szCs w:val="20"/>
              </w:rPr>
              <w:lastRenderedPageBreak/>
              <w:t>Przyjęcie wyjaśnień, w tym w zakresie uregulowania tematu w U</w:t>
            </w:r>
            <w:r w:rsidR="00233909">
              <w:rPr>
                <w:rFonts w:cstheme="minorHAnsi"/>
                <w:b/>
                <w:sz w:val="20"/>
                <w:szCs w:val="20"/>
              </w:rPr>
              <w:t>C</w:t>
            </w:r>
            <w:r>
              <w:rPr>
                <w:rFonts w:cstheme="minorHAnsi"/>
                <w:b/>
                <w:sz w:val="20"/>
                <w:szCs w:val="20"/>
              </w:rPr>
              <w:t>133</w:t>
            </w:r>
            <w:r w:rsidR="00FD127C">
              <w:rPr>
                <w:rFonts w:cstheme="minorHAnsi"/>
                <w:b/>
                <w:sz w:val="20"/>
                <w:szCs w:val="20"/>
              </w:rPr>
              <w:t>.</w:t>
            </w:r>
          </w:p>
        </w:tc>
      </w:tr>
      <w:tr w:rsidR="00872D20" w:rsidRPr="00EF40F4" w14:paraId="186706BD" w14:textId="491DE649" w:rsidTr="00F673C1">
        <w:tc>
          <w:tcPr>
            <w:tcW w:w="562" w:type="dxa"/>
          </w:tcPr>
          <w:p w14:paraId="0FD93ED8" w14:textId="77777777" w:rsidR="00872D20" w:rsidRPr="00EF40F4" w:rsidRDefault="00872D20" w:rsidP="00872D20">
            <w:pPr>
              <w:rPr>
                <w:rFonts w:cstheme="minorHAnsi"/>
                <w:b/>
                <w:sz w:val="20"/>
                <w:szCs w:val="20"/>
              </w:rPr>
            </w:pPr>
            <w:r w:rsidRPr="00EF40F4">
              <w:rPr>
                <w:rFonts w:cstheme="minorHAnsi"/>
                <w:b/>
                <w:sz w:val="20"/>
                <w:szCs w:val="20"/>
              </w:rPr>
              <w:lastRenderedPageBreak/>
              <w:t>24</w:t>
            </w:r>
          </w:p>
        </w:tc>
        <w:tc>
          <w:tcPr>
            <w:tcW w:w="1560" w:type="dxa"/>
          </w:tcPr>
          <w:p w14:paraId="1C4C8EF5" w14:textId="77777777" w:rsidR="00872D20" w:rsidRPr="00EF40F4" w:rsidRDefault="00872D20" w:rsidP="00872D20">
            <w:pPr>
              <w:rPr>
                <w:rFonts w:cstheme="minorHAnsi"/>
                <w:b/>
                <w:sz w:val="20"/>
                <w:szCs w:val="20"/>
              </w:rPr>
            </w:pPr>
            <w:r w:rsidRPr="00EF40F4">
              <w:rPr>
                <w:rFonts w:cstheme="minorHAnsi"/>
                <w:b/>
                <w:sz w:val="20"/>
                <w:szCs w:val="20"/>
              </w:rPr>
              <w:t>Ogólnopolskie Stowarzyszenie Pracodawców Transportu Nienormatywnego</w:t>
            </w:r>
          </w:p>
        </w:tc>
        <w:tc>
          <w:tcPr>
            <w:tcW w:w="1559" w:type="dxa"/>
          </w:tcPr>
          <w:p w14:paraId="4015001B" w14:textId="77777777" w:rsidR="00872D20" w:rsidRPr="00EF40F4" w:rsidRDefault="00872D20" w:rsidP="00872D20">
            <w:pPr>
              <w:rPr>
                <w:rFonts w:cstheme="minorHAnsi"/>
                <w:b/>
                <w:sz w:val="20"/>
                <w:szCs w:val="20"/>
              </w:rPr>
            </w:pPr>
            <w:r w:rsidRPr="00EF40F4">
              <w:rPr>
                <w:rFonts w:cstheme="minorHAnsi"/>
                <w:b/>
                <w:sz w:val="20"/>
                <w:szCs w:val="20"/>
              </w:rPr>
              <w:t>Art. 140mb PRD</w:t>
            </w:r>
          </w:p>
        </w:tc>
        <w:tc>
          <w:tcPr>
            <w:tcW w:w="3969" w:type="dxa"/>
          </w:tcPr>
          <w:p w14:paraId="00B1E102" w14:textId="77777777" w:rsidR="00872D20" w:rsidRPr="00EF40F4" w:rsidRDefault="00872D20" w:rsidP="00872D20">
            <w:pPr>
              <w:rPr>
                <w:rFonts w:cstheme="minorHAnsi"/>
                <w:b/>
                <w:sz w:val="20"/>
                <w:szCs w:val="20"/>
              </w:rPr>
            </w:pPr>
            <w:r w:rsidRPr="00EF40F4">
              <w:rPr>
                <w:rFonts w:cstheme="minorHAnsi"/>
                <w:b/>
                <w:sz w:val="20"/>
                <w:szCs w:val="20"/>
              </w:rPr>
              <w:t>4. Kary za naruszenie obowiązku rejestracji (Art. 140mb PRD): Uważamy, że uzyskanie odstępstwa od warunków technicznych pojazdów trwa nawet pół roku, dlatego prosimy o sprawdzenie, czy penalizowanie zaniechania, na które właściciel pojazdu nie ma wpływu, jest zgodne z zasadami tworzenia prawa.</w:t>
            </w:r>
          </w:p>
        </w:tc>
        <w:tc>
          <w:tcPr>
            <w:tcW w:w="3969" w:type="dxa"/>
          </w:tcPr>
          <w:p w14:paraId="4311AAFF" w14:textId="77777777" w:rsidR="00872D20" w:rsidRPr="00EF40F4" w:rsidRDefault="00872D20" w:rsidP="00872D20">
            <w:pPr>
              <w:rPr>
                <w:rFonts w:cstheme="minorHAnsi"/>
                <w:b/>
                <w:sz w:val="20"/>
                <w:szCs w:val="20"/>
              </w:rPr>
            </w:pPr>
            <w:r w:rsidRPr="00EF40F4">
              <w:rPr>
                <w:rFonts w:cstheme="minorHAnsi"/>
                <w:b/>
                <w:sz w:val="20"/>
                <w:szCs w:val="20"/>
              </w:rPr>
              <w:t>-</w:t>
            </w:r>
          </w:p>
        </w:tc>
        <w:tc>
          <w:tcPr>
            <w:tcW w:w="2693" w:type="dxa"/>
          </w:tcPr>
          <w:p w14:paraId="17D9C4FE" w14:textId="77777777" w:rsidR="00872D20" w:rsidRPr="00846294" w:rsidRDefault="00872D20" w:rsidP="00872D20">
            <w:pPr>
              <w:rPr>
                <w:rFonts w:cstheme="minorHAnsi"/>
                <w:b/>
                <w:color w:val="FF0000"/>
                <w:sz w:val="20"/>
                <w:szCs w:val="20"/>
              </w:rPr>
            </w:pPr>
            <w:r w:rsidRPr="00846294">
              <w:rPr>
                <w:rFonts w:cstheme="minorHAnsi"/>
                <w:b/>
                <w:color w:val="FF0000"/>
                <w:sz w:val="20"/>
                <w:szCs w:val="20"/>
              </w:rPr>
              <w:t xml:space="preserve">Analogicznie do ww. pkt 23.  </w:t>
            </w:r>
          </w:p>
        </w:tc>
        <w:tc>
          <w:tcPr>
            <w:tcW w:w="2268" w:type="dxa"/>
          </w:tcPr>
          <w:p w14:paraId="1B184840" w14:textId="2CC34AA6" w:rsidR="00872D20" w:rsidRPr="00846294" w:rsidRDefault="00B2496D" w:rsidP="00872D20">
            <w:pPr>
              <w:rPr>
                <w:rFonts w:cstheme="minorHAnsi"/>
                <w:b/>
                <w:color w:val="FF0000"/>
                <w:sz w:val="20"/>
                <w:szCs w:val="20"/>
              </w:rPr>
            </w:pPr>
            <w:r w:rsidRPr="00B2496D">
              <w:rPr>
                <w:rFonts w:cstheme="minorHAnsi"/>
                <w:b/>
                <w:sz w:val="20"/>
                <w:szCs w:val="20"/>
              </w:rPr>
              <w:t>Analogicznie do ww. pkt 23</w:t>
            </w:r>
          </w:p>
        </w:tc>
      </w:tr>
      <w:tr w:rsidR="00872D20" w:rsidRPr="00EF40F4" w14:paraId="25E789EB" w14:textId="0D988EE7" w:rsidTr="00F673C1">
        <w:tc>
          <w:tcPr>
            <w:tcW w:w="562" w:type="dxa"/>
          </w:tcPr>
          <w:p w14:paraId="437A388F" w14:textId="77777777" w:rsidR="00872D20" w:rsidRPr="00EF40F4" w:rsidRDefault="00872D20" w:rsidP="00872D20">
            <w:pPr>
              <w:rPr>
                <w:rFonts w:cstheme="minorHAnsi"/>
                <w:b/>
                <w:sz w:val="20"/>
                <w:szCs w:val="20"/>
              </w:rPr>
            </w:pPr>
            <w:r w:rsidRPr="00EF40F4">
              <w:rPr>
                <w:rFonts w:cstheme="minorHAnsi"/>
                <w:b/>
                <w:sz w:val="20"/>
                <w:szCs w:val="20"/>
              </w:rPr>
              <w:t>25</w:t>
            </w:r>
          </w:p>
        </w:tc>
        <w:tc>
          <w:tcPr>
            <w:tcW w:w="1560" w:type="dxa"/>
          </w:tcPr>
          <w:p w14:paraId="42D88CC2" w14:textId="77777777" w:rsidR="00872D20" w:rsidRPr="00EF40F4" w:rsidRDefault="00872D20" w:rsidP="00872D20">
            <w:pPr>
              <w:rPr>
                <w:rFonts w:cstheme="minorHAnsi"/>
                <w:b/>
                <w:sz w:val="20"/>
                <w:szCs w:val="20"/>
              </w:rPr>
            </w:pPr>
            <w:r w:rsidRPr="00EF40F4">
              <w:rPr>
                <w:rFonts w:cstheme="minorHAnsi"/>
                <w:b/>
                <w:sz w:val="20"/>
                <w:szCs w:val="20"/>
              </w:rPr>
              <w:t xml:space="preserve">Ogólnopolskie Stowarzyszenie Pracodawców Transportu </w:t>
            </w:r>
            <w:r w:rsidRPr="00EF40F4">
              <w:rPr>
                <w:rFonts w:cstheme="minorHAnsi"/>
                <w:b/>
                <w:sz w:val="20"/>
                <w:szCs w:val="20"/>
              </w:rPr>
              <w:lastRenderedPageBreak/>
              <w:t>Nienormatywnego</w:t>
            </w:r>
          </w:p>
        </w:tc>
        <w:tc>
          <w:tcPr>
            <w:tcW w:w="1559" w:type="dxa"/>
          </w:tcPr>
          <w:p w14:paraId="089CBAE8" w14:textId="77777777" w:rsidR="00872D20" w:rsidRPr="00EF40F4" w:rsidRDefault="00872D20" w:rsidP="00872D20">
            <w:pPr>
              <w:rPr>
                <w:rFonts w:cstheme="minorHAnsi"/>
                <w:b/>
                <w:sz w:val="20"/>
                <w:szCs w:val="20"/>
              </w:rPr>
            </w:pPr>
            <w:r w:rsidRPr="00EF40F4">
              <w:rPr>
                <w:rFonts w:cstheme="minorHAnsi"/>
                <w:b/>
                <w:sz w:val="20"/>
                <w:szCs w:val="20"/>
              </w:rPr>
              <w:lastRenderedPageBreak/>
              <w:t>Art. 68zk UH</w:t>
            </w:r>
          </w:p>
        </w:tc>
        <w:tc>
          <w:tcPr>
            <w:tcW w:w="3969" w:type="dxa"/>
          </w:tcPr>
          <w:p w14:paraId="7FBB143E" w14:textId="77777777" w:rsidR="00872D20" w:rsidRPr="00EF40F4" w:rsidRDefault="00872D20" w:rsidP="00872D20">
            <w:pPr>
              <w:rPr>
                <w:rFonts w:cstheme="minorHAnsi"/>
                <w:b/>
                <w:sz w:val="20"/>
                <w:szCs w:val="20"/>
              </w:rPr>
            </w:pPr>
            <w:r w:rsidRPr="00EF40F4">
              <w:rPr>
                <w:rFonts w:cstheme="minorHAnsi"/>
                <w:b/>
                <w:sz w:val="20"/>
                <w:szCs w:val="20"/>
              </w:rPr>
              <w:t xml:space="preserve">5. </w:t>
            </w:r>
            <w:r w:rsidRPr="00042DFF">
              <w:rPr>
                <w:rFonts w:cstheme="minorHAnsi"/>
                <w:b/>
                <w:sz w:val="20"/>
                <w:szCs w:val="20"/>
              </w:rPr>
              <w:t>Wysoka opłata za nadzór</w:t>
            </w:r>
            <w:r w:rsidRPr="00EF40F4">
              <w:rPr>
                <w:rFonts w:cstheme="minorHAnsi"/>
                <w:b/>
                <w:sz w:val="20"/>
                <w:szCs w:val="20"/>
              </w:rPr>
              <w:t xml:space="preserve"> rynku motoryzacyjnego (Art. 68zk): Zwracamy uwagę, że proponowana opłata w wysokości 0,2% oraz 1% ceny netto wygeneruje </w:t>
            </w:r>
            <w:r w:rsidRPr="00EF40F4">
              <w:rPr>
                <w:rFonts w:cstheme="minorHAnsi"/>
                <w:b/>
                <w:sz w:val="20"/>
                <w:szCs w:val="20"/>
              </w:rPr>
              <w:lastRenderedPageBreak/>
              <w:t>gigantyczną kwotę w ujęciu rocznym. OSPTN poddaje pod rozwagę, czy wprowadzanie tak wysokich opłat nie narusza swobody przepływu towarów w UE oraz innych przepisów unijnych.</w:t>
            </w:r>
          </w:p>
        </w:tc>
        <w:tc>
          <w:tcPr>
            <w:tcW w:w="3969" w:type="dxa"/>
          </w:tcPr>
          <w:p w14:paraId="4704970B" w14:textId="77777777" w:rsidR="00872D20" w:rsidRPr="00EF40F4" w:rsidRDefault="00872D20" w:rsidP="00872D20">
            <w:pPr>
              <w:rPr>
                <w:rFonts w:cstheme="minorHAnsi"/>
                <w:b/>
                <w:sz w:val="20"/>
                <w:szCs w:val="20"/>
              </w:rPr>
            </w:pPr>
            <w:r w:rsidRPr="00EF40F4">
              <w:rPr>
                <w:rFonts w:cstheme="minorHAnsi"/>
                <w:b/>
                <w:sz w:val="20"/>
                <w:szCs w:val="20"/>
              </w:rPr>
              <w:lastRenderedPageBreak/>
              <w:t>-</w:t>
            </w:r>
          </w:p>
        </w:tc>
        <w:tc>
          <w:tcPr>
            <w:tcW w:w="2693" w:type="dxa"/>
          </w:tcPr>
          <w:p w14:paraId="1623590A" w14:textId="77777777" w:rsidR="00872D20" w:rsidRDefault="00872D20" w:rsidP="00872D20">
            <w:pPr>
              <w:pStyle w:val="ZUSTzmustartykuempunktem"/>
              <w:spacing w:line="240" w:lineRule="auto"/>
              <w:ind w:left="0" w:firstLine="0"/>
              <w:jc w:val="left"/>
              <w:rPr>
                <w:rFonts w:asciiTheme="minorHAnsi" w:hAnsiTheme="minorHAnsi" w:cstheme="minorHAnsi"/>
                <w:b/>
                <w:bCs/>
                <w:sz w:val="20"/>
              </w:rPr>
            </w:pPr>
            <w:r w:rsidRPr="00766038">
              <w:rPr>
                <w:rFonts w:asciiTheme="minorHAnsi" w:hAnsiTheme="minorHAnsi" w:cstheme="minorHAnsi"/>
                <w:b/>
                <w:bCs/>
                <w:sz w:val="20"/>
              </w:rPr>
              <w:t xml:space="preserve">Uwaga wyjaśniona – mając na uwadze uwagi zgłoszone w toku uzgodnień i konsultacji, po analizie </w:t>
            </w:r>
            <w:r w:rsidRPr="00766038">
              <w:rPr>
                <w:rFonts w:asciiTheme="minorHAnsi" w:hAnsiTheme="minorHAnsi" w:cstheme="minorHAnsi"/>
                <w:b/>
                <w:bCs/>
                <w:sz w:val="20"/>
              </w:rPr>
              <w:lastRenderedPageBreak/>
              <w:t xml:space="preserve">kosztów po stronie TDT realizacji zadań, uwzględniono postulaty i dokonano zmniejszenia wysokości pobieranej opłaty w ramach nadzoru rynku w ramach optymalizacji kosztów i jednocześnie zapewnienia prawidłowego działania TDT. Dokonano również zmian w zakresie zasad pobierania tej opłaty. </w:t>
            </w:r>
          </w:p>
          <w:p w14:paraId="651B9884" w14:textId="77777777" w:rsidR="00872D20" w:rsidRPr="00042DFF" w:rsidRDefault="00872D20" w:rsidP="00872D20">
            <w:pPr>
              <w:pStyle w:val="ZARTzmartartykuempunktem"/>
              <w:spacing w:line="240" w:lineRule="auto"/>
              <w:ind w:left="0" w:firstLine="0"/>
              <w:jc w:val="left"/>
              <w:rPr>
                <w:rFonts w:asciiTheme="minorHAnsi" w:hAnsiTheme="minorHAnsi" w:cstheme="minorHAnsi"/>
                <w:b/>
                <w:i/>
                <w:sz w:val="20"/>
              </w:rPr>
            </w:pPr>
            <w:r>
              <w:rPr>
                <w:rFonts w:asciiTheme="minorHAnsi" w:hAnsiTheme="minorHAnsi" w:cstheme="minorHAnsi"/>
                <w:b/>
                <w:i/>
                <w:sz w:val="20"/>
              </w:rPr>
              <w:t>„</w:t>
            </w:r>
            <w:r w:rsidRPr="00042DFF">
              <w:rPr>
                <w:rFonts w:asciiTheme="minorHAnsi" w:hAnsiTheme="minorHAnsi" w:cstheme="minorHAnsi"/>
                <w:b/>
                <w:i/>
                <w:sz w:val="20"/>
              </w:rPr>
              <w:t>Art. 68zk. 1. Wprowadzanie do obrotu na terytorium Rzeczypospolitej Polskiej pojazdów podlega opłacie, zwanej dalej „opłatą za nadzór rynku motoryzacyjnego”.</w:t>
            </w:r>
          </w:p>
          <w:p w14:paraId="6EB6EF85" w14:textId="77777777" w:rsidR="00872D20" w:rsidRPr="00042DFF" w:rsidRDefault="00872D20" w:rsidP="00872D20">
            <w:pPr>
              <w:pStyle w:val="ZARTzmar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 xml:space="preserve">2. Opłatę za nadzór rynku motoryzacyjnego uiszcza: </w:t>
            </w:r>
          </w:p>
          <w:p w14:paraId="7B0FACE9" w14:textId="77777777" w:rsidR="00872D20" w:rsidRPr="00042DFF" w:rsidRDefault="00872D20" w:rsidP="00460571">
            <w:pPr>
              <w:pStyle w:val="ZPKTzmpktartykuempunktem"/>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1) </w:t>
            </w:r>
            <w:r w:rsidRPr="00042DFF">
              <w:rPr>
                <w:rFonts w:asciiTheme="minorHAnsi" w:hAnsiTheme="minorHAnsi" w:cstheme="minorHAnsi"/>
                <w:b/>
                <w:i/>
                <w:sz w:val="20"/>
              </w:rPr>
              <w:tab/>
              <w:t xml:space="preserve">producent pojazdu niekompletnego albo kompletnego wprowadzający do obrotu na terytorium Rzeczypospolitej Polskiej ten pojazd, samodzielnie albo za pośrednictwem podmiotu gospodarczego; </w:t>
            </w:r>
          </w:p>
          <w:p w14:paraId="2369608E" w14:textId="77777777" w:rsidR="00872D20" w:rsidRPr="00042DFF" w:rsidRDefault="00872D20" w:rsidP="00460571">
            <w:pPr>
              <w:pStyle w:val="ZPKTzmpktartykuempunktem"/>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2) </w:t>
            </w:r>
            <w:r w:rsidRPr="00042DFF">
              <w:rPr>
                <w:rFonts w:asciiTheme="minorHAnsi" w:hAnsiTheme="minorHAnsi" w:cstheme="minorHAnsi"/>
                <w:b/>
                <w:i/>
                <w:sz w:val="20"/>
              </w:rPr>
              <w:tab/>
              <w:t xml:space="preserve">podmiot gospodarczy wprowadzający do </w:t>
            </w:r>
            <w:r w:rsidRPr="00042DFF">
              <w:rPr>
                <w:rFonts w:asciiTheme="minorHAnsi" w:hAnsiTheme="minorHAnsi" w:cstheme="minorHAnsi"/>
                <w:b/>
                <w:i/>
                <w:sz w:val="20"/>
              </w:rPr>
              <w:lastRenderedPageBreak/>
              <w:t>obrotu na terytorium Rzeczypospolitej Polskiej pojazd niekompletny albo kompletny;</w:t>
            </w:r>
          </w:p>
          <w:p w14:paraId="1CA9EF72" w14:textId="77777777" w:rsidR="00872D20" w:rsidRPr="00042DFF" w:rsidRDefault="00872D20" w:rsidP="00460571">
            <w:pPr>
              <w:pStyle w:val="ZPKTzmpktartykuempunktem"/>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3) </w:t>
            </w:r>
            <w:r w:rsidRPr="00042DFF">
              <w:rPr>
                <w:rFonts w:asciiTheme="minorHAnsi" w:hAnsiTheme="minorHAnsi" w:cstheme="minorHAnsi"/>
                <w:b/>
                <w:i/>
                <w:sz w:val="20"/>
              </w:rPr>
              <w:tab/>
              <w:t xml:space="preserve">producent pojazdu wprowadzający do obrotu na terytorium Rzeczypospolitej Polskiej pojazd, który został skompletowany na terytorium innego niż Rzeczypospolita Polska państwa </w:t>
            </w:r>
          </w:p>
          <w:p w14:paraId="3E53A34F" w14:textId="77777777" w:rsidR="00872D20" w:rsidRPr="00042DFF" w:rsidRDefault="00872D20" w:rsidP="00460571">
            <w:pPr>
              <w:pStyle w:val="ZCZWSPPKTzmczciwsppktartykuempunktem"/>
              <w:spacing w:line="240" w:lineRule="auto"/>
              <w:ind w:left="0"/>
              <w:jc w:val="left"/>
              <w:rPr>
                <w:rFonts w:asciiTheme="minorHAnsi" w:hAnsiTheme="minorHAnsi" w:cstheme="minorHAnsi"/>
                <w:b/>
                <w:i/>
                <w:sz w:val="20"/>
              </w:rPr>
            </w:pPr>
            <w:r w:rsidRPr="00042DFF">
              <w:rPr>
                <w:rFonts w:asciiTheme="minorHAnsi" w:hAnsiTheme="minorHAnsi" w:cstheme="minorHAnsi"/>
                <w:b/>
                <w:i/>
                <w:sz w:val="20"/>
              </w:rPr>
              <w:t>– objęty jednym z dokumentów, o którym mowa w art. 13 ust. 1 pkt 1, ust. 2 i 3;</w:t>
            </w:r>
          </w:p>
          <w:p w14:paraId="29ACDEB3" w14:textId="77777777" w:rsidR="00872D20" w:rsidRPr="00042DFF" w:rsidRDefault="00872D20" w:rsidP="00460571">
            <w:pPr>
              <w:pStyle w:val="ZPKTzmpktartykuempunktem"/>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4) </w:t>
            </w:r>
            <w:r w:rsidRPr="00042DFF">
              <w:rPr>
                <w:rFonts w:asciiTheme="minorHAnsi" w:hAnsiTheme="minorHAnsi" w:cstheme="minorHAnsi"/>
                <w:b/>
                <w:i/>
                <w:sz w:val="20"/>
              </w:rPr>
              <w:tab/>
              <w:t xml:space="preserve">podmiot gospodarczy wprowadzający do obrotu na terytorium Rzeczypospolitej Polskiej pojazd objęty jednym z dokumentów, o którym mowa w art. 13 ust. 3, jeżeli przed wprowadzeniem do obrotu na terytorium Rzeczypospolitej Polskiej pojazd ten był zarejestrowany w innym niż </w:t>
            </w:r>
            <w:r w:rsidRPr="00042DFF">
              <w:rPr>
                <w:rFonts w:asciiTheme="minorHAnsi" w:hAnsiTheme="minorHAnsi" w:cstheme="minorHAnsi"/>
                <w:b/>
                <w:i/>
                <w:sz w:val="20"/>
              </w:rPr>
              <w:lastRenderedPageBreak/>
              <w:t xml:space="preserve">Rzeczypospolita Polska państwie. </w:t>
            </w:r>
          </w:p>
          <w:p w14:paraId="67E83A10" w14:textId="77777777" w:rsidR="00872D20" w:rsidRPr="00042DFF" w:rsidRDefault="00872D20" w:rsidP="00872D20">
            <w:pPr>
              <w:pStyle w:val="ZARTzmar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3. Opłatę za nadzór rynku motoryzacyjnego przeznacza się na finansowanie funkcjonowania i działania Dyrektora TDT jako organu nadzoru rynku w zakresie określonym w art. 3 ust. 3.</w:t>
            </w:r>
          </w:p>
          <w:p w14:paraId="53086B20" w14:textId="77777777" w:rsidR="00872D20" w:rsidRPr="00042DFF" w:rsidRDefault="00872D20" w:rsidP="00872D20">
            <w:pPr>
              <w:pStyle w:val="ZUSTzmustartykuempunktem"/>
              <w:keepNext/>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4. Stawka opłaty za nadzór rynku motoryzacyjnego wynosi:</w:t>
            </w:r>
          </w:p>
          <w:p w14:paraId="0502995F" w14:textId="77777777" w:rsidR="00872D20" w:rsidRPr="00042DFF" w:rsidRDefault="00872D20" w:rsidP="00460571">
            <w:pPr>
              <w:pStyle w:val="ZPKTzmpktartykuempunktem"/>
              <w:keepNext/>
              <w:spacing w:line="240" w:lineRule="auto"/>
              <w:ind w:left="603" w:hanging="426"/>
              <w:jc w:val="left"/>
              <w:rPr>
                <w:rFonts w:asciiTheme="minorHAnsi" w:hAnsiTheme="minorHAnsi" w:cstheme="minorHAnsi"/>
                <w:b/>
                <w:i/>
                <w:sz w:val="20"/>
              </w:rPr>
            </w:pPr>
            <w:r w:rsidRPr="00042DFF">
              <w:rPr>
                <w:rFonts w:asciiTheme="minorHAnsi" w:hAnsiTheme="minorHAnsi" w:cstheme="minorHAnsi"/>
                <w:b/>
                <w:i/>
                <w:sz w:val="20"/>
              </w:rPr>
              <w:t xml:space="preserve">1)  </w:t>
            </w:r>
            <w:r w:rsidRPr="00042DFF">
              <w:rPr>
                <w:rFonts w:asciiTheme="minorHAnsi" w:hAnsiTheme="minorHAnsi" w:cstheme="minorHAnsi"/>
                <w:b/>
                <w:i/>
                <w:sz w:val="20"/>
              </w:rPr>
              <w:tab/>
              <w:t>0,05% ceny netto od każdego pojazdu wprowadzonego do obrotu na terytorium Rzeczypospolitej Polskiej w danym kwartale roku kalendarzowego, który został wyprodukowany przez:</w:t>
            </w:r>
          </w:p>
          <w:p w14:paraId="4FC296D2" w14:textId="77777777" w:rsidR="00872D20" w:rsidRPr="00042DFF" w:rsidRDefault="00872D20" w:rsidP="00460571">
            <w:pPr>
              <w:pStyle w:val="ZLITwPKTzmlitwpktartykuempunktem"/>
              <w:spacing w:line="240" w:lineRule="auto"/>
              <w:ind w:left="603" w:hanging="426"/>
              <w:jc w:val="left"/>
              <w:rPr>
                <w:rFonts w:asciiTheme="minorHAnsi" w:hAnsiTheme="minorHAnsi" w:cstheme="minorHAnsi"/>
                <w:b/>
                <w:i/>
                <w:sz w:val="20"/>
              </w:rPr>
            </w:pPr>
            <w:r w:rsidRPr="00042DFF">
              <w:rPr>
                <w:rFonts w:asciiTheme="minorHAnsi" w:hAnsiTheme="minorHAnsi" w:cstheme="minorHAnsi"/>
                <w:b/>
                <w:i/>
                <w:sz w:val="20"/>
              </w:rPr>
              <w:t xml:space="preserve">a) </w:t>
            </w:r>
            <w:r w:rsidRPr="00042DFF">
              <w:rPr>
                <w:rFonts w:asciiTheme="minorHAnsi" w:hAnsiTheme="minorHAnsi" w:cstheme="minorHAnsi"/>
                <w:b/>
                <w:i/>
                <w:sz w:val="20"/>
              </w:rPr>
              <w:tab/>
              <w:t>producenta mającego siedzibę na terytorium jednego z państw członkowskich Unii Europejskiej, albo</w:t>
            </w:r>
          </w:p>
          <w:p w14:paraId="327D5120" w14:textId="77777777" w:rsidR="00460571" w:rsidRDefault="00872D20" w:rsidP="00460571">
            <w:pPr>
              <w:pStyle w:val="ZLITwPKTzmlitwpktartykuempunktem"/>
              <w:spacing w:line="240" w:lineRule="auto"/>
              <w:ind w:left="603" w:hanging="426"/>
              <w:jc w:val="left"/>
              <w:rPr>
                <w:rFonts w:asciiTheme="minorHAnsi" w:hAnsiTheme="minorHAnsi" w:cstheme="minorHAnsi"/>
                <w:b/>
                <w:i/>
                <w:sz w:val="20"/>
              </w:rPr>
            </w:pPr>
            <w:r w:rsidRPr="00042DFF">
              <w:rPr>
                <w:rFonts w:asciiTheme="minorHAnsi" w:hAnsiTheme="minorHAnsi" w:cstheme="minorHAnsi"/>
                <w:b/>
                <w:i/>
                <w:sz w:val="20"/>
              </w:rPr>
              <w:t xml:space="preserve">b)  </w:t>
            </w:r>
            <w:r w:rsidRPr="00042DFF">
              <w:rPr>
                <w:rFonts w:asciiTheme="minorHAnsi" w:hAnsiTheme="minorHAnsi" w:cstheme="minorHAnsi"/>
                <w:b/>
                <w:i/>
                <w:sz w:val="20"/>
              </w:rPr>
              <w:tab/>
              <w:t xml:space="preserve">producenta nie posiadającego siedziby na terytorium jednego z państw członkowskich Unii Europejskiej, ale </w:t>
            </w:r>
            <w:r w:rsidRPr="00042DFF">
              <w:rPr>
                <w:rFonts w:asciiTheme="minorHAnsi" w:hAnsiTheme="minorHAnsi" w:cstheme="minorHAnsi"/>
                <w:b/>
                <w:i/>
                <w:sz w:val="20"/>
              </w:rPr>
              <w:lastRenderedPageBreak/>
              <w:t xml:space="preserve">posiadającego na terytorium takiego państwa co najmniej jeden zakład produkcyjny, </w:t>
            </w:r>
          </w:p>
          <w:p w14:paraId="7720D0CD" w14:textId="5241699B" w:rsidR="00872D20" w:rsidRPr="00042DFF" w:rsidRDefault="00872D20" w:rsidP="00460571">
            <w:pPr>
              <w:pStyle w:val="ZLITwPKTzmlitwpktartykuempunktem"/>
              <w:spacing w:line="240" w:lineRule="auto"/>
              <w:ind w:left="603" w:hanging="426"/>
              <w:jc w:val="left"/>
              <w:rPr>
                <w:rFonts w:asciiTheme="minorHAnsi" w:hAnsiTheme="minorHAnsi" w:cstheme="minorHAnsi"/>
                <w:b/>
                <w:i/>
                <w:sz w:val="20"/>
              </w:rPr>
            </w:pPr>
            <w:r w:rsidRPr="00042DFF">
              <w:rPr>
                <w:rFonts w:asciiTheme="minorHAnsi" w:hAnsiTheme="minorHAnsi" w:cstheme="minorHAnsi"/>
                <w:b/>
                <w:i/>
                <w:sz w:val="20"/>
              </w:rPr>
              <w:t>z zastrzeżeniem pkt 2 lit. b,</w:t>
            </w:r>
          </w:p>
          <w:p w14:paraId="40F7327F" w14:textId="77777777" w:rsidR="00872D20" w:rsidRPr="00042DFF" w:rsidRDefault="00872D20" w:rsidP="00460571">
            <w:pPr>
              <w:pStyle w:val="ZPKTzmpktartykuempunktem"/>
              <w:keepNext/>
              <w:spacing w:line="240" w:lineRule="auto"/>
              <w:ind w:left="603" w:hanging="426"/>
              <w:jc w:val="left"/>
              <w:rPr>
                <w:rFonts w:asciiTheme="minorHAnsi" w:hAnsiTheme="minorHAnsi" w:cstheme="minorHAnsi"/>
                <w:b/>
                <w:i/>
                <w:sz w:val="20"/>
              </w:rPr>
            </w:pPr>
            <w:r w:rsidRPr="00042DFF">
              <w:rPr>
                <w:rFonts w:asciiTheme="minorHAnsi" w:hAnsiTheme="minorHAnsi" w:cstheme="minorHAnsi"/>
                <w:b/>
                <w:i/>
                <w:sz w:val="20"/>
              </w:rPr>
              <w:t xml:space="preserve">2) </w:t>
            </w:r>
            <w:r w:rsidRPr="00042DFF">
              <w:rPr>
                <w:rFonts w:asciiTheme="minorHAnsi" w:hAnsiTheme="minorHAnsi" w:cstheme="minorHAnsi"/>
                <w:b/>
                <w:i/>
                <w:sz w:val="20"/>
              </w:rPr>
              <w:tab/>
              <w:t>1% ceny netto od każdego pojazdu wprowadzonego do obrotu na terytorium Rzeczypospolitej Polskiej w danym kwartale roku kalendarzowego, który został wyprodukowany przez:</w:t>
            </w:r>
          </w:p>
          <w:p w14:paraId="66590CDF" w14:textId="77777777" w:rsidR="00872D20" w:rsidRPr="00042DFF" w:rsidRDefault="00872D20" w:rsidP="00460571">
            <w:pPr>
              <w:pStyle w:val="ZLITwPKTzmlitwpktartykuempunktem"/>
              <w:spacing w:line="240" w:lineRule="auto"/>
              <w:ind w:left="603" w:hanging="426"/>
              <w:jc w:val="left"/>
              <w:rPr>
                <w:rFonts w:asciiTheme="minorHAnsi" w:hAnsiTheme="minorHAnsi" w:cstheme="minorHAnsi"/>
                <w:b/>
                <w:i/>
                <w:sz w:val="20"/>
              </w:rPr>
            </w:pPr>
            <w:r w:rsidRPr="00042DFF">
              <w:rPr>
                <w:rFonts w:asciiTheme="minorHAnsi" w:hAnsiTheme="minorHAnsi" w:cstheme="minorHAnsi"/>
                <w:b/>
                <w:i/>
                <w:sz w:val="20"/>
              </w:rPr>
              <w:t xml:space="preserve">a) </w:t>
            </w:r>
            <w:r w:rsidRPr="00042DFF">
              <w:rPr>
                <w:rFonts w:asciiTheme="minorHAnsi" w:hAnsiTheme="minorHAnsi" w:cstheme="minorHAnsi"/>
                <w:b/>
                <w:i/>
                <w:sz w:val="20"/>
              </w:rPr>
              <w:tab/>
              <w:t>producenta nie posiadającego siedziby i zakładu produkcyjnego na terytorium jednego z państw członkowskich Unii Europejskiej, lub</w:t>
            </w:r>
          </w:p>
          <w:p w14:paraId="014FC5F2" w14:textId="77777777" w:rsidR="00872D20" w:rsidRPr="00042DFF" w:rsidRDefault="00872D20" w:rsidP="00460571">
            <w:pPr>
              <w:pStyle w:val="ZLITwPKTzmlitwpktartykuempunktem"/>
              <w:spacing w:line="240" w:lineRule="auto"/>
              <w:ind w:left="603" w:hanging="426"/>
              <w:jc w:val="left"/>
              <w:rPr>
                <w:rFonts w:asciiTheme="minorHAnsi" w:hAnsiTheme="minorHAnsi" w:cstheme="minorHAnsi"/>
                <w:b/>
                <w:i/>
                <w:sz w:val="20"/>
              </w:rPr>
            </w:pPr>
            <w:r w:rsidRPr="00042DFF">
              <w:rPr>
                <w:rFonts w:asciiTheme="minorHAnsi" w:hAnsiTheme="minorHAnsi" w:cstheme="minorHAnsi"/>
                <w:b/>
                <w:i/>
                <w:sz w:val="20"/>
              </w:rPr>
              <w:t xml:space="preserve">b) </w:t>
            </w:r>
            <w:r w:rsidRPr="00042DFF">
              <w:rPr>
                <w:rFonts w:asciiTheme="minorHAnsi" w:hAnsiTheme="minorHAnsi" w:cstheme="minorHAnsi"/>
                <w:b/>
                <w:i/>
                <w:sz w:val="20"/>
              </w:rPr>
              <w:tab/>
              <w:t xml:space="preserve">producenta wskazanego w art. 1 ust. 2 rozporządzenia wykonawczego Komisji (UE) 2024/2754 z dnia 29 października 2024 r. nakładającego ostateczne cło </w:t>
            </w:r>
            <w:r w:rsidRPr="00042DFF">
              <w:rPr>
                <w:rFonts w:asciiTheme="minorHAnsi" w:hAnsiTheme="minorHAnsi" w:cstheme="minorHAnsi"/>
                <w:b/>
                <w:i/>
                <w:sz w:val="20"/>
              </w:rPr>
              <w:lastRenderedPageBreak/>
              <w:t>wyrównawcze na przywóz nowych pojazdów elektrycznych o napędzie akumulatorowym przeznaczonych do przewozu osób pochodzący z Chińskiej Republiki Ludowej (Dz. Urz. UE L 2024/2754 z 29.10.2024).</w:t>
            </w:r>
            <w:r>
              <w:rPr>
                <w:rFonts w:asciiTheme="minorHAnsi" w:hAnsiTheme="minorHAnsi" w:cstheme="minorHAnsi"/>
                <w:b/>
                <w:i/>
                <w:sz w:val="20"/>
              </w:rPr>
              <w:t>”</w:t>
            </w:r>
          </w:p>
          <w:p w14:paraId="6C697CD9" w14:textId="77777777" w:rsidR="00872D20" w:rsidRPr="00AF5A1E" w:rsidRDefault="00872D20" w:rsidP="00872D20">
            <w:pPr>
              <w:pStyle w:val="ZUSTzmus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5. Cena netto wprowadzonego do obrotu na terytorium Rzeczypospolitej Polskiej pojazdu jest ustalana przez producenta lub podmioty gospodarcze, o których mowa w ust. 2, na podstawie faktury VAT lub rachunku wystawianego w związku z pierwszą umową umożliwiającą użytkowanie albo dystrybucję tego pojazdu na terytorium Rzeczypospolitej Polskiej.</w:t>
            </w:r>
            <w:r>
              <w:rPr>
                <w:rFonts w:asciiTheme="minorHAnsi" w:hAnsiTheme="minorHAnsi" w:cstheme="minorHAnsi"/>
                <w:b/>
                <w:i/>
                <w:sz w:val="20"/>
              </w:rPr>
              <w:t>”</w:t>
            </w:r>
          </w:p>
        </w:tc>
        <w:tc>
          <w:tcPr>
            <w:tcW w:w="2268" w:type="dxa"/>
          </w:tcPr>
          <w:p w14:paraId="30AEEA9E" w14:textId="5B138A16" w:rsidR="00872D20" w:rsidRPr="00B2496D" w:rsidRDefault="00B2496D" w:rsidP="00233909">
            <w:pPr>
              <w:rPr>
                <w:rFonts w:cstheme="minorHAnsi"/>
                <w:b/>
                <w:bCs/>
                <w:sz w:val="20"/>
              </w:rPr>
            </w:pPr>
            <w:r w:rsidRPr="00233909">
              <w:rPr>
                <w:rFonts w:cstheme="minorHAnsi"/>
                <w:b/>
                <w:sz w:val="20"/>
                <w:szCs w:val="20"/>
              </w:rPr>
              <w:lastRenderedPageBreak/>
              <w:t>Analogicznie do ww. pkt 23</w:t>
            </w:r>
          </w:p>
        </w:tc>
      </w:tr>
      <w:tr w:rsidR="00872D20" w:rsidRPr="00EF40F4" w14:paraId="3FB914D1" w14:textId="416B79CD" w:rsidTr="00F673C1">
        <w:tc>
          <w:tcPr>
            <w:tcW w:w="562" w:type="dxa"/>
          </w:tcPr>
          <w:p w14:paraId="3EA2CFC4" w14:textId="77777777" w:rsidR="00872D20" w:rsidRPr="00EF40F4" w:rsidRDefault="00872D20" w:rsidP="00872D20">
            <w:pPr>
              <w:rPr>
                <w:rFonts w:cstheme="minorHAnsi"/>
                <w:b/>
                <w:sz w:val="20"/>
                <w:szCs w:val="20"/>
              </w:rPr>
            </w:pPr>
            <w:r w:rsidRPr="00EF40F4">
              <w:rPr>
                <w:rFonts w:cstheme="minorHAnsi"/>
                <w:b/>
                <w:sz w:val="20"/>
                <w:szCs w:val="20"/>
              </w:rPr>
              <w:lastRenderedPageBreak/>
              <w:t>26</w:t>
            </w:r>
          </w:p>
        </w:tc>
        <w:tc>
          <w:tcPr>
            <w:tcW w:w="1560" w:type="dxa"/>
          </w:tcPr>
          <w:p w14:paraId="0709726A" w14:textId="77777777" w:rsidR="00872D20" w:rsidRPr="00EF40F4" w:rsidRDefault="00872D20" w:rsidP="00872D20">
            <w:pPr>
              <w:rPr>
                <w:rFonts w:cstheme="minorHAnsi"/>
                <w:b/>
                <w:sz w:val="20"/>
                <w:szCs w:val="20"/>
              </w:rPr>
            </w:pPr>
            <w:r w:rsidRPr="00EF40F4">
              <w:rPr>
                <w:rFonts w:cstheme="minorHAnsi"/>
                <w:b/>
                <w:sz w:val="20"/>
                <w:szCs w:val="20"/>
              </w:rPr>
              <w:t>Ogólnopolskie Stowarzyszenie Pracodawców Transportu Nienormatywnego</w:t>
            </w:r>
          </w:p>
        </w:tc>
        <w:tc>
          <w:tcPr>
            <w:tcW w:w="1559" w:type="dxa"/>
          </w:tcPr>
          <w:p w14:paraId="107708AE" w14:textId="77777777" w:rsidR="00872D20" w:rsidRPr="00EF40F4" w:rsidRDefault="00872D20" w:rsidP="00872D20">
            <w:pPr>
              <w:rPr>
                <w:rFonts w:cstheme="minorHAnsi"/>
                <w:b/>
                <w:sz w:val="20"/>
                <w:szCs w:val="20"/>
              </w:rPr>
            </w:pPr>
            <w:r w:rsidRPr="00EF40F4">
              <w:rPr>
                <w:rFonts w:cstheme="minorHAnsi"/>
                <w:b/>
                <w:sz w:val="20"/>
                <w:szCs w:val="20"/>
              </w:rPr>
              <w:t>Art. 53a-53d UH</w:t>
            </w:r>
          </w:p>
        </w:tc>
        <w:tc>
          <w:tcPr>
            <w:tcW w:w="3969" w:type="dxa"/>
          </w:tcPr>
          <w:p w14:paraId="4194A938" w14:textId="77777777" w:rsidR="00872D20" w:rsidRPr="00EF40F4" w:rsidRDefault="00872D20" w:rsidP="00872D20">
            <w:pPr>
              <w:autoSpaceDE w:val="0"/>
              <w:autoSpaceDN w:val="0"/>
              <w:adjustRightInd w:val="0"/>
              <w:rPr>
                <w:rFonts w:cstheme="minorHAnsi"/>
                <w:b/>
                <w:sz w:val="20"/>
                <w:szCs w:val="20"/>
              </w:rPr>
            </w:pPr>
            <w:r w:rsidRPr="00EF40F4">
              <w:rPr>
                <w:rFonts w:cstheme="minorHAnsi"/>
                <w:b/>
                <w:sz w:val="20"/>
                <w:szCs w:val="20"/>
              </w:rPr>
              <w:t xml:space="preserve">B. Propozycje i wezwania do doprecyzowania przepisów </w:t>
            </w:r>
          </w:p>
          <w:p w14:paraId="7F2C910C" w14:textId="77777777" w:rsidR="00872D20" w:rsidRPr="00EF40F4" w:rsidRDefault="00872D20" w:rsidP="00872D20">
            <w:pPr>
              <w:autoSpaceDE w:val="0"/>
              <w:autoSpaceDN w:val="0"/>
              <w:adjustRightInd w:val="0"/>
              <w:rPr>
                <w:rFonts w:cstheme="minorHAnsi"/>
                <w:b/>
                <w:sz w:val="20"/>
                <w:szCs w:val="20"/>
              </w:rPr>
            </w:pPr>
            <w:r w:rsidRPr="00EF40F4">
              <w:rPr>
                <w:rFonts w:cstheme="minorHAnsi"/>
                <w:b/>
                <w:sz w:val="20"/>
                <w:szCs w:val="20"/>
              </w:rPr>
              <w:t xml:space="preserve">1. Doprecyzowanie Art. 53a-d (Akcje naprawcze i wycofanie z rynku): Prosimy o sprawdzenie i doprecyzowanie zapisu Art. 53a-d (wprowadzonego do ustawy o </w:t>
            </w:r>
            <w:r w:rsidRPr="00EF40F4">
              <w:rPr>
                <w:rFonts w:cstheme="minorHAnsi"/>
                <w:b/>
                <w:sz w:val="20"/>
                <w:szCs w:val="20"/>
              </w:rPr>
              <w:lastRenderedPageBreak/>
              <w:t xml:space="preserve">systemach homologacji pojazdów) w kontekście jego interpretacji dla transportu nienormatywnego. Choć zapisy są zasadniczo dobre z punktu widzenia ochrony użytkowników dróg, konieczne jest wyjaśnienie, jak będą traktowane usterki typowe dla sprzętu specjalistycznego, np.: </w:t>
            </w:r>
          </w:p>
          <w:p w14:paraId="6BC5730A" w14:textId="77777777" w:rsidR="00872D20" w:rsidRPr="00EF40F4" w:rsidRDefault="00872D20" w:rsidP="00872D20">
            <w:pPr>
              <w:autoSpaceDE w:val="0"/>
              <w:autoSpaceDN w:val="0"/>
              <w:adjustRightInd w:val="0"/>
              <w:rPr>
                <w:rFonts w:cstheme="minorHAnsi"/>
                <w:b/>
                <w:sz w:val="20"/>
                <w:szCs w:val="20"/>
              </w:rPr>
            </w:pPr>
            <w:r w:rsidRPr="00EF40F4">
              <w:rPr>
                <w:rFonts w:cstheme="minorHAnsi"/>
                <w:b/>
                <w:sz w:val="20"/>
                <w:szCs w:val="20"/>
              </w:rPr>
              <w:t xml:space="preserve">◦ Uszkodzenie spoiny na gruszko-pompie lub pompie do betonu. </w:t>
            </w:r>
          </w:p>
          <w:p w14:paraId="10DB463D" w14:textId="77777777" w:rsidR="00872D20" w:rsidRPr="00EF40F4" w:rsidRDefault="00872D20" w:rsidP="00872D20">
            <w:pPr>
              <w:autoSpaceDE w:val="0"/>
              <w:autoSpaceDN w:val="0"/>
              <w:adjustRightInd w:val="0"/>
              <w:rPr>
                <w:rFonts w:cstheme="minorHAnsi"/>
                <w:b/>
                <w:sz w:val="20"/>
                <w:szCs w:val="20"/>
              </w:rPr>
            </w:pPr>
            <w:r w:rsidRPr="00EF40F4">
              <w:rPr>
                <w:rFonts w:cstheme="minorHAnsi"/>
                <w:b/>
                <w:sz w:val="20"/>
                <w:szCs w:val="20"/>
              </w:rPr>
              <w:t xml:space="preserve">◦ Wyciek na rurociągu cysterny. </w:t>
            </w:r>
          </w:p>
          <w:p w14:paraId="47225286" w14:textId="77777777" w:rsidR="00872D20" w:rsidRPr="00EF40F4" w:rsidRDefault="00872D20" w:rsidP="00872D20">
            <w:pPr>
              <w:autoSpaceDE w:val="0"/>
              <w:autoSpaceDN w:val="0"/>
              <w:adjustRightInd w:val="0"/>
              <w:rPr>
                <w:rFonts w:cstheme="minorHAnsi"/>
                <w:b/>
                <w:sz w:val="20"/>
                <w:szCs w:val="20"/>
              </w:rPr>
            </w:pPr>
            <w:r w:rsidRPr="00EF40F4">
              <w:rPr>
                <w:rFonts w:cstheme="minorHAnsi"/>
                <w:b/>
                <w:sz w:val="20"/>
                <w:szCs w:val="20"/>
              </w:rPr>
              <w:t xml:space="preserve">◦ Wadliwe ucho do mocowania ładunku. </w:t>
            </w:r>
          </w:p>
          <w:p w14:paraId="0AC4B9A5" w14:textId="77777777" w:rsidR="00872D20" w:rsidRPr="00EF40F4" w:rsidRDefault="00872D20" w:rsidP="00872D20">
            <w:pPr>
              <w:autoSpaceDE w:val="0"/>
              <w:autoSpaceDN w:val="0"/>
              <w:adjustRightInd w:val="0"/>
              <w:rPr>
                <w:rFonts w:cstheme="minorHAnsi"/>
                <w:b/>
                <w:sz w:val="20"/>
                <w:szCs w:val="20"/>
              </w:rPr>
            </w:pPr>
            <w:r w:rsidRPr="00EF40F4">
              <w:rPr>
                <w:rFonts w:cstheme="minorHAnsi"/>
                <w:b/>
                <w:sz w:val="20"/>
                <w:szCs w:val="20"/>
              </w:rPr>
              <w:t xml:space="preserve">◦ Pęknięcie na konusie w silosach dolnozsypach. </w:t>
            </w:r>
          </w:p>
          <w:p w14:paraId="3812B60D" w14:textId="77777777" w:rsidR="00872D20" w:rsidRPr="00EF40F4" w:rsidRDefault="00872D20" w:rsidP="00872D20">
            <w:pPr>
              <w:rPr>
                <w:rFonts w:cstheme="minorHAnsi"/>
                <w:b/>
                <w:sz w:val="20"/>
                <w:szCs w:val="20"/>
              </w:rPr>
            </w:pPr>
            <w:r w:rsidRPr="00EF40F4">
              <w:rPr>
                <w:rFonts w:cstheme="minorHAnsi"/>
                <w:b/>
                <w:sz w:val="20"/>
                <w:szCs w:val="20"/>
              </w:rPr>
              <w:t>◦ Prosimy o wyjaśnienie, w jakim zakresie i jak mają być traktowane te zapisy w odniesieniu do tego typu usterek.</w:t>
            </w:r>
          </w:p>
        </w:tc>
        <w:tc>
          <w:tcPr>
            <w:tcW w:w="3969" w:type="dxa"/>
          </w:tcPr>
          <w:p w14:paraId="40DED2A9" w14:textId="77777777" w:rsidR="00872D20" w:rsidRPr="00EF40F4" w:rsidRDefault="00872D20" w:rsidP="00872D20">
            <w:pPr>
              <w:rPr>
                <w:rFonts w:cstheme="minorHAnsi"/>
                <w:b/>
                <w:sz w:val="20"/>
                <w:szCs w:val="20"/>
              </w:rPr>
            </w:pPr>
            <w:r w:rsidRPr="00EF40F4">
              <w:rPr>
                <w:rFonts w:cstheme="minorHAnsi"/>
                <w:b/>
                <w:sz w:val="20"/>
                <w:szCs w:val="20"/>
              </w:rPr>
              <w:lastRenderedPageBreak/>
              <w:t>-</w:t>
            </w:r>
          </w:p>
        </w:tc>
        <w:tc>
          <w:tcPr>
            <w:tcW w:w="2693" w:type="dxa"/>
          </w:tcPr>
          <w:p w14:paraId="3F44713D" w14:textId="77777777" w:rsidR="00872D20" w:rsidRPr="00EF40F4" w:rsidRDefault="00872D20" w:rsidP="00872D20">
            <w:pPr>
              <w:rPr>
                <w:rFonts w:cstheme="minorHAnsi"/>
                <w:b/>
                <w:sz w:val="20"/>
                <w:szCs w:val="20"/>
              </w:rPr>
            </w:pPr>
            <w:r w:rsidRPr="00EF40F4">
              <w:rPr>
                <w:rFonts w:cstheme="minorHAnsi"/>
                <w:b/>
                <w:sz w:val="20"/>
                <w:szCs w:val="20"/>
              </w:rPr>
              <w:t xml:space="preserve">Uwaga </w:t>
            </w:r>
            <w:r>
              <w:rPr>
                <w:rFonts w:cstheme="minorHAnsi"/>
                <w:b/>
                <w:sz w:val="20"/>
                <w:szCs w:val="20"/>
              </w:rPr>
              <w:t>wyjaśniona</w:t>
            </w:r>
            <w:r w:rsidRPr="00EF40F4">
              <w:rPr>
                <w:rFonts w:cstheme="minorHAnsi"/>
                <w:b/>
                <w:sz w:val="20"/>
                <w:szCs w:val="20"/>
              </w:rPr>
              <w:t xml:space="preserve">. Akcja serwisowa ma związek z typem homologowanym. Przypadki jednostkowe rozpoznawane są na podstawie roszczeń </w:t>
            </w:r>
            <w:r w:rsidRPr="00EF40F4">
              <w:rPr>
                <w:rFonts w:cstheme="minorHAnsi"/>
                <w:b/>
                <w:sz w:val="20"/>
                <w:szCs w:val="20"/>
              </w:rPr>
              <w:lastRenderedPageBreak/>
              <w:t>cywilnoprawnych. Dodatkowo należy wskazać, iż w przypadku gdy na pojeździe zamontowane jest urządzenie techniczne podlegające pod dozór techniczny, naprawę należy uzgodnić z właściwą jednostką dozoru technicznego, a odpowiednie dokumenty przekazać organowi nadzoru rynku.</w:t>
            </w:r>
          </w:p>
        </w:tc>
        <w:tc>
          <w:tcPr>
            <w:tcW w:w="2268" w:type="dxa"/>
          </w:tcPr>
          <w:p w14:paraId="532C9579" w14:textId="730FB2CE" w:rsidR="00872D20" w:rsidRPr="00EF40F4" w:rsidRDefault="00B2496D" w:rsidP="00872D20">
            <w:pPr>
              <w:rPr>
                <w:rFonts w:cstheme="minorHAnsi"/>
                <w:b/>
                <w:sz w:val="20"/>
                <w:szCs w:val="20"/>
              </w:rPr>
            </w:pPr>
            <w:r w:rsidRPr="00B2496D">
              <w:rPr>
                <w:rFonts w:cstheme="minorHAnsi"/>
                <w:b/>
                <w:sz w:val="20"/>
                <w:szCs w:val="20"/>
              </w:rPr>
              <w:lastRenderedPageBreak/>
              <w:t>Analogicznie do ww. pkt 23</w:t>
            </w:r>
          </w:p>
        </w:tc>
      </w:tr>
      <w:tr w:rsidR="00872D20" w:rsidRPr="00EF40F4" w14:paraId="3C7D35D3" w14:textId="706F214A" w:rsidTr="00F673C1">
        <w:tc>
          <w:tcPr>
            <w:tcW w:w="562" w:type="dxa"/>
          </w:tcPr>
          <w:p w14:paraId="3A605FBB" w14:textId="77777777" w:rsidR="00872D20" w:rsidRPr="00EF40F4" w:rsidRDefault="00872D20" w:rsidP="00872D20">
            <w:pPr>
              <w:rPr>
                <w:rFonts w:cstheme="minorHAnsi"/>
                <w:b/>
                <w:sz w:val="20"/>
                <w:szCs w:val="20"/>
              </w:rPr>
            </w:pPr>
            <w:r w:rsidRPr="00EF40F4">
              <w:rPr>
                <w:rFonts w:cstheme="minorHAnsi"/>
                <w:b/>
                <w:sz w:val="20"/>
                <w:szCs w:val="20"/>
              </w:rPr>
              <w:t>27</w:t>
            </w:r>
          </w:p>
        </w:tc>
        <w:tc>
          <w:tcPr>
            <w:tcW w:w="1560" w:type="dxa"/>
          </w:tcPr>
          <w:p w14:paraId="1E455F8E" w14:textId="77777777" w:rsidR="00872D20" w:rsidRPr="00EF40F4" w:rsidRDefault="00872D20" w:rsidP="00872D20">
            <w:pPr>
              <w:rPr>
                <w:rFonts w:cstheme="minorHAnsi"/>
                <w:b/>
                <w:sz w:val="20"/>
                <w:szCs w:val="20"/>
              </w:rPr>
            </w:pPr>
            <w:r w:rsidRPr="00EF40F4">
              <w:rPr>
                <w:rFonts w:cstheme="minorHAnsi"/>
                <w:b/>
                <w:sz w:val="20"/>
                <w:szCs w:val="20"/>
              </w:rPr>
              <w:t>Ogólnopolskie Stowarzyszenie Pracodawców Transportu Nienormatywnego</w:t>
            </w:r>
          </w:p>
        </w:tc>
        <w:tc>
          <w:tcPr>
            <w:tcW w:w="1559" w:type="dxa"/>
          </w:tcPr>
          <w:p w14:paraId="666F7D29" w14:textId="77777777" w:rsidR="00872D20" w:rsidRPr="00EF40F4" w:rsidRDefault="00872D20" w:rsidP="00872D20">
            <w:pPr>
              <w:rPr>
                <w:rFonts w:cstheme="minorHAnsi"/>
                <w:b/>
                <w:sz w:val="20"/>
                <w:szCs w:val="20"/>
              </w:rPr>
            </w:pPr>
            <w:r w:rsidRPr="00EF40F4">
              <w:rPr>
                <w:rFonts w:cstheme="minorHAnsi"/>
                <w:b/>
                <w:sz w:val="20"/>
                <w:szCs w:val="20"/>
              </w:rPr>
              <w:t xml:space="preserve">Art. 130a  ust. 3 PRD </w:t>
            </w:r>
          </w:p>
        </w:tc>
        <w:tc>
          <w:tcPr>
            <w:tcW w:w="3969" w:type="dxa"/>
          </w:tcPr>
          <w:p w14:paraId="5E217F09" w14:textId="77777777" w:rsidR="00872D20" w:rsidRPr="00EF40F4" w:rsidRDefault="00872D20" w:rsidP="00872D20">
            <w:pPr>
              <w:autoSpaceDE w:val="0"/>
              <w:autoSpaceDN w:val="0"/>
              <w:adjustRightInd w:val="0"/>
              <w:rPr>
                <w:rFonts w:cstheme="minorHAnsi"/>
                <w:b/>
                <w:sz w:val="20"/>
                <w:szCs w:val="20"/>
              </w:rPr>
            </w:pPr>
            <w:r w:rsidRPr="00EF40F4">
              <w:rPr>
                <w:rFonts w:cstheme="minorHAnsi"/>
                <w:b/>
                <w:sz w:val="20"/>
                <w:szCs w:val="20"/>
              </w:rPr>
              <w:t xml:space="preserve">Propozycja zmiany Art. 130a ust. 3 PRD (usuwanie pojazdów): Proponujemy zmianę obecnej treści Art. 130a ust. 3 PRD, aby pierwszym krokiem było unieruchomienie pojazdu przez organ kontrolny w bezpiecznym miejscu, umożliwienie przewoźnikowi uzyskania odpowiedniego zezwolenia, a dopiero gdy jest to niemożliwe, usunięcie pojazdu nienormatywnego z drogi. </w:t>
            </w:r>
          </w:p>
          <w:p w14:paraId="461360C0" w14:textId="77777777" w:rsidR="00872D20" w:rsidRPr="00EF40F4" w:rsidRDefault="00872D20" w:rsidP="00872D20">
            <w:pPr>
              <w:rPr>
                <w:rFonts w:cstheme="minorHAnsi"/>
                <w:b/>
                <w:sz w:val="20"/>
                <w:szCs w:val="20"/>
              </w:rPr>
            </w:pPr>
            <w:r w:rsidRPr="00EF40F4">
              <w:rPr>
                <w:rFonts w:cstheme="minorHAnsi"/>
                <w:b/>
                <w:sz w:val="20"/>
                <w:szCs w:val="20"/>
              </w:rPr>
              <w:t>◦ Uzasadnienie: Obecne przepisy są nadużywane przez organy kontrolne, prowadząc do nieuzasadnionego usuwania pojazdów nienormatywnych (np. o masie 100 ton) na nieprzystosowanego do tego odcinki dróg, pomimo że ten sam odcinek był wcześniej odrzucany we wnioskach o zezwolenie na przejazd.</w:t>
            </w:r>
          </w:p>
        </w:tc>
        <w:tc>
          <w:tcPr>
            <w:tcW w:w="3969" w:type="dxa"/>
          </w:tcPr>
          <w:p w14:paraId="70736F7A" w14:textId="77777777" w:rsidR="00872D20" w:rsidRPr="00EF40F4" w:rsidRDefault="00872D20" w:rsidP="00872D20">
            <w:pPr>
              <w:rPr>
                <w:rFonts w:cstheme="minorHAnsi"/>
                <w:b/>
                <w:sz w:val="20"/>
                <w:szCs w:val="20"/>
              </w:rPr>
            </w:pPr>
            <w:r w:rsidRPr="00EF40F4">
              <w:rPr>
                <w:rFonts w:cstheme="minorHAnsi"/>
                <w:b/>
                <w:sz w:val="20"/>
                <w:szCs w:val="20"/>
              </w:rPr>
              <w:t>-</w:t>
            </w:r>
          </w:p>
        </w:tc>
        <w:tc>
          <w:tcPr>
            <w:tcW w:w="2693" w:type="dxa"/>
          </w:tcPr>
          <w:p w14:paraId="17889156" w14:textId="77777777" w:rsidR="00872D20" w:rsidRDefault="00872D20" w:rsidP="00872D20">
            <w:pPr>
              <w:rPr>
                <w:rFonts w:cstheme="minorHAnsi"/>
                <w:b/>
                <w:sz w:val="20"/>
                <w:szCs w:val="20"/>
              </w:rPr>
            </w:pPr>
            <w:r w:rsidRPr="00FF2EB1">
              <w:rPr>
                <w:rFonts w:cstheme="minorHAnsi"/>
                <w:b/>
                <w:sz w:val="20"/>
                <w:szCs w:val="20"/>
              </w:rPr>
              <w:t>Uwaga nieuwzględniona.</w:t>
            </w:r>
          </w:p>
          <w:p w14:paraId="6D3C4703" w14:textId="77777777" w:rsidR="00872D20" w:rsidRPr="00EF40F4" w:rsidRDefault="00872D20" w:rsidP="00872D20">
            <w:pPr>
              <w:rPr>
                <w:rFonts w:cstheme="minorHAnsi"/>
                <w:b/>
                <w:sz w:val="20"/>
                <w:szCs w:val="20"/>
              </w:rPr>
            </w:pPr>
            <w:r w:rsidRPr="00FF2EB1">
              <w:rPr>
                <w:rFonts w:cstheme="minorHAnsi"/>
                <w:b/>
                <w:sz w:val="20"/>
                <w:szCs w:val="20"/>
              </w:rPr>
              <w:t xml:space="preserve">Przedstawiona propozycja wychodzi poza zakres zmian wprowadzanych niniejszym projektem. Zmiany zaproponowane w art. 130 PRD związane są </w:t>
            </w:r>
            <w:r>
              <w:rPr>
                <w:rFonts w:cstheme="minorHAnsi"/>
                <w:b/>
                <w:sz w:val="20"/>
                <w:szCs w:val="20"/>
              </w:rPr>
              <w:t xml:space="preserve">wyłącznie z </w:t>
            </w:r>
            <w:r w:rsidRPr="00FF2EB1">
              <w:rPr>
                <w:rFonts w:cstheme="minorHAnsi"/>
                <w:b/>
                <w:sz w:val="20"/>
                <w:szCs w:val="20"/>
              </w:rPr>
              <w:t>rozwiązaniami dotyczącymi ruchu międzynarodowego</w:t>
            </w:r>
            <w:r>
              <w:rPr>
                <w:rFonts w:cstheme="minorHAnsi"/>
                <w:b/>
                <w:sz w:val="20"/>
                <w:szCs w:val="20"/>
              </w:rPr>
              <w:t xml:space="preserve"> </w:t>
            </w:r>
            <w:r w:rsidRPr="00FF2EB1">
              <w:rPr>
                <w:rFonts w:cstheme="minorHAnsi"/>
                <w:b/>
                <w:sz w:val="20"/>
                <w:szCs w:val="20"/>
              </w:rPr>
              <w:t xml:space="preserve">pojazdów </w:t>
            </w:r>
            <w:r>
              <w:rPr>
                <w:rFonts w:cstheme="minorHAnsi"/>
                <w:b/>
                <w:sz w:val="20"/>
                <w:szCs w:val="20"/>
              </w:rPr>
              <w:t xml:space="preserve">na </w:t>
            </w:r>
            <w:r w:rsidRPr="00FF2EB1">
              <w:rPr>
                <w:rFonts w:cstheme="minorHAnsi"/>
                <w:b/>
                <w:sz w:val="20"/>
                <w:szCs w:val="20"/>
              </w:rPr>
              <w:t>terytorium RP.</w:t>
            </w:r>
            <w:r w:rsidRPr="005E401C">
              <w:rPr>
                <w:rFonts w:cstheme="minorHAnsi"/>
                <w:b/>
                <w:color w:val="FF0000"/>
                <w:sz w:val="20"/>
                <w:szCs w:val="20"/>
              </w:rPr>
              <w:t xml:space="preserve"> </w:t>
            </w:r>
            <w:r>
              <w:rPr>
                <w:rFonts w:cstheme="minorHAnsi"/>
                <w:b/>
                <w:color w:val="FF0000"/>
                <w:sz w:val="20"/>
                <w:szCs w:val="20"/>
              </w:rPr>
              <w:t xml:space="preserve"> </w:t>
            </w:r>
          </w:p>
        </w:tc>
        <w:tc>
          <w:tcPr>
            <w:tcW w:w="2268" w:type="dxa"/>
          </w:tcPr>
          <w:p w14:paraId="725D0805" w14:textId="3C4B72A3" w:rsidR="00872D20" w:rsidRPr="00FF2EB1" w:rsidRDefault="00B2496D" w:rsidP="00872D20">
            <w:pPr>
              <w:rPr>
                <w:rFonts w:cstheme="minorHAnsi"/>
                <w:b/>
                <w:sz w:val="20"/>
                <w:szCs w:val="20"/>
              </w:rPr>
            </w:pPr>
            <w:r w:rsidRPr="00B2496D">
              <w:rPr>
                <w:rFonts w:cstheme="minorHAnsi"/>
                <w:b/>
                <w:sz w:val="20"/>
                <w:szCs w:val="20"/>
              </w:rPr>
              <w:t>Analogicznie do ww. pkt 23</w:t>
            </w:r>
          </w:p>
        </w:tc>
      </w:tr>
      <w:tr w:rsidR="00872D20" w:rsidRPr="00EF40F4" w14:paraId="6EBBEF25" w14:textId="760996A2" w:rsidTr="00F673C1">
        <w:tc>
          <w:tcPr>
            <w:tcW w:w="562" w:type="dxa"/>
          </w:tcPr>
          <w:p w14:paraId="2A86C3AF" w14:textId="77777777" w:rsidR="00872D20" w:rsidRPr="00EF40F4" w:rsidRDefault="00872D20" w:rsidP="00872D20">
            <w:pPr>
              <w:rPr>
                <w:rFonts w:cstheme="minorHAnsi"/>
                <w:b/>
                <w:sz w:val="20"/>
                <w:szCs w:val="20"/>
              </w:rPr>
            </w:pPr>
            <w:r w:rsidRPr="00EF40F4">
              <w:rPr>
                <w:rFonts w:cstheme="minorHAnsi"/>
                <w:b/>
                <w:sz w:val="20"/>
                <w:szCs w:val="20"/>
              </w:rPr>
              <w:lastRenderedPageBreak/>
              <w:t>28</w:t>
            </w:r>
          </w:p>
        </w:tc>
        <w:tc>
          <w:tcPr>
            <w:tcW w:w="1560" w:type="dxa"/>
          </w:tcPr>
          <w:p w14:paraId="0F0DD6DC" w14:textId="77777777" w:rsidR="00872D20" w:rsidRPr="00EF40F4" w:rsidRDefault="00872D20" w:rsidP="00872D20">
            <w:pPr>
              <w:rPr>
                <w:rFonts w:cstheme="minorHAnsi"/>
                <w:b/>
                <w:sz w:val="20"/>
                <w:szCs w:val="20"/>
              </w:rPr>
            </w:pPr>
            <w:r w:rsidRPr="00EF40F4">
              <w:rPr>
                <w:rFonts w:cstheme="minorHAnsi"/>
                <w:b/>
                <w:sz w:val="20"/>
                <w:szCs w:val="20"/>
              </w:rPr>
              <w:t>Ogólnopolskie Stowarzyszenie Pracodawców Transportu Nienormatywnego</w:t>
            </w:r>
          </w:p>
        </w:tc>
        <w:tc>
          <w:tcPr>
            <w:tcW w:w="1559" w:type="dxa"/>
          </w:tcPr>
          <w:p w14:paraId="20F877F0" w14:textId="77777777" w:rsidR="00872D20" w:rsidRPr="00EF40F4" w:rsidRDefault="00872D20" w:rsidP="00872D20">
            <w:pPr>
              <w:rPr>
                <w:rFonts w:cstheme="minorHAnsi"/>
                <w:b/>
                <w:sz w:val="20"/>
                <w:szCs w:val="20"/>
              </w:rPr>
            </w:pPr>
            <w:r w:rsidRPr="00EF40F4">
              <w:rPr>
                <w:rFonts w:cstheme="minorHAnsi"/>
                <w:b/>
                <w:sz w:val="20"/>
                <w:szCs w:val="20"/>
              </w:rPr>
              <w:t>Uwaga dotycząca definicji w PRD</w:t>
            </w:r>
          </w:p>
        </w:tc>
        <w:tc>
          <w:tcPr>
            <w:tcW w:w="3969" w:type="dxa"/>
          </w:tcPr>
          <w:p w14:paraId="771DE6A2" w14:textId="77777777" w:rsidR="00872D20" w:rsidRPr="00EF40F4" w:rsidRDefault="00872D20" w:rsidP="00872D20">
            <w:pPr>
              <w:autoSpaceDE w:val="0"/>
              <w:autoSpaceDN w:val="0"/>
              <w:adjustRightInd w:val="0"/>
              <w:rPr>
                <w:rFonts w:cstheme="minorHAnsi"/>
                <w:b/>
                <w:sz w:val="20"/>
                <w:szCs w:val="20"/>
              </w:rPr>
            </w:pPr>
            <w:r w:rsidRPr="00EF40F4">
              <w:rPr>
                <w:rFonts w:cstheme="minorHAnsi"/>
                <w:b/>
                <w:sz w:val="20"/>
                <w:szCs w:val="20"/>
              </w:rPr>
              <w:t xml:space="preserve">3. Wniosek o poszerzenie projektu o definicje pojazdów specjalistycznych: Wnosimy o poszerzenie projektu o niezbędne definicje: </w:t>
            </w:r>
          </w:p>
          <w:p w14:paraId="5125DABF" w14:textId="77777777" w:rsidR="00872D20" w:rsidRPr="005F380F" w:rsidRDefault="00872D20" w:rsidP="00872D20">
            <w:pPr>
              <w:rPr>
                <w:rFonts w:cstheme="minorHAnsi"/>
                <w:b/>
                <w:sz w:val="20"/>
                <w:szCs w:val="20"/>
              </w:rPr>
            </w:pPr>
            <w:r w:rsidRPr="00EF40F4">
              <w:rPr>
                <w:rFonts w:cstheme="minorHAnsi"/>
                <w:b/>
                <w:sz w:val="20"/>
                <w:szCs w:val="20"/>
              </w:rPr>
              <w:t xml:space="preserve">◦ Definicja </w:t>
            </w:r>
            <w:r w:rsidRPr="005F380F">
              <w:rPr>
                <w:rFonts w:cstheme="minorHAnsi"/>
                <w:b/>
                <w:sz w:val="20"/>
                <w:szCs w:val="20"/>
              </w:rPr>
              <w:t xml:space="preserve">wózka modułowego oraz naczepy modułowej: Pojazdy te, służące do przewozu największych ładunków, są od lat nierejestrowalne w Polsce. Niejednolite praktyki wydziałów komunikacji (rejestrowanie jako osobne przyczepy lub jako jedna naczepa) prowadzą do problemów interpretacyjnych, ubezpieczeniowych i penalizacyjnych. </w:t>
            </w:r>
          </w:p>
          <w:p w14:paraId="3445C201" w14:textId="77777777" w:rsidR="00872D20" w:rsidRPr="005F380F" w:rsidRDefault="00872D20" w:rsidP="00872D20">
            <w:pPr>
              <w:rPr>
                <w:rFonts w:cstheme="minorHAnsi"/>
                <w:b/>
                <w:sz w:val="20"/>
                <w:szCs w:val="20"/>
              </w:rPr>
            </w:pPr>
            <w:r w:rsidRPr="005F380F">
              <w:rPr>
                <w:rFonts w:cstheme="minorHAnsi"/>
                <w:b/>
                <w:sz w:val="20"/>
                <w:szCs w:val="20"/>
              </w:rPr>
              <w:t>W związku z wprowadzeniem procedur uznawania zagranicznych dopuszczeń, polskie prawo powinno definiować pojazdy modułowe.</w:t>
            </w:r>
          </w:p>
          <w:p w14:paraId="73307A6D" w14:textId="77777777" w:rsidR="00872D20" w:rsidRPr="00EF40F4" w:rsidRDefault="00872D20" w:rsidP="00872D20">
            <w:pPr>
              <w:rPr>
                <w:rFonts w:cstheme="minorHAnsi"/>
                <w:b/>
                <w:sz w:val="20"/>
                <w:szCs w:val="20"/>
              </w:rPr>
            </w:pPr>
            <w:r w:rsidRPr="005F380F">
              <w:rPr>
                <w:rFonts w:cstheme="minorHAnsi"/>
                <w:b/>
                <w:sz w:val="20"/>
                <w:szCs w:val="20"/>
              </w:rPr>
              <w:t>◦ Definicja naczepy bezsprzęgowej: Stosowane do przewozu ładunków o dużej długości (np. skrzydła wiatrowe</w:t>
            </w:r>
            <w:r w:rsidRPr="00EF40F4">
              <w:rPr>
                <w:rFonts w:cstheme="minorHAnsi"/>
                <w:b/>
                <w:sz w:val="20"/>
                <w:szCs w:val="20"/>
              </w:rPr>
              <w:t xml:space="preserve">, przęsła mostów). W tych naczepach ładunek pełni funkcję łącznika między liniami osi. </w:t>
            </w:r>
          </w:p>
          <w:p w14:paraId="25D58E2D" w14:textId="77777777" w:rsidR="00872D20" w:rsidRPr="00EF40F4" w:rsidRDefault="00872D20" w:rsidP="00872D20">
            <w:pPr>
              <w:rPr>
                <w:rFonts w:cstheme="minorHAnsi"/>
                <w:b/>
                <w:sz w:val="20"/>
                <w:szCs w:val="20"/>
              </w:rPr>
            </w:pPr>
            <w:r w:rsidRPr="00EF40F4">
              <w:rPr>
                <w:rFonts w:cstheme="minorHAnsi"/>
                <w:b/>
                <w:sz w:val="20"/>
                <w:szCs w:val="20"/>
              </w:rPr>
              <w:t>Wnosimy, aby ustawodawca zapewnił sprawne postępowanie organu zajmującego się dopuszczeniami jednostkowymi i/lub odstępstwami, aby termin realnego wydaniu decyzji nie spowodował nałożenia kar na właściciela pojazdu.</w:t>
            </w:r>
          </w:p>
        </w:tc>
        <w:tc>
          <w:tcPr>
            <w:tcW w:w="3969" w:type="dxa"/>
          </w:tcPr>
          <w:p w14:paraId="0CBC2174" w14:textId="77777777" w:rsidR="00872D20" w:rsidRPr="00EF40F4" w:rsidRDefault="00872D20" w:rsidP="00872D20">
            <w:pPr>
              <w:rPr>
                <w:rFonts w:cstheme="minorHAnsi"/>
                <w:b/>
                <w:sz w:val="20"/>
                <w:szCs w:val="20"/>
              </w:rPr>
            </w:pPr>
            <w:r w:rsidRPr="00EF40F4">
              <w:rPr>
                <w:rFonts w:cstheme="minorHAnsi"/>
                <w:b/>
                <w:sz w:val="20"/>
                <w:szCs w:val="20"/>
              </w:rPr>
              <w:t>-</w:t>
            </w:r>
          </w:p>
        </w:tc>
        <w:tc>
          <w:tcPr>
            <w:tcW w:w="2693" w:type="dxa"/>
          </w:tcPr>
          <w:p w14:paraId="285C0F19" w14:textId="77777777" w:rsidR="00872D20" w:rsidRPr="00EF40F4" w:rsidRDefault="00872D20" w:rsidP="00872D20">
            <w:pPr>
              <w:rPr>
                <w:rFonts w:cstheme="minorHAnsi"/>
                <w:b/>
                <w:sz w:val="20"/>
                <w:szCs w:val="20"/>
              </w:rPr>
            </w:pPr>
            <w:r w:rsidRPr="00EF40F4">
              <w:rPr>
                <w:rFonts w:cstheme="minorHAnsi"/>
                <w:b/>
                <w:sz w:val="20"/>
                <w:szCs w:val="20"/>
              </w:rPr>
              <w:t xml:space="preserve">Uwaga wykracza poza zakres UC95 – uwaga </w:t>
            </w:r>
            <w:r>
              <w:rPr>
                <w:rFonts w:cstheme="minorHAnsi"/>
                <w:b/>
                <w:sz w:val="20"/>
                <w:szCs w:val="20"/>
              </w:rPr>
              <w:t>może zostać zgłoszona</w:t>
            </w:r>
            <w:r w:rsidRPr="00EF40F4">
              <w:rPr>
                <w:rFonts w:cstheme="minorHAnsi"/>
                <w:b/>
                <w:sz w:val="20"/>
                <w:szCs w:val="20"/>
              </w:rPr>
              <w:t xml:space="preserve"> w ramach projektu UD133. </w:t>
            </w:r>
          </w:p>
        </w:tc>
        <w:tc>
          <w:tcPr>
            <w:tcW w:w="2268" w:type="dxa"/>
          </w:tcPr>
          <w:p w14:paraId="68E4B791" w14:textId="35799CF9" w:rsidR="00872D20" w:rsidRPr="00EF40F4" w:rsidRDefault="00B2496D" w:rsidP="00872D20">
            <w:pPr>
              <w:rPr>
                <w:rFonts w:cstheme="minorHAnsi"/>
                <w:b/>
                <w:sz w:val="20"/>
                <w:szCs w:val="20"/>
              </w:rPr>
            </w:pPr>
            <w:r w:rsidRPr="00B2496D">
              <w:rPr>
                <w:rFonts w:cstheme="minorHAnsi"/>
                <w:b/>
                <w:sz w:val="20"/>
                <w:szCs w:val="20"/>
              </w:rPr>
              <w:t>Analogicznie do ww. pkt 23</w:t>
            </w:r>
          </w:p>
        </w:tc>
      </w:tr>
      <w:tr w:rsidR="00872D20" w:rsidRPr="00EF40F4" w14:paraId="750AC5AC" w14:textId="2963131D" w:rsidTr="00F673C1">
        <w:tc>
          <w:tcPr>
            <w:tcW w:w="562" w:type="dxa"/>
          </w:tcPr>
          <w:p w14:paraId="3AD26011" w14:textId="77777777" w:rsidR="00872D20" w:rsidRPr="00EF40F4" w:rsidRDefault="00872D20" w:rsidP="00872D20">
            <w:pPr>
              <w:rPr>
                <w:rFonts w:cstheme="minorHAnsi"/>
                <w:b/>
                <w:sz w:val="20"/>
                <w:szCs w:val="20"/>
              </w:rPr>
            </w:pPr>
            <w:r w:rsidRPr="00EF40F4">
              <w:rPr>
                <w:rFonts w:cstheme="minorHAnsi"/>
                <w:b/>
                <w:sz w:val="20"/>
                <w:szCs w:val="20"/>
              </w:rPr>
              <w:t>29</w:t>
            </w:r>
          </w:p>
        </w:tc>
        <w:tc>
          <w:tcPr>
            <w:tcW w:w="1560" w:type="dxa"/>
          </w:tcPr>
          <w:p w14:paraId="33BC4F4F" w14:textId="77777777" w:rsidR="00872D20" w:rsidRPr="00EF40F4" w:rsidRDefault="00872D20" w:rsidP="00872D20">
            <w:pPr>
              <w:rPr>
                <w:rFonts w:cstheme="minorHAnsi"/>
                <w:b/>
                <w:sz w:val="20"/>
                <w:szCs w:val="20"/>
              </w:rPr>
            </w:pPr>
            <w:r w:rsidRPr="00EF40F4">
              <w:rPr>
                <w:rFonts w:cstheme="minorHAnsi"/>
                <w:b/>
                <w:sz w:val="20"/>
                <w:szCs w:val="20"/>
              </w:rPr>
              <w:t>Ogólnopolskie Stowarzyszenie Pracodawców Transportu Nienormatywnego</w:t>
            </w:r>
          </w:p>
        </w:tc>
        <w:tc>
          <w:tcPr>
            <w:tcW w:w="1559" w:type="dxa"/>
          </w:tcPr>
          <w:p w14:paraId="5A3B4916" w14:textId="77777777" w:rsidR="00872D20" w:rsidRPr="00EF40F4" w:rsidRDefault="00872D20" w:rsidP="00872D20">
            <w:pPr>
              <w:rPr>
                <w:rFonts w:cstheme="minorHAnsi"/>
                <w:b/>
                <w:sz w:val="20"/>
                <w:szCs w:val="20"/>
              </w:rPr>
            </w:pPr>
            <w:r w:rsidRPr="00EF40F4">
              <w:rPr>
                <w:rFonts w:cstheme="minorHAnsi"/>
                <w:b/>
                <w:sz w:val="20"/>
                <w:szCs w:val="20"/>
              </w:rPr>
              <w:t xml:space="preserve">Art. 73aa, art. </w:t>
            </w:r>
            <w:r w:rsidRPr="00EF40F4">
              <w:rPr>
                <w:rFonts w:cstheme="minorHAnsi"/>
                <w:b/>
                <w:color w:val="000000"/>
                <w:sz w:val="20"/>
                <w:szCs w:val="20"/>
              </w:rPr>
              <w:t xml:space="preserve">130a ust. 1 i 3, art. 140mb </w:t>
            </w:r>
            <w:r w:rsidRPr="00EF40F4">
              <w:rPr>
                <w:rFonts w:cstheme="minorHAnsi"/>
                <w:b/>
                <w:sz w:val="20"/>
                <w:szCs w:val="20"/>
              </w:rPr>
              <w:t>PRD</w:t>
            </w:r>
          </w:p>
          <w:p w14:paraId="2F6FC475" w14:textId="77777777" w:rsidR="00872D20" w:rsidRPr="00EF40F4" w:rsidRDefault="00872D20" w:rsidP="00872D20">
            <w:pPr>
              <w:rPr>
                <w:rFonts w:cstheme="minorHAnsi"/>
                <w:b/>
                <w:sz w:val="20"/>
                <w:szCs w:val="20"/>
              </w:rPr>
            </w:pPr>
          </w:p>
          <w:p w14:paraId="6DD092D2" w14:textId="77777777" w:rsidR="00872D20" w:rsidRPr="00EF40F4" w:rsidRDefault="00872D20" w:rsidP="00872D20">
            <w:pPr>
              <w:rPr>
                <w:rFonts w:cstheme="minorHAnsi"/>
                <w:b/>
                <w:sz w:val="20"/>
                <w:szCs w:val="20"/>
              </w:rPr>
            </w:pPr>
            <w:r w:rsidRPr="00EF40F4">
              <w:rPr>
                <w:rFonts w:cstheme="minorHAnsi"/>
                <w:b/>
                <w:sz w:val="20"/>
                <w:szCs w:val="20"/>
              </w:rPr>
              <w:t>Art. 68m i 68n, art. 68zk UH</w:t>
            </w:r>
          </w:p>
          <w:p w14:paraId="759D65B7" w14:textId="77777777" w:rsidR="00872D20" w:rsidRPr="00EF40F4" w:rsidRDefault="00872D20" w:rsidP="00872D20">
            <w:pPr>
              <w:rPr>
                <w:rFonts w:cstheme="minorHAnsi"/>
                <w:b/>
                <w:sz w:val="20"/>
                <w:szCs w:val="20"/>
              </w:rPr>
            </w:pPr>
          </w:p>
          <w:p w14:paraId="32541F2F" w14:textId="77777777" w:rsidR="00872D20" w:rsidRPr="00EF40F4" w:rsidRDefault="00872D20" w:rsidP="00872D20">
            <w:pPr>
              <w:rPr>
                <w:rFonts w:cstheme="minorHAnsi"/>
                <w:b/>
                <w:sz w:val="20"/>
                <w:szCs w:val="20"/>
              </w:rPr>
            </w:pPr>
          </w:p>
        </w:tc>
        <w:tc>
          <w:tcPr>
            <w:tcW w:w="3969" w:type="dxa"/>
          </w:tcPr>
          <w:p w14:paraId="603D11BC" w14:textId="77777777" w:rsidR="00872D20" w:rsidRPr="00EF40F4" w:rsidRDefault="00872D20" w:rsidP="00872D20">
            <w:pPr>
              <w:autoSpaceDE w:val="0"/>
              <w:autoSpaceDN w:val="0"/>
              <w:adjustRightInd w:val="0"/>
              <w:rPr>
                <w:rFonts w:cstheme="minorHAnsi"/>
                <w:b/>
                <w:sz w:val="20"/>
                <w:szCs w:val="20"/>
              </w:rPr>
            </w:pPr>
            <w:r w:rsidRPr="00EF40F4">
              <w:rPr>
                <w:rFonts w:cstheme="minorHAnsi"/>
                <w:b/>
                <w:sz w:val="20"/>
                <w:szCs w:val="20"/>
              </w:rPr>
              <w:lastRenderedPageBreak/>
              <w:t xml:space="preserve">II. Analiza projektu UC95 pod kątem rozbieżności i wątpliwości negatywnie wpływających na transport nienormatywny </w:t>
            </w:r>
          </w:p>
          <w:p w14:paraId="21DE33F6" w14:textId="77777777" w:rsidR="00872D20" w:rsidRPr="00EF40F4" w:rsidRDefault="00872D20" w:rsidP="00872D20">
            <w:pPr>
              <w:autoSpaceDE w:val="0"/>
              <w:autoSpaceDN w:val="0"/>
              <w:adjustRightInd w:val="0"/>
              <w:rPr>
                <w:rFonts w:cstheme="minorHAnsi"/>
                <w:b/>
                <w:sz w:val="20"/>
                <w:szCs w:val="20"/>
              </w:rPr>
            </w:pPr>
            <w:r w:rsidRPr="00EF40F4">
              <w:rPr>
                <w:rFonts w:cstheme="minorHAnsi"/>
                <w:b/>
                <w:sz w:val="20"/>
                <w:szCs w:val="20"/>
              </w:rPr>
              <w:t xml:space="preserve">Analiza projektu ustawy (UC95) ujawnia kilka punktów, które budzą poważne wątpliwości w kontekście ich potencjalnie </w:t>
            </w:r>
            <w:r w:rsidRPr="00EF40F4">
              <w:rPr>
                <w:rFonts w:cstheme="minorHAnsi"/>
                <w:b/>
                <w:sz w:val="20"/>
                <w:szCs w:val="20"/>
              </w:rPr>
              <w:lastRenderedPageBreak/>
              <w:t xml:space="preserve">negatywnego wpływu na transport nienormatywny, w dużej mierze pokrywające się z obawami i uwagami zawartymi w sekcji I. </w:t>
            </w:r>
          </w:p>
          <w:p w14:paraId="647C35F6" w14:textId="77777777" w:rsidR="00872D20" w:rsidRPr="005F380F" w:rsidRDefault="00872D20" w:rsidP="00872D20">
            <w:pPr>
              <w:autoSpaceDE w:val="0"/>
              <w:autoSpaceDN w:val="0"/>
              <w:adjustRightInd w:val="0"/>
              <w:rPr>
                <w:rFonts w:cstheme="minorHAnsi"/>
                <w:b/>
                <w:sz w:val="20"/>
                <w:szCs w:val="20"/>
              </w:rPr>
            </w:pPr>
            <w:r w:rsidRPr="005F380F">
              <w:rPr>
                <w:rFonts w:cstheme="minorHAnsi"/>
                <w:b/>
                <w:sz w:val="20"/>
                <w:szCs w:val="20"/>
              </w:rPr>
              <w:t xml:space="preserve">1. Wątpliwości dotyczące terminów rejestracji a długotrwałość procedur dopuszczenia </w:t>
            </w:r>
          </w:p>
          <w:p w14:paraId="0C2F1728" w14:textId="77777777" w:rsidR="00872D20" w:rsidRPr="005F380F" w:rsidRDefault="00872D20" w:rsidP="00872D20">
            <w:pPr>
              <w:autoSpaceDE w:val="0"/>
              <w:autoSpaceDN w:val="0"/>
              <w:adjustRightInd w:val="0"/>
              <w:rPr>
                <w:rFonts w:cstheme="minorHAnsi"/>
                <w:b/>
                <w:sz w:val="20"/>
                <w:szCs w:val="20"/>
              </w:rPr>
            </w:pPr>
            <w:r w:rsidRPr="005F380F">
              <w:rPr>
                <w:rFonts w:cstheme="minorHAnsi"/>
                <w:b/>
                <w:sz w:val="20"/>
                <w:szCs w:val="20"/>
              </w:rPr>
              <w:t xml:space="preserve">Projekt wprowadza nowe, rygorystyczne terminy oraz sankcje pośrednio penalizujące długotrwałość procedur administracyjnych, które są standardem dla pojazdów specjalistycznych: </w:t>
            </w:r>
          </w:p>
          <w:p w14:paraId="05980585" w14:textId="77777777" w:rsidR="00872D20" w:rsidRPr="00EF40F4" w:rsidRDefault="00872D20" w:rsidP="00872D20">
            <w:pPr>
              <w:pStyle w:val="Default"/>
              <w:rPr>
                <w:rFonts w:asciiTheme="minorHAnsi" w:hAnsiTheme="minorHAnsi" w:cstheme="minorHAnsi"/>
                <w:b/>
                <w:sz w:val="20"/>
                <w:szCs w:val="20"/>
              </w:rPr>
            </w:pPr>
            <w:r w:rsidRPr="005F380F">
              <w:rPr>
                <w:rFonts w:asciiTheme="minorHAnsi" w:hAnsiTheme="minorHAnsi" w:cstheme="minorHAnsi"/>
                <w:b/>
                <w:color w:val="auto"/>
                <w:sz w:val="20"/>
                <w:szCs w:val="20"/>
              </w:rPr>
              <w:t>• Nowy obowiązek rejestracji: Wł</w:t>
            </w:r>
            <w:r w:rsidRPr="00EF40F4">
              <w:rPr>
                <w:rFonts w:asciiTheme="minorHAnsi" w:hAnsiTheme="minorHAnsi" w:cstheme="minorHAnsi"/>
                <w:b/>
                <w:color w:val="auto"/>
                <w:sz w:val="20"/>
                <w:szCs w:val="20"/>
              </w:rPr>
              <w:t>aściciel pojazdu zarejestrowanego w państwie trzecim (niebędącym członkiem UE), który uzyskał miejsce stałego zamieszkania w Polsce, jest zobowiązany złożyć wniosek o rejestrację w terminie 30 dni od uzyskania tego miejsca. Ponadto, pojazd zarejestrowany w państwie trzecim dopuszcza się do ruchu tylko w okresie roku od dnia wjazdu na terytorium RP, jeżeli właściciel nie ma</w:t>
            </w:r>
            <w:r w:rsidRPr="00EF40F4">
              <w:rPr>
                <w:rFonts w:asciiTheme="minorHAnsi" w:hAnsiTheme="minorHAnsi" w:cstheme="minorHAnsi"/>
                <w:b/>
                <w:sz w:val="20"/>
                <w:szCs w:val="20"/>
              </w:rPr>
              <w:t xml:space="preserve"> stałego miejsca zamieszkania w Polsce. Po upływie tego roku następuje możliwość zatrzymania dowodu rejestracyjnego i/lub usunięcia pojazdu (odholowania). </w:t>
            </w:r>
          </w:p>
          <w:p w14:paraId="34186455"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 xml:space="preserve">• </w:t>
            </w:r>
            <w:r w:rsidRPr="00EF40F4">
              <w:rPr>
                <w:rFonts w:cstheme="minorHAnsi"/>
                <w:b/>
                <w:bCs/>
                <w:color w:val="000000"/>
                <w:sz w:val="20"/>
                <w:szCs w:val="20"/>
              </w:rPr>
              <w:t xml:space="preserve">Termin na złożenie wniosku o rejestrację po KIDNPN: </w:t>
            </w:r>
            <w:r w:rsidRPr="00EF40F4">
              <w:rPr>
                <w:rFonts w:cstheme="minorHAnsi"/>
                <w:b/>
                <w:color w:val="000000"/>
                <w:sz w:val="20"/>
                <w:szCs w:val="20"/>
              </w:rPr>
              <w:t xml:space="preserve">Jeżeli właściciel złoży wniosek o wydanie świadectwa krajowego indywidualnego dopuszczenia pojazdu niebędącego nowym pojazdem (KIDNPN), 30-dniowy termin na rejestrację biegnie od dnia uzyskania tego </w:t>
            </w:r>
            <w:r w:rsidRPr="00042DFF">
              <w:rPr>
                <w:rFonts w:cstheme="minorHAnsi"/>
                <w:b/>
                <w:color w:val="000000"/>
                <w:sz w:val="20"/>
                <w:szCs w:val="20"/>
              </w:rPr>
              <w:t xml:space="preserve">świadectwa. Kluczowe </w:t>
            </w:r>
            <w:r w:rsidRPr="00042DFF">
              <w:rPr>
                <w:rFonts w:cstheme="minorHAnsi"/>
                <w:b/>
                <w:color w:val="000000"/>
                <w:sz w:val="20"/>
                <w:szCs w:val="20"/>
              </w:rPr>
              <w:lastRenderedPageBreak/>
              <w:t xml:space="preserve">jest jednak ograniczenie: </w:t>
            </w:r>
            <w:r w:rsidRPr="00042DFF">
              <w:rPr>
                <w:rFonts w:cstheme="minorHAnsi"/>
                <w:b/>
                <w:bCs/>
                <w:color w:val="000000"/>
                <w:sz w:val="20"/>
                <w:szCs w:val="20"/>
              </w:rPr>
              <w:t>wniosek o rejestrację nie może być złożony później niż w terminie 180 dni od dnia sprowadzenia</w:t>
            </w:r>
            <w:r w:rsidRPr="00EF40F4">
              <w:rPr>
                <w:rFonts w:cstheme="minorHAnsi"/>
                <w:b/>
                <w:bCs/>
                <w:color w:val="000000"/>
                <w:sz w:val="20"/>
                <w:szCs w:val="20"/>
              </w:rPr>
              <w:t xml:space="preserve"> pojazdu</w:t>
            </w:r>
            <w:r w:rsidRPr="00EF40F4">
              <w:rPr>
                <w:rFonts w:cstheme="minorHAnsi"/>
                <w:b/>
                <w:color w:val="000000"/>
                <w:sz w:val="20"/>
                <w:szCs w:val="20"/>
              </w:rPr>
              <w:t>.</w:t>
            </w:r>
          </w:p>
          <w:p w14:paraId="26CDE061" w14:textId="77777777" w:rsidR="00872D20" w:rsidRPr="00EF40F4" w:rsidRDefault="00872D20" w:rsidP="00872D20">
            <w:pPr>
              <w:autoSpaceDE w:val="0"/>
              <w:autoSpaceDN w:val="0"/>
              <w:adjustRightInd w:val="0"/>
              <w:rPr>
                <w:rFonts w:cstheme="minorHAnsi"/>
                <w:b/>
                <w:color w:val="000000"/>
                <w:sz w:val="20"/>
                <w:szCs w:val="20"/>
              </w:rPr>
            </w:pPr>
            <w:r w:rsidRPr="00EF40F4">
              <w:rPr>
                <w:rFonts w:cstheme="minorHAnsi"/>
                <w:b/>
                <w:bCs/>
                <w:color w:val="000000"/>
                <w:sz w:val="20"/>
                <w:szCs w:val="20"/>
              </w:rPr>
              <w:t xml:space="preserve">Rozbieżność/Wątpliwość: </w:t>
            </w:r>
          </w:p>
          <w:p w14:paraId="4325B85D" w14:textId="77777777" w:rsidR="00872D20" w:rsidRPr="00EF40F4" w:rsidRDefault="00872D20" w:rsidP="00872D20">
            <w:pPr>
              <w:autoSpaceDE w:val="0"/>
              <w:autoSpaceDN w:val="0"/>
              <w:adjustRightInd w:val="0"/>
              <w:rPr>
                <w:rFonts w:cstheme="minorHAnsi"/>
                <w:b/>
                <w:color w:val="000000"/>
                <w:sz w:val="20"/>
                <w:szCs w:val="20"/>
              </w:rPr>
            </w:pPr>
            <w:r w:rsidRPr="00EF40F4">
              <w:rPr>
                <w:rFonts w:cstheme="minorHAnsi"/>
                <w:b/>
                <w:color w:val="000000"/>
                <w:sz w:val="20"/>
                <w:szCs w:val="20"/>
              </w:rPr>
              <w:t xml:space="preserve">Termin 180 dni (6 miesięcy) na sprowadzenie pojazdu, przeprowadzenie KIDNPN (lub uzyskanie odstępstwa od warunków technicznych, uznanie zagranicznego dopuszczenia) i złożenie wniosku o rejestrację </w:t>
            </w:r>
            <w:r w:rsidRPr="00EF40F4">
              <w:rPr>
                <w:rFonts w:cstheme="minorHAnsi"/>
                <w:b/>
                <w:bCs/>
                <w:color w:val="000000"/>
                <w:sz w:val="20"/>
                <w:szCs w:val="20"/>
              </w:rPr>
              <w:t xml:space="preserve">jest niewystarczający </w:t>
            </w:r>
            <w:r w:rsidRPr="00EF40F4">
              <w:rPr>
                <w:rFonts w:cstheme="minorHAnsi"/>
                <w:b/>
                <w:color w:val="000000"/>
                <w:sz w:val="20"/>
                <w:szCs w:val="20"/>
              </w:rPr>
              <w:t xml:space="preserve">w przypadku pojazdów nienormatywnych, które często wymagają skomplikowanych i długotrwałych procedur. Użytkownik wskazał, że samo uzyskanie odstępstwa od warunków technicznych trwa </w:t>
            </w:r>
            <w:r w:rsidRPr="00EF40F4">
              <w:rPr>
                <w:rFonts w:cstheme="minorHAnsi"/>
                <w:b/>
                <w:bCs/>
                <w:color w:val="000000"/>
                <w:sz w:val="20"/>
                <w:szCs w:val="20"/>
              </w:rPr>
              <w:t>nawet pół roku</w:t>
            </w:r>
            <w:r w:rsidRPr="00EF40F4">
              <w:rPr>
                <w:rFonts w:cstheme="minorHAnsi"/>
                <w:b/>
                <w:color w:val="000000"/>
                <w:sz w:val="20"/>
                <w:szCs w:val="20"/>
              </w:rPr>
              <w:t xml:space="preserve">. </w:t>
            </w:r>
          </w:p>
          <w:p w14:paraId="191E9A6F"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Jeżeli procedury homologacyjne (w tym badanie przez służbę techniczną, np. w zakresie emisji, którego koszt szacowany jest do 18 000 zł) i ewentualne postępowania w sprawie odstępstwa od warunków technicznych wyczerpią ten 180-dniowy termin, przedsiębiorca zostanie obciążony karą finansową za zaniechanie, na które nie miał wpływu. Nowe przepisy wprowadzają więc mechanizm sankcyjny (Art. 130a ust. 1 pkt 1a, Art. 140mb) bez realnego usprawnienia procesu rejestracji kluczowego dla transportu nienormatywnego (takich jak naczepy modułowe, które w ogóle nie są zdefiniowane i rejestrowalne).</w:t>
            </w:r>
          </w:p>
          <w:p w14:paraId="46175536" w14:textId="77777777" w:rsidR="00872D20" w:rsidRPr="00EF40F4" w:rsidRDefault="00872D20" w:rsidP="00872D20">
            <w:pPr>
              <w:autoSpaceDE w:val="0"/>
              <w:autoSpaceDN w:val="0"/>
              <w:adjustRightInd w:val="0"/>
              <w:rPr>
                <w:rFonts w:cstheme="minorHAnsi"/>
                <w:b/>
                <w:color w:val="000000"/>
                <w:sz w:val="20"/>
                <w:szCs w:val="20"/>
              </w:rPr>
            </w:pPr>
            <w:r w:rsidRPr="00EF40F4">
              <w:rPr>
                <w:rFonts w:cstheme="minorHAnsi"/>
                <w:b/>
                <w:color w:val="000000"/>
                <w:sz w:val="20"/>
                <w:szCs w:val="20"/>
              </w:rPr>
              <w:t xml:space="preserve">2. Nowe bariery proceduralne dla pojazdów specjalistycznych z UE (Uznanie KIDP) </w:t>
            </w:r>
          </w:p>
          <w:p w14:paraId="082CDE00" w14:textId="77777777" w:rsidR="00872D20" w:rsidRPr="00EF40F4" w:rsidRDefault="00872D20" w:rsidP="00872D20">
            <w:pPr>
              <w:autoSpaceDE w:val="0"/>
              <w:autoSpaceDN w:val="0"/>
              <w:adjustRightInd w:val="0"/>
              <w:rPr>
                <w:rFonts w:cstheme="minorHAnsi"/>
                <w:b/>
                <w:color w:val="000000"/>
                <w:sz w:val="20"/>
                <w:szCs w:val="20"/>
              </w:rPr>
            </w:pPr>
            <w:r w:rsidRPr="00EF40F4">
              <w:rPr>
                <w:rFonts w:cstheme="minorHAnsi"/>
                <w:b/>
                <w:color w:val="000000"/>
                <w:sz w:val="20"/>
                <w:szCs w:val="20"/>
              </w:rPr>
              <w:lastRenderedPageBreak/>
              <w:t xml:space="preserve">Projekt wprowadza nową procedurę uznawania krajowego indywidualnego dopuszczenia pojazdu (KIDP) wydanego w innym państwie członkowskim UE, w przypadku pojazdów zarejestrowanych na terytorium UE, które mają zostać zarejestrowane w Polsce. </w:t>
            </w:r>
          </w:p>
          <w:p w14:paraId="3C4D5043" w14:textId="77777777" w:rsidR="00872D20" w:rsidRPr="00EF40F4" w:rsidRDefault="00872D20" w:rsidP="00872D20">
            <w:pPr>
              <w:autoSpaceDE w:val="0"/>
              <w:autoSpaceDN w:val="0"/>
              <w:adjustRightInd w:val="0"/>
              <w:rPr>
                <w:rFonts w:cstheme="minorHAnsi"/>
                <w:b/>
                <w:color w:val="000000"/>
                <w:sz w:val="20"/>
                <w:szCs w:val="20"/>
              </w:rPr>
            </w:pPr>
            <w:r w:rsidRPr="00EF40F4">
              <w:rPr>
                <w:rFonts w:cstheme="minorHAnsi"/>
                <w:b/>
                <w:color w:val="000000"/>
                <w:sz w:val="20"/>
                <w:szCs w:val="20"/>
              </w:rPr>
              <w:t xml:space="preserve">• </w:t>
            </w:r>
            <w:r w:rsidRPr="00EF40F4">
              <w:rPr>
                <w:rFonts w:cstheme="minorHAnsi"/>
                <w:b/>
                <w:bCs/>
                <w:color w:val="000000"/>
                <w:sz w:val="20"/>
                <w:szCs w:val="20"/>
              </w:rPr>
              <w:t xml:space="preserve">Procedura uznania: </w:t>
            </w:r>
            <w:r w:rsidRPr="00EF40F4">
              <w:rPr>
                <w:rFonts w:cstheme="minorHAnsi"/>
                <w:b/>
                <w:color w:val="000000"/>
                <w:sz w:val="20"/>
                <w:szCs w:val="20"/>
              </w:rPr>
              <w:t xml:space="preserve">TDT uznaje to świadectwo, jeżeli pojazd spełnia warunki lub wymagania techniczne równoważne polskim. </w:t>
            </w:r>
          </w:p>
          <w:p w14:paraId="7D0CDEE5" w14:textId="77777777" w:rsidR="00872D20" w:rsidRPr="00EF40F4" w:rsidRDefault="00872D20" w:rsidP="00872D20">
            <w:pPr>
              <w:autoSpaceDE w:val="0"/>
              <w:autoSpaceDN w:val="0"/>
              <w:adjustRightInd w:val="0"/>
              <w:rPr>
                <w:rFonts w:cstheme="minorHAnsi"/>
                <w:b/>
                <w:color w:val="000000"/>
                <w:sz w:val="20"/>
                <w:szCs w:val="20"/>
              </w:rPr>
            </w:pPr>
            <w:r w:rsidRPr="00EF40F4">
              <w:rPr>
                <w:rFonts w:cstheme="minorHAnsi"/>
                <w:b/>
                <w:color w:val="000000"/>
                <w:sz w:val="20"/>
                <w:szCs w:val="20"/>
              </w:rPr>
              <w:t xml:space="preserve">• </w:t>
            </w:r>
            <w:r w:rsidRPr="00EF40F4">
              <w:rPr>
                <w:rFonts w:cstheme="minorHAnsi"/>
                <w:b/>
                <w:bCs/>
                <w:color w:val="000000"/>
                <w:sz w:val="20"/>
                <w:szCs w:val="20"/>
              </w:rPr>
              <w:t xml:space="preserve">Wymóg czasowy: </w:t>
            </w:r>
            <w:r w:rsidRPr="00EF40F4">
              <w:rPr>
                <w:rFonts w:cstheme="minorHAnsi"/>
                <w:b/>
                <w:color w:val="000000"/>
                <w:sz w:val="20"/>
                <w:szCs w:val="20"/>
              </w:rPr>
              <w:t xml:space="preserve">Uznanie dotyczy pojazdów zarejestrowanych </w:t>
            </w:r>
            <w:r w:rsidRPr="00EF40F4">
              <w:rPr>
                <w:rFonts w:cstheme="minorHAnsi"/>
                <w:b/>
                <w:bCs/>
                <w:color w:val="000000"/>
                <w:sz w:val="20"/>
                <w:szCs w:val="20"/>
              </w:rPr>
              <w:t xml:space="preserve">nie dłużej niż 2 lata </w:t>
            </w:r>
            <w:r w:rsidRPr="00EF40F4">
              <w:rPr>
                <w:rFonts w:cstheme="minorHAnsi"/>
                <w:b/>
                <w:color w:val="000000"/>
                <w:sz w:val="20"/>
                <w:szCs w:val="20"/>
              </w:rPr>
              <w:t xml:space="preserve">przed złożeniem wniosku o pierwszą rejestrację w Polsce. </w:t>
            </w:r>
          </w:p>
          <w:p w14:paraId="71CFFF1C"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 xml:space="preserve">• </w:t>
            </w:r>
            <w:r w:rsidRPr="00EF40F4">
              <w:rPr>
                <w:rFonts w:cstheme="minorHAnsi"/>
                <w:b/>
                <w:bCs/>
                <w:color w:val="000000"/>
                <w:sz w:val="20"/>
                <w:szCs w:val="20"/>
              </w:rPr>
              <w:t xml:space="preserve">Skutek negatywnej decyzji lub przekroczenia terminu: </w:t>
            </w:r>
            <w:r w:rsidRPr="00EF40F4">
              <w:rPr>
                <w:rFonts w:cstheme="minorHAnsi"/>
                <w:b/>
                <w:color w:val="000000"/>
                <w:sz w:val="20"/>
                <w:szCs w:val="20"/>
              </w:rPr>
              <w:t>W przypadku odmowy uznania lub gdy pojazd był zarejestrowany dłużej niż 2 lata, musi on przejść całą procedurę KIDNPN prowadzoną przez uprawnionego diagnostę.</w:t>
            </w:r>
          </w:p>
          <w:p w14:paraId="537AC231" w14:textId="77777777" w:rsidR="00872D20" w:rsidRPr="00EF40F4" w:rsidRDefault="00872D20" w:rsidP="00872D20">
            <w:pPr>
              <w:autoSpaceDE w:val="0"/>
              <w:autoSpaceDN w:val="0"/>
              <w:adjustRightInd w:val="0"/>
              <w:rPr>
                <w:rFonts w:cstheme="minorHAnsi"/>
                <w:b/>
                <w:color w:val="000000"/>
                <w:sz w:val="20"/>
                <w:szCs w:val="20"/>
              </w:rPr>
            </w:pPr>
            <w:r w:rsidRPr="00EF40F4">
              <w:rPr>
                <w:rFonts w:cstheme="minorHAnsi"/>
                <w:b/>
                <w:bCs/>
                <w:color w:val="000000"/>
                <w:sz w:val="20"/>
                <w:szCs w:val="20"/>
              </w:rPr>
              <w:t xml:space="preserve">Rozbieżność/Wątpliwość: </w:t>
            </w:r>
          </w:p>
          <w:p w14:paraId="2778B6BB"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 xml:space="preserve">Transport nienormatywny często opiera się na ciągnikach i naczepach specjalistycznych, które ze względu na unikalne parametry (masa, wymiary) muszą być objęte krajowym dopuszczeniem jednostkowym w kraju, w którym zostały wyprodukowane lub sprowadzone. Wprowadzanie dodatkowego procesu weryfikacji i uznania KIDP przez Dyrektora TDT, nawet dla pojazdów już zarejestrowanych w UE, </w:t>
            </w:r>
            <w:r w:rsidRPr="00EF40F4">
              <w:rPr>
                <w:rFonts w:cstheme="minorHAnsi"/>
                <w:b/>
                <w:bCs/>
                <w:color w:val="000000"/>
                <w:sz w:val="20"/>
                <w:szCs w:val="20"/>
              </w:rPr>
              <w:t xml:space="preserve">stanowi dodatkową biurokratyczną barierę </w:t>
            </w:r>
            <w:r w:rsidRPr="00EF40F4">
              <w:rPr>
                <w:rFonts w:cstheme="minorHAnsi"/>
                <w:b/>
                <w:color w:val="000000"/>
                <w:sz w:val="20"/>
                <w:szCs w:val="20"/>
              </w:rPr>
              <w:t xml:space="preserve">dla polskich </w:t>
            </w:r>
            <w:r w:rsidRPr="00EF40F4">
              <w:rPr>
                <w:rFonts w:cstheme="minorHAnsi"/>
                <w:b/>
                <w:color w:val="000000"/>
                <w:sz w:val="20"/>
                <w:szCs w:val="20"/>
              </w:rPr>
              <w:lastRenderedPageBreak/>
              <w:t xml:space="preserve">przedsiębiorców sprowadzających specjalistyczny sprzęt z innych krajów UE. </w:t>
            </w:r>
          </w:p>
          <w:p w14:paraId="5D06F11C" w14:textId="77777777" w:rsidR="00872D20" w:rsidRPr="00EF40F4" w:rsidRDefault="00872D20" w:rsidP="00872D20">
            <w:pPr>
              <w:autoSpaceDE w:val="0"/>
              <w:autoSpaceDN w:val="0"/>
              <w:adjustRightInd w:val="0"/>
              <w:rPr>
                <w:rFonts w:cstheme="minorHAnsi"/>
                <w:b/>
                <w:color w:val="000000"/>
                <w:sz w:val="20"/>
                <w:szCs w:val="20"/>
              </w:rPr>
            </w:pPr>
            <w:r w:rsidRPr="00EF40F4">
              <w:rPr>
                <w:rFonts w:cstheme="minorHAnsi"/>
                <w:b/>
                <w:color w:val="000000"/>
                <w:sz w:val="20"/>
                <w:szCs w:val="20"/>
              </w:rPr>
              <w:t xml:space="preserve">3. Obciążenia </w:t>
            </w:r>
            <w:r w:rsidRPr="005F380F">
              <w:rPr>
                <w:rFonts w:cstheme="minorHAnsi"/>
                <w:b/>
                <w:color w:val="000000"/>
                <w:sz w:val="20"/>
                <w:szCs w:val="20"/>
              </w:rPr>
              <w:t>finansowe i wątpliwości prawne dotyczące opłaty za nadzór rynku (Art. 68zk)</w:t>
            </w:r>
            <w:r w:rsidRPr="00EF40F4">
              <w:rPr>
                <w:rFonts w:cstheme="minorHAnsi"/>
                <w:b/>
                <w:color w:val="000000"/>
                <w:sz w:val="20"/>
                <w:szCs w:val="20"/>
              </w:rPr>
              <w:t xml:space="preserve"> </w:t>
            </w:r>
          </w:p>
          <w:p w14:paraId="6E5C9C75"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Wprowadzona opłata za nadzór rynku motoryzacyjnego (0,2% lub 1% ceny netto pojazdu) ma finansować funkcjonowanie TDT jako organu nadzoru rynku.</w:t>
            </w:r>
          </w:p>
          <w:p w14:paraId="71EB13CF" w14:textId="77777777" w:rsidR="00872D20" w:rsidRPr="00EF40F4" w:rsidRDefault="00872D20" w:rsidP="00872D20">
            <w:pPr>
              <w:autoSpaceDE w:val="0"/>
              <w:autoSpaceDN w:val="0"/>
              <w:adjustRightInd w:val="0"/>
              <w:rPr>
                <w:rFonts w:cstheme="minorHAnsi"/>
                <w:b/>
                <w:color w:val="000000"/>
                <w:sz w:val="20"/>
                <w:szCs w:val="20"/>
              </w:rPr>
            </w:pPr>
            <w:r w:rsidRPr="00EF40F4">
              <w:rPr>
                <w:rFonts w:cstheme="minorHAnsi"/>
                <w:b/>
                <w:bCs/>
                <w:color w:val="000000"/>
                <w:sz w:val="20"/>
                <w:szCs w:val="20"/>
              </w:rPr>
              <w:t xml:space="preserve">Wątpliwość: </w:t>
            </w:r>
          </w:p>
          <w:p w14:paraId="6263EE33"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Zgodnie z obawami, tak wysokie obciążenie finansowe (szacowane na 393 mln zł rocznie) może być niezgodne z unijną zasadą swobody przepływu towarów. Choć OSR argumentuje, że KE nie sprzeciwiła się temu modelowi finansowania, to jego wysokość oraz wpływ na konkurencyjność pojazdów specjalistycznych (które często mają wysoką cenę jednostkową) budzi poważne zastrzeżenia.</w:t>
            </w:r>
          </w:p>
          <w:p w14:paraId="2EB5FA10" w14:textId="77777777" w:rsidR="00872D20" w:rsidRPr="00EF40F4" w:rsidRDefault="00872D20" w:rsidP="00872D20">
            <w:pPr>
              <w:autoSpaceDE w:val="0"/>
              <w:autoSpaceDN w:val="0"/>
              <w:adjustRightInd w:val="0"/>
              <w:rPr>
                <w:rFonts w:cstheme="minorHAnsi"/>
                <w:b/>
                <w:color w:val="000000"/>
                <w:sz w:val="20"/>
                <w:szCs w:val="20"/>
              </w:rPr>
            </w:pPr>
            <w:r w:rsidRPr="00EF40F4">
              <w:rPr>
                <w:rFonts w:cstheme="minorHAnsi"/>
                <w:b/>
                <w:color w:val="000000"/>
                <w:sz w:val="20"/>
                <w:szCs w:val="20"/>
              </w:rPr>
              <w:t xml:space="preserve">4. Brak definicji kluczowych pojazdów specjalistycznych. </w:t>
            </w:r>
          </w:p>
          <w:p w14:paraId="164701FF" w14:textId="77777777" w:rsidR="00872D20" w:rsidRPr="00EF40F4" w:rsidRDefault="00872D20" w:rsidP="00872D20">
            <w:pPr>
              <w:autoSpaceDE w:val="0"/>
              <w:autoSpaceDN w:val="0"/>
              <w:adjustRightInd w:val="0"/>
              <w:rPr>
                <w:rFonts w:cstheme="minorHAnsi"/>
                <w:b/>
                <w:color w:val="000000"/>
                <w:sz w:val="20"/>
                <w:szCs w:val="20"/>
              </w:rPr>
            </w:pPr>
            <w:r w:rsidRPr="00EF40F4">
              <w:rPr>
                <w:rFonts w:cstheme="minorHAnsi"/>
                <w:b/>
                <w:color w:val="000000"/>
                <w:sz w:val="20"/>
                <w:szCs w:val="20"/>
              </w:rPr>
              <w:t xml:space="preserve">W projekcie ustawy UC95 nie znalazły się kluczowe definicje, o które apeluje branża, takie jak </w:t>
            </w:r>
            <w:r w:rsidRPr="005D6A10">
              <w:rPr>
                <w:rFonts w:cstheme="minorHAnsi"/>
                <w:b/>
                <w:bCs/>
                <w:color w:val="000000"/>
                <w:sz w:val="20"/>
                <w:szCs w:val="20"/>
              </w:rPr>
              <w:t>wózek modułowy, naczepa modułowa czy naczepa bezsprzęgowa</w:t>
            </w:r>
            <w:r w:rsidRPr="005D6A10">
              <w:rPr>
                <w:rFonts w:cstheme="minorHAnsi"/>
                <w:b/>
                <w:color w:val="000000"/>
                <w:sz w:val="20"/>
                <w:szCs w:val="20"/>
              </w:rPr>
              <w:t>.</w:t>
            </w:r>
            <w:r w:rsidRPr="00EF40F4">
              <w:rPr>
                <w:rFonts w:cstheme="minorHAnsi"/>
                <w:b/>
                <w:color w:val="000000"/>
                <w:sz w:val="20"/>
                <w:szCs w:val="20"/>
              </w:rPr>
              <w:t xml:space="preserve"> </w:t>
            </w:r>
          </w:p>
          <w:p w14:paraId="3D24405F" w14:textId="77777777" w:rsidR="00872D20" w:rsidRPr="00EF40F4" w:rsidRDefault="00872D20" w:rsidP="00872D20">
            <w:pPr>
              <w:autoSpaceDE w:val="0"/>
              <w:autoSpaceDN w:val="0"/>
              <w:adjustRightInd w:val="0"/>
              <w:rPr>
                <w:rFonts w:cstheme="minorHAnsi"/>
                <w:b/>
                <w:color w:val="000000"/>
                <w:sz w:val="20"/>
                <w:szCs w:val="20"/>
              </w:rPr>
            </w:pPr>
            <w:r w:rsidRPr="00EF40F4">
              <w:rPr>
                <w:rFonts w:cstheme="minorHAnsi"/>
                <w:b/>
                <w:bCs/>
                <w:color w:val="000000"/>
                <w:sz w:val="20"/>
                <w:szCs w:val="20"/>
              </w:rPr>
              <w:t xml:space="preserve">Błąd/Negatywny wpływ: </w:t>
            </w:r>
          </w:p>
          <w:p w14:paraId="32C640D9"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 xml:space="preserve">Brak tych definicji powoduje, że pojazdy te pozostają w „szarej strefie” i nie mogą być prawidłowo, sprawnie i przewidywalnie zarejestrowane w Polsce. Jednocześnie, wprowadzane są precyzyjne i restrykcyjne przepisy kontrolne i penalizacyjne (np. Art. 140mb, Art. 130a ust. 3 PRD). Jest to </w:t>
            </w:r>
            <w:r w:rsidRPr="00EF40F4">
              <w:rPr>
                <w:rFonts w:cstheme="minorHAnsi"/>
                <w:b/>
                <w:color w:val="000000"/>
                <w:sz w:val="20"/>
                <w:szCs w:val="20"/>
              </w:rPr>
              <w:lastRenderedPageBreak/>
              <w:t>zasadnicza sprzeczność: tworzenie przepisów karnych za niewypełnienie obowiązku, gdy prawo nie dostarcza narzędzi do jego wykonania.</w:t>
            </w:r>
          </w:p>
        </w:tc>
        <w:tc>
          <w:tcPr>
            <w:tcW w:w="3969" w:type="dxa"/>
          </w:tcPr>
          <w:p w14:paraId="7AB2917B" w14:textId="77777777" w:rsidR="00872D20" w:rsidRPr="00EF40F4" w:rsidRDefault="00872D20" w:rsidP="00872D20">
            <w:pPr>
              <w:rPr>
                <w:rFonts w:cstheme="minorHAnsi"/>
                <w:b/>
                <w:sz w:val="20"/>
                <w:szCs w:val="20"/>
              </w:rPr>
            </w:pPr>
            <w:r w:rsidRPr="00EF40F4">
              <w:rPr>
                <w:rFonts w:cstheme="minorHAnsi"/>
                <w:b/>
                <w:sz w:val="20"/>
                <w:szCs w:val="20"/>
              </w:rPr>
              <w:lastRenderedPageBreak/>
              <w:t>-</w:t>
            </w:r>
          </w:p>
        </w:tc>
        <w:tc>
          <w:tcPr>
            <w:tcW w:w="2693" w:type="dxa"/>
          </w:tcPr>
          <w:p w14:paraId="2F8414EB" w14:textId="77777777" w:rsidR="00872D20" w:rsidRDefault="00872D20" w:rsidP="00872D20">
            <w:pPr>
              <w:rPr>
                <w:rFonts w:cstheme="minorHAnsi"/>
                <w:b/>
                <w:color w:val="FF0000"/>
                <w:sz w:val="20"/>
                <w:szCs w:val="20"/>
              </w:rPr>
            </w:pPr>
            <w:r w:rsidRPr="00C904EA">
              <w:rPr>
                <w:rFonts w:cstheme="minorHAnsi"/>
                <w:b/>
                <w:color w:val="FF0000"/>
                <w:sz w:val="20"/>
                <w:szCs w:val="20"/>
              </w:rPr>
              <w:t>1.   analogicznie do ww. pkt 23</w:t>
            </w:r>
            <w:r>
              <w:rPr>
                <w:rFonts w:cstheme="minorHAnsi"/>
                <w:b/>
                <w:color w:val="FF0000"/>
                <w:sz w:val="20"/>
                <w:szCs w:val="20"/>
              </w:rPr>
              <w:t xml:space="preserve"> </w:t>
            </w:r>
          </w:p>
          <w:p w14:paraId="5AF35103" w14:textId="61CA4F81" w:rsidR="00872D20" w:rsidRPr="006D1292" w:rsidRDefault="00872D20" w:rsidP="00872D20">
            <w:pPr>
              <w:rPr>
                <w:rFonts w:cstheme="minorHAnsi"/>
                <w:b/>
                <w:color w:val="FF0000"/>
                <w:sz w:val="20"/>
                <w:szCs w:val="20"/>
              </w:rPr>
            </w:pPr>
            <w:r>
              <w:rPr>
                <w:rFonts w:cstheme="minorHAnsi"/>
                <w:b/>
                <w:color w:val="FF0000"/>
                <w:sz w:val="20"/>
                <w:szCs w:val="20"/>
              </w:rPr>
              <w:t>+</w:t>
            </w:r>
            <w:r w:rsidR="00233909">
              <w:rPr>
                <w:rFonts w:cstheme="minorHAnsi"/>
                <w:b/>
                <w:color w:val="FF0000"/>
                <w:sz w:val="20"/>
                <w:szCs w:val="20"/>
              </w:rPr>
              <w:t xml:space="preserve"> </w:t>
            </w:r>
            <w:r w:rsidRPr="00C904EA">
              <w:rPr>
                <w:rFonts w:cstheme="minorHAnsi"/>
                <w:b/>
                <w:color w:val="FF0000"/>
                <w:sz w:val="20"/>
                <w:szCs w:val="20"/>
              </w:rPr>
              <w:t xml:space="preserve">uwaga </w:t>
            </w:r>
            <w:r w:rsidRPr="006D1292">
              <w:rPr>
                <w:rFonts w:cstheme="minorHAnsi"/>
                <w:b/>
                <w:color w:val="FF0000"/>
                <w:sz w:val="20"/>
                <w:szCs w:val="20"/>
              </w:rPr>
              <w:t xml:space="preserve">w zakresie art. 73aa </w:t>
            </w:r>
            <w:r>
              <w:rPr>
                <w:rFonts w:cstheme="minorHAnsi"/>
                <w:b/>
                <w:color w:val="FF0000"/>
                <w:sz w:val="20"/>
                <w:szCs w:val="20"/>
              </w:rPr>
              <w:t>wyjaśniona</w:t>
            </w:r>
            <w:r w:rsidRPr="006D1292">
              <w:rPr>
                <w:rFonts w:cstheme="minorHAnsi"/>
                <w:b/>
                <w:color w:val="FF0000"/>
                <w:sz w:val="20"/>
                <w:szCs w:val="20"/>
              </w:rPr>
              <w:t xml:space="preserve"> </w:t>
            </w:r>
            <w:r>
              <w:rPr>
                <w:rFonts w:cstheme="minorHAnsi"/>
                <w:b/>
                <w:color w:val="FF0000"/>
                <w:sz w:val="20"/>
                <w:szCs w:val="20"/>
              </w:rPr>
              <w:t>w pkt</w:t>
            </w:r>
            <w:r w:rsidRPr="006D1292">
              <w:rPr>
                <w:rFonts w:cstheme="minorHAnsi"/>
                <w:b/>
                <w:color w:val="FF0000"/>
                <w:sz w:val="20"/>
                <w:szCs w:val="20"/>
              </w:rPr>
              <w:t xml:space="preserve"> 6. </w:t>
            </w:r>
            <w:r w:rsidRPr="007D0E3A">
              <w:rPr>
                <w:rFonts w:cstheme="minorHAnsi"/>
                <w:b/>
                <w:sz w:val="20"/>
                <w:szCs w:val="20"/>
              </w:rPr>
              <w:t>W związku</w:t>
            </w:r>
            <w:r w:rsidRPr="00131789">
              <w:rPr>
                <w:rFonts w:cstheme="minorHAnsi"/>
                <w:b/>
                <w:sz w:val="20"/>
                <w:szCs w:val="20"/>
              </w:rPr>
              <w:t xml:space="preserve"> z uwagami MSWiA zmieniono proponowane </w:t>
            </w:r>
            <w:r w:rsidRPr="00131789">
              <w:rPr>
                <w:rFonts w:cstheme="minorHAnsi"/>
                <w:b/>
                <w:sz w:val="20"/>
                <w:szCs w:val="20"/>
              </w:rPr>
              <w:lastRenderedPageBreak/>
              <w:t>brzmienie dodawanego do art. 73aa RPD ust. 1c oraz zrezygnowano z dodawania ust. 1d.</w:t>
            </w:r>
          </w:p>
          <w:p w14:paraId="4377D01C" w14:textId="77777777" w:rsidR="00872D20" w:rsidRPr="006B6885" w:rsidRDefault="00872D20" w:rsidP="00872D20">
            <w:pPr>
              <w:rPr>
                <w:rFonts w:cstheme="minorHAnsi"/>
                <w:b/>
                <w:i/>
                <w:sz w:val="20"/>
                <w:szCs w:val="20"/>
              </w:rPr>
            </w:pPr>
            <w:r w:rsidRPr="006B6885">
              <w:rPr>
                <w:rFonts w:cstheme="minorHAnsi"/>
                <w:b/>
                <w:i/>
                <w:sz w:val="20"/>
                <w:szCs w:val="20"/>
              </w:rPr>
              <w:t>„1c. Jeżeli właściciel pojazdu, o którym mowa w art. 71 ust. 5b, przed upływem roku od dnia wjazdu na terytorium Rzeczypospolitej Polskiej, złoży:</w:t>
            </w:r>
          </w:p>
          <w:p w14:paraId="66778ADA" w14:textId="77777777" w:rsidR="00872D20" w:rsidRPr="006B6885" w:rsidRDefault="00872D20" w:rsidP="00872D20">
            <w:pPr>
              <w:rPr>
                <w:rFonts w:cstheme="minorHAnsi"/>
                <w:b/>
                <w:i/>
                <w:sz w:val="20"/>
                <w:szCs w:val="20"/>
              </w:rPr>
            </w:pPr>
            <w:r w:rsidRPr="006B6885">
              <w:rPr>
                <w:rFonts w:cstheme="minorHAnsi"/>
                <w:b/>
                <w:i/>
                <w:sz w:val="20"/>
                <w:szCs w:val="20"/>
              </w:rPr>
              <w:t>1) wniosek o udzielenie cudzoziemcowi zezwolenia na pobyt czasowy albo</w:t>
            </w:r>
          </w:p>
          <w:p w14:paraId="1316AE61" w14:textId="77777777" w:rsidR="00872D20" w:rsidRPr="006B6885" w:rsidRDefault="00872D20" w:rsidP="00872D20">
            <w:pPr>
              <w:rPr>
                <w:rFonts w:cstheme="minorHAnsi"/>
                <w:b/>
                <w:i/>
                <w:sz w:val="20"/>
                <w:szCs w:val="20"/>
              </w:rPr>
            </w:pPr>
            <w:r w:rsidRPr="006B6885">
              <w:rPr>
                <w:rFonts w:cstheme="minorHAnsi"/>
                <w:b/>
                <w:i/>
                <w:sz w:val="20"/>
                <w:szCs w:val="20"/>
              </w:rPr>
              <w:t>2) wniosek o udzielenie cudzoziemcowi zezwolenia na pobyt stały albo</w:t>
            </w:r>
          </w:p>
          <w:p w14:paraId="682C8944" w14:textId="77777777" w:rsidR="00872D20" w:rsidRPr="006B6885" w:rsidRDefault="00872D20" w:rsidP="00872D20">
            <w:pPr>
              <w:rPr>
                <w:rFonts w:cstheme="minorHAnsi"/>
                <w:b/>
                <w:i/>
                <w:sz w:val="20"/>
                <w:szCs w:val="20"/>
              </w:rPr>
            </w:pPr>
            <w:r w:rsidRPr="006B6885">
              <w:rPr>
                <w:rFonts w:cstheme="minorHAnsi"/>
                <w:b/>
                <w:i/>
                <w:sz w:val="20"/>
                <w:szCs w:val="20"/>
              </w:rPr>
              <w:t>3) wniosek o zezwolenie na pobyt rezydenta długoterminowego Unii Europejskiej</w:t>
            </w:r>
          </w:p>
          <w:p w14:paraId="0F9AE13A" w14:textId="77777777" w:rsidR="00872D20" w:rsidRDefault="00872D20" w:rsidP="00872D20">
            <w:pPr>
              <w:rPr>
                <w:rFonts w:cstheme="minorHAnsi"/>
                <w:b/>
                <w:i/>
                <w:sz w:val="20"/>
                <w:szCs w:val="20"/>
              </w:rPr>
            </w:pPr>
            <w:r w:rsidRPr="006B6885">
              <w:rPr>
                <w:rFonts w:cstheme="minorHAnsi"/>
                <w:b/>
                <w:i/>
                <w:sz w:val="20"/>
                <w:szCs w:val="20"/>
              </w:rPr>
              <w:t xml:space="preserve">jest zobowiązany złożyć wniosek o rejestrację pojazdu w terminie 30 dni od dnia złożenia wniosku, o którym mowa w pkt 1-3.”. </w:t>
            </w:r>
          </w:p>
          <w:p w14:paraId="43BF3AA6" w14:textId="77777777" w:rsidR="00872D20" w:rsidRPr="001B1FDE" w:rsidRDefault="00872D20" w:rsidP="00872D20">
            <w:pPr>
              <w:rPr>
                <w:rFonts w:cstheme="minorHAnsi"/>
                <w:b/>
                <w:sz w:val="20"/>
                <w:szCs w:val="20"/>
              </w:rPr>
            </w:pPr>
          </w:p>
          <w:p w14:paraId="1A39BE36" w14:textId="77777777" w:rsidR="00872D20" w:rsidRDefault="00872D20" w:rsidP="00872D20">
            <w:pPr>
              <w:rPr>
                <w:rFonts w:cstheme="minorHAnsi"/>
                <w:b/>
                <w:color w:val="FF0000"/>
                <w:sz w:val="20"/>
                <w:szCs w:val="20"/>
              </w:rPr>
            </w:pPr>
            <w:r w:rsidRPr="00C904EA">
              <w:rPr>
                <w:rFonts w:cstheme="minorHAnsi"/>
                <w:b/>
                <w:color w:val="FF0000"/>
                <w:sz w:val="20"/>
                <w:szCs w:val="20"/>
              </w:rPr>
              <w:t>2</w:t>
            </w:r>
            <w:r>
              <w:rPr>
                <w:rFonts w:cstheme="minorHAnsi"/>
                <w:b/>
                <w:color w:val="FF0000"/>
                <w:sz w:val="20"/>
                <w:szCs w:val="20"/>
              </w:rPr>
              <w:t xml:space="preserve">. </w:t>
            </w:r>
            <w:r w:rsidRPr="00C904EA">
              <w:rPr>
                <w:rFonts w:cstheme="minorHAnsi"/>
                <w:b/>
                <w:color w:val="FF0000"/>
                <w:sz w:val="20"/>
                <w:szCs w:val="20"/>
              </w:rPr>
              <w:t xml:space="preserve">Uwaga </w:t>
            </w:r>
            <w:r>
              <w:rPr>
                <w:rFonts w:cstheme="minorHAnsi"/>
                <w:b/>
                <w:color w:val="FF0000"/>
                <w:sz w:val="20"/>
                <w:szCs w:val="20"/>
              </w:rPr>
              <w:t>omawiana w pkt</w:t>
            </w:r>
            <w:r w:rsidRPr="006D1292">
              <w:rPr>
                <w:rFonts w:cstheme="minorHAnsi"/>
                <w:b/>
                <w:color w:val="FF0000"/>
                <w:sz w:val="20"/>
                <w:szCs w:val="20"/>
              </w:rPr>
              <w:t xml:space="preserve"> </w:t>
            </w:r>
            <w:r>
              <w:rPr>
                <w:rFonts w:cstheme="minorHAnsi"/>
                <w:b/>
                <w:color w:val="FF0000"/>
                <w:sz w:val="20"/>
                <w:szCs w:val="20"/>
              </w:rPr>
              <w:t>4, 23.</w:t>
            </w:r>
          </w:p>
          <w:p w14:paraId="3442D12B" w14:textId="77777777" w:rsidR="00872D20" w:rsidRPr="00DD5E5C" w:rsidRDefault="00872D20" w:rsidP="00872D20">
            <w:pPr>
              <w:rPr>
                <w:rFonts w:cstheme="minorHAnsi"/>
                <w:b/>
                <w:sz w:val="20"/>
                <w:szCs w:val="20"/>
              </w:rPr>
            </w:pPr>
            <w:r>
              <w:rPr>
                <w:rFonts w:cstheme="minorHAnsi"/>
                <w:b/>
                <w:sz w:val="20"/>
                <w:szCs w:val="20"/>
              </w:rPr>
              <w:t>U</w:t>
            </w:r>
            <w:r w:rsidRPr="00EF40F4">
              <w:rPr>
                <w:rFonts w:cstheme="minorHAnsi"/>
                <w:b/>
                <w:sz w:val="20"/>
                <w:szCs w:val="20"/>
              </w:rPr>
              <w:t xml:space="preserve">waga wyjaśniona </w:t>
            </w:r>
            <w:r w:rsidRPr="00EF40F4">
              <w:rPr>
                <w:rFonts w:cstheme="minorHAnsi"/>
                <w:b/>
                <w:color w:val="000000"/>
                <w:sz w:val="20"/>
                <w:szCs w:val="20"/>
              </w:rPr>
              <w:t>–</w:t>
            </w:r>
            <w:r w:rsidRPr="00EF40F4">
              <w:rPr>
                <w:rFonts w:cstheme="minorHAnsi"/>
                <w:b/>
                <w:sz w:val="20"/>
                <w:szCs w:val="20"/>
              </w:rPr>
              <w:t xml:space="preserve"> </w:t>
            </w:r>
            <w:r>
              <w:rPr>
                <w:rFonts w:cstheme="minorHAnsi"/>
                <w:b/>
                <w:sz w:val="20"/>
                <w:szCs w:val="20"/>
              </w:rPr>
              <w:t>a</w:t>
            </w:r>
            <w:r w:rsidRPr="0061015E">
              <w:rPr>
                <w:rFonts w:cstheme="minorHAnsi"/>
                <w:b/>
                <w:bCs/>
                <w:color w:val="000000"/>
                <w:sz w:val="20"/>
                <w:szCs w:val="20"/>
              </w:rPr>
              <w:t xml:space="preserve">rt. 45 rozporządzenia 2018/858 wprowadzając możliwość wydawania przez poszczególne państwa członkowskie UE krajowych </w:t>
            </w:r>
            <w:r w:rsidRPr="0061015E">
              <w:rPr>
                <w:rFonts w:cstheme="minorHAnsi"/>
                <w:b/>
                <w:bCs/>
                <w:color w:val="000000"/>
                <w:sz w:val="20"/>
                <w:szCs w:val="20"/>
              </w:rPr>
              <w:lastRenderedPageBreak/>
              <w:t xml:space="preserve">indywidualnych dopuszczeń pojazdu pozostawia im swobodę w określeniu wymogów alternatywnych, z jednoczesną koniecznością zapewnienia równoważnego poziomu bezpieczeństwa, jaki jest zapewniony w ramach wymagań technicznych określonych w aktach prawnych składających się na system homologacji typu pojazdu. </w:t>
            </w:r>
            <w:r w:rsidRPr="00AA387B">
              <w:rPr>
                <w:rFonts w:cstheme="minorHAnsi"/>
                <w:b/>
                <w:color w:val="000000"/>
                <w:sz w:val="20"/>
                <w:szCs w:val="20"/>
              </w:rPr>
              <w:t>Wymagania w poszczególnych państwach członkowskich UE</w:t>
            </w:r>
            <w:r>
              <w:rPr>
                <w:rFonts w:cstheme="minorHAnsi"/>
                <w:b/>
                <w:color w:val="000000"/>
                <w:sz w:val="20"/>
                <w:szCs w:val="20"/>
              </w:rPr>
              <w:t xml:space="preserve"> </w:t>
            </w:r>
            <w:r w:rsidRPr="00AA387B">
              <w:rPr>
                <w:rFonts w:cstheme="minorHAnsi"/>
                <w:b/>
                <w:color w:val="000000"/>
                <w:sz w:val="20"/>
                <w:szCs w:val="20"/>
              </w:rPr>
              <w:t xml:space="preserve">są zróżnicowane w zależności od specyfiki danego rynku krajowego i stąd procedura ich uznawania. </w:t>
            </w:r>
          </w:p>
          <w:p w14:paraId="025F3744" w14:textId="77777777" w:rsidR="00872D20" w:rsidRDefault="00872D20" w:rsidP="00872D20">
            <w:pPr>
              <w:rPr>
                <w:rFonts w:cstheme="minorHAnsi"/>
                <w:b/>
                <w:sz w:val="20"/>
                <w:szCs w:val="20"/>
              </w:rPr>
            </w:pPr>
            <w:r w:rsidRPr="00EF40F4">
              <w:rPr>
                <w:rFonts w:cstheme="minorHAnsi"/>
                <w:b/>
                <w:sz w:val="20"/>
                <w:szCs w:val="20"/>
              </w:rPr>
              <w:t>Co więcej same przepisy UE wskazują na ważność krajowych dopuszczeń jedynie na obszarze kraju, którego organ homologacyjny wydał takie dopuszczenie</w:t>
            </w:r>
            <w:r>
              <w:rPr>
                <w:rFonts w:cstheme="minorHAnsi"/>
                <w:b/>
                <w:sz w:val="20"/>
                <w:szCs w:val="20"/>
              </w:rPr>
              <w:t xml:space="preserve"> (art. 46 ust. 1 rozporządzenia 2018/858)</w:t>
            </w:r>
            <w:r w:rsidRPr="00EF40F4">
              <w:rPr>
                <w:rFonts w:cstheme="minorHAnsi"/>
                <w:b/>
                <w:sz w:val="20"/>
                <w:szCs w:val="20"/>
              </w:rPr>
              <w:t xml:space="preserve">.  </w:t>
            </w:r>
          </w:p>
          <w:p w14:paraId="19D7DA9C" w14:textId="77777777" w:rsidR="00872D20" w:rsidRPr="00EF40F4" w:rsidRDefault="00872D20" w:rsidP="00872D20">
            <w:pPr>
              <w:rPr>
                <w:rFonts w:cstheme="minorHAnsi"/>
                <w:b/>
                <w:sz w:val="20"/>
                <w:szCs w:val="20"/>
              </w:rPr>
            </w:pPr>
          </w:p>
          <w:p w14:paraId="08EA6147" w14:textId="77777777" w:rsidR="00872D20" w:rsidRDefault="00872D20" w:rsidP="00872D20">
            <w:pPr>
              <w:rPr>
                <w:rFonts w:cstheme="minorHAnsi"/>
                <w:b/>
                <w:sz w:val="20"/>
                <w:szCs w:val="20"/>
              </w:rPr>
            </w:pPr>
            <w:r w:rsidRPr="00C904EA">
              <w:rPr>
                <w:rFonts w:cstheme="minorHAnsi"/>
                <w:b/>
                <w:color w:val="FF0000"/>
                <w:sz w:val="20"/>
                <w:szCs w:val="20"/>
              </w:rPr>
              <w:t xml:space="preserve">3. </w:t>
            </w:r>
            <w:r>
              <w:rPr>
                <w:rFonts w:cstheme="minorHAnsi"/>
                <w:b/>
                <w:color w:val="FF0000"/>
                <w:sz w:val="20"/>
                <w:szCs w:val="20"/>
              </w:rPr>
              <w:t>U</w:t>
            </w:r>
            <w:r w:rsidRPr="00131CDE">
              <w:rPr>
                <w:rFonts w:cstheme="minorHAnsi"/>
                <w:b/>
                <w:color w:val="FF0000"/>
                <w:sz w:val="20"/>
                <w:szCs w:val="20"/>
              </w:rPr>
              <w:t xml:space="preserve">waga częściowo wyjaśniona </w:t>
            </w:r>
            <w:r>
              <w:rPr>
                <w:rFonts w:cstheme="minorHAnsi"/>
                <w:b/>
                <w:color w:val="FF0000"/>
                <w:sz w:val="20"/>
                <w:szCs w:val="20"/>
              </w:rPr>
              <w:t>w</w:t>
            </w:r>
            <w:r w:rsidRPr="00131CDE">
              <w:rPr>
                <w:rFonts w:cstheme="minorHAnsi"/>
                <w:b/>
                <w:color w:val="FF0000"/>
                <w:sz w:val="20"/>
                <w:szCs w:val="20"/>
              </w:rPr>
              <w:t xml:space="preserve"> pkt 25</w:t>
            </w:r>
            <w:r w:rsidRPr="00C904EA">
              <w:rPr>
                <w:rFonts w:cstheme="minorHAnsi"/>
                <w:b/>
                <w:color w:val="FF0000"/>
                <w:sz w:val="20"/>
                <w:szCs w:val="20"/>
              </w:rPr>
              <w:t xml:space="preserve">. </w:t>
            </w:r>
          </w:p>
          <w:p w14:paraId="22A299AA" w14:textId="77777777" w:rsidR="00872D20" w:rsidRPr="00EF40F4" w:rsidRDefault="00872D20" w:rsidP="00872D20">
            <w:pPr>
              <w:rPr>
                <w:rFonts w:cstheme="minorHAnsi"/>
                <w:b/>
                <w:sz w:val="20"/>
                <w:szCs w:val="20"/>
              </w:rPr>
            </w:pPr>
            <w:r>
              <w:rPr>
                <w:rFonts w:cstheme="minorHAnsi"/>
                <w:b/>
                <w:sz w:val="20"/>
                <w:szCs w:val="20"/>
              </w:rPr>
              <w:t>u</w:t>
            </w:r>
            <w:r w:rsidRPr="00EF40F4">
              <w:rPr>
                <w:rFonts w:cstheme="minorHAnsi"/>
                <w:b/>
                <w:sz w:val="20"/>
                <w:szCs w:val="20"/>
              </w:rPr>
              <w:t xml:space="preserve">waga uwzględniona w zakresie stawki opłaty w ramach nadzoru rynku – mając na uwadze uwagi </w:t>
            </w:r>
            <w:r w:rsidRPr="00EF40F4">
              <w:rPr>
                <w:rFonts w:cstheme="minorHAnsi"/>
                <w:b/>
                <w:sz w:val="20"/>
                <w:szCs w:val="20"/>
              </w:rPr>
              <w:lastRenderedPageBreak/>
              <w:t>zgłoszone w toku uzgodnień i konsultacji, po analizie kosztów po stronie TDT realizacji zadań, uwzględniono postulaty i dokonano zmniejszenia wysokości pobieranej opłaty w ramach nadzoru rynku w ramach optymalizacji kosztów i jednocześnie zapewnienia prawidłowego działania TDT.</w:t>
            </w:r>
          </w:p>
          <w:p w14:paraId="52EDE36D" w14:textId="77777777" w:rsidR="00872D20" w:rsidRPr="00EF40F4" w:rsidRDefault="00872D20" w:rsidP="00872D20">
            <w:pPr>
              <w:rPr>
                <w:rFonts w:cstheme="minorHAnsi"/>
                <w:b/>
                <w:sz w:val="20"/>
                <w:szCs w:val="20"/>
              </w:rPr>
            </w:pPr>
            <w:r w:rsidRPr="00EF40F4">
              <w:rPr>
                <w:rFonts w:cstheme="minorHAnsi"/>
                <w:b/>
                <w:sz w:val="20"/>
                <w:szCs w:val="20"/>
              </w:rPr>
              <w:t xml:space="preserve">Należy zauważyć, iż art. 32 akapit drugi rozporządzenia 2018/858 zobowiązuje państwa członkowskie do zapewnienia, aby na pokrycie kosztów działań w zakresie nadzoru rynku przeznaczone były wystarczające zasoby, jednocześnie wskazując, iż bez uszczerbku dla prawa krajowego koszty te mogą być pokrywane z opłat, które mogą pobierać państwa członkowskie, </w:t>
            </w:r>
            <w:r w:rsidRPr="000277E5">
              <w:rPr>
                <w:rFonts w:cstheme="minorHAnsi"/>
                <w:b/>
                <w:sz w:val="20"/>
                <w:szCs w:val="20"/>
                <w:u w:val="single"/>
              </w:rPr>
              <w:t>gdzie pojazdy są wprowadzane do obrotu</w:t>
            </w:r>
            <w:r w:rsidRPr="00EF40F4">
              <w:rPr>
                <w:rFonts w:cstheme="minorHAnsi"/>
                <w:b/>
                <w:sz w:val="20"/>
                <w:szCs w:val="20"/>
              </w:rPr>
              <w:t>.</w:t>
            </w:r>
          </w:p>
          <w:p w14:paraId="0B3AB02E" w14:textId="77777777" w:rsidR="00872D20" w:rsidRPr="00EF40F4" w:rsidRDefault="00872D20" w:rsidP="00872D20">
            <w:pPr>
              <w:rPr>
                <w:rFonts w:cstheme="minorHAnsi"/>
                <w:b/>
                <w:sz w:val="20"/>
                <w:szCs w:val="20"/>
              </w:rPr>
            </w:pPr>
          </w:p>
          <w:p w14:paraId="6585978C" w14:textId="77777777" w:rsidR="00872D20" w:rsidRPr="00EF40F4" w:rsidRDefault="00872D20" w:rsidP="00872D20">
            <w:pPr>
              <w:rPr>
                <w:rFonts w:cstheme="minorHAnsi"/>
                <w:b/>
                <w:sz w:val="20"/>
                <w:szCs w:val="20"/>
              </w:rPr>
            </w:pPr>
            <w:r w:rsidRPr="005D6A10">
              <w:rPr>
                <w:rFonts w:cstheme="minorHAnsi"/>
                <w:b/>
                <w:sz w:val="20"/>
                <w:szCs w:val="20"/>
              </w:rPr>
              <w:t xml:space="preserve">4. </w:t>
            </w:r>
            <w:r>
              <w:rPr>
                <w:rFonts w:cstheme="minorHAnsi"/>
                <w:b/>
                <w:sz w:val="20"/>
                <w:szCs w:val="20"/>
              </w:rPr>
              <w:t>u</w:t>
            </w:r>
            <w:r w:rsidRPr="005D6A10">
              <w:rPr>
                <w:rFonts w:cstheme="minorHAnsi"/>
                <w:b/>
                <w:sz w:val="20"/>
                <w:szCs w:val="20"/>
              </w:rPr>
              <w:t>waga w zakresie definicji –</w:t>
            </w:r>
            <w:r>
              <w:rPr>
                <w:rFonts w:cstheme="minorHAnsi"/>
                <w:b/>
                <w:sz w:val="20"/>
                <w:szCs w:val="20"/>
              </w:rPr>
              <w:t xml:space="preserve"> </w:t>
            </w:r>
            <w:r w:rsidRPr="005D6A10">
              <w:rPr>
                <w:rFonts w:cstheme="minorHAnsi"/>
                <w:b/>
                <w:sz w:val="20"/>
                <w:szCs w:val="20"/>
              </w:rPr>
              <w:t>uwaga wykracza poza zakres UC95 – uwaga może zostać zgłoszona w ramach projektu UD133.</w:t>
            </w:r>
            <w:r w:rsidRPr="00EF40F4">
              <w:rPr>
                <w:rFonts w:cstheme="minorHAnsi"/>
                <w:b/>
                <w:sz w:val="20"/>
                <w:szCs w:val="20"/>
              </w:rPr>
              <w:t xml:space="preserve"> </w:t>
            </w:r>
          </w:p>
          <w:p w14:paraId="5113B099" w14:textId="77777777" w:rsidR="00872D20" w:rsidRPr="00EF40F4" w:rsidRDefault="00872D20" w:rsidP="00872D20">
            <w:pPr>
              <w:rPr>
                <w:rFonts w:cstheme="minorHAnsi"/>
                <w:b/>
                <w:sz w:val="20"/>
                <w:szCs w:val="20"/>
              </w:rPr>
            </w:pPr>
          </w:p>
          <w:p w14:paraId="7B6AB625" w14:textId="77777777" w:rsidR="00872D20" w:rsidRPr="00EF40F4" w:rsidRDefault="00872D20" w:rsidP="00872D20">
            <w:pPr>
              <w:rPr>
                <w:rFonts w:cstheme="minorHAnsi"/>
                <w:b/>
                <w:sz w:val="20"/>
                <w:szCs w:val="20"/>
              </w:rPr>
            </w:pPr>
          </w:p>
          <w:p w14:paraId="47DA9E1B" w14:textId="77777777" w:rsidR="00872D20" w:rsidRPr="00EF40F4" w:rsidRDefault="00872D20" w:rsidP="00872D20">
            <w:pPr>
              <w:rPr>
                <w:rFonts w:cstheme="minorHAnsi"/>
                <w:b/>
                <w:sz w:val="20"/>
                <w:szCs w:val="20"/>
              </w:rPr>
            </w:pPr>
          </w:p>
          <w:p w14:paraId="28F0449B" w14:textId="77777777" w:rsidR="00872D20" w:rsidRPr="00EF40F4" w:rsidRDefault="00872D20" w:rsidP="00872D20">
            <w:pPr>
              <w:rPr>
                <w:rFonts w:cstheme="minorHAnsi"/>
                <w:b/>
                <w:sz w:val="20"/>
                <w:szCs w:val="20"/>
              </w:rPr>
            </w:pPr>
          </w:p>
          <w:p w14:paraId="2484BD23" w14:textId="77777777" w:rsidR="00872D20" w:rsidRPr="00EF40F4" w:rsidRDefault="00872D20" w:rsidP="00872D20">
            <w:pPr>
              <w:rPr>
                <w:rFonts w:cstheme="minorHAnsi"/>
                <w:b/>
                <w:sz w:val="20"/>
                <w:szCs w:val="20"/>
              </w:rPr>
            </w:pPr>
          </w:p>
          <w:p w14:paraId="13589E7E" w14:textId="77777777" w:rsidR="00872D20" w:rsidRPr="00EF40F4" w:rsidRDefault="00872D20" w:rsidP="00872D20">
            <w:pPr>
              <w:rPr>
                <w:rFonts w:cstheme="minorHAnsi"/>
                <w:b/>
                <w:sz w:val="20"/>
                <w:szCs w:val="20"/>
              </w:rPr>
            </w:pPr>
          </w:p>
          <w:p w14:paraId="49C4F2C8" w14:textId="77777777" w:rsidR="00872D20" w:rsidRPr="00EF40F4" w:rsidRDefault="00872D20" w:rsidP="00872D20">
            <w:pPr>
              <w:rPr>
                <w:rFonts w:cstheme="minorHAnsi"/>
                <w:b/>
                <w:sz w:val="20"/>
                <w:szCs w:val="20"/>
              </w:rPr>
            </w:pPr>
          </w:p>
          <w:p w14:paraId="23A2C68A" w14:textId="77777777" w:rsidR="00872D20" w:rsidRPr="00EF40F4" w:rsidRDefault="00872D20" w:rsidP="00872D20">
            <w:pPr>
              <w:rPr>
                <w:rFonts w:cstheme="minorHAnsi"/>
                <w:b/>
                <w:sz w:val="20"/>
                <w:szCs w:val="20"/>
              </w:rPr>
            </w:pPr>
          </w:p>
          <w:p w14:paraId="36A7547B" w14:textId="77777777" w:rsidR="00872D20" w:rsidRPr="00EF40F4" w:rsidRDefault="00872D20" w:rsidP="00872D20">
            <w:pPr>
              <w:rPr>
                <w:rFonts w:cstheme="minorHAnsi"/>
                <w:b/>
                <w:sz w:val="20"/>
                <w:szCs w:val="20"/>
              </w:rPr>
            </w:pPr>
          </w:p>
          <w:p w14:paraId="4C60BCF0" w14:textId="77777777" w:rsidR="00872D20" w:rsidRPr="00EF40F4" w:rsidRDefault="00872D20" w:rsidP="00872D20">
            <w:pPr>
              <w:rPr>
                <w:rFonts w:cstheme="minorHAnsi"/>
                <w:b/>
                <w:sz w:val="20"/>
                <w:szCs w:val="20"/>
              </w:rPr>
            </w:pPr>
          </w:p>
          <w:p w14:paraId="363D1D41" w14:textId="77777777" w:rsidR="00872D20" w:rsidRPr="00EF40F4" w:rsidRDefault="00872D20" w:rsidP="00872D20">
            <w:pPr>
              <w:rPr>
                <w:rFonts w:cstheme="minorHAnsi"/>
                <w:b/>
                <w:sz w:val="20"/>
                <w:szCs w:val="20"/>
              </w:rPr>
            </w:pPr>
          </w:p>
          <w:p w14:paraId="619806D3" w14:textId="77777777" w:rsidR="00872D20" w:rsidRPr="00EF40F4" w:rsidRDefault="00872D20" w:rsidP="00872D20">
            <w:pPr>
              <w:rPr>
                <w:rFonts w:cstheme="minorHAnsi"/>
                <w:b/>
                <w:sz w:val="20"/>
                <w:szCs w:val="20"/>
              </w:rPr>
            </w:pPr>
          </w:p>
          <w:p w14:paraId="204AC00B" w14:textId="77777777" w:rsidR="00872D20" w:rsidRPr="00EF40F4" w:rsidRDefault="00872D20" w:rsidP="00872D20">
            <w:pPr>
              <w:rPr>
                <w:rFonts w:cstheme="minorHAnsi"/>
                <w:b/>
                <w:sz w:val="20"/>
                <w:szCs w:val="20"/>
              </w:rPr>
            </w:pPr>
          </w:p>
          <w:p w14:paraId="6EB63558" w14:textId="77777777" w:rsidR="00872D20" w:rsidRPr="00EF40F4" w:rsidRDefault="00872D20" w:rsidP="00872D20">
            <w:pPr>
              <w:rPr>
                <w:rFonts w:cstheme="minorHAnsi"/>
                <w:b/>
                <w:sz w:val="20"/>
                <w:szCs w:val="20"/>
              </w:rPr>
            </w:pPr>
          </w:p>
          <w:p w14:paraId="5F295885" w14:textId="77777777" w:rsidR="00872D20" w:rsidRPr="00EF40F4" w:rsidRDefault="00872D20" w:rsidP="00872D20">
            <w:pPr>
              <w:rPr>
                <w:rFonts w:cstheme="minorHAnsi"/>
                <w:b/>
                <w:sz w:val="20"/>
                <w:szCs w:val="20"/>
              </w:rPr>
            </w:pPr>
          </w:p>
          <w:p w14:paraId="5035C15B" w14:textId="77777777" w:rsidR="00872D20" w:rsidRPr="00EF40F4" w:rsidRDefault="00872D20" w:rsidP="00872D20">
            <w:pPr>
              <w:rPr>
                <w:rFonts w:cstheme="minorHAnsi"/>
                <w:b/>
                <w:sz w:val="20"/>
                <w:szCs w:val="20"/>
              </w:rPr>
            </w:pPr>
          </w:p>
          <w:p w14:paraId="39478E22" w14:textId="77777777" w:rsidR="00872D20" w:rsidRPr="00EF40F4" w:rsidRDefault="00872D20" w:rsidP="00872D20">
            <w:pPr>
              <w:rPr>
                <w:rFonts w:cstheme="minorHAnsi"/>
                <w:b/>
                <w:sz w:val="20"/>
                <w:szCs w:val="20"/>
              </w:rPr>
            </w:pPr>
          </w:p>
          <w:p w14:paraId="09249289" w14:textId="77777777" w:rsidR="00872D20" w:rsidRPr="00EF40F4" w:rsidRDefault="00872D20" w:rsidP="00872D20">
            <w:pPr>
              <w:rPr>
                <w:rFonts w:cstheme="minorHAnsi"/>
                <w:b/>
                <w:sz w:val="20"/>
                <w:szCs w:val="20"/>
              </w:rPr>
            </w:pPr>
          </w:p>
          <w:p w14:paraId="5B163FA0" w14:textId="77777777" w:rsidR="00872D20" w:rsidRPr="00EF40F4" w:rsidRDefault="00872D20" w:rsidP="00872D20">
            <w:pPr>
              <w:rPr>
                <w:rFonts w:cstheme="minorHAnsi"/>
                <w:b/>
                <w:sz w:val="20"/>
                <w:szCs w:val="20"/>
              </w:rPr>
            </w:pPr>
          </w:p>
          <w:p w14:paraId="7F93BD41" w14:textId="77777777" w:rsidR="00872D20" w:rsidRPr="00EF40F4" w:rsidRDefault="00872D20" w:rsidP="00872D20">
            <w:pPr>
              <w:rPr>
                <w:rFonts w:cstheme="minorHAnsi"/>
                <w:b/>
                <w:sz w:val="20"/>
                <w:szCs w:val="20"/>
              </w:rPr>
            </w:pPr>
          </w:p>
          <w:p w14:paraId="61D0688A" w14:textId="77777777" w:rsidR="00872D20" w:rsidRPr="00EF40F4" w:rsidRDefault="00872D20" w:rsidP="00872D20">
            <w:pPr>
              <w:rPr>
                <w:rFonts w:cstheme="minorHAnsi"/>
                <w:b/>
                <w:sz w:val="20"/>
                <w:szCs w:val="20"/>
              </w:rPr>
            </w:pPr>
          </w:p>
          <w:p w14:paraId="13474EC7" w14:textId="77777777" w:rsidR="00872D20" w:rsidRPr="00EF40F4" w:rsidRDefault="00872D20" w:rsidP="00872D20">
            <w:pPr>
              <w:rPr>
                <w:rFonts w:cstheme="minorHAnsi"/>
                <w:b/>
                <w:sz w:val="20"/>
                <w:szCs w:val="20"/>
              </w:rPr>
            </w:pPr>
          </w:p>
          <w:p w14:paraId="31A5D733" w14:textId="77777777" w:rsidR="00872D20" w:rsidRPr="00EF40F4" w:rsidRDefault="00872D20" w:rsidP="00872D20">
            <w:pPr>
              <w:rPr>
                <w:rFonts w:cstheme="minorHAnsi"/>
                <w:b/>
                <w:sz w:val="20"/>
                <w:szCs w:val="20"/>
              </w:rPr>
            </w:pPr>
          </w:p>
          <w:p w14:paraId="423D8E21" w14:textId="77777777" w:rsidR="00872D20" w:rsidRPr="00EF40F4" w:rsidRDefault="00872D20" w:rsidP="00872D20">
            <w:pPr>
              <w:rPr>
                <w:rFonts w:cstheme="minorHAnsi"/>
                <w:b/>
                <w:sz w:val="20"/>
                <w:szCs w:val="20"/>
              </w:rPr>
            </w:pPr>
          </w:p>
          <w:p w14:paraId="4E825038" w14:textId="77777777" w:rsidR="00872D20" w:rsidRPr="00EF40F4" w:rsidRDefault="00872D20" w:rsidP="00872D20">
            <w:pPr>
              <w:rPr>
                <w:rFonts w:cstheme="minorHAnsi"/>
                <w:b/>
                <w:sz w:val="20"/>
                <w:szCs w:val="20"/>
              </w:rPr>
            </w:pPr>
          </w:p>
          <w:p w14:paraId="784C5213" w14:textId="77777777" w:rsidR="00872D20" w:rsidRPr="00EF40F4" w:rsidRDefault="00872D20" w:rsidP="00872D20">
            <w:pPr>
              <w:rPr>
                <w:rFonts w:cstheme="minorHAnsi"/>
                <w:b/>
                <w:sz w:val="20"/>
                <w:szCs w:val="20"/>
              </w:rPr>
            </w:pPr>
          </w:p>
          <w:p w14:paraId="22F5AC06" w14:textId="77777777" w:rsidR="00872D20" w:rsidRPr="00EF40F4" w:rsidRDefault="00872D20" w:rsidP="00872D20">
            <w:pPr>
              <w:rPr>
                <w:rFonts w:cstheme="minorHAnsi"/>
                <w:b/>
                <w:sz w:val="20"/>
                <w:szCs w:val="20"/>
              </w:rPr>
            </w:pPr>
          </w:p>
          <w:p w14:paraId="45D5253E" w14:textId="77777777" w:rsidR="00872D20" w:rsidRPr="00EF40F4" w:rsidRDefault="00872D20" w:rsidP="00872D20">
            <w:pPr>
              <w:rPr>
                <w:rFonts w:cstheme="minorHAnsi"/>
                <w:b/>
                <w:sz w:val="20"/>
                <w:szCs w:val="20"/>
              </w:rPr>
            </w:pPr>
          </w:p>
          <w:p w14:paraId="1D0284CE" w14:textId="77777777" w:rsidR="00872D20" w:rsidRPr="00EF40F4" w:rsidRDefault="00872D20" w:rsidP="00872D20">
            <w:pPr>
              <w:rPr>
                <w:rFonts w:cstheme="minorHAnsi"/>
                <w:b/>
                <w:sz w:val="20"/>
                <w:szCs w:val="20"/>
              </w:rPr>
            </w:pPr>
          </w:p>
          <w:p w14:paraId="04AD9F0B" w14:textId="77777777" w:rsidR="00872D20" w:rsidRPr="00EF40F4" w:rsidRDefault="00872D20" w:rsidP="00872D20">
            <w:pPr>
              <w:rPr>
                <w:rFonts w:cstheme="minorHAnsi"/>
                <w:b/>
                <w:sz w:val="20"/>
                <w:szCs w:val="20"/>
              </w:rPr>
            </w:pPr>
          </w:p>
          <w:p w14:paraId="13BB120F" w14:textId="77777777" w:rsidR="00872D20" w:rsidRPr="00EF40F4" w:rsidRDefault="00872D20" w:rsidP="00872D20">
            <w:pPr>
              <w:rPr>
                <w:rFonts w:cstheme="minorHAnsi"/>
                <w:b/>
                <w:sz w:val="20"/>
                <w:szCs w:val="20"/>
              </w:rPr>
            </w:pPr>
          </w:p>
          <w:p w14:paraId="0AB0919C" w14:textId="77777777" w:rsidR="00872D20" w:rsidRPr="00EF40F4" w:rsidRDefault="00872D20" w:rsidP="00872D20">
            <w:pPr>
              <w:rPr>
                <w:rFonts w:cstheme="minorHAnsi"/>
                <w:b/>
                <w:sz w:val="20"/>
                <w:szCs w:val="20"/>
              </w:rPr>
            </w:pPr>
          </w:p>
          <w:p w14:paraId="32CEBE14" w14:textId="77777777" w:rsidR="00872D20" w:rsidRPr="00EF40F4" w:rsidRDefault="00872D20" w:rsidP="00872D20">
            <w:pPr>
              <w:rPr>
                <w:rFonts w:cstheme="minorHAnsi"/>
                <w:b/>
                <w:sz w:val="20"/>
                <w:szCs w:val="20"/>
              </w:rPr>
            </w:pPr>
          </w:p>
          <w:p w14:paraId="405EC5C7" w14:textId="77777777" w:rsidR="00872D20" w:rsidRPr="00EF40F4" w:rsidRDefault="00872D20" w:rsidP="00872D20">
            <w:pPr>
              <w:rPr>
                <w:rFonts w:cstheme="minorHAnsi"/>
                <w:b/>
                <w:sz w:val="20"/>
                <w:szCs w:val="20"/>
              </w:rPr>
            </w:pPr>
          </w:p>
          <w:p w14:paraId="0ED64C32" w14:textId="77777777" w:rsidR="00872D20" w:rsidRPr="00EF40F4" w:rsidRDefault="00872D20" w:rsidP="00872D20">
            <w:pPr>
              <w:rPr>
                <w:rFonts w:cstheme="minorHAnsi"/>
                <w:b/>
                <w:sz w:val="20"/>
                <w:szCs w:val="20"/>
              </w:rPr>
            </w:pPr>
          </w:p>
          <w:p w14:paraId="4E35D907" w14:textId="77777777" w:rsidR="00872D20" w:rsidRPr="00EF40F4" w:rsidRDefault="00872D20" w:rsidP="00872D20">
            <w:pPr>
              <w:rPr>
                <w:rFonts w:cstheme="minorHAnsi"/>
                <w:b/>
                <w:sz w:val="20"/>
                <w:szCs w:val="20"/>
              </w:rPr>
            </w:pPr>
          </w:p>
          <w:p w14:paraId="02D3CA99" w14:textId="77777777" w:rsidR="00872D20" w:rsidRPr="00EF40F4" w:rsidRDefault="00872D20" w:rsidP="00872D20">
            <w:pPr>
              <w:rPr>
                <w:rFonts w:cstheme="minorHAnsi"/>
                <w:b/>
                <w:sz w:val="20"/>
                <w:szCs w:val="20"/>
              </w:rPr>
            </w:pPr>
          </w:p>
          <w:p w14:paraId="120FF606" w14:textId="77777777" w:rsidR="00872D20" w:rsidRPr="00EF40F4" w:rsidRDefault="00872D20" w:rsidP="00872D20">
            <w:pPr>
              <w:rPr>
                <w:rFonts w:cstheme="minorHAnsi"/>
                <w:b/>
                <w:sz w:val="20"/>
                <w:szCs w:val="20"/>
              </w:rPr>
            </w:pPr>
          </w:p>
          <w:p w14:paraId="095DFEA1" w14:textId="77777777" w:rsidR="00872D20" w:rsidRPr="00EF40F4" w:rsidRDefault="00872D20" w:rsidP="00872D20">
            <w:pPr>
              <w:rPr>
                <w:rFonts w:cstheme="minorHAnsi"/>
                <w:b/>
                <w:sz w:val="20"/>
                <w:szCs w:val="20"/>
              </w:rPr>
            </w:pPr>
          </w:p>
          <w:p w14:paraId="75FE24AD" w14:textId="77777777" w:rsidR="00872D20" w:rsidRPr="00EF40F4" w:rsidRDefault="00872D20" w:rsidP="00872D20">
            <w:pPr>
              <w:rPr>
                <w:rFonts w:cstheme="minorHAnsi"/>
                <w:b/>
                <w:sz w:val="20"/>
                <w:szCs w:val="20"/>
              </w:rPr>
            </w:pPr>
          </w:p>
          <w:p w14:paraId="31D1F7E9" w14:textId="77777777" w:rsidR="00872D20" w:rsidRPr="00EF40F4" w:rsidRDefault="00872D20" w:rsidP="00872D20">
            <w:pPr>
              <w:rPr>
                <w:rFonts w:cstheme="minorHAnsi"/>
                <w:b/>
                <w:sz w:val="20"/>
                <w:szCs w:val="20"/>
              </w:rPr>
            </w:pPr>
          </w:p>
          <w:p w14:paraId="5F20713F" w14:textId="77777777" w:rsidR="00872D20" w:rsidRPr="00EF40F4" w:rsidRDefault="00872D20" w:rsidP="00872D20">
            <w:pPr>
              <w:rPr>
                <w:rFonts w:cstheme="minorHAnsi"/>
                <w:b/>
                <w:sz w:val="20"/>
                <w:szCs w:val="20"/>
              </w:rPr>
            </w:pPr>
          </w:p>
          <w:p w14:paraId="7AA5624A" w14:textId="77777777" w:rsidR="00872D20" w:rsidRPr="00EF40F4" w:rsidRDefault="00872D20" w:rsidP="00872D20">
            <w:pPr>
              <w:rPr>
                <w:rFonts w:cstheme="minorHAnsi"/>
                <w:b/>
                <w:sz w:val="20"/>
                <w:szCs w:val="20"/>
              </w:rPr>
            </w:pPr>
          </w:p>
          <w:p w14:paraId="35B89A02" w14:textId="77777777" w:rsidR="00872D20" w:rsidRPr="00EF40F4" w:rsidRDefault="00872D20" w:rsidP="00872D20">
            <w:pPr>
              <w:rPr>
                <w:rFonts w:cstheme="minorHAnsi"/>
                <w:b/>
                <w:sz w:val="20"/>
                <w:szCs w:val="20"/>
              </w:rPr>
            </w:pPr>
          </w:p>
          <w:p w14:paraId="05F91293" w14:textId="77777777" w:rsidR="00872D20" w:rsidRPr="00EF40F4" w:rsidRDefault="00872D20" w:rsidP="00872D20">
            <w:pPr>
              <w:rPr>
                <w:rFonts w:cstheme="minorHAnsi"/>
                <w:b/>
                <w:sz w:val="20"/>
                <w:szCs w:val="20"/>
              </w:rPr>
            </w:pPr>
          </w:p>
          <w:p w14:paraId="3F4A4EB2" w14:textId="77777777" w:rsidR="00872D20" w:rsidRPr="00EF40F4" w:rsidRDefault="00872D20" w:rsidP="00872D20">
            <w:pPr>
              <w:rPr>
                <w:rFonts w:cstheme="minorHAnsi"/>
                <w:b/>
                <w:sz w:val="20"/>
                <w:szCs w:val="20"/>
              </w:rPr>
            </w:pPr>
          </w:p>
          <w:p w14:paraId="20B9CC78" w14:textId="77777777" w:rsidR="00872D20" w:rsidRPr="00EF40F4" w:rsidRDefault="00872D20" w:rsidP="00872D20">
            <w:pPr>
              <w:rPr>
                <w:rFonts w:cstheme="minorHAnsi"/>
                <w:b/>
                <w:color w:val="FF0000"/>
                <w:sz w:val="20"/>
                <w:szCs w:val="20"/>
              </w:rPr>
            </w:pPr>
          </w:p>
          <w:p w14:paraId="12E5EE37" w14:textId="77777777" w:rsidR="00872D20" w:rsidRPr="00EF40F4" w:rsidRDefault="00872D20" w:rsidP="00872D20">
            <w:pPr>
              <w:rPr>
                <w:rFonts w:cstheme="minorHAnsi"/>
                <w:b/>
                <w:color w:val="FF0000"/>
                <w:sz w:val="20"/>
                <w:szCs w:val="20"/>
              </w:rPr>
            </w:pPr>
          </w:p>
          <w:p w14:paraId="19F0668F" w14:textId="77777777" w:rsidR="00872D20" w:rsidRPr="00EF40F4" w:rsidRDefault="00872D20" w:rsidP="00872D20">
            <w:pPr>
              <w:rPr>
                <w:rFonts w:cstheme="minorHAnsi"/>
                <w:b/>
                <w:color w:val="FF0000"/>
                <w:sz w:val="20"/>
                <w:szCs w:val="20"/>
              </w:rPr>
            </w:pPr>
          </w:p>
          <w:p w14:paraId="369B46BB" w14:textId="77777777" w:rsidR="00872D20" w:rsidRPr="00EF40F4" w:rsidRDefault="00872D20" w:rsidP="00872D20">
            <w:pPr>
              <w:rPr>
                <w:rFonts w:cstheme="minorHAnsi"/>
                <w:b/>
                <w:color w:val="FF0000"/>
                <w:sz w:val="20"/>
                <w:szCs w:val="20"/>
              </w:rPr>
            </w:pPr>
          </w:p>
          <w:p w14:paraId="7DF5320C" w14:textId="77777777" w:rsidR="00872D20" w:rsidRPr="00EF40F4" w:rsidRDefault="00872D20" w:rsidP="00872D20">
            <w:pPr>
              <w:rPr>
                <w:rFonts w:cstheme="minorHAnsi"/>
                <w:b/>
                <w:color w:val="FF0000"/>
                <w:sz w:val="20"/>
                <w:szCs w:val="20"/>
              </w:rPr>
            </w:pPr>
          </w:p>
          <w:p w14:paraId="428DE674" w14:textId="77777777" w:rsidR="00872D20" w:rsidRPr="00EF40F4" w:rsidRDefault="00872D20" w:rsidP="00872D20">
            <w:pPr>
              <w:rPr>
                <w:rFonts w:cstheme="minorHAnsi"/>
                <w:b/>
                <w:color w:val="FF0000"/>
                <w:sz w:val="20"/>
                <w:szCs w:val="20"/>
              </w:rPr>
            </w:pPr>
          </w:p>
          <w:p w14:paraId="58CEBFCA" w14:textId="77777777" w:rsidR="00872D20" w:rsidRPr="00EF40F4" w:rsidRDefault="00872D20" w:rsidP="00872D20">
            <w:pPr>
              <w:rPr>
                <w:rFonts w:cstheme="minorHAnsi"/>
                <w:b/>
                <w:color w:val="FF0000"/>
                <w:sz w:val="20"/>
                <w:szCs w:val="20"/>
              </w:rPr>
            </w:pPr>
          </w:p>
          <w:p w14:paraId="0EA08572" w14:textId="77777777" w:rsidR="00872D20" w:rsidRPr="00EF40F4" w:rsidRDefault="00872D20" w:rsidP="00872D20">
            <w:pPr>
              <w:rPr>
                <w:rFonts w:cstheme="minorHAnsi"/>
                <w:b/>
                <w:color w:val="FF0000"/>
                <w:sz w:val="20"/>
                <w:szCs w:val="20"/>
              </w:rPr>
            </w:pPr>
          </w:p>
          <w:p w14:paraId="3F2C30D1" w14:textId="77777777" w:rsidR="00872D20" w:rsidRPr="00EF40F4" w:rsidRDefault="00872D20" w:rsidP="00872D20">
            <w:pPr>
              <w:rPr>
                <w:rFonts w:cstheme="minorHAnsi"/>
                <w:b/>
                <w:color w:val="FF0000"/>
                <w:sz w:val="20"/>
                <w:szCs w:val="20"/>
              </w:rPr>
            </w:pPr>
          </w:p>
          <w:p w14:paraId="1D59A9EE" w14:textId="77777777" w:rsidR="00872D20" w:rsidRPr="00EF40F4" w:rsidRDefault="00872D20" w:rsidP="00872D20">
            <w:pPr>
              <w:rPr>
                <w:rFonts w:cstheme="minorHAnsi"/>
                <w:b/>
                <w:color w:val="FF0000"/>
                <w:sz w:val="20"/>
                <w:szCs w:val="20"/>
              </w:rPr>
            </w:pPr>
          </w:p>
          <w:p w14:paraId="13D8C76F" w14:textId="77777777" w:rsidR="00872D20" w:rsidRPr="00EF40F4" w:rsidRDefault="00872D20" w:rsidP="00872D20">
            <w:pPr>
              <w:rPr>
                <w:rFonts w:cstheme="minorHAnsi"/>
                <w:b/>
                <w:color w:val="FF0000"/>
                <w:sz w:val="20"/>
                <w:szCs w:val="20"/>
              </w:rPr>
            </w:pPr>
          </w:p>
          <w:p w14:paraId="7E67BB19" w14:textId="77777777" w:rsidR="00872D20" w:rsidRPr="00EF40F4" w:rsidRDefault="00872D20" w:rsidP="00872D20">
            <w:pPr>
              <w:rPr>
                <w:rFonts w:cstheme="minorHAnsi"/>
                <w:b/>
                <w:color w:val="FF0000"/>
                <w:sz w:val="20"/>
                <w:szCs w:val="20"/>
              </w:rPr>
            </w:pPr>
          </w:p>
          <w:p w14:paraId="6C819CC0" w14:textId="77777777" w:rsidR="00872D20" w:rsidRPr="00EF40F4" w:rsidRDefault="00872D20" w:rsidP="00872D20">
            <w:pPr>
              <w:rPr>
                <w:rFonts w:cstheme="minorHAnsi"/>
                <w:b/>
                <w:color w:val="FF0000"/>
                <w:sz w:val="20"/>
                <w:szCs w:val="20"/>
              </w:rPr>
            </w:pPr>
          </w:p>
          <w:p w14:paraId="43675687" w14:textId="77777777" w:rsidR="00872D20" w:rsidRPr="00EF40F4" w:rsidRDefault="00872D20" w:rsidP="00872D20">
            <w:pPr>
              <w:rPr>
                <w:rFonts w:cstheme="minorHAnsi"/>
                <w:b/>
                <w:color w:val="FF0000"/>
                <w:sz w:val="20"/>
                <w:szCs w:val="20"/>
              </w:rPr>
            </w:pPr>
          </w:p>
          <w:p w14:paraId="6E6F5EB8" w14:textId="77777777" w:rsidR="00872D20" w:rsidRPr="00EF40F4" w:rsidRDefault="00872D20" w:rsidP="00872D20">
            <w:pPr>
              <w:rPr>
                <w:rFonts w:cstheme="minorHAnsi"/>
                <w:b/>
                <w:color w:val="FF0000"/>
                <w:sz w:val="20"/>
                <w:szCs w:val="20"/>
              </w:rPr>
            </w:pPr>
          </w:p>
          <w:p w14:paraId="4191A557" w14:textId="77777777" w:rsidR="00872D20" w:rsidRPr="00EF40F4" w:rsidRDefault="00872D20" w:rsidP="00872D20">
            <w:pPr>
              <w:rPr>
                <w:rFonts w:cstheme="minorHAnsi"/>
                <w:b/>
                <w:color w:val="FF0000"/>
                <w:sz w:val="20"/>
                <w:szCs w:val="20"/>
              </w:rPr>
            </w:pPr>
          </w:p>
          <w:p w14:paraId="0B80D50C" w14:textId="77777777" w:rsidR="00872D20" w:rsidRPr="00EF40F4" w:rsidRDefault="00872D20" w:rsidP="00872D20">
            <w:pPr>
              <w:rPr>
                <w:rFonts w:cstheme="minorHAnsi"/>
                <w:b/>
                <w:color w:val="FF0000"/>
                <w:sz w:val="20"/>
                <w:szCs w:val="20"/>
              </w:rPr>
            </w:pPr>
          </w:p>
          <w:p w14:paraId="6879EA0D" w14:textId="77777777" w:rsidR="00872D20" w:rsidRPr="00EF40F4" w:rsidRDefault="00872D20" w:rsidP="00872D20">
            <w:pPr>
              <w:rPr>
                <w:rFonts w:cstheme="minorHAnsi"/>
                <w:b/>
                <w:color w:val="FF0000"/>
                <w:sz w:val="20"/>
                <w:szCs w:val="20"/>
              </w:rPr>
            </w:pPr>
          </w:p>
          <w:p w14:paraId="2814D382" w14:textId="77777777" w:rsidR="00872D20" w:rsidRPr="00EF40F4" w:rsidRDefault="00872D20" w:rsidP="00872D20">
            <w:pPr>
              <w:rPr>
                <w:rFonts w:cstheme="minorHAnsi"/>
                <w:b/>
                <w:color w:val="FF0000"/>
                <w:sz w:val="20"/>
                <w:szCs w:val="20"/>
              </w:rPr>
            </w:pPr>
          </w:p>
          <w:p w14:paraId="4202F373" w14:textId="77777777" w:rsidR="00872D20" w:rsidRPr="00EF40F4" w:rsidRDefault="00872D20" w:rsidP="00872D20">
            <w:pPr>
              <w:rPr>
                <w:rFonts w:cstheme="minorHAnsi"/>
                <w:b/>
                <w:color w:val="FF0000"/>
                <w:sz w:val="20"/>
                <w:szCs w:val="20"/>
              </w:rPr>
            </w:pPr>
          </w:p>
          <w:p w14:paraId="064258B9" w14:textId="77777777" w:rsidR="00872D20" w:rsidRPr="00EF40F4" w:rsidRDefault="00872D20" w:rsidP="00872D20">
            <w:pPr>
              <w:rPr>
                <w:rFonts w:cstheme="minorHAnsi"/>
                <w:b/>
                <w:color w:val="FF0000"/>
                <w:sz w:val="20"/>
                <w:szCs w:val="20"/>
              </w:rPr>
            </w:pPr>
          </w:p>
          <w:p w14:paraId="3A5271CC" w14:textId="77777777" w:rsidR="00872D20" w:rsidRPr="00EF40F4" w:rsidRDefault="00872D20" w:rsidP="00872D20">
            <w:pPr>
              <w:rPr>
                <w:rFonts w:cstheme="minorHAnsi"/>
                <w:b/>
                <w:color w:val="FF0000"/>
                <w:sz w:val="20"/>
                <w:szCs w:val="20"/>
              </w:rPr>
            </w:pPr>
          </w:p>
          <w:p w14:paraId="07E4689E" w14:textId="77777777" w:rsidR="00872D20" w:rsidRPr="00EF40F4" w:rsidRDefault="00872D20" w:rsidP="00872D20">
            <w:pPr>
              <w:rPr>
                <w:rFonts w:cstheme="minorHAnsi"/>
                <w:b/>
                <w:color w:val="FF0000"/>
                <w:sz w:val="20"/>
                <w:szCs w:val="20"/>
              </w:rPr>
            </w:pPr>
          </w:p>
          <w:p w14:paraId="608E3024" w14:textId="77777777" w:rsidR="00872D20" w:rsidRPr="00EF40F4" w:rsidRDefault="00872D20" w:rsidP="00872D20">
            <w:pPr>
              <w:rPr>
                <w:rFonts w:cstheme="minorHAnsi"/>
                <w:b/>
                <w:color w:val="FF0000"/>
                <w:sz w:val="20"/>
                <w:szCs w:val="20"/>
              </w:rPr>
            </w:pPr>
          </w:p>
          <w:p w14:paraId="49D9BE81" w14:textId="77777777" w:rsidR="00872D20" w:rsidRPr="00EF40F4" w:rsidRDefault="00872D20" w:rsidP="00872D20">
            <w:pPr>
              <w:rPr>
                <w:rFonts w:cstheme="minorHAnsi"/>
                <w:b/>
                <w:color w:val="FF0000"/>
                <w:sz w:val="20"/>
                <w:szCs w:val="20"/>
              </w:rPr>
            </w:pPr>
          </w:p>
          <w:p w14:paraId="416E2425" w14:textId="77777777" w:rsidR="00872D20" w:rsidRPr="00EF40F4" w:rsidRDefault="00872D20" w:rsidP="00872D20">
            <w:pPr>
              <w:rPr>
                <w:rFonts w:cstheme="minorHAnsi"/>
                <w:b/>
                <w:color w:val="FF0000"/>
                <w:sz w:val="20"/>
                <w:szCs w:val="20"/>
              </w:rPr>
            </w:pPr>
          </w:p>
          <w:p w14:paraId="396D6BA5" w14:textId="77777777" w:rsidR="00872D20" w:rsidRPr="00EF40F4" w:rsidRDefault="00872D20" w:rsidP="00872D20">
            <w:pPr>
              <w:rPr>
                <w:rFonts w:cstheme="minorHAnsi"/>
                <w:b/>
                <w:color w:val="FF0000"/>
                <w:sz w:val="20"/>
                <w:szCs w:val="20"/>
              </w:rPr>
            </w:pPr>
          </w:p>
          <w:p w14:paraId="35C7685E" w14:textId="77777777" w:rsidR="00872D20" w:rsidRPr="00EF40F4" w:rsidRDefault="00872D20" w:rsidP="00872D20">
            <w:pPr>
              <w:rPr>
                <w:rFonts w:cstheme="minorHAnsi"/>
                <w:b/>
                <w:color w:val="FF0000"/>
                <w:sz w:val="20"/>
                <w:szCs w:val="20"/>
              </w:rPr>
            </w:pPr>
          </w:p>
          <w:p w14:paraId="3DFBA64E" w14:textId="77777777" w:rsidR="00872D20" w:rsidRPr="00EF40F4" w:rsidRDefault="00872D20" w:rsidP="00872D20">
            <w:pPr>
              <w:rPr>
                <w:rFonts w:cstheme="minorHAnsi"/>
                <w:b/>
                <w:color w:val="FF0000"/>
                <w:sz w:val="20"/>
                <w:szCs w:val="20"/>
              </w:rPr>
            </w:pPr>
          </w:p>
          <w:p w14:paraId="7A27D51A" w14:textId="77777777" w:rsidR="00872D20" w:rsidRPr="00EF40F4" w:rsidRDefault="00872D20" w:rsidP="00872D20">
            <w:pPr>
              <w:rPr>
                <w:rFonts w:cstheme="minorHAnsi"/>
                <w:b/>
                <w:color w:val="FF0000"/>
                <w:sz w:val="20"/>
                <w:szCs w:val="20"/>
              </w:rPr>
            </w:pPr>
          </w:p>
          <w:p w14:paraId="65272D52" w14:textId="77777777" w:rsidR="00872D20" w:rsidRPr="00EF40F4" w:rsidRDefault="00872D20" w:rsidP="00872D20">
            <w:pPr>
              <w:rPr>
                <w:rFonts w:cstheme="minorHAnsi"/>
                <w:b/>
                <w:color w:val="FF0000"/>
                <w:sz w:val="20"/>
                <w:szCs w:val="20"/>
              </w:rPr>
            </w:pPr>
          </w:p>
          <w:p w14:paraId="2B028BC4" w14:textId="77777777" w:rsidR="00872D20" w:rsidRPr="00EF40F4" w:rsidRDefault="00872D20" w:rsidP="00872D20">
            <w:pPr>
              <w:rPr>
                <w:rFonts w:cstheme="minorHAnsi"/>
                <w:b/>
                <w:color w:val="FF0000"/>
                <w:sz w:val="20"/>
                <w:szCs w:val="20"/>
              </w:rPr>
            </w:pPr>
          </w:p>
          <w:p w14:paraId="1BB8A40A" w14:textId="77777777" w:rsidR="00872D20" w:rsidRPr="00EF40F4" w:rsidRDefault="00872D20" w:rsidP="00872D20">
            <w:pPr>
              <w:rPr>
                <w:rFonts w:cstheme="minorHAnsi"/>
                <w:b/>
                <w:color w:val="FF0000"/>
                <w:sz w:val="20"/>
                <w:szCs w:val="20"/>
              </w:rPr>
            </w:pPr>
          </w:p>
          <w:p w14:paraId="1579D233" w14:textId="77777777" w:rsidR="00872D20" w:rsidRPr="00EF40F4" w:rsidRDefault="00872D20" w:rsidP="00872D20">
            <w:pPr>
              <w:rPr>
                <w:rFonts w:cstheme="minorHAnsi"/>
                <w:b/>
                <w:color w:val="FF0000"/>
                <w:sz w:val="20"/>
                <w:szCs w:val="20"/>
              </w:rPr>
            </w:pPr>
          </w:p>
          <w:p w14:paraId="7D81BBB3" w14:textId="77777777" w:rsidR="00872D20" w:rsidRPr="00EF40F4" w:rsidRDefault="00872D20" w:rsidP="00872D20">
            <w:pPr>
              <w:rPr>
                <w:rFonts w:cstheme="minorHAnsi"/>
                <w:b/>
                <w:sz w:val="20"/>
                <w:szCs w:val="20"/>
              </w:rPr>
            </w:pPr>
          </w:p>
        </w:tc>
        <w:tc>
          <w:tcPr>
            <w:tcW w:w="2268" w:type="dxa"/>
          </w:tcPr>
          <w:p w14:paraId="58E1066B" w14:textId="1587DA6C" w:rsidR="00872D20" w:rsidRPr="00C904EA" w:rsidRDefault="00B2496D" w:rsidP="00872D20">
            <w:pPr>
              <w:rPr>
                <w:rFonts w:cstheme="minorHAnsi"/>
                <w:b/>
                <w:color w:val="FF0000"/>
                <w:sz w:val="20"/>
                <w:szCs w:val="20"/>
              </w:rPr>
            </w:pPr>
            <w:r w:rsidRPr="00B2496D">
              <w:rPr>
                <w:rFonts w:cstheme="minorHAnsi"/>
                <w:b/>
                <w:sz w:val="20"/>
                <w:szCs w:val="20"/>
              </w:rPr>
              <w:lastRenderedPageBreak/>
              <w:t>Analogicznie do ww. pkt 23</w:t>
            </w:r>
          </w:p>
        </w:tc>
      </w:tr>
      <w:tr w:rsidR="00872D20" w:rsidRPr="00EF40F4" w14:paraId="143A98B3" w14:textId="4BC00A44" w:rsidTr="00F673C1">
        <w:tc>
          <w:tcPr>
            <w:tcW w:w="562" w:type="dxa"/>
          </w:tcPr>
          <w:p w14:paraId="394E5D3B" w14:textId="77777777" w:rsidR="00872D20" w:rsidRPr="00EF40F4" w:rsidRDefault="00872D20" w:rsidP="00872D20">
            <w:pPr>
              <w:rPr>
                <w:rFonts w:cstheme="minorHAnsi"/>
                <w:b/>
                <w:sz w:val="20"/>
                <w:szCs w:val="20"/>
              </w:rPr>
            </w:pPr>
            <w:r w:rsidRPr="00EF40F4">
              <w:rPr>
                <w:rFonts w:cstheme="minorHAnsi"/>
                <w:b/>
                <w:sz w:val="20"/>
                <w:szCs w:val="20"/>
              </w:rPr>
              <w:lastRenderedPageBreak/>
              <w:t>30</w:t>
            </w:r>
          </w:p>
        </w:tc>
        <w:tc>
          <w:tcPr>
            <w:tcW w:w="1560" w:type="dxa"/>
          </w:tcPr>
          <w:p w14:paraId="0E5B831E" w14:textId="77777777" w:rsidR="00872D20" w:rsidRPr="00EF40F4" w:rsidRDefault="00872D20" w:rsidP="00872D20">
            <w:pPr>
              <w:rPr>
                <w:rFonts w:cstheme="minorHAnsi"/>
                <w:b/>
                <w:sz w:val="20"/>
                <w:szCs w:val="20"/>
              </w:rPr>
            </w:pPr>
            <w:r w:rsidRPr="00EF40F4">
              <w:rPr>
                <w:rFonts w:cstheme="minorHAnsi"/>
                <w:b/>
                <w:sz w:val="20"/>
                <w:szCs w:val="20"/>
              </w:rPr>
              <w:t>Ogólnopolskie Stowarzyszenie Pracodawców Transportu Nienormatywnego</w:t>
            </w:r>
          </w:p>
        </w:tc>
        <w:tc>
          <w:tcPr>
            <w:tcW w:w="1559" w:type="dxa"/>
          </w:tcPr>
          <w:p w14:paraId="67C1D1D7" w14:textId="77777777" w:rsidR="00872D20" w:rsidRPr="00EF40F4" w:rsidRDefault="00872D20" w:rsidP="00872D20">
            <w:pPr>
              <w:rPr>
                <w:rFonts w:cstheme="minorHAnsi"/>
                <w:b/>
                <w:sz w:val="20"/>
                <w:szCs w:val="20"/>
              </w:rPr>
            </w:pPr>
            <w:r w:rsidRPr="00EF40F4">
              <w:rPr>
                <w:rFonts w:cstheme="minorHAnsi"/>
                <w:b/>
                <w:sz w:val="20"/>
                <w:szCs w:val="20"/>
              </w:rPr>
              <w:t>Ogólne uwagi</w:t>
            </w:r>
          </w:p>
        </w:tc>
        <w:tc>
          <w:tcPr>
            <w:tcW w:w="3969" w:type="dxa"/>
          </w:tcPr>
          <w:p w14:paraId="119C0AF0" w14:textId="77777777" w:rsidR="00872D20" w:rsidRPr="00EF40F4" w:rsidRDefault="00872D20" w:rsidP="00872D20">
            <w:pPr>
              <w:autoSpaceDE w:val="0"/>
              <w:autoSpaceDN w:val="0"/>
              <w:adjustRightInd w:val="0"/>
              <w:rPr>
                <w:rFonts w:cstheme="minorHAnsi"/>
                <w:b/>
                <w:color w:val="000000"/>
                <w:sz w:val="20"/>
                <w:szCs w:val="20"/>
              </w:rPr>
            </w:pPr>
            <w:r w:rsidRPr="00EF40F4">
              <w:rPr>
                <w:rFonts w:cstheme="minorHAnsi"/>
                <w:b/>
                <w:bCs/>
                <w:color w:val="000000"/>
                <w:sz w:val="20"/>
                <w:szCs w:val="20"/>
              </w:rPr>
              <w:t xml:space="preserve">Podsumowanie problemów dla transportu nienormatywnego: </w:t>
            </w:r>
          </w:p>
          <w:p w14:paraId="2A5C46E5" w14:textId="77777777" w:rsidR="00872D20" w:rsidRPr="00EF40F4" w:rsidRDefault="00872D20" w:rsidP="00872D20">
            <w:pPr>
              <w:autoSpaceDE w:val="0"/>
              <w:autoSpaceDN w:val="0"/>
              <w:adjustRightInd w:val="0"/>
              <w:rPr>
                <w:rFonts w:cstheme="minorHAnsi"/>
                <w:b/>
                <w:color w:val="000000"/>
                <w:sz w:val="20"/>
                <w:szCs w:val="20"/>
              </w:rPr>
            </w:pPr>
            <w:r w:rsidRPr="00EF40F4">
              <w:rPr>
                <w:rFonts w:cstheme="minorHAnsi"/>
                <w:b/>
                <w:color w:val="000000"/>
                <w:sz w:val="20"/>
                <w:szCs w:val="20"/>
              </w:rPr>
              <w:t xml:space="preserve">Projekt UC95, choć ma na celu uregulowanie kwestii homologacyjnych pojazdów spoza UE, co do zasady jest pozytywne, w obszarze transportu nienormatywnego wprowadza następujące negatywne skutki: </w:t>
            </w:r>
          </w:p>
          <w:p w14:paraId="31189164" w14:textId="77777777" w:rsidR="00872D20" w:rsidRPr="00EF40F4" w:rsidRDefault="00872D20" w:rsidP="00872D20">
            <w:pPr>
              <w:autoSpaceDE w:val="0"/>
              <w:autoSpaceDN w:val="0"/>
              <w:adjustRightInd w:val="0"/>
              <w:rPr>
                <w:rFonts w:cstheme="minorHAnsi"/>
                <w:b/>
                <w:color w:val="000000"/>
                <w:sz w:val="20"/>
                <w:szCs w:val="20"/>
              </w:rPr>
            </w:pPr>
            <w:r w:rsidRPr="00EF40F4">
              <w:rPr>
                <w:rFonts w:cstheme="minorHAnsi"/>
                <w:b/>
                <w:bCs/>
                <w:color w:val="000000"/>
                <w:sz w:val="20"/>
                <w:szCs w:val="20"/>
              </w:rPr>
              <w:t xml:space="preserve">- nowe, restrykcyjne terminy rejestracji (180 dni) kolidujące z długotrwałością procedur uzyskiwania odstępstw od warunków technicznych; </w:t>
            </w:r>
          </w:p>
          <w:p w14:paraId="168E66C6" w14:textId="77777777" w:rsidR="00872D20" w:rsidRPr="00EF40F4" w:rsidRDefault="00872D20" w:rsidP="00872D20">
            <w:pPr>
              <w:autoSpaceDE w:val="0"/>
              <w:autoSpaceDN w:val="0"/>
              <w:adjustRightInd w:val="0"/>
              <w:rPr>
                <w:rFonts w:cstheme="minorHAnsi"/>
                <w:b/>
                <w:color w:val="000000"/>
                <w:sz w:val="20"/>
                <w:szCs w:val="20"/>
              </w:rPr>
            </w:pPr>
            <w:r w:rsidRPr="00EF40F4">
              <w:rPr>
                <w:rFonts w:cstheme="minorHAnsi"/>
                <w:b/>
                <w:bCs/>
                <w:color w:val="000000"/>
                <w:sz w:val="20"/>
                <w:szCs w:val="20"/>
              </w:rPr>
              <w:t xml:space="preserve">- dodatkowe bariery administracyjne w uznawaniu dopuszczeń z innych krajów UE; znaczące obciążenia finansowe w postaci nowej opłaty za nadzór rynku; </w:t>
            </w:r>
          </w:p>
          <w:p w14:paraId="70096B4E" w14:textId="77777777" w:rsidR="00872D20" w:rsidRPr="00EF40F4" w:rsidRDefault="00872D20" w:rsidP="00872D20">
            <w:pPr>
              <w:autoSpaceDE w:val="0"/>
              <w:autoSpaceDN w:val="0"/>
              <w:adjustRightInd w:val="0"/>
              <w:rPr>
                <w:rFonts w:cstheme="minorHAnsi"/>
                <w:b/>
                <w:color w:val="000000"/>
                <w:sz w:val="20"/>
                <w:szCs w:val="20"/>
              </w:rPr>
            </w:pPr>
            <w:r w:rsidRPr="00EF40F4">
              <w:rPr>
                <w:rFonts w:cstheme="minorHAnsi"/>
                <w:b/>
                <w:bCs/>
                <w:color w:val="000000"/>
                <w:sz w:val="20"/>
                <w:szCs w:val="20"/>
              </w:rPr>
              <w:t xml:space="preserve">- oraz utrzymuje stan prawny, w którym kluczowe pojazdy specjalistyczne (naczepy modułowe, bezsprzęgowe) nie mogą być legalnie i sprawnie zarejestrowane w Polsce. </w:t>
            </w:r>
          </w:p>
        </w:tc>
        <w:tc>
          <w:tcPr>
            <w:tcW w:w="3969" w:type="dxa"/>
          </w:tcPr>
          <w:p w14:paraId="34668413" w14:textId="77777777" w:rsidR="00872D20" w:rsidRPr="00EF40F4" w:rsidRDefault="00872D20" w:rsidP="00872D20">
            <w:pPr>
              <w:rPr>
                <w:rFonts w:cstheme="minorHAnsi"/>
                <w:b/>
                <w:sz w:val="20"/>
                <w:szCs w:val="20"/>
              </w:rPr>
            </w:pPr>
            <w:r w:rsidRPr="00EF40F4">
              <w:rPr>
                <w:rFonts w:cstheme="minorHAnsi"/>
                <w:b/>
                <w:sz w:val="20"/>
                <w:szCs w:val="20"/>
              </w:rPr>
              <w:t>-</w:t>
            </w:r>
          </w:p>
        </w:tc>
        <w:tc>
          <w:tcPr>
            <w:tcW w:w="2693" w:type="dxa"/>
          </w:tcPr>
          <w:p w14:paraId="5BE5A6BD" w14:textId="77777777" w:rsidR="00872D20" w:rsidRPr="00C904EA" w:rsidRDefault="00872D20" w:rsidP="00C35477">
            <w:pPr>
              <w:rPr>
                <w:rFonts w:cstheme="minorHAnsi"/>
                <w:b/>
                <w:color w:val="FF0000"/>
                <w:sz w:val="20"/>
                <w:szCs w:val="20"/>
              </w:rPr>
            </w:pPr>
            <w:r w:rsidRPr="00C904EA">
              <w:rPr>
                <w:rFonts w:cstheme="minorHAnsi"/>
                <w:b/>
                <w:color w:val="FF0000"/>
                <w:sz w:val="20"/>
                <w:szCs w:val="20"/>
              </w:rPr>
              <w:t xml:space="preserve">Odniesienie w punktach powyżej.  </w:t>
            </w:r>
          </w:p>
        </w:tc>
        <w:tc>
          <w:tcPr>
            <w:tcW w:w="2268" w:type="dxa"/>
          </w:tcPr>
          <w:p w14:paraId="2156B2EA" w14:textId="17D30C2C" w:rsidR="00872D20" w:rsidRPr="00C904EA" w:rsidRDefault="00B2496D" w:rsidP="00872D20">
            <w:pPr>
              <w:jc w:val="both"/>
              <w:rPr>
                <w:rFonts w:cstheme="minorHAnsi"/>
                <w:b/>
                <w:color w:val="FF0000"/>
                <w:sz w:val="20"/>
                <w:szCs w:val="20"/>
              </w:rPr>
            </w:pPr>
            <w:r w:rsidRPr="00B2496D">
              <w:rPr>
                <w:rFonts w:cstheme="minorHAnsi"/>
                <w:b/>
                <w:sz w:val="20"/>
                <w:szCs w:val="20"/>
              </w:rPr>
              <w:t>Analogicznie do ww. pkt 23</w:t>
            </w:r>
          </w:p>
        </w:tc>
      </w:tr>
      <w:tr w:rsidR="00872D20" w:rsidRPr="00EF40F4" w14:paraId="01474F76" w14:textId="161A772E" w:rsidTr="00F673C1">
        <w:tc>
          <w:tcPr>
            <w:tcW w:w="562" w:type="dxa"/>
          </w:tcPr>
          <w:p w14:paraId="2700BE0E" w14:textId="77777777" w:rsidR="00872D20" w:rsidRPr="00EF40F4" w:rsidRDefault="00872D20" w:rsidP="00872D20">
            <w:pPr>
              <w:rPr>
                <w:rFonts w:cstheme="minorHAnsi"/>
                <w:b/>
                <w:sz w:val="20"/>
                <w:szCs w:val="20"/>
              </w:rPr>
            </w:pPr>
            <w:r w:rsidRPr="00EF40F4">
              <w:rPr>
                <w:rFonts w:cstheme="minorHAnsi"/>
                <w:b/>
                <w:sz w:val="20"/>
                <w:szCs w:val="20"/>
              </w:rPr>
              <w:lastRenderedPageBreak/>
              <w:t>31</w:t>
            </w:r>
          </w:p>
        </w:tc>
        <w:tc>
          <w:tcPr>
            <w:tcW w:w="1560" w:type="dxa"/>
          </w:tcPr>
          <w:p w14:paraId="6287ED4F" w14:textId="77777777" w:rsidR="00872D20" w:rsidRPr="00EF40F4" w:rsidRDefault="00872D20" w:rsidP="00872D20">
            <w:pPr>
              <w:rPr>
                <w:rFonts w:cstheme="minorHAnsi"/>
                <w:b/>
                <w:sz w:val="20"/>
                <w:szCs w:val="20"/>
              </w:rPr>
            </w:pPr>
            <w:r w:rsidRPr="00EF40F4">
              <w:rPr>
                <w:rFonts w:cstheme="minorHAnsi"/>
                <w:b/>
                <w:sz w:val="20"/>
                <w:szCs w:val="20"/>
              </w:rPr>
              <w:t>Polski Związek Motorowy</w:t>
            </w:r>
          </w:p>
        </w:tc>
        <w:tc>
          <w:tcPr>
            <w:tcW w:w="1559" w:type="dxa"/>
          </w:tcPr>
          <w:p w14:paraId="13A7E1D1" w14:textId="77777777" w:rsidR="00872D20" w:rsidRPr="00EF40F4" w:rsidRDefault="00872D20" w:rsidP="00872D20">
            <w:pPr>
              <w:rPr>
                <w:rFonts w:cstheme="minorHAnsi"/>
                <w:b/>
                <w:sz w:val="20"/>
                <w:szCs w:val="20"/>
              </w:rPr>
            </w:pPr>
            <w:r w:rsidRPr="00EF40F4">
              <w:rPr>
                <w:rFonts w:cstheme="minorHAnsi"/>
                <w:b/>
                <w:sz w:val="20"/>
                <w:szCs w:val="20"/>
              </w:rPr>
              <w:t xml:space="preserve">Art.  68zh ust. 1 UH  </w:t>
            </w:r>
          </w:p>
          <w:p w14:paraId="2A8EDAE8" w14:textId="77777777" w:rsidR="00872D20" w:rsidRPr="00EF40F4" w:rsidRDefault="00872D20" w:rsidP="00872D20">
            <w:pPr>
              <w:rPr>
                <w:rFonts w:cstheme="minorHAnsi"/>
                <w:b/>
                <w:sz w:val="20"/>
                <w:szCs w:val="20"/>
              </w:rPr>
            </w:pPr>
          </w:p>
        </w:tc>
        <w:tc>
          <w:tcPr>
            <w:tcW w:w="3969" w:type="dxa"/>
          </w:tcPr>
          <w:p w14:paraId="4570B0CD" w14:textId="77777777" w:rsidR="00872D20" w:rsidRPr="00EF40F4" w:rsidRDefault="00872D20" w:rsidP="00872D20">
            <w:pPr>
              <w:rPr>
                <w:rFonts w:cstheme="minorHAnsi"/>
                <w:b/>
                <w:sz w:val="20"/>
                <w:szCs w:val="20"/>
              </w:rPr>
            </w:pPr>
            <w:r w:rsidRPr="00EF40F4">
              <w:rPr>
                <w:rFonts w:cstheme="minorHAnsi"/>
                <w:b/>
                <w:sz w:val="20"/>
                <w:szCs w:val="20"/>
              </w:rPr>
              <w:t xml:space="preserve">Nie sprecyzowano, kto i na jakiej podstawie prawnej powołuje biegłego, czy jest to biegły sądowy z listy Prezesa SO (i którego Sądu). </w:t>
            </w:r>
          </w:p>
          <w:p w14:paraId="0F3B7CFF" w14:textId="77777777" w:rsidR="00872D20" w:rsidRPr="00EF40F4" w:rsidRDefault="00872D20" w:rsidP="00872D20">
            <w:pPr>
              <w:rPr>
                <w:rFonts w:cstheme="minorHAnsi"/>
                <w:b/>
                <w:sz w:val="20"/>
                <w:szCs w:val="20"/>
              </w:rPr>
            </w:pPr>
            <w:r w:rsidRPr="00EF40F4">
              <w:rPr>
                <w:rFonts w:cstheme="minorHAnsi"/>
                <w:b/>
                <w:sz w:val="20"/>
                <w:szCs w:val="20"/>
              </w:rPr>
              <w:t>Nie wiadomo, kim jest „ekspert”. Wprowadzenie tego pojęcia jest niezrozumiałe i mylące.</w:t>
            </w:r>
          </w:p>
        </w:tc>
        <w:tc>
          <w:tcPr>
            <w:tcW w:w="3969" w:type="dxa"/>
          </w:tcPr>
          <w:p w14:paraId="7836F1EA" w14:textId="77777777" w:rsidR="00872D20" w:rsidRPr="00EF40F4" w:rsidRDefault="00872D20" w:rsidP="00872D20">
            <w:pPr>
              <w:rPr>
                <w:rFonts w:cstheme="minorHAnsi"/>
                <w:b/>
                <w:sz w:val="20"/>
                <w:szCs w:val="20"/>
              </w:rPr>
            </w:pPr>
            <w:r w:rsidRPr="00EF40F4">
              <w:rPr>
                <w:rFonts w:cstheme="minorHAnsi"/>
                <w:b/>
                <w:sz w:val="20"/>
                <w:szCs w:val="20"/>
              </w:rPr>
              <w:t xml:space="preserve">Art.  68zh.  1.  Dyrektor  TDT  jako  organ  nadzoru  rynku  przyznaje  biegłym sądowym i rzeczoznawcom samochodowym, o których mowa w art. 79a ust. 1 ustawy z dnia 20 czerwca 1997 r. – Prawo o ruchu drogowym,  wynagrodzenie według przepisów o kosztach prowadzenia dowodu z opinii </w:t>
            </w:r>
          </w:p>
          <w:p w14:paraId="6EEB8F72" w14:textId="77777777" w:rsidR="00872D20" w:rsidRPr="00EF40F4" w:rsidRDefault="00872D20" w:rsidP="00872D20">
            <w:pPr>
              <w:rPr>
                <w:rFonts w:cstheme="minorHAnsi"/>
                <w:b/>
                <w:sz w:val="20"/>
                <w:szCs w:val="20"/>
              </w:rPr>
            </w:pPr>
            <w:r w:rsidRPr="00EF40F4">
              <w:rPr>
                <w:rFonts w:cstheme="minorHAnsi"/>
                <w:b/>
                <w:sz w:val="20"/>
                <w:szCs w:val="20"/>
              </w:rPr>
              <w:t>biegłego w postępowaniu sądowym, z zastrzeżeniem ust. 3.</w:t>
            </w:r>
          </w:p>
        </w:tc>
        <w:tc>
          <w:tcPr>
            <w:tcW w:w="2693" w:type="dxa"/>
          </w:tcPr>
          <w:p w14:paraId="5DEB08EA" w14:textId="77777777" w:rsidR="00872D20" w:rsidRPr="00206959" w:rsidRDefault="00872D20" w:rsidP="00872D20">
            <w:pPr>
              <w:rPr>
                <w:rFonts w:cstheme="minorHAnsi"/>
                <w:b/>
                <w:color w:val="FF0000"/>
                <w:sz w:val="20"/>
                <w:szCs w:val="20"/>
              </w:rPr>
            </w:pPr>
            <w:r w:rsidRPr="00206959">
              <w:rPr>
                <w:rFonts w:cstheme="minorHAnsi"/>
                <w:b/>
                <w:color w:val="FF0000"/>
                <w:sz w:val="20"/>
                <w:szCs w:val="20"/>
              </w:rPr>
              <w:t xml:space="preserve">Uwaga </w:t>
            </w:r>
            <w:r>
              <w:rPr>
                <w:rFonts w:cstheme="minorHAnsi"/>
                <w:b/>
                <w:color w:val="FF0000"/>
                <w:sz w:val="20"/>
                <w:szCs w:val="20"/>
              </w:rPr>
              <w:t>omówiona</w:t>
            </w:r>
            <w:r w:rsidRPr="00206959">
              <w:rPr>
                <w:rFonts w:cstheme="minorHAnsi"/>
                <w:b/>
                <w:color w:val="FF0000"/>
                <w:sz w:val="20"/>
                <w:szCs w:val="20"/>
              </w:rPr>
              <w:t xml:space="preserve"> </w:t>
            </w:r>
            <w:r>
              <w:rPr>
                <w:rFonts w:cstheme="minorHAnsi"/>
                <w:b/>
                <w:color w:val="FF0000"/>
                <w:sz w:val="20"/>
                <w:szCs w:val="20"/>
              </w:rPr>
              <w:t>w pkt</w:t>
            </w:r>
            <w:r w:rsidRPr="00206959">
              <w:rPr>
                <w:rFonts w:cstheme="minorHAnsi"/>
                <w:b/>
                <w:color w:val="FF0000"/>
                <w:sz w:val="20"/>
                <w:szCs w:val="20"/>
              </w:rPr>
              <w:t xml:space="preserve"> 10</w:t>
            </w:r>
            <w:r>
              <w:rPr>
                <w:rFonts w:cstheme="minorHAnsi"/>
                <w:b/>
                <w:color w:val="FF0000"/>
                <w:sz w:val="20"/>
                <w:szCs w:val="20"/>
              </w:rPr>
              <w:t xml:space="preserve"> i 11</w:t>
            </w:r>
            <w:r w:rsidRPr="00206959">
              <w:rPr>
                <w:rFonts w:cstheme="minorHAnsi"/>
                <w:b/>
                <w:color w:val="FF0000"/>
                <w:sz w:val="20"/>
                <w:szCs w:val="20"/>
              </w:rPr>
              <w:t xml:space="preserve">. </w:t>
            </w:r>
          </w:p>
          <w:p w14:paraId="1CC1E6A1" w14:textId="77777777" w:rsidR="00872D20" w:rsidRPr="005D6A10" w:rsidRDefault="00872D20" w:rsidP="00872D20">
            <w:pPr>
              <w:rPr>
                <w:rFonts w:cstheme="minorHAnsi"/>
                <w:b/>
                <w:color w:val="000000"/>
                <w:sz w:val="20"/>
                <w:szCs w:val="20"/>
              </w:rPr>
            </w:pPr>
            <w:r w:rsidRPr="005D6A10">
              <w:rPr>
                <w:rFonts w:cstheme="minorHAnsi"/>
                <w:b/>
                <w:color w:val="000000"/>
                <w:sz w:val="20"/>
                <w:szCs w:val="20"/>
              </w:rPr>
              <w:t xml:space="preserve">Uwaga uwzględniona – zmieniono brzmienie art. 68zh - biegłych i ekspertów zamieniono na ekspertów, których nabór Dyrektor TDT przeprowadza spośród biegłych oraz rzeczoznawców – określona została również procedura powołania eksperta. </w:t>
            </w:r>
          </w:p>
          <w:p w14:paraId="55B97E5C" w14:textId="77777777" w:rsidR="00872D20" w:rsidRPr="00EF40F4" w:rsidRDefault="00872D20" w:rsidP="00872D20">
            <w:pPr>
              <w:ind w:left="33"/>
              <w:rPr>
                <w:rFonts w:cstheme="minorHAnsi"/>
                <w:b/>
                <w:i/>
                <w:color w:val="000000"/>
                <w:sz w:val="20"/>
                <w:szCs w:val="20"/>
              </w:rPr>
            </w:pPr>
            <w:r w:rsidRPr="00EF40F4">
              <w:rPr>
                <w:rFonts w:cstheme="minorHAnsi"/>
                <w:b/>
                <w:i/>
                <w:color w:val="000000"/>
                <w:sz w:val="20"/>
                <w:szCs w:val="20"/>
              </w:rPr>
              <w:t>„Art. 68zh</w:t>
            </w:r>
            <w:r>
              <w:rPr>
                <w:rFonts w:cstheme="minorHAnsi"/>
                <w:b/>
                <w:i/>
                <w:color w:val="000000"/>
                <w:sz w:val="20"/>
                <w:szCs w:val="20"/>
              </w:rPr>
              <w:t xml:space="preserve"> ust. </w:t>
            </w:r>
            <w:r w:rsidRPr="00EF40F4">
              <w:rPr>
                <w:rFonts w:cstheme="minorHAnsi"/>
                <w:b/>
                <w:i/>
                <w:color w:val="000000"/>
                <w:sz w:val="20"/>
                <w:szCs w:val="20"/>
              </w:rPr>
              <w:t>22. Dyrektor TDT jako organ nadzoru rynku organizuje nabór kandydatów na ekspertów.</w:t>
            </w:r>
          </w:p>
          <w:p w14:paraId="48318163" w14:textId="77777777" w:rsidR="00872D20" w:rsidRPr="00EF40F4" w:rsidRDefault="00872D20" w:rsidP="00872D20">
            <w:pPr>
              <w:ind w:left="33"/>
              <w:rPr>
                <w:rFonts w:cstheme="minorHAnsi"/>
                <w:b/>
                <w:i/>
                <w:color w:val="000000"/>
                <w:sz w:val="20"/>
                <w:szCs w:val="20"/>
              </w:rPr>
            </w:pPr>
            <w:r w:rsidRPr="00EF40F4">
              <w:rPr>
                <w:rFonts w:cstheme="minorHAnsi"/>
                <w:b/>
                <w:i/>
                <w:color w:val="000000"/>
                <w:sz w:val="20"/>
                <w:szCs w:val="20"/>
              </w:rPr>
              <w:t xml:space="preserve">23. Dyrektor TDT jako organ nadzoru rynku </w:t>
            </w:r>
            <w:r>
              <w:rPr>
                <w:rFonts w:cstheme="minorHAnsi"/>
                <w:b/>
                <w:i/>
                <w:color w:val="000000"/>
                <w:sz w:val="20"/>
                <w:szCs w:val="20"/>
              </w:rPr>
              <w:t>zamieszcza</w:t>
            </w:r>
            <w:r w:rsidRPr="00EF40F4">
              <w:rPr>
                <w:rFonts w:cstheme="minorHAnsi"/>
                <w:b/>
                <w:i/>
                <w:color w:val="000000"/>
                <w:sz w:val="20"/>
                <w:szCs w:val="20"/>
              </w:rPr>
              <w:t xml:space="preserve"> na stronie podmiotowej </w:t>
            </w:r>
            <w:r>
              <w:rPr>
                <w:rFonts w:cstheme="minorHAnsi"/>
                <w:b/>
                <w:i/>
                <w:color w:val="000000"/>
                <w:sz w:val="20"/>
                <w:szCs w:val="20"/>
              </w:rPr>
              <w:t xml:space="preserve">Transportowego Dozoru Technicznego </w:t>
            </w:r>
            <w:r w:rsidRPr="00EF40F4">
              <w:rPr>
                <w:rFonts w:cstheme="minorHAnsi"/>
                <w:b/>
                <w:i/>
                <w:color w:val="000000"/>
                <w:sz w:val="20"/>
                <w:szCs w:val="20"/>
              </w:rPr>
              <w:t>informacje o naborze na ekspertów.</w:t>
            </w:r>
          </w:p>
          <w:p w14:paraId="2E3D975F" w14:textId="77777777" w:rsidR="00872D20" w:rsidRPr="00EF40F4" w:rsidRDefault="00872D20" w:rsidP="00872D20">
            <w:pPr>
              <w:ind w:left="33"/>
              <w:rPr>
                <w:rFonts w:cstheme="minorHAnsi"/>
                <w:b/>
                <w:i/>
                <w:color w:val="000000"/>
                <w:sz w:val="20"/>
                <w:szCs w:val="20"/>
              </w:rPr>
            </w:pPr>
            <w:r w:rsidRPr="00EF40F4">
              <w:rPr>
                <w:rFonts w:cstheme="minorHAnsi"/>
                <w:b/>
                <w:i/>
                <w:color w:val="000000"/>
                <w:sz w:val="20"/>
                <w:szCs w:val="20"/>
              </w:rPr>
              <w:t>24. Ogłoszenie o naborze na eksperta powinno zawierać:</w:t>
            </w:r>
          </w:p>
          <w:p w14:paraId="0BE4DA47" w14:textId="2B2AAE62" w:rsidR="00872D20" w:rsidRPr="00EF40F4" w:rsidRDefault="00872D20" w:rsidP="00872D20">
            <w:pPr>
              <w:ind w:left="33"/>
              <w:rPr>
                <w:rFonts w:cstheme="minorHAnsi"/>
                <w:b/>
                <w:i/>
                <w:color w:val="000000"/>
                <w:sz w:val="20"/>
                <w:szCs w:val="20"/>
              </w:rPr>
            </w:pPr>
            <w:r w:rsidRPr="00EF40F4">
              <w:rPr>
                <w:rFonts w:cstheme="minorHAnsi"/>
                <w:b/>
                <w:i/>
                <w:color w:val="000000"/>
                <w:sz w:val="20"/>
                <w:szCs w:val="20"/>
              </w:rPr>
              <w:t>1)</w:t>
            </w:r>
            <w:r w:rsidR="00460571">
              <w:rPr>
                <w:rFonts w:cstheme="minorHAnsi"/>
                <w:b/>
                <w:i/>
                <w:color w:val="000000"/>
                <w:sz w:val="20"/>
                <w:szCs w:val="20"/>
              </w:rPr>
              <w:t xml:space="preserve"> </w:t>
            </w:r>
            <w:r w:rsidRPr="00EF40F4">
              <w:rPr>
                <w:rFonts w:cstheme="minorHAnsi"/>
                <w:b/>
                <w:i/>
                <w:color w:val="000000"/>
                <w:sz w:val="20"/>
                <w:szCs w:val="20"/>
              </w:rPr>
              <w:t>nazwę i adres urzędu;</w:t>
            </w:r>
          </w:p>
          <w:p w14:paraId="65968333" w14:textId="1F70BEEB" w:rsidR="00872D20" w:rsidRPr="00EF40F4" w:rsidRDefault="00872D20" w:rsidP="00872D20">
            <w:pPr>
              <w:ind w:left="33"/>
              <w:rPr>
                <w:rFonts w:cstheme="minorHAnsi"/>
                <w:b/>
                <w:i/>
                <w:color w:val="000000"/>
                <w:sz w:val="20"/>
                <w:szCs w:val="20"/>
              </w:rPr>
            </w:pPr>
            <w:r w:rsidRPr="00EF40F4">
              <w:rPr>
                <w:rFonts w:cstheme="minorHAnsi"/>
                <w:b/>
                <w:i/>
                <w:color w:val="000000"/>
                <w:sz w:val="20"/>
                <w:szCs w:val="20"/>
              </w:rPr>
              <w:t>2)</w:t>
            </w:r>
            <w:r w:rsidR="00460571">
              <w:rPr>
                <w:rFonts w:cstheme="minorHAnsi"/>
                <w:b/>
                <w:i/>
                <w:color w:val="000000"/>
                <w:sz w:val="20"/>
                <w:szCs w:val="20"/>
              </w:rPr>
              <w:t xml:space="preserve"> </w:t>
            </w:r>
            <w:r w:rsidRPr="00EF40F4">
              <w:rPr>
                <w:rFonts w:cstheme="minorHAnsi"/>
                <w:b/>
                <w:i/>
                <w:color w:val="000000"/>
                <w:sz w:val="20"/>
                <w:szCs w:val="20"/>
              </w:rPr>
              <w:t>liczbę ekspertów niezbędną do współpracy;</w:t>
            </w:r>
          </w:p>
          <w:p w14:paraId="5A341836" w14:textId="435904A1" w:rsidR="00872D20" w:rsidRPr="00EF40F4" w:rsidRDefault="00872D20" w:rsidP="00872D20">
            <w:pPr>
              <w:ind w:left="33"/>
              <w:rPr>
                <w:rFonts w:cstheme="minorHAnsi"/>
                <w:b/>
                <w:i/>
                <w:color w:val="000000"/>
                <w:sz w:val="20"/>
                <w:szCs w:val="20"/>
              </w:rPr>
            </w:pPr>
            <w:r w:rsidRPr="00EF40F4">
              <w:rPr>
                <w:rFonts w:cstheme="minorHAnsi"/>
                <w:b/>
                <w:i/>
                <w:color w:val="000000"/>
                <w:sz w:val="20"/>
                <w:szCs w:val="20"/>
              </w:rPr>
              <w:t>3)</w:t>
            </w:r>
            <w:r w:rsidR="00460571">
              <w:rPr>
                <w:rFonts w:cstheme="minorHAnsi"/>
                <w:b/>
                <w:i/>
                <w:color w:val="000000"/>
                <w:sz w:val="20"/>
                <w:szCs w:val="20"/>
              </w:rPr>
              <w:t xml:space="preserve"> </w:t>
            </w:r>
            <w:r w:rsidRPr="00EF40F4">
              <w:rPr>
                <w:rFonts w:cstheme="minorHAnsi"/>
                <w:b/>
                <w:i/>
                <w:color w:val="000000"/>
                <w:sz w:val="20"/>
                <w:szCs w:val="20"/>
              </w:rPr>
              <w:t>wymagania konieczne do podjęcia współpracy jako ekspert;</w:t>
            </w:r>
          </w:p>
          <w:p w14:paraId="1B91C3E9" w14:textId="4913645D" w:rsidR="00872D20" w:rsidRPr="00EF40F4" w:rsidRDefault="00872D20" w:rsidP="00872D20">
            <w:pPr>
              <w:ind w:left="33"/>
              <w:rPr>
                <w:rFonts w:cstheme="minorHAnsi"/>
                <w:b/>
                <w:i/>
                <w:color w:val="000000"/>
                <w:sz w:val="20"/>
                <w:szCs w:val="20"/>
              </w:rPr>
            </w:pPr>
            <w:r w:rsidRPr="00EF40F4">
              <w:rPr>
                <w:rFonts w:cstheme="minorHAnsi"/>
                <w:b/>
                <w:i/>
                <w:color w:val="000000"/>
                <w:sz w:val="20"/>
                <w:szCs w:val="20"/>
              </w:rPr>
              <w:t>4)</w:t>
            </w:r>
            <w:r w:rsidR="00460571">
              <w:rPr>
                <w:rFonts w:cstheme="minorHAnsi"/>
                <w:b/>
                <w:i/>
                <w:color w:val="000000"/>
                <w:sz w:val="20"/>
                <w:szCs w:val="20"/>
              </w:rPr>
              <w:t xml:space="preserve"> </w:t>
            </w:r>
            <w:r w:rsidRPr="00EF40F4">
              <w:rPr>
                <w:rFonts w:cstheme="minorHAnsi"/>
                <w:b/>
                <w:i/>
                <w:color w:val="000000"/>
                <w:sz w:val="20"/>
                <w:szCs w:val="20"/>
              </w:rPr>
              <w:t>zakres zadań wykonywanych przez eksperta;</w:t>
            </w:r>
          </w:p>
          <w:p w14:paraId="42157186" w14:textId="07FE0F64" w:rsidR="00872D20" w:rsidRDefault="00872D20" w:rsidP="00872D20">
            <w:pPr>
              <w:ind w:left="33"/>
              <w:rPr>
                <w:rFonts w:cstheme="minorHAnsi"/>
                <w:b/>
                <w:i/>
                <w:color w:val="000000"/>
                <w:sz w:val="20"/>
                <w:szCs w:val="20"/>
              </w:rPr>
            </w:pPr>
            <w:r w:rsidRPr="00EF40F4">
              <w:rPr>
                <w:rFonts w:cstheme="minorHAnsi"/>
                <w:b/>
                <w:i/>
                <w:color w:val="000000"/>
                <w:sz w:val="20"/>
                <w:szCs w:val="20"/>
              </w:rPr>
              <w:lastRenderedPageBreak/>
              <w:t>5)</w:t>
            </w:r>
            <w:r w:rsidR="00460571">
              <w:rPr>
                <w:rFonts w:cstheme="minorHAnsi"/>
                <w:b/>
                <w:i/>
                <w:color w:val="000000"/>
                <w:sz w:val="20"/>
                <w:szCs w:val="20"/>
              </w:rPr>
              <w:t xml:space="preserve"> </w:t>
            </w:r>
            <w:r w:rsidRPr="00EF40F4">
              <w:rPr>
                <w:rFonts w:cstheme="minorHAnsi"/>
                <w:b/>
                <w:i/>
                <w:color w:val="000000"/>
                <w:sz w:val="20"/>
                <w:szCs w:val="20"/>
              </w:rPr>
              <w:t>informację o warunkach współpracy z Dyrektorem TDT jako organem nadzoru rynku;</w:t>
            </w:r>
          </w:p>
          <w:p w14:paraId="4BB0FE24" w14:textId="77777777" w:rsidR="00872D20" w:rsidRPr="00EF40F4" w:rsidRDefault="00872D20" w:rsidP="00872D20">
            <w:pPr>
              <w:ind w:left="33"/>
              <w:rPr>
                <w:rFonts w:cstheme="minorHAnsi"/>
                <w:b/>
                <w:i/>
                <w:color w:val="000000"/>
                <w:sz w:val="20"/>
                <w:szCs w:val="20"/>
              </w:rPr>
            </w:pPr>
            <w:r>
              <w:rPr>
                <w:rFonts w:cstheme="minorHAnsi"/>
                <w:b/>
                <w:i/>
                <w:color w:val="000000"/>
                <w:sz w:val="20"/>
                <w:szCs w:val="20"/>
              </w:rPr>
              <w:t xml:space="preserve">6) </w:t>
            </w:r>
            <w:r w:rsidRPr="00161FEA">
              <w:rPr>
                <w:rFonts w:cstheme="minorHAnsi"/>
                <w:b/>
                <w:i/>
                <w:color w:val="000000"/>
                <w:sz w:val="20"/>
                <w:szCs w:val="20"/>
              </w:rPr>
              <w:t>zakres szkolenia i sposób przeprowadzenia egzaminu i kryteria oceny egzaminu</w:t>
            </w:r>
            <w:r>
              <w:rPr>
                <w:rFonts w:cstheme="minorHAnsi"/>
                <w:b/>
                <w:i/>
                <w:color w:val="000000"/>
                <w:sz w:val="20"/>
                <w:szCs w:val="20"/>
              </w:rPr>
              <w:t>;</w:t>
            </w:r>
          </w:p>
          <w:p w14:paraId="60128A76" w14:textId="38A12D5F" w:rsidR="00872D20" w:rsidRPr="00EF40F4" w:rsidRDefault="00872D20" w:rsidP="00872D20">
            <w:pPr>
              <w:ind w:left="33"/>
              <w:rPr>
                <w:rFonts w:cstheme="minorHAnsi"/>
                <w:b/>
                <w:i/>
                <w:color w:val="000000"/>
                <w:sz w:val="20"/>
                <w:szCs w:val="20"/>
              </w:rPr>
            </w:pPr>
            <w:r>
              <w:rPr>
                <w:rFonts w:cstheme="minorHAnsi"/>
                <w:b/>
                <w:i/>
                <w:color w:val="000000"/>
                <w:sz w:val="20"/>
                <w:szCs w:val="20"/>
              </w:rPr>
              <w:t>7</w:t>
            </w:r>
            <w:r w:rsidRPr="00EF40F4">
              <w:rPr>
                <w:rFonts w:cstheme="minorHAnsi"/>
                <w:b/>
                <w:i/>
                <w:color w:val="000000"/>
                <w:sz w:val="20"/>
                <w:szCs w:val="20"/>
              </w:rPr>
              <w:t>)</w:t>
            </w:r>
            <w:r w:rsidR="00460571">
              <w:rPr>
                <w:rFonts w:cstheme="minorHAnsi"/>
                <w:b/>
                <w:i/>
                <w:color w:val="000000"/>
                <w:sz w:val="20"/>
                <w:szCs w:val="20"/>
              </w:rPr>
              <w:t xml:space="preserve"> </w:t>
            </w:r>
            <w:r w:rsidRPr="00EF40F4">
              <w:rPr>
                <w:rFonts w:cstheme="minorHAnsi"/>
                <w:b/>
                <w:i/>
                <w:color w:val="000000"/>
                <w:sz w:val="20"/>
                <w:szCs w:val="20"/>
              </w:rPr>
              <w:t>wskazanie wymaganych dokumentów;</w:t>
            </w:r>
          </w:p>
          <w:p w14:paraId="4256B379" w14:textId="77777777" w:rsidR="00872D20" w:rsidRDefault="00872D20" w:rsidP="00872D20">
            <w:pPr>
              <w:ind w:left="33"/>
              <w:rPr>
                <w:rFonts w:cstheme="minorHAnsi"/>
                <w:b/>
                <w:i/>
                <w:color w:val="000000"/>
                <w:sz w:val="20"/>
                <w:szCs w:val="20"/>
              </w:rPr>
            </w:pPr>
            <w:r>
              <w:rPr>
                <w:rFonts w:cstheme="minorHAnsi"/>
                <w:b/>
                <w:i/>
                <w:color w:val="000000"/>
                <w:sz w:val="20"/>
                <w:szCs w:val="20"/>
              </w:rPr>
              <w:t xml:space="preserve">8) </w:t>
            </w:r>
            <w:r w:rsidRPr="00161FEA">
              <w:rPr>
                <w:rFonts w:cstheme="minorHAnsi"/>
                <w:b/>
                <w:i/>
                <w:color w:val="000000"/>
                <w:sz w:val="20"/>
                <w:szCs w:val="20"/>
              </w:rPr>
              <w:t>wysokość opłaty za przeprowadzenie szkolenia i egzaminu;</w:t>
            </w:r>
          </w:p>
          <w:p w14:paraId="1330044C" w14:textId="1A565847" w:rsidR="00872D20" w:rsidRPr="00EF40F4" w:rsidRDefault="00872D20" w:rsidP="00872D20">
            <w:pPr>
              <w:ind w:left="33"/>
              <w:rPr>
                <w:rFonts w:cstheme="minorHAnsi"/>
                <w:b/>
                <w:i/>
                <w:color w:val="000000"/>
                <w:sz w:val="20"/>
                <w:szCs w:val="20"/>
              </w:rPr>
            </w:pPr>
            <w:r>
              <w:rPr>
                <w:rFonts w:cstheme="minorHAnsi"/>
                <w:b/>
                <w:i/>
                <w:color w:val="000000"/>
                <w:sz w:val="20"/>
                <w:szCs w:val="20"/>
              </w:rPr>
              <w:t xml:space="preserve">9 </w:t>
            </w:r>
            <w:r w:rsidRPr="00EF40F4">
              <w:rPr>
                <w:rFonts w:cstheme="minorHAnsi"/>
                <w:b/>
                <w:i/>
                <w:color w:val="000000"/>
                <w:sz w:val="20"/>
                <w:szCs w:val="20"/>
              </w:rPr>
              <w:t>)</w:t>
            </w:r>
            <w:r w:rsidR="00460571">
              <w:rPr>
                <w:rFonts w:cstheme="minorHAnsi"/>
                <w:b/>
                <w:i/>
                <w:color w:val="000000"/>
                <w:sz w:val="20"/>
                <w:szCs w:val="20"/>
              </w:rPr>
              <w:t xml:space="preserve"> </w:t>
            </w:r>
            <w:r w:rsidRPr="00EF40F4">
              <w:rPr>
                <w:rFonts w:cstheme="minorHAnsi"/>
                <w:b/>
                <w:i/>
                <w:color w:val="000000"/>
                <w:sz w:val="20"/>
                <w:szCs w:val="20"/>
              </w:rPr>
              <w:t>termin i miejsce składania dokumentów.</w:t>
            </w:r>
          </w:p>
          <w:p w14:paraId="34219B32" w14:textId="77777777" w:rsidR="00872D20" w:rsidRPr="00EF40F4" w:rsidRDefault="00872D20" w:rsidP="00872D20">
            <w:pPr>
              <w:ind w:left="33"/>
              <w:rPr>
                <w:rFonts w:cstheme="minorHAnsi"/>
                <w:b/>
                <w:i/>
                <w:color w:val="000000"/>
                <w:sz w:val="20"/>
                <w:szCs w:val="20"/>
              </w:rPr>
            </w:pPr>
            <w:r w:rsidRPr="00EF40F4">
              <w:rPr>
                <w:rFonts w:cstheme="minorHAnsi"/>
                <w:b/>
                <w:i/>
                <w:color w:val="000000"/>
                <w:sz w:val="20"/>
                <w:szCs w:val="20"/>
              </w:rPr>
              <w:t>25. Termin składania dokumentów, określony w ogłoszeniu o naborze, nie może być krótszy niż 10 dni</w:t>
            </w:r>
            <w:r>
              <w:rPr>
                <w:rFonts w:cstheme="minorHAnsi"/>
                <w:b/>
                <w:i/>
                <w:color w:val="000000"/>
                <w:sz w:val="20"/>
                <w:szCs w:val="20"/>
              </w:rPr>
              <w:t xml:space="preserve"> </w:t>
            </w:r>
            <w:r>
              <w:rPr>
                <w:rFonts w:ascii="Times New Roman" w:hAnsi="Times New Roman" w:cs="Times New Roman"/>
                <w:sz w:val="24"/>
                <w:szCs w:val="24"/>
              </w:rPr>
              <w:t xml:space="preserve"> </w:t>
            </w:r>
            <w:r w:rsidRPr="00161FEA">
              <w:rPr>
                <w:rFonts w:cstheme="minorHAnsi"/>
                <w:b/>
                <w:i/>
                <w:color w:val="000000"/>
                <w:sz w:val="20"/>
                <w:szCs w:val="20"/>
              </w:rPr>
              <w:t>od dnia zamieszczenie informacji o naborze na ekspertów</w:t>
            </w:r>
            <w:r w:rsidRPr="00EF40F4">
              <w:rPr>
                <w:rFonts w:cstheme="minorHAnsi"/>
                <w:b/>
                <w:i/>
                <w:color w:val="000000"/>
                <w:sz w:val="20"/>
                <w:szCs w:val="20"/>
              </w:rPr>
              <w:t>.</w:t>
            </w:r>
          </w:p>
          <w:p w14:paraId="084BA0DD" w14:textId="77777777" w:rsidR="00872D20" w:rsidRPr="00EF40F4" w:rsidRDefault="00872D20" w:rsidP="00872D20">
            <w:pPr>
              <w:ind w:left="33"/>
              <w:rPr>
                <w:rFonts w:cstheme="minorHAnsi"/>
                <w:b/>
                <w:i/>
                <w:color w:val="000000"/>
                <w:sz w:val="20"/>
                <w:szCs w:val="20"/>
              </w:rPr>
            </w:pPr>
            <w:r w:rsidRPr="00EF40F4">
              <w:rPr>
                <w:rFonts w:cstheme="minorHAnsi"/>
                <w:b/>
                <w:i/>
                <w:color w:val="000000"/>
                <w:sz w:val="20"/>
                <w:szCs w:val="20"/>
              </w:rPr>
              <w:t>26. Imiona i nazwiska kandydatów, którzy spełniają wymagania formalne, oraz wynik naboru stanowią informację publiczną w zakresie objętym wymaganiami określonymi w ogłoszeniu o naborze.</w:t>
            </w:r>
          </w:p>
          <w:p w14:paraId="5866EDA4" w14:textId="77777777" w:rsidR="00872D20" w:rsidRPr="00161FEA" w:rsidRDefault="00872D20" w:rsidP="00872D20">
            <w:pPr>
              <w:rPr>
                <w:rFonts w:cstheme="minorHAnsi"/>
                <w:b/>
                <w:i/>
                <w:color w:val="000000"/>
                <w:sz w:val="20"/>
                <w:szCs w:val="20"/>
              </w:rPr>
            </w:pPr>
            <w:r w:rsidRPr="00EF40F4">
              <w:rPr>
                <w:rFonts w:cstheme="minorHAnsi"/>
                <w:b/>
                <w:i/>
                <w:color w:val="000000"/>
                <w:sz w:val="20"/>
                <w:szCs w:val="20"/>
              </w:rPr>
              <w:t xml:space="preserve">27. W toku naboru Dyrektor TDT jako organ nadzoru rynku przeprowadza dwudniowe szkolenie, a następnie egzamin </w:t>
            </w:r>
            <w:r w:rsidRPr="00EF40F4">
              <w:rPr>
                <w:rFonts w:cstheme="minorHAnsi"/>
                <w:b/>
                <w:i/>
                <w:color w:val="000000"/>
                <w:sz w:val="20"/>
                <w:szCs w:val="20"/>
              </w:rPr>
              <w:lastRenderedPageBreak/>
              <w:t xml:space="preserve">kwalifikacyjny, na podstawie którego wyłania najlepszych kandydatów </w:t>
            </w:r>
            <w:r w:rsidRPr="00161FEA">
              <w:rPr>
                <w:rFonts w:cstheme="minorHAnsi"/>
                <w:b/>
                <w:i/>
                <w:color w:val="000000"/>
                <w:sz w:val="20"/>
                <w:szCs w:val="20"/>
              </w:rPr>
              <w:t xml:space="preserve"> którzy uzyskali najlepszy wynik na egzaminie kwalifikacyjnym, celem wpisania ich na listę ekspertów.</w:t>
            </w:r>
          </w:p>
          <w:p w14:paraId="7FB77E9F" w14:textId="77777777" w:rsidR="00872D20" w:rsidRDefault="00872D20" w:rsidP="00872D20">
            <w:pPr>
              <w:ind w:left="33"/>
              <w:rPr>
                <w:rFonts w:cstheme="minorHAnsi"/>
                <w:b/>
                <w:i/>
                <w:color w:val="000000"/>
                <w:sz w:val="20"/>
                <w:szCs w:val="20"/>
              </w:rPr>
            </w:pPr>
            <w:r w:rsidRPr="00EF40F4">
              <w:rPr>
                <w:rFonts w:cstheme="minorHAnsi"/>
                <w:b/>
                <w:i/>
                <w:color w:val="000000"/>
                <w:sz w:val="20"/>
                <w:szCs w:val="20"/>
              </w:rPr>
              <w:t>28. Z przeprowadzonego naboru sporządza się protokół.</w:t>
            </w:r>
          </w:p>
          <w:p w14:paraId="3D8195FE"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29. Protokół zawiera:</w:t>
            </w:r>
          </w:p>
          <w:p w14:paraId="2F641168" w14:textId="77777777" w:rsidR="00872D20" w:rsidRPr="00161FEA" w:rsidRDefault="00872D20" w:rsidP="00460571">
            <w:pPr>
              <w:ind w:left="461" w:hanging="284"/>
              <w:rPr>
                <w:rFonts w:cstheme="minorHAnsi"/>
                <w:b/>
                <w:i/>
                <w:color w:val="000000"/>
                <w:sz w:val="20"/>
                <w:szCs w:val="20"/>
              </w:rPr>
            </w:pPr>
            <w:r w:rsidRPr="00161FEA">
              <w:rPr>
                <w:rFonts w:cstheme="minorHAnsi"/>
                <w:b/>
                <w:i/>
                <w:color w:val="000000"/>
                <w:sz w:val="20"/>
                <w:szCs w:val="20"/>
              </w:rPr>
              <w:t>1)</w:t>
            </w:r>
            <w:r w:rsidRPr="00161FEA">
              <w:rPr>
                <w:rFonts w:cstheme="minorHAnsi"/>
                <w:b/>
                <w:i/>
                <w:color w:val="000000"/>
                <w:sz w:val="20"/>
                <w:szCs w:val="20"/>
              </w:rPr>
              <w:tab/>
              <w:t>określenie funkcji na jaką był przeprowadzany nabór, liczbę kandydatów oraz ich imiona, nazwiska i miejsce zamieszkania w rozumieniu przepisów kodeksu cywilnego;</w:t>
            </w:r>
          </w:p>
          <w:p w14:paraId="2CFC9E58" w14:textId="77777777" w:rsidR="00872D20" w:rsidRPr="00161FEA" w:rsidRDefault="00872D20" w:rsidP="00460571">
            <w:pPr>
              <w:ind w:left="461" w:hanging="284"/>
              <w:rPr>
                <w:rFonts w:cstheme="minorHAnsi"/>
                <w:b/>
                <w:i/>
                <w:color w:val="000000"/>
                <w:sz w:val="20"/>
                <w:szCs w:val="20"/>
              </w:rPr>
            </w:pPr>
            <w:r w:rsidRPr="00161FEA">
              <w:rPr>
                <w:rFonts w:cstheme="minorHAnsi"/>
                <w:b/>
                <w:i/>
                <w:color w:val="000000"/>
                <w:sz w:val="20"/>
                <w:szCs w:val="20"/>
              </w:rPr>
              <w:t>2)</w:t>
            </w:r>
            <w:r w:rsidRPr="00161FEA">
              <w:rPr>
                <w:rFonts w:cstheme="minorHAnsi"/>
                <w:b/>
                <w:i/>
                <w:color w:val="000000"/>
                <w:sz w:val="20"/>
                <w:szCs w:val="20"/>
              </w:rPr>
              <w:tab/>
              <w:t>liczbę wniosków niespełniających wymogów formalnych;</w:t>
            </w:r>
          </w:p>
          <w:p w14:paraId="72536E75" w14:textId="77777777" w:rsidR="00872D20" w:rsidRPr="00161FEA" w:rsidRDefault="00872D20" w:rsidP="00460571">
            <w:pPr>
              <w:ind w:left="461" w:hanging="284"/>
              <w:rPr>
                <w:rFonts w:cstheme="minorHAnsi"/>
                <w:b/>
                <w:i/>
                <w:color w:val="000000"/>
                <w:sz w:val="20"/>
                <w:szCs w:val="20"/>
              </w:rPr>
            </w:pPr>
            <w:r w:rsidRPr="00161FEA">
              <w:rPr>
                <w:rFonts w:cstheme="minorHAnsi"/>
                <w:b/>
                <w:i/>
                <w:color w:val="000000"/>
                <w:sz w:val="20"/>
                <w:szCs w:val="20"/>
              </w:rPr>
              <w:t>3)</w:t>
            </w:r>
            <w:r w:rsidRPr="00161FEA">
              <w:rPr>
                <w:rFonts w:cstheme="minorHAnsi"/>
                <w:b/>
                <w:i/>
                <w:color w:val="000000"/>
                <w:sz w:val="20"/>
                <w:szCs w:val="20"/>
              </w:rPr>
              <w:tab/>
              <w:t>informację o zastosowanych metodach i technikach naboru;</w:t>
            </w:r>
          </w:p>
          <w:p w14:paraId="05C16C34" w14:textId="77777777" w:rsidR="00872D20" w:rsidRPr="00161FEA" w:rsidRDefault="00872D20" w:rsidP="00460571">
            <w:pPr>
              <w:ind w:left="461" w:hanging="284"/>
              <w:rPr>
                <w:rFonts w:cstheme="minorHAnsi"/>
                <w:b/>
                <w:i/>
                <w:color w:val="000000"/>
                <w:sz w:val="20"/>
                <w:szCs w:val="20"/>
              </w:rPr>
            </w:pPr>
            <w:r w:rsidRPr="00161FEA">
              <w:rPr>
                <w:rFonts w:cstheme="minorHAnsi"/>
                <w:b/>
                <w:i/>
                <w:color w:val="000000"/>
                <w:sz w:val="20"/>
                <w:szCs w:val="20"/>
              </w:rPr>
              <w:t>4)</w:t>
            </w:r>
            <w:r w:rsidRPr="00161FEA">
              <w:rPr>
                <w:rFonts w:cstheme="minorHAnsi"/>
                <w:b/>
                <w:i/>
                <w:color w:val="000000"/>
                <w:sz w:val="20"/>
                <w:szCs w:val="20"/>
              </w:rPr>
              <w:tab/>
              <w:t>uzasadnienie dokonanego naboru;</w:t>
            </w:r>
          </w:p>
          <w:p w14:paraId="6860B75E" w14:textId="77777777" w:rsidR="00872D20" w:rsidRPr="00161FEA" w:rsidRDefault="00872D20" w:rsidP="00460571">
            <w:pPr>
              <w:ind w:left="461" w:hanging="284"/>
              <w:rPr>
                <w:rFonts w:cstheme="minorHAnsi"/>
                <w:b/>
                <w:i/>
                <w:color w:val="000000"/>
                <w:sz w:val="20"/>
                <w:szCs w:val="20"/>
              </w:rPr>
            </w:pPr>
            <w:r w:rsidRPr="00161FEA">
              <w:rPr>
                <w:rFonts w:cstheme="minorHAnsi"/>
                <w:b/>
                <w:i/>
                <w:color w:val="000000"/>
                <w:sz w:val="20"/>
                <w:szCs w:val="20"/>
              </w:rPr>
              <w:t>5)</w:t>
            </w:r>
            <w:r w:rsidRPr="00161FEA">
              <w:rPr>
                <w:rFonts w:cstheme="minorHAnsi"/>
                <w:b/>
                <w:i/>
                <w:color w:val="000000"/>
                <w:sz w:val="20"/>
                <w:szCs w:val="20"/>
              </w:rPr>
              <w:tab/>
              <w:t>skład komisji przeprowadzającej egzamin kwalifikacyjny.</w:t>
            </w:r>
          </w:p>
          <w:p w14:paraId="61677EFE"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 xml:space="preserve">30. Dyrektor TDT jako organ nadzoru rynku niezwłocznie po przeprowadzonym </w:t>
            </w:r>
            <w:r w:rsidRPr="00161FEA">
              <w:rPr>
                <w:rFonts w:cstheme="minorHAnsi"/>
                <w:b/>
                <w:i/>
                <w:color w:val="000000"/>
                <w:sz w:val="20"/>
                <w:szCs w:val="20"/>
              </w:rPr>
              <w:lastRenderedPageBreak/>
              <w:t>naborze upowszechnia informację o wyniku naboru poprzez umieszczenie jej w miejscu powszechnie dostępnym w siedzibie urzędu oraz na swojej stronie podmiotowej.</w:t>
            </w:r>
          </w:p>
          <w:p w14:paraId="5A7FBB0D"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31. Informacja, o której mowa w ust. 30, zawiera:</w:t>
            </w:r>
          </w:p>
          <w:p w14:paraId="7137C753" w14:textId="77777777" w:rsidR="00872D20" w:rsidRPr="00161FEA" w:rsidRDefault="00872D20" w:rsidP="00460571">
            <w:pPr>
              <w:ind w:left="461" w:hanging="284"/>
              <w:rPr>
                <w:rFonts w:cstheme="minorHAnsi"/>
                <w:b/>
                <w:i/>
                <w:color w:val="000000"/>
                <w:sz w:val="20"/>
                <w:szCs w:val="20"/>
              </w:rPr>
            </w:pPr>
            <w:r w:rsidRPr="00161FEA">
              <w:rPr>
                <w:rFonts w:cstheme="minorHAnsi"/>
                <w:b/>
                <w:i/>
                <w:color w:val="000000"/>
                <w:sz w:val="20"/>
                <w:szCs w:val="20"/>
              </w:rPr>
              <w:t>1)</w:t>
            </w:r>
            <w:r w:rsidRPr="00161FEA">
              <w:rPr>
                <w:rFonts w:cstheme="minorHAnsi"/>
                <w:b/>
                <w:i/>
                <w:color w:val="000000"/>
                <w:sz w:val="20"/>
                <w:szCs w:val="20"/>
              </w:rPr>
              <w:tab/>
              <w:t>nazwę i adres urzędu;</w:t>
            </w:r>
          </w:p>
          <w:p w14:paraId="03E6A0AF" w14:textId="77777777" w:rsidR="00872D20" w:rsidRPr="00161FEA" w:rsidRDefault="00872D20" w:rsidP="00460571">
            <w:pPr>
              <w:ind w:left="461" w:hanging="284"/>
              <w:rPr>
                <w:rFonts w:cstheme="minorHAnsi"/>
                <w:b/>
                <w:i/>
                <w:color w:val="000000"/>
                <w:sz w:val="20"/>
                <w:szCs w:val="20"/>
              </w:rPr>
            </w:pPr>
            <w:r w:rsidRPr="00161FEA">
              <w:rPr>
                <w:rFonts w:cstheme="minorHAnsi"/>
                <w:b/>
                <w:i/>
                <w:color w:val="000000"/>
                <w:sz w:val="20"/>
                <w:szCs w:val="20"/>
              </w:rPr>
              <w:t>2)</w:t>
            </w:r>
            <w:r w:rsidRPr="00161FEA">
              <w:rPr>
                <w:rFonts w:cstheme="minorHAnsi"/>
                <w:b/>
                <w:i/>
                <w:color w:val="000000"/>
                <w:sz w:val="20"/>
                <w:szCs w:val="20"/>
              </w:rPr>
              <w:tab/>
              <w:t>określenie funkcji;</w:t>
            </w:r>
          </w:p>
          <w:p w14:paraId="41AF11D8" w14:textId="77777777" w:rsidR="00872D20" w:rsidRPr="00161FEA" w:rsidRDefault="00872D20" w:rsidP="00460571">
            <w:pPr>
              <w:ind w:left="461" w:hanging="284"/>
              <w:rPr>
                <w:rFonts w:cstheme="minorHAnsi"/>
                <w:b/>
                <w:i/>
                <w:color w:val="000000"/>
                <w:sz w:val="20"/>
                <w:szCs w:val="20"/>
              </w:rPr>
            </w:pPr>
            <w:r w:rsidRPr="00161FEA">
              <w:rPr>
                <w:rFonts w:cstheme="minorHAnsi"/>
                <w:b/>
                <w:i/>
                <w:color w:val="000000"/>
                <w:sz w:val="20"/>
                <w:szCs w:val="20"/>
              </w:rPr>
              <w:t>3)</w:t>
            </w:r>
            <w:r w:rsidRPr="00161FEA">
              <w:rPr>
                <w:rFonts w:cstheme="minorHAnsi"/>
                <w:b/>
                <w:i/>
                <w:color w:val="000000"/>
                <w:sz w:val="20"/>
                <w:szCs w:val="20"/>
              </w:rPr>
              <w:tab/>
              <w:t>imiona i nazwiska wybranych kandydatów oraz ich miejsce zamieszkania w rozumieniu przepisów kodeksu cywilnego.</w:t>
            </w:r>
          </w:p>
          <w:p w14:paraId="744C751D"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32. Członkowie komisji egzaminacyjnej mają obowiązek zachowania w tajemnicy, uzyskanych w trakcie naboru, informacji o kandydatach.</w:t>
            </w:r>
          </w:p>
          <w:p w14:paraId="3435DE16"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 xml:space="preserve">33. W przypadku gdy w ciągu 3 miesięcy od dnia nawiązania współpracy z ekspertem wyłonionym w drodze naboru istnieje konieczność ponownego powołania eksperta, Dyrektor TDT jako organ nadzoru rynku może powołać na eksperta inną osobę </w:t>
            </w:r>
            <w:r w:rsidRPr="00161FEA">
              <w:rPr>
                <w:rFonts w:cstheme="minorHAnsi"/>
                <w:b/>
                <w:i/>
                <w:color w:val="000000"/>
                <w:sz w:val="20"/>
                <w:szCs w:val="20"/>
              </w:rPr>
              <w:lastRenderedPageBreak/>
              <w:t>spośród kandydatów, o których mowa w ust. 27.</w:t>
            </w:r>
          </w:p>
          <w:p w14:paraId="1195B1E9"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34. O uzyskanie powołania na eksperta może ubiegać się osoba, która jest:</w:t>
            </w:r>
          </w:p>
          <w:p w14:paraId="36D6E8CC" w14:textId="77777777" w:rsidR="00872D20" w:rsidRPr="00161FEA" w:rsidRDefault="00872D20" w:rsidP="00460571">
            <w:pPr>
              <w:ind w:left="603" w:hanging="510"/>
              <w:rPr>
                <w:rFonts w:cstheme="minorHAnsi"/>
                <w:b/>
                <w:i/>
                <w:color w:val="000000"/>
                <w:sz w:val="20"/>
                <w:szCs w:val="20"/>
              </w:rPr>
            </w:pPr>
            <w:r w:rsidRPr="00161FEA">
              <w:rPr>
                <w:rFonts w:cstheme="minorHAnsi"/>
                <w:b/>
                <w:i/>
                <w:color w:val="000000"/>
                <w:sz w:val="20"/>
                <w:szCs w:val="20"/>
              </w:rPr>
              <w:t>1)</w:t>
            </w:r>
            <w:r w:rsidRPr="00161FEA">
              <w:rPr>
                <w:rFonts w:cstheme="minorHAnsi"/>
                <w:b/>
                <w:i/>
                <w:color w:val="000000"/>
                <w:sz w:val="20"/>
                <w:szCs w:val="20"/>
              </w:rPr>
              <w:tab/>
              <w:t>rzeczoznawcą samochodowym, o którym mowa art. 79a ustawy z dnia 20 czerwca 1997 r. – Prawo o ruchu drogowym lub biegłym sądowym z dziedziny mechanika, maszyny, urządzenia, o którym mowa w art. 157 ustawy z dnia 27 lipca 2001 r. – Prawo o ustroju sądów powszechnych (Dz. U. z 2024 r. poz. 334, z późn. zm.);</w:t>
            </w:r>
          </w:p>
          <w:p w14:paraId="6DADB9F1" w14:textId="77777777" w:rsidR="00872D20" w:rsidRPr="00161FEA" w:rsidRDefault="00872D20" w:rsidP="00460571">
            <w:pPr>
              <w:ind w:left="603" w:hanging="510"/>
              <w:rPr>
                <w:rFonts w:cstheme="minorHAnsi"/>
                <w:b/>
                <w:i/>
                <w:color w:val="000000"/>
                <w:sz w:val="20"/>
                <w:szCs w:val="20"/>
              </w:rPr>
            </w:pPr>
            <w:r w:rsidRPr="00161FEA">
              <w:rPr>
                <w:rFonts w:cstheme="minorHAnsi"/>
                <w:b/>
                <w:i/>
                <w:color w:val="000000"/>
                <w:sz w:val="20"/>
                <w:szCs w:val="20"/>
              </w:rPr>
              <w:t>2)</w:t>
            </w:r>
            <w:r w:rsidRPr="00161FEA">
              <w:rPr>
                <w:rFonts w:cstheme="minorHAnsi"/>
                <w:b/>
                <w:i/>
                <w:color w:val="000000"/>
                <w:sz w:val="20"/>
                <w:szCs w:val="20"/>
              </w:rPr>
              <w:tab/>
              <w:t>posiada co najmniej 6-letnią praktykę zawodową w dziedzinie związanej z motoryzacją.</w:t>
            </w:r>
          </w:p>
          <w:p w14:paraId="3CC3389B"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 xml:space="preserve">35. Kandydat ubiegający się o powołanie na eksperta wnosi opłatę za szkolenie i egzamin, o którym mowa w ust. 27, w wysokości nie wyższej niż 50% minimalnego wynagrodzenia za pracę </w:t>
            </w:r>
            <w:r w:rsidRPr="00161FEA">
              <w:rPr>
                <w:rFonts w:cstheme="minorHAnsi"/>
                <w:b/>
                <w:i/>
                <w:color w:val="000000"/>
                <w:sz w:val="20"/>
                <w:szCs w:val="20"/>
              </w:rPr>
              <w:lastRenderedPageBreak/>
              <w:t>przewidzianego w przepisach o minimalnym wynagrodzeniu za pracę.</w:t>
            </w:r>
          </w:p>
          <w:p w14:paraId="285F5512"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36. Opłata, o której mowa w ust. 35, stanowi przychód Dyrektora TDT jako organu nadzoru rynku.</w:t>
            </w:r>
          </w:p>
          <w:p w14:paraId="6C4F674E"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37. Dyrektor TDT jako organ nadzoru rynku wpisuje na listę ekspertów osoby, które zostały powołane na ekspertów w wyniku przeprowadzonego naboru.</w:t>
            </w:r>
          </w:p>
          <w:p w14:paraId="3D3B1E63"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38. Dyrektor TDT jako organ nadzoru rynku prowadzi listę ekspertów. Lista ekspertów jest ogólnie dostępna.</w:t>
            </w:r>
          </w:p>
          <w:p w14:paraId="200989F8"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 xml:space="preserve">39. Powołanie na eksperta oraz wpis na listę ekspertów dokonywany jest na okres </w:t>
            </w:r>
            <w:r w:rsidRPr="00161FEA">
              <w:rPr>
                <w:rFonts w:cstheme="minorHAnsi"/>
                <w:b/>
                <w:i/>
                <w:color w:val="000000"/>
                <w:sz w:val="20"/>
                <w:szCs w:val="20"/>
              </w:rPr>
              <w:br/>
              <w:t>5 lat.</w:t>
            </w:r>
          </w:p>
          <w:p w14:paraId="28FEA5F1"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40. Dyrektor TDT skreśla eksperta z listy ekspertów, jeżeli przestał spełniać wymagania, o których mowa w ust. 34 pkt 1.</w:t>
            </w:r>
          </w:p>
          <w:p w14:paraId="4C30E6E4"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 xml:space="preserve">41. Podstawą ponownego powołania na eksperta oraz wpisu na listę ekspertów jest ukończenie egzaminu kwalifikacyjnego z wynikiem pozytywnym, o którym mowa w ust. 27 oraz uiszczenie </w:t>
            </w:r>
            <w:r w:rsidRPr="00161FEA">
              <w:rPr>
                <w:rFonts w:cstheme="minorHAnsi"/>
                <w:b/>
                <w:i/>
                <w:color w:val="000000"/>
                <w:sz w:val="20"/>
                <w:szCs w:val="20"/>
              </w:rPr>
              <w:lastRenderedPageBreak/>
              <w:t>opłaty, o której mowa w ust. 35.</w:t>
            </w:r>
          </w:p>
          <w:p w14:paraId="0B169897" w14:textId="77777777" w:rsidR="00872D20" w:rsidRPr="00161FEA" w:rsidRDefault="00872D20" w:rsidP="00872D20">
            <w:pPr>
              <w:rPr>
                <w:rFonts w:cstheme="minorHAnsi"/>
                <w:b/>
                <w:i/>
                <w:color w:val="000000"/>
                <w:sz w:val="20"/>
                <w:szCs w:val="20"/>
              </w:rPr>
            </w:pPr>
            <w:r w:rsidRPr="00161FEA">
              <w:rPr>
                <w:rFonts w:cstheme="minorHAnsi"/>
                <w:b/>
                <w:i/>
                <w:color w:val="000000"/>
                <w:sz w:val="20"/>
                <w:szCs w:val="20"/>
              </w:rPr>
              <w:t>4</w:t>
            </w:r>
            <w:r>
              <w:rPr>
                <w:rFonts w:cstheme="minorHAnsi"/>
                <w:b/>
                <w:i/>
                <w:color w:val="000000"/>
                <w:sz w:val="20"/>
                <w:szCs w:val="20"/>
              </w:rPr>
              <w:t>2</w:t>
            </w:r>
            <w:r w:rsidRPr="00161FEA">
              <w:rPr>
                <w:rFonts w:cstheme="minorHAnsi"/>
                <w:b/>
                <w:i/>
                <w:color w:val="000000"/>
                <w:sz w:val="20"/>
                <w:szCs w:val="20"/>
              </w:rPr>
              <w:t>. Dyrektor TDT jako organ nadzoru rynku skreśla eksperta z listy ekspertów:</w:t>
            </w:r>
          </w:p>
          <w:p w14:paraId="7CE89193" w14:textId="77777777" w:rsidR="00872D20" w:rsidRPr="00161FEA" w:rsidRDefault="00872D20" w:rsidP="00460571">
            <w:pPr>
              <w:ind w:left="603" w:hanging="426"/>
              <w:rPr>
                <w:rFonts w:cstheme="minorHAnsi"/>
                <w:b/>
                <w:i/>
                <w:color w:val="000000"/>
                <w:sz w:val="20"/>
                <w:szCs w:val="20"/>
              </w:rPr>
            </w:pPr>
            <w:r w:rsidRPr="00161FEA">
              <w:rPr>
                <w:rFonts w:cstheme="minorHAnsi"/>
                <w:b/>
                <w:i/>
                <w:color w:val="000000"/>
                <w:sz w:val="20"/>
                <w:szCs w:val="20"/>
              </w:rPr>
              <w:t>1)</w:t>
            </w:r>
            <w:r w:rsidRPr="00161FEA">
              <w:rPr>
                <w:rFonts w:cstheme="minorHAnsi"/>
                <w:b/>
                <w:i/>
                <w:color w:val="000000"/>
                <w:sz w:val="20"/>
                <w:szCs w:val="20"/>
              </w:rPr>
              <w:tab/>
              <w:t>po skreśleniu z listy rzeczoznawców samochodowych lub biegłych sądowych;</w:t>
            </w:r>
          </w:p>
          <w:p w14:paraId="0125A181" w14:textId="77777777" w:rsidR="00872D20" w:rsidRPr="00161FEA" w:rsidRDefault="00872D20" w:rsidP="00460571">
            <w:pPr>
              <w:ind w:left="603" w:hanging="426"/>
              <w:rPr>
                <w:rFonts w:cstheme="minorHAnsi"/>
                <w:b/>
                <w:i/>
                <w:color w:val="000000"/>
                <w:sz w:val="20"/>
                <w:szCs w:val="20"/>
              </w:rPr>
            </w:pPr>
            <w:r w:rsidRPr="00161FEA">
              <w:rPr>
                <w:rFonts w:cstheme="minorHAnsi"/>
                <w:b/>
                <w:i/>
                <w:color w:val="000000"/>
                <w:sz w:val="20"/>
                <w:szCs w:val="20"/>
              </w:rPr>
              <w:t>2)</w:t>
            </w:r>
            <w:r w:rsidRPr="00161FEA">
              <w:rPr>
                <w:rFonts w:cstheme="minorHAnsi"/>
                <w:b/>
                <w:i/>
                <w:color w:val="000000"/>
                <w:sz w:val="20"/>
                <w:szCs w:val="20"/>
              </w:rPr>
              <w:tab/>
              <w:t>niespełniającego wymagań, o których mowa w ust. 34;</w:t>
            </w:r>
          </w:p>
          <w:p w14:paraId="1BB170F6" w14:textId="5EAC2FE4" w:rsidR="00872D20" w:rsidRPr="005D6A10" w:rsidRDefault="00460571" w:rsidP="00460571">
            <w:pPr>
              <w:rPr>
                <w:rFonts w:cstheme="minorHAnsi"/>
                <w:b/>
                <w:i/>
                <w:color w:val="000000"/>
                <w:sz w:val="20"/>
                <w:szCs w:val="20"/>
              </w:rPr>
            </w:pPr>
            <w:r>
              <w:rPr>
                <w:rFonts w:cstheme="minorHAnsi"/>
                <w:b/>
                <w:i/>
                <w:color w:val="000000"/>
                <w:sz w:val="20"/>
                <w:szCs w:val="20"/>
              </w:rPr>
              <w:t xml:space="preserve">    </w:t>
            </w:r>
            <w:r w:rsidR="00872D20" w:rsidRPr="00161FEA">
              <w:rPr>
                <w:rFonts w:cstheme="minorHAnsi"/>
                <w:b/>
                <w:i/>
                <w:color w:val="000000"/>
                <w:sz w:val="20"/>
                <w:szCs w:val="20"/>
              </w:rPr>
              <w:t>3)</w:t>
            </w:r>
            <w:r>
              <w:rPr>
                <w:rFonts w:cstheme="minorHAnsi"/>
                <w:b/>
                <w:i/>
                <w:color w:val="000000"/>
                <w:sz w:val="20"/>
                <w:szCs w:val="20"/>
              </w:rPr>
              <w:t xml:space="preserve">      </w:t>
            </w:r>
            <w:r w:rsidR="00872D20" w:rsidRPr="00161FEA">
              <w:rPr>
                <w:rFonts w:cstheme="minorHAnsi"/>
                <w:b/>
                <w:i/>
                <w:color w:val="000000"/>
                <w:sz w:val="20"/>
                <w:szCs w:val="20"/>
              </w:rPr>
              <w:t>w razie śmierci.</w:t>
            </w:r>
            <w:r w:rsidR="00872D20">
              <w:rPr>
                <w:rFonts w:cstheme="minorHAnsi"/>
                <w:b/>
                <w:i/>
                <w:color w:val="000000"/>
                <w:sz w:val="20"/>
                <w:szCs w:val="20"/>
              </w:rPr>
              <w:t>”</w:t>
            </w:r>
          </w:p>
        </w:tc>
        <w:tc>
          <w:tcPr>
            <w:tcW w:w="2268" w:type="dxa"/>
          </w:tcPr>
          <w:p w14:paraId="1FB7A10E" w14:textId="4DF7967F" w:rsidR="00E96947" w:rsidRPr="00E96947" w:rsidRDefault="003B5C24" w:rsidP="00872D20">
            <w:pPr>
              <w:rPr>
                <w:rFonts w:cstheme="minorHAnsi"/>
                <w:b/>
                <w:sz w:val="20"/>
                <w:szCs w:val="20"/>
              </w:rPr>
            </w:pPr>
            <w:r w:rsidRPr="00E96947">
              <w:rPr>
                <w:rFonts w:cstheme="minorHAnsi"/>
                <w:b/>
                <w:sz w:val="20"/>
                <w:szCs w:val="20"/>
              </w:rPr>
              <w:lastRenderedPageBreak/>
              <w:t>Akceptacja</w:t>
            </w:r>
          </w:p>
          <w:p w14:paraId="48991F37" w14:textId="3642E614" w:rsidR="0040418E" w:rsidRPr="00E96947" w:rsidRDefault="0040418E" w:rsidP="0040418E">
            <w:pPr>
              <w:rPr>
                <w:rFonts w:cstheme="minorHAnsi"/>
                <w:b/>
                <w:color w:val="0070C0"/>
                <w:sz w:val="20"/>
                <w:szCs w:val="20"/>
              </w:rPr>
            </w:pPr>
            <w:r w:rsidRPr="00E96947">
              <w:rPr>
                <w:rFonts w:cstheme="minorHAnsi"/>
                <w:b/>
                <w:color w:val="0070C0"/>
                <w:sz w:val="20"/>
                <w:szCs w:val="20"/>
              </w:rPr>
              <w:t xml:space="preserve">Po ponownej analizie w projekcie pozostawiono przepis wskazujący kto może sporządzać opinie eksperckie </w:t>
            </w:r>
            <w:r w:rsidRPr="00E96947">
              <w:rPr>
                <w:rFonts w:cstheme="minorHAnsi"/>
                <w:b/>
                <w:color w:val="0070C0"/>
                <w:sz w:val="20"/>
              </w:rPr>
              <w:t>w ramach zasięgania przez Dyrektora TDT z urzędu niezbędnych opinii, w tym w toku kontroli dokumentów, fizycznej lub laboratoryjnej kontroli pojazdów, przedmiotów wyposażenia lub części lub prowadzonych postępowań administracyjnych</w:t>
            </w:r>
            <w:r w:rsidRPr="00E96947">
              <w:rPr>
                <w:rFonts w:cstheme="minorHAnsi"/>
                <w:b/>
                <w:color w:val="0070C0"/>
                <w:sz w:val="20"/>
                <w:szCs w:val="20"/>
              </w:rPr>
              <w:t xml:space="preserve">, bez określania jednak całej procedury powołania eksperta </w:t>
            </w:r>
            <w:r w:rsidR="00E96947">
              <w:rPr>
                <w:rFonts w:cstheme="minorHAnsi"/>
                <w:b/>
                <w:color w:val="0070C0"/>
                <w:sz w:val="20"/>
                <w:szCs w:val="20"/>
              </w:rPr>
              <w:t>–</w:t>
            </w:r>
            <w:r w:rsidRPr="00E96947">
              <w:rPr>
                <w:rFonts w:cstheme="minorHAnsi"/>
                <w:b/>
                <w:color w:val="0070C0"/>
                <w:sz w:val="20"/>
                <w:szCs w:val="20"/>
              </w:rPr>
              <w:t xml:space="preserve"> </w:t>
            </w:r>
            <w:r w:rsidR="00E96947">
              <w:rPr>
                <w:rFonts w:cstheme="minorHAnsi"/>
                <w:b/>
                <w:color w:val="0070C0"/>
                <w:sz w:val="20"/>
                <w:szCs w:val="20"/>
              </w:rPr>
              <w:t xml:space="preserve">aktualny </w:t>
            </w:r>
            <w:r w:rsidRPr="00E96947">
              <w:rPr>
                <w:rFonts w:cstheme="minorHAnsi"/>
                <w:b/>
                <w:color w:val="0070C0"/>
                <w:sz w:val="20"/>
              </w:rPr>
              <w:t xml:space="preserve">art. 68zo (zmiana numeracji w projekcie). Zasady pozyskiwania opinii będą wynikać z zasad i trybu wydatkowania środków publicznych przez Dyrektora TDT – np. realizowane w ramach zamówień publicznych, analogiczna sytuacja dotyczy współprac z laboratorium. </w:t>
            </w:r>
          </w:p>
          <w:p w14:paraId="354F6B3B" w14:textId="77777777" w:rsidR="0040418E" w:rsidRPr="00E96947" w:rsidRDefault="0040418E" w:rsidP="0040418E">
            <w:pPr>
              <w:rPr>
                <w:rFonts w:cstheme="minorHAnsi"/>
                <w:b/>
                <w:color w:val="0070C0"/>
                <w:sz w:val="20"/>
                <w:szCs w:val="20"/>
              </w:rPr>
            </w:pPr>
          </w:p>
          <w:p w14:paraId="105ACDB8" w14:textId="151809DC" w:rsidR="0040418E" w:rsidRPr="00E96947" w:rsidRDefault="0040418E" w:rsidP="00872D20">
            <w:pPr>
              <w:rPr>
                <w:rFonts w:cstheme="minorHAnsi"/>
                <w:b/>
                <w:color w:val="0070C0"/>
                <w:sz w:val="20"/>
                <w:szCs w:val="20"/>
              </w:rPr>
            </w:pPr>
          </w:p>
        </w:tc>
      </w:tr>
      <w:tr w:rsidR="00872D20" w:rsidRPr="00EF40F4" w14:paraId="4D6F376F" w14:textId="0692D38E" w:rsidTr="00F673C1">
        <w:tc>
          <w:tcPr>
            <w:tcW w:w="562" w:type="dxa"/>
          </w:tcPr>
          <w:p w14:paraId="27C0026D" w14:textId="77777777" w:rsidR="00872D20" w:rsidRPr="00EF40F4" w:rsidRDefault="00872D20" w:rsidP="00872D20">
            <w:pPr>
              <w:rPr>
                <w:rFonts w:cstheme="minorHAnsi"/>
                <w:b/>
                <w:sz w:val="20"/>
                <w:szCs w:val="20"/>
              </w:rPr>
            </w:pPr>
            <w:r w:rsidRPr="00EF40F4">
              <w:rPr>
                <w:rFonts w:cstheme="minorHAnsi"/>
                <w:b/>
                <w:sz w:val="20"/>
                <w:szCs w:val="20"/>
              </w:rPr>
              <w:lastRenderedPageBreak/>
              <w:t>32</w:t>
            </w:r>
          </w:p>
        </w:tc>
        <w:tc>
          <w:tcPr>
            <w:tcW w:w="1560" w:type="dxa"/>
          </w:tcPr>
          <w:p w14:paraId="0C29D34D" w14:textId="77777777" w:rsidR="00872D20" w:rsidRPr="00EF40F4" w:rsidRDefault="00872D20" w:rsidP="00872D20">
            <w:pPr>
              <w:rPr>
                <w:rFonts w:cstheme="minorHAnsi"/>
                <w:b/>
                <w:sz w:val="20"/>
                <w:szCs w:val="20"/>
              </w:rPr>
            </w:pPr>
            <w:r w:rsidRPr="00EF40F4">
              <w:rPr>
                <w:rFonts w:cstheme="minorHAnsi"/>
                <w:b/>
                <w:sz w:val="20"/>
                <w:szCs w:val="20"/>
              </w:rPr>
              <w:t>Polski Związek Motorowy</w:t>
            </w:r>
          </w:p>
        </w:tc>
        <w:tc>
          <w:tcPr>
            <w:tcW w:w="1559" w:type="dxa"/>
          </w:tcPr>
          <w:p w14:paraId="3B9BE114" w14:textId="77777777" w:rsidR="00872D20" w:rsidRPr="00EF40F4" w:rsidRDefault="00872D20" w:rsidP="00872D20">
            <w:pPr>
              <w:rPr>
                <w:rFonts w:cstheme="minorHAnsi"/>
                <w:b/>
                <w:sz w:val="20"/>
                <w:szCs w:val="20"/>
              </w:rPr>
            </w:pPr>
            <w:r w:rsidRPr="00EF40F4">
              <w:rPr>
                <w:rFonts w:cstheme="minorHAnsi"/>
                <w:b/>
                <w:sz w:val="20"/>
                <w:szCs w:val="20"/>
              </w:rPr>
              <w:t xml:space="preserve">Art. 68y ust. 1 pkt 10 UH  </w:t>
            </w:r>
          </w:p>
        </w:tc>
        <w:tc>
          <w:tcPr>
            <w:tcW w:w="3969" w:type="dxa"/>
          </w:tcPr>
          <w:p w14:paraId="66168744" w14:textId="77777777" w:rsidR="00872D20" w:rsidRPr="00EF40F4" w:rsidRDefault="00872D20" w:rsidP="00872D20">
            <w:pPr>
              <w:rPr>
                <w:rFonts w:cstheme="minorHAnsi"/>
                <w:b/>
                <w:sz w:val="20"/>
                <w:szCs w:val="20"/>
              </w:rPr>
            </w:pPr>
            <w:r w:rsidRPr="00EF40F4">
              <w:rPr>
                <w:rFonts w:cstheme="minorHAnsi"/>
                <w:b/>
                <w:sz w:val="20"/>
                <w:szCs w:val="20"/>
              </w:rPr>
              <w:t xml:space="preserve">Nie sprecyzowano, kto i na jakiej podstawie prawnej powołuje biegłego, czy jest to biegły sądowy z listy Prezesa SO (i którego Sądu). </w:t>
            </w:r>
          </w:p>
          <w:p w14:paraId="09503517" w14:textId="77777777" w:rsidR="00872D20" w:rsidRPr="00EF40F4" w:rsidRDefault="00872D20" w:rsidP="00872D20">
            <w:pPr>
              <w:rPr>
                <w:rFonts w:cstheme="minorHAnsi"/>
                <w:b/>
                <w:sz w:val="20"/>
                <w:szCs w:val="20"/>
              </w:rPr>
            </w:pPr>
            <w:r w:rsidRPr="00EF40F4">
              <w:rPr>
                <w:rFonts w:cstheme="minorHAnsi"/>
                <w:b/>
                <w:sz w:val="20"/>
                <w:szCs w:val="20"/>
              </w:rPr>
              <w:t>Nie wiadomo, kim jest „ekspert”. Wprowadzenie tego pojęcia jest niezrozumiałe i mylące.</w:t>
            </w:r>
          </w:p>
        </w:tc>
        <w:tc>
          <w:tcPr>
            <w:tcW w:w="3969" w:type="dxa"/>
          </w:tcPr>
          <w:p w14:paraId="651170B8" w14:textId="77777777" w:rsidR="00872D20" w:rsidRPr="00EF40F4" w:rsidRDefault="00872D20" w:rsidP="00872D20">
            <w:pPr>
              <w:rPr>
                <w:rFonts w:cstheme="minorHAnsi"/>
                <w:b/>
                <w:sz w:val="20"/>
                <w:szCs w:val="20"/>
              </w:rPr>
            </w:pPr>
            <w:r w:rsidRPr="00EF40F4">
              <w:rPr>
                <w:rFonts w:cstheme="minorHAnsi"/>
                <w:b/>
                <w:sz w:val="20"/>
                <w:szCs w:val="20"/>
              </w:rPr>
              <w:t xml:space="preserve">Art. 68y. 1. W toku kontroli Dyrektor TDT jako organ nadzoru rynku, w zakresie </w:t>
            </w:r>
          </w:p>
          <w:p w14:paraId="691E39FA" w14:textId="77777777" w:rsidR="00872D20" w:rsidRPr="00EF40F4" w:rsidRDefault="00872D20" w:rsidP="00872D20">
            <w:pPr>
              <w:rPr>
                <w:rFonts w:cstheme="minorHAnsi"/>
                <w:b/>
                <w:sz w:val="20"/>
                <w:szCs w:val="20"/>
              </w:rPr>
            </w:pPr>
            <w:r w:rsidRPr="00EF40F4">
              <w:rPr>
                <w:rFonts w:cstheme="minorHAnsi"/>
                <w:b/>
                <w:sz w:val="20"/>
                <w:szCs w:val="20"/>
              </w:rPr>
              <w:t>objętym kontrolą, ma prawo, w szczególności do: 10)  zasięgania opinii biegłych sądowych lub rzeczoznawców samochodowych,  o których mowa w art. 79a ust. 1 ustawy z dnia 20 czerwca 1997 r. – Prawo o ruchu drogowym;</w:t>
            </w:r>
          </w:p>
        </w:tc>
        <w:tc>
          <w:tcPr>
            <w:tcW w:w="2693" w:type="dxa"/>
          </w:tcPr>
          <w:p w14:paraId="47A324AE" w14:textId="77777777" w:rsidR="00872D20" w:rsidRPr="00206959" w:rsidRDefault="00872D20" w:rsidP="00872D20">
            <w:pPr>
              <w:rPr>
                <w:rFonts w:cstheme="minorHAnsi"/>
                <w:b/>
                <w:color w:val="FF0000"/>
                <w:sz w:val="20"/>
                <w:szCs w:val="20"/>
              </w:rPr>
            </w:pPr>
            <w:r w:rsidRPr="00206959">
              <w:rPr>
                <w:rFonts w:cstheme="minorHAnsi"/>
                <w:b/>
                <w:color w:val="FF0000"/>
                <w:sz w:val="20"/>
                <w:szCs w:val="20"/>
              </w:rPr>
              <w:t>Uwaga omówion</w:t>
            </w:r>
            <w:r>
              <w:rPr>
                <w:rFonts w:cstheme="minorHAnsi"/>
                <w:b/>
                <w:color w:val="FF0000"/>
                <w:sz w:val="20"/>
                <w:szCs w:val="20"/>
              </w:rPr>
              <w:t>a</w:t>
            </w:r>
            <w:r w:rsidRPr="00206959">
              <w:rPr>
                <w:rFonts w:cstheme="minorHAnsi"/>
                <w:b/>
                <w:color w:val="FF0000"/>
                <w:sz w:val="20"/>
                <w:szCs w:val="20"/>
              </w:rPr>
              <w:t xml:space="preserve"> </w:t>
            </w:r>
            <w:r>
              <w:rPr>
                <w:rFonts w:cstheme="minorHAnsi"/>
                <w:b/>
                <w:color w:val="FF0000"/>
                <w:sz w:val="20"/>
                <w:szCs w:val="20"/>
              </w:rPr>
              <w:t>w pkt</w:t>
            </w:r>
            <w:r w:rsidRPr="00206959">
              <w:rPr>
                <w:rFonts w:cstheme="minorHAnsi"/>
                <w:b/>
                <w:color w:val="FF0000"/>
                <w:sz w:val="20"/>
                <w:szCs w:val="20"/>
              </w:rPr>
              <w:t xml:space="preserve"> 10</w:t>
            </w:r>
            <w:r>
              <w:rPr>
                <w:rFonts w:cstheme="minorHAnsi"/>
                <w:b/>
                <w:color w:val="FF0000"/>
                <w:sz w:val="20"/>
                <w:szCs w:val="20"/>
              </w:rPr>
              <w:t xml:space="preserve"> i 11</w:t>
            </w:r>
            <w:r w:rsidRPr="00206959">
              <w:rPr>
                <w:rFonts w:cstheme="minorHAnsi"/>
                <w:b/>
                <w:color w:val="FF0000"/>
                <w:sz w:val="20"/>
                <w:szCs w:val="20"/>
              </w:rPr>
              <w:t xml:space="preserve">. </w:t>
            </w:r>
          </w:p>
          <w:p w14:paraId="58C30086"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 xml:space="preserve">Uwaga uwzględniona – zmieniono brzmienie art. 68zh - biegłych i ekspertów zamieniono na ekspertów, których nabór Dyrektor TDT przeprowadza spośród biegłych oraz rzeczoznawców – określona została również procedura powołania eksperta. </w:t>
            </w:r>
          </w:p>
          <w:p w14:paraId="4BF8024D" w14:textId="77777777" w:rsidR="00872D20" w:rsidRPr="00EF40F4" w:rsidRDefault="00872D20" w:rsidP="00872D20">
            <w:pPr>
              <w:rPr>
                <w:rFonts w:cstheme="minorHAnsi"/>
                <w:b/>
                <w:color w:val="000000"/>
                <w:sz w:val="20"/>
                <w:szCs w:val="20"/>
              </w:rPr>
            </w:pPr>
            <w:r w:rsidRPr="00EF40F4">
              <w:rPr>
                <w:rFonts w:cstheme="minorHAnsi"/>
                <w:b/>
                <w:color w:val="000000"/>
                <w:sz w:val="20"/>
                <w:szCs w:val="20"/>
              </w:rPr>
              <w:t>W konsekwencji tego wprowadzono również zmianę art. 68y ust. 1 pkt 10:</w:t>
            </w:r>
          </w:p>
          <w:p w14:paraId="047D13DA" w14:textId="77777777" w:rsidR="00872D20" w:rsidRPr="005D6A10" w:rsidRDefault="00872D20" w:rsidP="00872D20">
            <w:pPr>
              <w:rPr>
                <w:rFonts w:cstheme="minorHAnsi"/>
                <w:b/>
                <w:i/>
                <w:sz w:val="20"/>
                <w:szCs w:val="20"/>
              </w:rPr>
            </w:pPr>
            <w:r w:rsidRPr="005D6A10">
              <w:rPr>
                <w:rFonts w:cstheme="minorHAnsi"/>
                <w:b/>
                <w:i/>
                <w:color w:val="000000"/>
                <w:sz w:val="20"/>
                <w:szCs w:val="20"/>
              </w:rPr>
              <w:t>„10) zasięgania opinii ekspertów</w:t>
            </w:r>
            <w:r>
              <w:rPr>
                <w:rFonts w:cstheme="minorHAnsi"/>
                <w:b/>
                <w:i/>
                <w:color w:val="000000"/>
                <w:sz w:val="20"/>
                <w:szCs w:val="20"/>
              </w:rPr>
              <w:t>,</w:t>
            </w:r>
            <w:r w:rsidRPr="005D6A10">
              <w:rPr>
                <w:rFonts w:cstheme="minorHAnsi"/>
                <w:b/>
                <w:i/>
                <w:color w:val="000000"/>
                <w:sz w:val="20"/>
                <w:szCs w:val="20"/>
              </w:rPr>
              <w:t xml:space="preserve"> instytutu naukowego lub naukowo-badawczego;”.</w:t>
            </w:r>
          </w:p>
        </w:tc>
        <w:tc>
          <w:tcPr>
            <w:tcW w:w="2268" w:type="dxa"/>
          </w:tcPr>
          <w:p w14:paraId="48B25F75" w14:textId="0EB62F0C" w:rsidR="0040418E" w:rsidRPr="00460571" w:rsidRDefault="003B5C24" w:rsidP="0040418E">
            <w:pPr>
              <w:rPr>
                <w:rFonts w:cstheme="minorHAnsi"/>
                <w:b/>
                <w:sz w:val="20"/>
                <w:szCs w:val="20"/>
              </w:rPr>
            </w:pPr>
            <w:r w:rsidRPr="003B5C24">
              <w:rPr>
                <w:rFonts w:cstheme="minorHAnsi"/>
                <w:b/>
                <w:sz w:val="20"/>
                <w:szCs w:val="20"/>
              </w:rPr>
              <w:t xml:space="preserve">Akceptacja </w:t>
            </w:r>
          </w:p>
          <w:p w14:paraId="49CA9B8B" w14:textId="7E37A471" w:rsidR="0040418E" w:rsidRPr="00460571" w:rsidRDefault="0040418E" w:rsidP="00872D20">
            <w:pPr>
              <w:rPr>
                <w:rFonts w:cstheme="minorHAnsi"/>
                <w:b/>
                <w:color w:val="0070C0"/>
                <w:sz w:val="20"/>
                <w:szCs w:val="20"/>
              </w:rPr>
            </w:pPr>
            <w:r w:rsidRPr="00E96947">
              <w:rPr>
                <w:rFonts w:cstheme="minorHAnsi"/>
                <w:b/>
                <w:color w:val="0070C0"/>
                <w:sz w:val="20"/>
                <w:szCs w:val="20"/>
              </w:rPr>
              <w:t xml:space="preserve">Po ponownej analizie w projekcie pozostawiono przepis wskazujący kto może sporządzać opinie eksperckie </w:t>
            </w:r>
            <w:r w:rsidRPr="00E96947">
              <w:rPr>
                <w:rFonts w:cstheme="minorHAnsi"/>
                <w:b/>
                <w:color w:val="0070C0"/>
                <w:sz w:val="20"/>
              </w:rPr>
              <w:t>w ramach zasięgania przez Dyrektora TDT z urzędu niezbędnych opinii, w tym w toku kontroli dokumentów, fizycznej lub laboratoryjnej kontroli pojazdów, przedmiotów wyposażenia lub części lub prowadzonych postępowań administracyjnych</w:t>
            </w:r>
            <w:r w:rsidRPr="00E96947">
              <w:rPr>
                <w:rFonts w:cstheme="minorHAnsi"/>
                <w:b/>
                <w:color w:val="0070C0"/>
                <w:sz w:val="20"/>
                <w:szCs w:val="20"/>
              </w:rPr>
              <w:t xml:space="preserve">, bez określania jednak całej procedury powołania eksperta </w:t>
            </w:r>
            <w:r w:rsidR="00E96947">
              <w:rPr>
                <w:rFonts w:cstheme="minorHAnsi"/>
                <w:b/>
                <w:color w:val="0070C0"/>
                <w:sz w:val="20"/>
                <w:szCs w:val="20"/>
              </w:rPr>
              <w:t>–</w:t>
            </w:r>
            <w:r w:rsidRPr="00E96947">
              <w:rPr>
                <w:rFonts w:cstheme="minorHAnsi"/>
                <w:b/>
                <w:color w:val="0070C0"/>
                <w:sz w:val="20"/>
                <w:szCs w:val="20"/>
              </w:rPr>
              <w:t xml:space="preserve"> </w:t>
            </w:r>
            <w:r w:rsidR="00E96947">
              <w:rPr>
                <w:rFonts w:cstheme="minorHAnsi"/>
                <w:b/>
                <w:color w:val="0070C0"/>
                <w:sz w:val="20"/>
                <w:szCs w:val="20"/>
              </w:rPr>
              <w:t xml:space="preserve">aktualny </w:t>
            </w:r>
            <w:r w:rsidRPr="00E96947">
              <w:rPr>
                <w:rFonts w:cstheme="minorHAnsi"/>
                <w:b/>
                <w:color w:val="0070C0"/>
                <w:sz w:val="20"/>
              </w:rPr>
              <w:t xml:space="preserve">art. </w:t>
            </w:r>
            <w:r w:rsidRPr="00E96947">
              <w:rPr>
                <w:rFonts w:cstheme="minorHAnsi"/>
                <w:b/>
                <w:color w:val="0070C0"/>
                <w:sz w:val="20"/>
              </w:rPr>
              <w:lastRenderedPageBreak/>
              <w:t xml:space="preserve">68zo (zmiana numeracji w projekcie). Zasady pozyskiwania opinii będą wynikać z zasad i trybu wydatkowania środków publicznych przez Dyrektora TDT – np. realizowane w ramach zamówień publicznych, analogiczna sytuacja dotyczy współprac z laboratorium. </w:t>
            </w:r>
          </w:p>
        </w:tc>
      </w:tr>
      <w:tr w:rsidR="00872D20" w:rsidRPr="00EF40F4" w14:paraId="0B870F02" w14:textId="7CBDFCBB" w:rsidTr="00F673C1">
        <w:tc>
          <w:tcPr>
            <w:tcW w:w="562" w:type="dxa"/>
          </w:tcPr>
          <w:p w14:paraId="3EAE81BB" w14:textId="77777777" w:rsidR="00872D20" w:rsidRPr="00EF40F4" w:rsidRDefault="00872D20" w:rsidP="00872D20">
            <w:pPr>
              <w:rPr>
                <w:rFonts w:cstheme="minorHAnsi"/>
                <w:b/>
                <w:sz w:val="20"/>
                <w:szCs w:val="20"/>
              </w:rPr>
            </w:pPr>
            <w:r w:rsidRPr="00EF40F4">
              <w:rPr>
                <w:rFonts w:cstheme="minorHAnsi"/>
                <w:b/>
                <w:sz w:val="20"/>
                <w:szCs w:val="20"/>
              </w:rPr>
              <w:lastRenderedPageBreak/>
              <w:t>33</w:t>
            </w:r>
          </w:p>
        </w:tc>
        <w:tc>
          <w:tcPr>
            <w:tcW w:w="1560" w:type="dxa"/>
          </w:tcPr>
          <w:p w14:paraId="47B3A5B2" w14:textId="77777777" w:rsidR="00872D20" w:rsidRPr="00EF40F4" w:rsidRDefault="00872D20" w:rsidP="00872D20">
            <w:pPr>
              <w:rPr>
                <w:rFonts w:cstheme="minorHAnsi"/>
                <w:b/>
                <w:sz w:val="20"/>
                <w:szCs w:val="20"/>
              </w:rPr>
            </w:pPr>
            <w:r w:rsidRPr="00EF40F4">
              <w:rPr>
                <w:rFonts w:cstheme="minorHAnsi"/>
                <w:b/>
                <w:sz w:val="20"/>
                <w:szCs w:val="20"/>
              </w:rPr>
              <w:t>Polski Związek Motorowy</w:t>
            </w:r>
          </w:p>
        </w:tc>
        <w:tc>
          <w:tcPr>
            <w:tcW w:w="1559" w:type="dxa"/>
          </w:tcPr>
          <w:p w14:paraId="51E8716F" w14:textId="77777777" w:rsidR="00872D20" w:rsidRPr="00EF40F4" w:rsidRDefault="00872D20" w:rsidP="00872D20">
            <w:pPr>
              <w:rPr>
                <w:rFonts w:cstheme="minorHAnsi"/>
                <w:b/>
                <w:sz w:val="20"/>
                <w:szCs w:val="20"/>
              </w:rPr>
            </w:pPr>
            <w:r w:rsidRPr="00EF40F4">
              <w:rPr>
                <w:rFonts w:cstheme="minorHAnsi"/>
                <w:b/>
                <w:sz w:val="20"/>
                <w:szCs w:val="20"/>
              </w:rPr>
              <w:t>Art. 79a ust. 4 PRD</w:t>
            </w:r>
          </w:p>
        </w:tc>
        <w:tc>
          <w:tcPr>
            <w:tcW w:w="3969" w:type="dxa"/>
          </w:tcPr>
          <w:p w14:paraId="5D548C02" w14:textId="77777777" w:rsidR="00872D20" w:rsidRPr="00EF40F4" w:rsidRDefault="00872D20" w:rsidP="00872D20">
            <w:pPr>
              <w:rPr>
                <w:rFonts w:cstheme="minorHAnsi"/>
                <w:b/>
                <w:sz w:val="20"/>
                <w:szCs w:val="20"/>
              </w:rPr>
            </w:pPr>
            <w:r w:rsidRPr="00EF40F4">
              <w:rPr>
                <w:rFonts w:cstheme="minorHAnsi"/>
                <w:b/>
                <w:sz w:val="20"/>
                <w:szCs w:val="20"/>
              </w:rPr>
              <w:t>Informacja o zakresie uzyskanego przez rzeczoznawcę samochodowego certyfikatu jest bez znaczenia w kontekście zmian i regulacji objętych postulowanym aktem prawnym.</w:t>
            </w:r>
          </w:p>
        </w:tc>
        <w:tc>
          <w:tcPr>
            <w:tcW w:w="3969" w:type="dxa"/>
          </w:tcPr>
          <w:p w14:paraId="0F8C1D05" w14:textId="77777777" w:rsidR="00872D20" w:rsidRPr="00EF40F4" w:rsidRDefault="00872D20" w:rsidP="00872D20">
            <w:pPr>
              <w:rPr>
                <w:rFonts w:cstheme="minorHAnsi"/>
                <w:b/>
                <w:sz w:val="20"/>
                <w:szCs w:val="20"/>
              </w:rPr>
            </w:pPr>
            <w:r w:rsidRPr="00EF40F4">
              <w:rPr>
                <w:rFonts w:cstheme="minorHAnsi"/>
                <w:b/>
                <w:sz w:val="20"/>
                <w:szCs w:val="20"/>
              </w:rPr>
              <w:t xml:space="preserve">Art. 2.  W ustawie z dnia 20 czerwca 1997 r. – Prawo o ruchu drogowym (Dz. U. z 2024 </w:t>
            </w:r>
          </w:p>
          <w:p w14:paraId="0D41F8B3" w14:textId="77777777" w:rsidR="00872D20" w:rsidRPr="00EF40F4" w:rsidRDefault="00872D20" w:rsidP="00872D20">
            <w:pPr>
              <w:rPr>
                <w:rFonts w:cstheme="minorHAnsi"/>
                <w:b/>
                <w:sz w:val="20"/>
                <w:szCs w:val="20"/>
              </w:rPr>
            </w:pPr>
            <w:r w:rsidRPr="00EF40F4">
              <w:rPr>
                <w:rFonts w:cstheme="minorHAnsi"/>
                <w:b/>
                <w:sz w:val="20"/>
                <w:szCs w:val="20"/>
              </w:rPr>
              <w:t xml:space="preserve">r. poz. 1251 oraz z 2025 r. poz. 820 i 1006) wprowadza się następujące zmiany: </w:t>
            </w:r>
          </w:p>
          <w:p w14:paraId="36EEA120" w14:textId="77777777" w:rsidR="00872D20" w:rsidRPr="00EF40F4" w:rsidRDefault="00872D20" w:rsidP="00872D20">
            <w:pPr>
              <w:rPr>
                <w:rFonts w:cstheme="minorHAnsi"/>
                <w:b/>
                <w:sz w:val="20"/>
                <w:szCs w:val="20"/>
              </w:rPr>
            </w:pPr>
            <w:r w:rsidRPr="00EF40F4">
              <w:rPr>
                <w:rFonts w:cstheme="minorHAnsi"/>
                <w:b/>
                <w:sz w:val="20"/>
                <w:szCs w:val="20"/>
              </w:rPr>
              <w:t xml:space="preserve">11)  w art. 79a ust. 4 otrzymuje brzmienie: </w:t>
            </w:r>
          </w:p>
          <w:p w14:paraId="7BA82801" w14:textId="77777777" w:rsidR="00872D20" w:rsidRPr="00EF40F4" w:rsidRDefault="00872D20" w:rsidP="00872D20">
            <w:pPr>
              <w:rPr>
                <w:rFonts w:cstheme="minorHAnsi"/>
                <w:b/>
                <w:sz w:val="20"/>
                <w:szCs w:val="20"/>
              </w:rPr>
            </w:pPr>
            <w:r w:rsidRPr="00EF40F4">
              <w:rPr>
                <w:rFonts w:cstheme="minorHAnsi"/>
                <w:b/>
                <w:sz w:val="20"/>
                <w:szCs w:val="20"/>
              </w:rPr>
              <w:t>„4. Na  liście  rzeczoznawców  samochodowych  umieszcza  się  imię  i  nazwisko rzeczoznawcy oraz jego numer identyfikacyjny, nazwę jednostki akredytowanej, w której  uzyskał  certyfikat  w  zakresie  rzeczoznawstwa  samochodowego.”;</w:t>
            </w:r>
          </w:p>
        </w:tc>
        <w:tc>
          <w:tcPr>
            <w:tcW w:w="2693" w:type="dxa"/>
          </w:tcPr>
          <w:p w14:paraId="7D13B754" w14:textId="77777777" w:rsidR="00872D20" w:rsidRDefault="00872D20" w:rsidP="00872D20">
            <w:pPr>
              <w:rPr>
                <w:rFonts w:cstheme="minorHAnsi"/>
                <w:b/>
                <w:sz w:val="20"/>
                <w:szCs w:val="20"/>
              </w:rPr>
            </w:pPr>
            <w:r w:rsidRPr="006B6885">
              <w:rPr>
                <w:rFonts w:cstheme="minorHAnsi"/>
                <w:b/>
                <w:sz w:val="20"/>
                <w:szCs w:val="20"/>
              </w:rPr>
              <w:t xml:space="preserve">Uwaga nieuwzględniona. </w:t>
            </w:r>
          </w:p>
          <w:p w14:paraId="786D1337" w14:textId="77777777" w:rsidR="00872D20" w:rsidRPr="00EF40F4" w:rsidRDefault="00872D20" w:rsidP="00872D20">
            <w:pPr>
              <w:rPr>
                <w:rFonts w:cstheme="minorHAnsi"/>
                <w:b/>
                <w:sz w:val="20"/>
                <w:szCs w:val="20"/>
              </w:rPr>
            </w:pPr>
            <w:r w:rsidRPr="006B6885">
              <w:rPr>
                <w:rFonts w:cstheme="minorHAnsi"/>
                <w:b/>
                <w:sz w:val="20"/>
                <w:szCs w:val="20"/>
              </w:rPr>
              <w:t>W ocenie MI informacja o zakresie uzyskanego certyfikatu – jest istotna dla osób lub podmiotów chcących skorzystać z usług rzeczoznawcy samochodowego. Wprowadzenie takiej zmiany było wnioskowane mi</w:t>
            </w:r>
            <w:r>
              <w:rPr>
                <w:rFonts w:cstheme="minorHAnsi"/>
                <w:b/>
                <w:sz w:val="20"/>
                <w:szCs w:val="20"/>
              </w:rPr>
              <w:t>ę</w:t>
            </w:r>
            <w:r w:rsidRPr="006B6885">
              <w:rPr>
                <w:rFonts w:cstheme="minorHAnsi"/>
                <w:b/>
                <w:sz w:val="20"/>
                <w:szCs w:val="20"/>
              </w:rPr>
              <w:t>dzy innymi przez jednostki certyfikujące w zakresie rzeczoznawstwa samochodowego.</w:t>
            </w:r>
          </w:p>
        </w:tc>
        <w:tc>
          <w:tcPr>
            <w:tcW w:w="2268" w:type="dxa"/>
          </w:tcPr>
          <w:p w14:paraId="1F959EF3" w14:textId="170AAEDA" w:rsidR="00872D20" w:rsidRPr="006B6885" w:rsidRDefault="003B5C24" w:rsidP="00872D20">
            <w:pPr>
              <w:rPr>
                <w:rFonts w:cstheme="minorHAnsi"/>
                <w:b/>
                <w:sz w:val="20"/>
                <w:szCs w:val="20"/>
              </w:rPr>
            </w:pPr>
            <w:r w:rsidRPr="003B5C24">
              <w:rPr>
                <w:rFonts w:cstheme="minorHAnsi"/>
                <w:b/>
                <w:sz w:val="20"/>
                <w:szCs w:val="20"/>
              </w:rPr>
              <w:t>Akceptacja</w:t>
            </w:r>
          </w:p>
        </w:tc>
      </w:tr>
      <w:tr w:rsidR="00872D20" w:rsidRPr="00EF40F4" w14:paraId="22ACDDB4" w14:textId="49FFA46C" w:rsidTr="00DC26A7">
        <w:trPr>
          <w:trHeight w:val="1266"/>
        </w:trPr>
        <w:tc>
          <w:tcPr>
            <w:tcW w:w="562" w:type="dxa"/>
          </w:tcPr>
          <w:p w14:paraId="5757741A" w14:textId="77777777" w:rsidR="00872D20" w:rsidRPr="00EF40F4" w:rsidRDefault="00872D20" w:rsidP="00872D20">
            <w:pPr>
              <w:rPr>
                <w:rFonts w:cstheme="minorHAnsi"/>
                <w:b/>
                <w:sz w:val="20"/>
                <w:szCs w:val="20"/>
              </w:rPr>
            </w:pPr>
            <w:r w:rsidRPr="00EF40F4">
              <w:rPr>
                <w:rFonts w:cstheme="minorHAnsi"/>
                <w:b/>
                <w:sz w:val="20"/>
                <w:szCs w:val="20"/>
              </w:rPr>
              <w:t>34</w:t>
            </w:r>
          </w:p>
        </w:tc>
        <w:tc>
          <w:tcPr>
            <w:tcW w:w="1560" w:type="dxa"/>
          </w:tcPr>
          <w:p w14:paraId="510DE203" w14:textId="77777777" w:rsidR="00872D20" w:rsidRPr="00EF40F4" w:rsidRDefault="00872D20" w:rsidP="00872D20">
            <w:pPr>
              <w:rPr>
                <w:rFonts w:cstheme="minorHAnsi"/>
                <w:b/>
                <w:sz w:val="20"/>
                <w:szCs w:val="20"/>
              </w:rPr>
            </w:pPr>
            <w:r w:rsidRPr="00EF40F4">
              <w:rPr>
                <w:rFonts w:cstheme="minorHAnsi"/>
                <w:b/>
                <w:sz w:val="20"/>
                <w:szCs w:val="20"/>
              </w:rPr>
              <w:t>Polski Związek Motorowy</w:t>
            </w:r>
          </w:p>
        </w:tc>
        <w:tc>
          <w:tcPr>
            <w:tcW w:w="1559" w:type="dxa"/>
          </w:tcPr>
          <w:p w14:paraId="1CA45B64" w14:textId="77777777" w:rsidR="00872D20" w:rsidRPr="00EF40F4" w:rsidRDefault="00872D20" w:rsidP="00872D20">
            <w:pPr>
              <w:rPr>
                <w:rFonts w:cstheme="minorHAnsi"/>
                <w:b/>
                <w:sz w:val="20"/>
                <w:szCs w:val="20"/>
              </w:rPr>
            </w:pPr>
            <w:r w:rsidRPr="00EF40F4">
              <w:rPr>
                <w:rFonts w:cstheme="minorHAnsi"/>
                <w:b/>
                <w:sz w:val="20"/>
                <w:szCs w:val="20"/>
              </w:rPr>
              <w:t xml:space="preserve">Art. 68g ust. 3 pkt 5  UH  </w:t>
            </w:r>
          </w:p>
        </w:tc>
        <w:tc>
          <w:tcPr>
            <w:tcW w:w="3969" w:type="dxa"/>
          </w:tcPr>
          <w:p w14:paraId="6852DE0C" w14:textId="77777777" w:rsidR="00872D20" w:rsidRPr="00EF40F4" w:rsidRDefault="00872D20" w:rsidP="00872D20">
            <w:pPr>
              <w:rPr>
                <w:rFonts w:cstheme="minorHAnsi"/>
                <w:b/>
                <w:sz w:val="20"/>
                <w:szCs w:val="20"/>
              </w:rPr>
            </w:pPr>
            <w:r w:rsidRPr="00EF40F4">
              <w:rPr>
                <w:rFonts w:cstheme="minorHAnsi"/>
                <w:b/>
                <w:sz w:val="20"/>
                <w:szCs w:val="20"/>
              </w:rPr>
              <w:t>Opinia rzeczoznawcy samochodowego powinna być konieczna. Rzeczoznawca samochodowy posiada kwalifikacje i potwierdzone kompetencje do realizacji takich działań.</w:t>
            </w:r>
          </w:p>
        </w:tc>
        <w:tc>
          <w:tcPr>
            <w:tcW w:w="3969" w:type="dxa"/>
          </w:tcPr>
          <w:p w14:paraId="4E1D6094" w14:textId="77777777" w:rsidR="00872D20" w:rsidRPr="00EF40F4" w:rsidRDefault="00872D20" w:rsidP="00872D20">
            <w:pPr>
              <w:rPr>
                <w:rFonts w:cstheme="minorHAnsi"/>
                <w:b/>
                <w:sz w:val="20"/>
                <w:szCs w:val="20"/>
              </w:rPr>
            </w:pPr>
            <w:r w:rsidRPr="00EF40F4">
              <w:rPr>
                <w:rFonts w:cstheme="minorHAnsi"/>
                <w:b/>
                <w:sz w:val="20"/>
                <w:szCs w:val="20"/>
              </w:rPr>
              <w:t>Art. 68g 5) dokument określający</w:t>
            </w:r>
            <w:r w:rsidRPr="00EF40F4">
              <w:rPr>
                <w:rFonts w:cstheme="minorHAnsi"/>
                <w:b/>
                <w:bCs/>
                <w:sz w:val="20"/>
                <w:szCs w:val="20"/>
              </w:rPr>
              <w:t xml:space="preserve"> </w:t>
            </w:r>
            <w:r w:rsidRPr="00EF40F4">
              <w:rPr>
                <w:rFonts w:cstheme="minorHAnsi"/>
                <w:b/>
                <w:sz w:val="20"/>
                <w:szCs w:val="20"/>
              </w:rPr>
              <w:t xml:space="preserve">masę własną pojazdu przy użyciu wagi zalegalizowanej lub wzorcowanej zgodnie z przepisami metrologicznymi, a w przypadku braku możliwości jego pozyskania, konieczną opinię rzeczoznawcy samochodowego, o którym mowa w art. 79a ust. 1 ustawy z dnia </w:t>
            </w:r>
            <w:r w:rsidRPr="00EF40F4">
              <w:rPr>
                <w:rFonts w:cstheme="minorHAnsi"/>
                <w:b/>
                <w:sz w:val="20"/>
                <w:szCs w:val="20"/>
              </w:rPr>
              <w:lastRenderedPageBreak/>
              <w:t xml:space="preserve">20 czerwca 1997 r. – Prawo o ruchu drogowym, lub służby technicznej, o ile dokument taki jest wymagany na podstawie przepisów wydanych na podstawie art. 68r ust. 1; </w:t>
            </w:r>
          </w:p>
        </w:tc>
        <w:tc>
          <w:tcPr>
            <w:tcW w:w="2693" w:type="dxa"/>
          </w:tcPr>
          <w:p w14:paraId="580EEF05" w14:textId="77777777" w:rsidR="00872D20" w:rsidRPr="00206959" w:rsidRDefault="00872D20" w:rsidP="00872D20">
            <w:pPr>
              <w:rPr>
                <w:rFonts w:cstheme="minorHAnsi"/>
                <w:b/>
                <w:color w:val="FF0000"/>
                <w:sz w:val="20"/>
                <w:szCs w:val="20"/>
              </w:rPr>
            </w:pPr>
            <w:r w:rsidRPr="00206959">
              <w:rPr>
                <w:rFonts w:cstheme="minorHAnsi"/>
                <w:b/>
                <w:color w:val="FF0000"/>
                <w:sz w:val="20"/>
                <w:szCs w:val="20"/>
              </w:rPr>
              <w:lastRenderedPageBreak/>
              <w:t>Uwaga omówion</w:t>
            </w:r>
            <w:r>
              <w:rPr>
                <w:rFonts w:cstheme="minorHAnsi"/>
                <w:b/>
                <w:color w:val="FF0000"/>
                <w:sz w:val="20"/>
                <w:szCs w:val="20"/>
              </w:rPr>
              <w:t>a</w:t>
            </w:r>
            <w:r w:rsidRPr="00206959">
              <w:rPr>
                <w:rFonts w:cstheme="minorHAnsi"/>
                <w:b/>
                <w:color w:val="FF0000"/>
                <w:sz w:val="20"/>
                <w:szCs w:val="20"/>
              </w:rPr>
              <w:t xml:space="preserve"> </w:t>
            </w:r>
            <w:r>
              <w:rPr>
                <w:rFonts w:cstheme="minorHAnsi"/>
                <w:b/>
                <w:color w:val="FF0000"/>
                <w:sz w:val="20"/>
                <w:szCs w:val="20"/>
              </w:rPr>
              <w:t>w pkt</w:t>
            </w:r>
            <w:r w:rsidRPr="00206959">
              <w:rPr>
                <w:rFonts w:cstheme="minorHAnsi"/>
                <w:b/>
                <w:color w:val="FF0000"/>
                <w:sz w:val="20"/>
                <w:szCs w:val="20"/>
              </w:rPr>
              <w:t xml:space="preserve"> </w:t>
            </w:r>
            <w:r>
              <w:rPr>
                <w:rFonts w:cstheme="minorHAnsi"/>
                <w:b/>
                <w:color w:val="FF0000"/>
                <w:sz w:val="20"/>
                <w:szCs w:val="20"/>
              </w:rPr>
              <w:t>13</w:t>
            </w:r>
            <w:r w:rsidRPr="00206959">
              <w:rPr>
                <w:rFonts w:cstheme="minorHAnsi"/>
                <w:b/>
                <w:color w:val="FF0000"/>
                <w:sz w:val="20"/>
                <w:szCs w:val="20"/>
              </w:rPr>
              <w:t xml:space="preserve">. </w:t>
            </w:r>
          </w:p>
          <w:p w14:paraId="4FF48A2D" w14:textId="77777777" w:rsidR="00872D20" w:rsidRPr="00EF40F4" w:rsidRDefault="00872D20" w:rsidP="00872D20">
            <w:pPr>
              <w:rPr>
                <w:rFonts w:cstheme="minorHAnsi"/>
                <w:b/>
                <w:sz w:val="20"/>
                <w:szCs w:val="20"/>
              </w:rPr>
            </w:pPr>
            <w:r w:rsidRPr="00EF40F4">
              <w:rPr>
                <w:rFonts w:cstheme="minorHAnsi"/>
                <w:b/>
                <w:sz w:val="20"/>
                <w:szCs w:val="20"/>
              </w:rPr>
              <w:t xml:space="preserve">Uwaga niezasadna – przepis wprowadza obowiązek przedstawienia dokumentów, które mogą zostać wystawione przez różne właściwe w tym </w:t>
            </w:r>
            <w:r w:rsidRPr="00EF40F4">
              <w:rPr>
                <w:rFonts w:cstheme="minorHAnsi"/>
                <w:b/>
                <w:sz w:val="20"/>
                <w:szCs w:val="20"/>
              </w:rPr>
              <w:lastRenderedPageBreak/>
              <w:t>zakresie podmioty i być alternatywnie uznane na potrzeby dokumentacji sprawy, dając właścicielowi pojazdu większą możliwość ich pozyskania, nie ograniczając ich wystawienia tylko do jednego podmiotu – co miałoby miejsce przy uwzględnieniu uwagi.</w:t>
            </w:r>
          </w:p>
          <w:p w14:paraId="7365C7BF" w14:textId="77777777" w:rsidR="00872D20" w:rsidRPr="00EF40F4" w:rsidRDefault="00872D20" w:rsidP="00872D20">
            <w:pPr>
              <w:rPr>
                <w:rFonts w:cstheme="minorHAnsi"/>
                <w:b/>
                <w:sz w:val="20"/>
                <w:szCs w:val="20"/>
              </w:rPr>
            </w:pPr>
            <w:r w:rsidRPr="00EF40F4">
              <w:rPr>
                <w:rFonts w:cstheme="minorHAnsi"/>
                <w:b/>
                <w:sz w:val="20"/>
                <w:szCs w:val="20"/>
              </w:rPr>
              <w:t>Ponadto spowodowałoby to dodatkowe koszty dla właściciela.</w:t>
            </w:r>
          </w:p>
        </w:tc>
        <w:tc>
          <w:tcPr>
            <w:tcW w:w="2268" w:type="dxa"/>
          </w:tcPr>
          <w:p w14:paraId="6F539C65" w14:textId="0FE29606" w:rsidR="00872D20" w:rsidRPr="00206959" w:rsidRDefault="003B5C24" w:rsidP="00872D20">
            <w:pPr>
              <w:rPr>
                <w:rFonts w:cstheme="minorHAnsi"/>
                <w:b/>
                <w:color w:val="FF0000"/>
                <w:sz w:val="20"/>
                <w:szCs w:val="20"/>
              </w:rPr>
            </w:pPr>
            <w:r w:rsidRPr="003B5C24">
              <w:rPr>
                <w:rFonts w:cstheme="minorHAnsi"/>
                <w:b/>
                <w:sz w:val="20"/>
                <w:szCs w:val="20"/>
              </w:rPr>
              <w:lastRenderedPageBreak/>
              <w:t>Akceptacja</w:t>
            </w:r>
          </w:p>
        </w:tc>
      </w:tr>
      <w:tr w:rsidR="00872D20" w:rsidRPr="00EF40F4" w14:paraId="6D430C6E" w14:textId="75A3D4BC" w:rsidTr="00F673C1">
        <w:tc>
          <w:tcPr>
            <w:tcW w:w="562" w:type="dxa"/>
          </w:tcPr>
          <w:p w14:paraId="5CC20AD8" w14:textId="77777777" w:rsidR="00872D20" w:rsidRPr="00EF40F4" w:rsidRDefault="00872D20" w:rsidP="00872D20">
            <w:pPr>
              <w:rPr>
                <w:rFonts w:cstheme="minorHAnsi"/>
                <w:b/>
                <w:sz w:val="20"/>
                <w:szCs w:val="20"/>
              </w:rPr>
            </w:pPr>
            <w:r w:rsidRPr="00EF40F4">
              <w:rPr>
                <w:rFonts w:cstheme="minorHAnsi"/>
                <w:b/>
                <w:sz w:val="20"/>
                <w:szCs w:val="20"/>
              </w:rPr>
              <w:t>35</w:t>
            </w:r>
          </w:p>
        </w:tc>
        <w:tc>
          <w:tcPr>
            <w:tcW w:w="1560" w:type="dxa"/>
          </w:tcPr>
          <w:p w14:paraId="1B26F31D" w14:textId="77777777" w:rsidR="00872D20" w:rsidRPr="00EF40F4" w:rsidRDefault="00872D20" w:rsidP="00872D20">
            <w:pPr>
              <w:rPr>
                <w:rFonts w:cstheme="minorHAnsi"/>
                <w:b/>
                <w:sz w:val="20"/>
                <w:szCs w:val="20"/>
              </w:rPr>
            </w:pPr>
            <w:r w:rsidRPr="00EF40F4">
              <w:rPr>
                <w:rFonts w:cstheme="minorHAnsi"/>
                <w:b/>
                <w:sz w:val="20"/>
                <w:szCs w:val="20"/>
              </w:rPr>
              <w:t>Polski Związek Motorowy</w:t>
            </w:r>
          </w:p>
        </w:tc>
        <w:tc>
          <w:tcPr>
            <w:tcW w:w="1559" w:type="dxa"/>
          </w:tcPr>
          <w:p w14:paraId="40494F91" w14:textId="77777777" w:rsidR="00872D20" w:rsidRPr="00EF40F4" w:rsidRDefault="00872D20" w:rsidP="00872D20">
            <w:pPr>
              <w:rPr>
                <w:rFonts w:cstheme="minorHAnsi"/>
                <w:b/>
                <w:sz w:val="20"/>
                <w:szCs w:val="20"/>
              </w:rPr>
            </w:pPr>
            <w:r w:rsidRPr="00EF40F4">
              <w:rPr>
                <w:rFonts w:cstheme="minorHAnsi"/>
                <w:b/>
                <w:sz w:val="20"/>
                <w:szCs w:val="20"/>
              </w:rPr>
              <w:t xml:space="preserve">Art. 68g ust. 3 pkt 6 UH  </w:t>
            </w:r>
          </w:p>
        </w:tc>
        <w:tc>
          <w:tcPr>
            <w:tcW w:w="3969" w:type="dxa"/>
          </w:tcPr>
          <w:p w14:paraId="577E31B6" w14:textId="77777777" w:rsidR="00872D20" w:rsidRPr="00EF40F4" w:rsidRDefault="00872D20" w:rsidP="00872D20">
            <w:pPr>
              <w:rPr>
                <w:rFonts w:cstheme="minorHAnsi"/>
                <w:b/>
                <w:sz w:val="20"/>
                <w:szCs w:val="20"/>
              </w:rPr>
            </w:pPr>
            <w:r w:rsidRPr="00EF40F4">
              <w:rPr>
                <w:rFonts w:cstheme="minorHAnsi"/>
                <w:b/>
                <w:sz w:val="20"/>
                <w:szCs w:val="20"/>
              </w:rPr>
              <w:t>Opinia rzeczoznawcy samochodowego powinna być konieczna.  Rzeczoznawca samochodowy posiada kwalifikacje i potwierdzone kompetencje do realizacji takich działań.</w:t>
            </w:r>
          </w:p>
        </w:tc>
        <w:tc>
          <w:tcPr>
            <w:tcW w:w="3969" w:type="dxa"/>
          </w:tcPr>
          <w:p w14:paraId="1F45EA43" w14:textId="77777777" w:rsidR="00872D20" w:rsidRPr="00EF40F4" w:rsidRDefault="00872D20" w:rsidP="00872D20">
            <w:pPr>
              <w:rPr>
                <w:rFonts w:cstheme="minorHAnsi"/>
                <w:b/>
                <w:sz w:val="20"/>
                <w:szCs w:val="20"/>
              </w:rPr>
            </w:pPr>
            <w:r w:rsidRPr="00EF40F4">
              <w:rPr>
                <w:rFonts w:cstheme="minorHAnsi"/>
                <w:b/>
                <w:sz w:val="20"/>
                <w:szCs w:val="20"/>
              </w:rPr>
              <w:t>Art. 68g pkt 6) dokument określający maksymalną wartość, na którą ustawiony jest ogranicznik prędkości lub maksymalną prędkość pojazdu wydany przez producenta pojazdu lub jego przedstawiciela, a w przypadku braku możliwości jego pozyskania, konieczną opinię rzeczoznawcy samochodowego, o którym mowa w art. 79a ust. 1 ustawy z dnia 20 czerwca 1997 r. – Prawo o ruchu drogowym, lub służby technicznej, o ile dokument taki jest wymagany na podstawie przepisów wydanych na podstawie art. 68r ust. 1</w:t>
            </w:r>
          </w:p>
        </w:tc>
        <w:tc>
          <w:tcPr>
            <w:tcW w:w="2693" w:type="dxa"/>
          </w:tcPr>
          <w:p w14:paraId="5838C955" w14:textId="77777777" w:rsidR="00872D20" w:rsidRPr="00206959" w:rsidRDefault="00872D20" w:rsidP="00872D20">
            <w:pPr>
              <w:rPr>
                <w:rFonts w:cstheme="minorHAnsi"/>
                <w:b/>
                <w:color w:val="FF0000"/>
                <w:sz w:val="20"/>
                <w:szCs w:val="20"/>
              </w:rPr>
            </w:pPr>
            <w:r w:rsidRPr="00206959">
              <w:rPr>
                <w:rFonts w:cstheme="minorHAnsi"/>
                <w:b/>
                <w:color w:val="FF0000"/>
                <w:sz w:val="20"/>
                <w:szCs w:val="20"/>
              </w:rPr>
              <w:t>Uwaga omówion</w:t>
            </w:r>
            <w:r>
              <w:rPr>
                <w:rFonts w:cstheme="minorHAnsi"/>
                <w:b/>
                <w:color w:val="FF0000"/>
                <w:sz w:val="20"/>
                <w:szCs w:val="20"/>
              </w:rPr>
              <w:t>a</w:t>
            </w:r>
            <w:r w:rsidRPr="00206959">
              <w:rPr>
                <w:rFonts w:cstheme="minorHAnsi"/>
                <w:b/>
                <w:color w:val="FF0000"/>
                <w:sz w:val="20"/>
                <w:szCs w:val="20"/>
              </w:rPr>
              <w:t xml:space="preserve"> </w:t>
            </w:r>
            <w:r>
              <w:rPr>
                <w:rFonts w:cstheme="minorHAnsi"/>
                <w:b/>
                <w:color w:val="FF0000"/>
                <w:sz w:val="20"/>
                <w:szCs w:val="20"/>
              </w:rPr>
              <w:t>w pkt</w:t>
            </w:r>
            <w:r w:rsidRPr="00206959">
              <w:rPr>
                <w:rFonts w:cstheme="minorHAnsi"/>
                <w:b/>
                <w:color w:val="FF0000"/>
                <w:sz w:val="20"/>
                <w:szCs w:val="20"/>
              </w:rPr>
              <w:t xml:space="preserve"> </w:t>
            </w:r>
            <w:r>
              <w:rPr>
                <w:rFonts w:cstheme="minorHAnsi"/>
                <w:b/>
                <w:color w:val="FF0000"/>
                <w:sz w:val="20"/>
                <w:szCs w:val="20"/>
              </w:rPr>
              <w:t>13</w:t>
            </w:r>
            <w:r w:rsidRPr="00206959">
              <w:rPr>
                <w:rFonts w:cstheme="minorHAnsi"/>
                <w:b/>
                <w:color w:val="FF0000"/>
                <w:sz w:val="20"/>
                <w:szCs w:val="20"/>
              </w:rPr>
              <w:t xml:space="preserve">. </w:t>
            </w:r>
          </w:p>
          <w:p w14:paraId="1590962D" w14:textId="77777777" w:rsidR="00872D20" w:rsidRPr="00EF40F4" w:rsidRDefault="00872D20" w:rsidP="00872D20">
            <w:pPr>
              <w:rPr>
                <w:rFonts w:cstheme="minorHAnsi"/>
                <w:b/>
                <w:sz w:val="20"/>
                <w:szCs w:val="20"/>
              </w:rPr>
            </w:pPr>
            <w:r w:rsidRPr="00EF40F4">
              <w:rPr>
                <w:rFonts w:cstheme="minorHAnsi"/>
                <w:b/>
                <w:sz w:val="20"/>
                <w:szCs w:val="20"/>
              </w:rPr>
              <w:t>Uwaga niezasadna – przepis wprowadza obowiązek przedstawienia dokumentów, które mogą zostać wystawione przez różne właściwe w tym zakresie podmioty i być alternatywnie uznane na potrzeby dokumentacji sprawy, dając właścicielowi pojazdu większą możliwość ich pozyskania, nie ograniczając ich wystawienia tylko do jednego podmiotu – co miałoby miejsce przy uwzględnieniu uwagi.</w:t>
            </w:r>
          </w:p>
          <w:p w14:paraId="66DDFD15" w14:textId="77777777" w:rsidR="00872D20" w:rsidRPr="00EF40F4" w:rsidRDefault="00872D20" w:rsidP="00872D20">
            <w:pPr>
              <w:rPr>
                <w:rFonts w:cstheme="minorHAnsi"/>
                <w:b/>
                <w:sz w:val="20"/>
                <w:szCs w:val="20"/>
              </w:rPr>
            </w:pPr>
            <w:r w:rsidRPr="00EF40F4">
              <w:rPr>
                <w:rFonts w:cstheme="minorHAnsi"/>
                <w:b/>
                <w:sz w:val="20"/>
                <w:szCs w:val="20"/>
              </w:rPr>
              <w:t>Ponadto spowodowałoby to dodatkowe koszty dla właściciela.</w:t>
            </w:r>
          </w:p>
        </w:tc>
        <w:tc>
          <w:tcPr>
            <w:tcW w:w="2268" w:type="dxa"/>
          </w:tcPr>
          <w:p w14:paraId="29252EDA" w14:textId="02A219D5" w:rsidR="00872D20" w:rsidRPr="00206959" w:rsidRDefault="003B5C24" w:rsidP="00872D20">
            <w:pPr>
              <w:rPr>
                <w:rFonts w:cstheme="minorHAnsi"/>
                <w:b/>
                <w:color w:val="FF0000"/>
                <w:sz w:val="20"/>
                <w:szCs w:val="20"/>
              </w:rPr>
            </w:pPr>
            <w:r w:rsidRPr="003B5C24">
              <w:rPr>
                <w:rFonts w:cstheme="minorHAnsi"/>
                <w:b/>
                <w:sz w:val="20"/>
                <w:szCs w:val="20"/>
              </w:rPr>
              <w:t>Akceptacja</w:t>
            </w:r>
          </w:p>
        </w:tc>
      </w:tr>
      <w:tr w:rsidR="00872D20" w:rsidRPr="00EF40F4" w14:paraId="233D950E" w14:textId="12833318" w:rsidTr="00F673C1">
        <w:tc>
          <w:tcPr>
            <w:tcW w:w="562" w:type="dxa"/>
          </w:tcPr>
          <w:p w14:paraId="4040D731" w14:textId="77777777" w:rsidR="00872D20" w:rsidRPr="00EF40F4" w:rsidRDefault="00872D20" w:rsidP="00872D20">
            <w:pPr>
              <w:rPr>
                <w:rFonts w:cstheme="minorHAnsi"/>
                <w:b/>
                <w:sz w:val="20"/>
                <w:szCs w:val="20"/>
              </w:rPr>
            </w:pPr>
            <w:r w:rsidRPr="00EF40F4">
              <w:rPr>
                <w:rFonts w:cstheme="minorHAnsi"/>
                <w:b/>
                <w:sz w:val="20"/>
                <w:szCs w:val="20"/>
              </w:rPr>
              <w:lastRenderedPageBreak/>
              <w:t>36</w:t>
            </w:r>
          </w:p>
        </w:tc>
        <w:tc>
          <w:tcPr>
            <w:tcW w:w="1560" w:type="dxa"/>
          </w:tcPr>
          <w:p w14:paraId="128C36C4" w14:textId="77777777" w:rsidR="00872D20" w:rsidRPr="00EF40F4" w:rsidRDefault="00872D20" w:rsidP="00872D20">
            <w:pPr>
              <w:rPr>
                <w:rFonts w:cstheme="minorHAnsi"/>
                <w:b/>
                <w:sz w:val="20"/>
                <w:szCs w:val="20"/>
              </w:rPr>
            </w:pPr>
            <w:r w:rsidRPr="00EF40F4">
              <w:rPr>
                <w:rFonts w:cstheme="minorHAnsi"/>
                <w:b/>
                <w:sz w:val="20"/>
                <w:szCs w:val="20"/>
              </w:rPr>
              <w:t>Polski Związek Motorowy</w:t>
            </w:r>
          </w:p>
        </w:tc>
        <w:tc>
          <w:tcPr>
            <w:tcW w:w="1559" w:type="dxa"/>
          </w:tcPr>
          <w:p w14:paraId="281DA704" w14:textId="77777777" w:rsidR="00872D20" w:rsidRPr="00EF40F4" w:rsidRDefault="00872D20" w:rsidP="00872D20">
            <w:pPr>
              <w:rPr>
                <w:rFonts w:cstheme="minorHAnsi"/>
                <w:b/>
                <w:sz w:val="20"/>
                <w:szCs w:val="20"/>
              </w:rPr>
            </w:pPr>
            <w:r w:rsidRPr="00EF40F4">
              <w:rPr>
                <w:rFonts w:cstheme="minorHAnsi"/>
                <w:b/>
                <w:sz w:val="20"/>
                <w:szCs w:val="20"/>
              </w:rPr>
              <w:t xml:space="preserve">Art. 68g ust. 3 pkt 7 UH  </w:t>
            </w:r>
          </w:p>
        </w:tc>
        <w:tc>
          <w:tcPr>
            <w:tcW w:w="3969" w:type="dxa"/>
          </w:tcPr>
          <w:p w14:paraId="149D0592" w14:textId="77777777" w:rsidR="00872D20" w:rsidRPr="00EF40F4" w:rsidRDefault="00872D20" w:rsidP="00872D20">
            <w:pPr>
              <w:rPr>
                <w:rFonts w:cstheme="minorHAnsi"/>
                <w:b/>
                <w:sz w:val="20"/>
                <w:szCs w:val="20"/>
              </w:rPr>
            </w:pPr>
            <w:r w:rsidRPr="00EF40F4">
              <w:rPr>
                <w:rFonts w:cstheme="minorHAnsi"/>
                <w:b/>
                <w:sz w:val="20"/>
                <w:szCs w:val="20"/>
              </w:rPr>
              <w:t>Opinia rzeczoznawcy samochodowego powinna być konieczna.  Rzeczoznawca samochodowy posiada kwalifikacje i potwierdzone kompetencje do realizacji takich działań.</w:t>
            </w:r>
          </w:p>
        </w:tc>
        <w:tc>
          <w:tcPr>
            <w:tcW w:w="3969" w:type="dxa"/>
          </w:tcPr>
          <w:p w14:paraId="66EB5F98" w14:textId="77777777" w:rsidR="00872D20" w:rsidRPr="00EF40F4" w:rsidRDefault="00872D20" w:rsidP="00872D20">
            <w:pPr>
              <w:rPr>
                <w:rFonts w:cstheme="minorHAnsi"/>
                <w:b/>
                <w:sz w:val="20"/>
                <w:szCs w:val="20"/>
              </w:rPr>
            </w:pPr>
            <w:r w:rsidRPr="00EF40F4">
              <w:rPr>
                <w:rFonts w:cstheme="minorHAnsi"/>
                <w:b/>
                <w:sz w:val="20"/>
                <w:szCs w:val="20"/>
              </w:rPr>
              <w:t>   Art. 68g pkt7) dokument określający maksymalną moc użyteczną silnika i jej prędkość</w:t>
            </w:r>
            <w:r w:rsidRPr="00EF40F4">
              <w:rPr>
                <w:rFonts w:cstheme="minorHAnsi"/>
                <w:b/>
                <w:bCs/>
                <w:sz w:val="20"/>
                <w:szCs w:val="20"/>
              </w:rPr>
              <w:t xml:space="preserve"> </w:t>
            </w:r>
            <w:r w:rsidRPr="00EF40F4">
              <w:rPr>
                <w:rFonts w:cstheme="minorHAnsi"/>
                <w:b/>
                <w:sz w:val="20"/>
                <w:szCs w:val="20"/>
              </w:rPr>
              <w:t>obrotową wydany przez producenta pojazdu lub jego przedstawiciela, a w przypadku braku możliwości jego pozyskania, konieczną opinię rzeczoznawcy samochodowego, o którym mowa w art. 79a ust. 1 ustawy z dnia 20 czerwca 1997 r. – Prawo o ruchu drogowym, lub służby technicznej, o ile dokument taki jest wymagany na podstawie przepisów wydanych na podstawie art. 68r ust. 1</w:t>
            </w:r>
            <w:r>
              <w:rPr>
                <w:rFonts w:cstheme="minorHAnsi"/>
                <w:b/>
                <w:sz w:val="20"/>
                <w:szCs w:val="20"/>
              </w:rPr>
              <w:t>.</w:t>
            </w:r>
          </w:p>
        </w:tc>
        <w:tc>
          <w:tcPr>
            <w:tcW w:w="2693" w:type="dxa"/>
          </w:tcPr>
          <w:p w14:paraId="6EBF34D7" w14:textId="77777777" w:rsidR="00872D20" w:rsidRPr="00206959" w:rsidRDefault="00872D20" w:rsidP="00872D20">
            <w:pPr>
              <w:rPr>
                <w:rFonts w:cstheme="minorHAnsi"/>
                <w:b/>
                <w:color w:val="FF0000"/>
                <w:sz w:val="20"/>
                <w:szCs w:val="20"/>
              </w:rPr>
            </w:pPr>
            <w:r w:rsidRPr="00206959">
              <w:rPr>
                <w:rFonts w:cstheme="minorHAnsi"/>
                <w:b/>
                <w:color w:val="FF0000"/>
                <w:sz w:val="20"/>
                <w:szCs w:val="20"/>
              </w:rPr>
              <w:t xml:space="preserve">Uwaga </w:t>
            </w:r>
            <w:r>
              <w:rPr>
                <w:rFonts w:cstheme="minorHAnsi"/>
                <w:b/>
                <w:color w:val="FF0000"/>
                <w:sz w:val="20"/>
                <w:szCs w:val="20"/>
              </w:rPr>
              <w:t>omówiona</w:t>
            </w:r>
            <w:r w:rsidRPr="00206959">
              <w:rPr>
                <w:rFonts w:cstheme="minorHAnsi"/>
                <w:b/>
                <w:color w:val="FF0000"/>
                <w:sz w:val="20"/>
                <w:szCs w:val="20"/>
              </w:rPr>
              <w:t xml:space="preserve"> </w:t>
            </w:r>
            <w:r>
              <w:rPr>
                <w:rFonts w:cstheme="minorHAnsi"/>
                <w:b/>
                <w:color w:val="FF0000"/>
                <w:sz w:val="20"/>
                <w:szCs w:val="20"/>
              </w:rPr>
              <w:t>w pkt</w:t>
            </w:r>
            <w:r w:rsidRPr="00206959">
              <w:rPr>
                <w:rFonts w:cstheme="minorHAnsi"/>
                <w:b/>
                <w:color w:val="FF0000"/>
                <w:sz w:val="20"/>
                <w:szCs w:val="20"/>
              </w:rPr>
              <w:t xml:space="preserve"> </w:t>
            </w:r>
            <w:r>
              <w:rPr>
                <w:rFonts w:cstheme="minorHAnsi"/>
                <w:b/>
                <w:color w:val="FF0000"/>
                <w:sz w:val="20"/>
                <w:szCs w:val="20"/>
              </w:rPr>
              <w:t>13</w:t>
            </w:r>
            <w:r w:rsidRPr="00206959">
              <w:rPr>
                <w:rFonts w:cstheme="minorHAnsi"/>
                <w:b/>
                <w:color w:val="FF0000"/>
                <w:sz w:val="20"/>
                <w:szCs w:val="20"/>
              </w:rPr>
              <w:t xml:space="preserve">. </w:t>
            </w:r>
          </w:p>
          <w:p w14:paraId="385B0827" w14:textId="77777777" w:rsidR="00872D20" w:rsidRPr="00EF40F4" w:rsidRDefault="00872D20" w:rsidP="00872D20">
            <w:pPr>
              <w:rPr>
                <w:rFonts w:cstheme="minorHAnsi"/>
                <w:b/>
                <w:sz w:val="20"/>
                <w:szCs w:val="20"/>
              </w:rPr>
            </w:pPr>
            <w:r w:rsidRPr="00EF40F4">
              <w:rPr>
                <w:rFonts w:cstheme="minorHAnsi"/>
                <w:b/>
                <w:sz w:val="20"/>
                <w:szCs w:val="20"/>
              </w:rPr>
              <w:t>Uwaga niezasadna – przepis wprowadza obowiązek przedstawienia dokumentów, które mogą zostać wystawione przez różne właściwe w tym zakresie podmioty i być alternatywnie uznane na potrzeby dokumentacji sprawy, dając właścicielowi pojazdu większą możliwość ich pozyskania, nie ograniczając ich wystawienia tylko do jednego podmiotu – co miałoby miejsce przy uwzględnieniu uwagi.</w:t>
            </w:r>
          </w:p>
          <w:p w14:paraId="17549750" w14:textId="77777777" w:rsidR="00872D20" w:rsidRPr="00EF40F4" w:rsidRDefault="00872D20" w:rsidP="00872D20">
            <w:pPr>
              <w:rPr>
                <w:rFonts w:cstheme="minorHAnsi"/>
                <w:b/>
                <w:sz w:val="20"/>
                <w:szCs w:val="20"/>
              </w:rPr>
            </w:pPr>
            <w:r w:rsidRPr="00EF40F4">
              <w:rPr>
                <w:rFonts w:cstheme="minorHAnsi"/>
                <w:b/>
                <w:sz w:val="20"/>
                <w:szCs w:val="20"/>
              </w:rPr>
              <w:t>Ponadto spowodowałoby to dodatkowe koszty dla właściciela.</w:t>
            </w:r>
          </w:p>
        </w:tc>
        <w:tc>
          <w:tcPr>
            <w:tcW w:w="2268" w:type="dxa"/>
          </w:tcPr>
          <w:p w14:paraId="4E4BE7A6" w14:textId="1FC5B5F4" w:rsidR="00872D20" w:rsidRPr="00206959" w:rsidRDefault="003B5C24" w:rsidP="00872D20">
            <w:pPr>
              <w:rPr>
                <w:rFonts w:cstheme="minorHAnsi"/>
                <w:b/>
                <w:color w:val="FF0000"/>
                <w:sz w:val="20"/>
                <w:szCs w:val="20"/>
              </w:rPr>
            </w:pPr>
            <w:r w:rsidRPr="003B5C24">
              <w:rPr>
                <w:rFonts w:cstheme="minorHAnsi"/>
                <w:b/>
                <w:sz w:val="20"/>
                <w:szCs w:val="20"/>
              </w:rPr>
              <w:t>Akceptacja</w:t>
            </w:r>
          </w:p>
        </w:tc>
      </w:tr>
      <w:tr w:rsidR="00872D20" w:rsidRPr="00EF40F4" w14:paraId="4F2A843B" w14:textId="5102B387" w:rsidTr="00F673C1">
        <w:tc>
          <w:tcPr>
            <w:tcW w:w="562" w:type="dxa"/>
          </w:tcPr>
          <w:p w14:paraId="0C8C0E62" w14:textId="77777777" w:rsidR="00872D20" w:rsidRPr="00EF40F4" w:rsidRDefault="00872D20" w:rsidP="00872D20">
            <w:pPr>
              <w:rPr>
                <w:rFonts w:cstheme="minorHAnsi"/>
                <w:b/>
                <w:sz w:val="20"/>
                <w:szCs w:val="20"/>
              </w:rPr>
            </w:pPr>
            <w:r w:rsidRPr="00EF40F4">
              <w:rPr>
                <w:rFonts w:cstheme="minorHAnsi"/>
                <w:b/>
                <w:sz w:val="20"/>
                <w:szCs w:val="20"/>
              </w:rPr>
              <w:t>37</w:t>
            </w:r>
          </w:p>
        </w:tc>
        <w:tc>
          <w:tcPr>
            <w:tcW w:w="1560" w:type="dxa"/>
          </w:tcPr>
          <w:p w14:paraId="74108656" w14:textId="77777777" w:rsidR="00872D20" w:rsidRPr="00EF40F4" w:rsidRDefault="00872D20" w:rsidP="00872D20">
            <w:pPr>
              <w:rPr>
                <w:rFonts w:cstheme="minorHAnsi"/>
                <w:b/>
                <w:sz w:val="20"/>
                <w:szCs w:val="20"/>
              </w:rPr>
            </w:pPr>
            <w:r w:rsidRPr="00EF40F4">
              <w:rPr>
                <w:rFonts w:cstheme="minorHAnsi"/>
                <w:b/>
                <w:sz w:val="20"/>
                <w:szCs w:val="20"/>
              </w:rPr>
              <w:t>Polski Związek Motorowy</w:t>
            </w:r>
          </w:p>
        </w:tc>
        <w:tc>
          <w:tcPr>
            <w:tcW w:w="1559" w:type="dxa"/>
          </w:tcPr>
          <w:p w14:paraId="38FE8F0C" w14:textId="77777777" w:rsidR="00872D20" w:rsidRPr="00EF40F4" w:rsidRDefault="00872D20" w:rsidP="00872D20">
            <w:pPr>
              <w:rPr>
                <w:rFonts w:cstheme="minorHAnsi"/>
                <w:b/>
                <w:sz w:val="20"/>
                <w:szCs w:val="20"/>
              </w:rPr>
            </w:pPr>
            <w:r w:rsidRPr="00EF40F4">
              <w:rPr>
                <w:rFonts w:cstheme="minorHAnsi"/>
                <w:b/>
                <w:sz w:val="20"/>
                <w:szCs w:val="20"/>
              </w:rPr>
              <w:t xml:space="preserve">Art. 68g ust. 3 pkt 8  UH  </w:t>
            </w:r>
          </w:p>
        </w:tc>
        <w:tc>
          <w:tcPr>
            <w:tcW w:w="3969" w:type="dxa"/>
          </w:tcPr>
          <w:p w14:paraId="18C2984D" w14:textId="77777777" w:rsidR="00872D20" w:rsidRPr="00EF40F4" w:rsidRDefault="00872D20" w:rsidP="00872D20">
            <w:pPr>
              <w:rPr>
                <w:rFonts w:cstheme="minorHAnsi"/>
                <w:b/>
                <w:sz w:val="20"/>
                <w:szCs w:val="20"/>
              </w:rPr>
            </w:pPr>
            <w:r w:rsidRPr="00EF40F4">
              <w:rPr>
                <w:rFonts w:cstheme="minorHAnsi"/>
                <w:b/>
                <w:sz w:val="20"/>
                <w:szCs w:val="20"/>
              </w:rPr>
              <w:t>Opinia rzeczoznawcy samochodowego powinna być konieczna.  Rzeczoznawca samochodowy posiada kwalifikacje i potwierdzone kompetencje do realizacji takich działań.</w:t>
            </w:r>
          </w:p>
        </w:tc>
        <w:tc>
          <w:tcPr>
            <w:tcW w:w="3969" w:type="dxa"/>
          </w:tcPr>
          <w:p w14:paraId="7C598CBF" w14:textId="77777777" w:rsidR="00872D20" w:rsidRPr="00EF40F4" w:rsidRDefault="00872D20" w:rsidP="00872D20">
            <w:pPr>
              <w:rPr>
                <w:rFonts w:cstheme="minorHAnsi"/>
                <w:b/>
                <w:sz w:val="20"/>
                <w:szCs w:val="20"/>
              </w:rPr>
            </w:pPr>
            <w:r w:rsidRPr="00EF40F4">
              <w:rPr>
                <w:rFonts w:cstheme="minorHAnsi"/>
                <w:b/>
                <w:sz w:val="20"/>
                <w:szCs w:val="20"/>
              </w:rPr>
              <w:t>Art. 68g pkt8) dokument wskazujący stan akumulatora na minimalnym poziomie 75% pojemności, wydany przez producenta pojazdu lub jego przedstawiciela, a w przypadku braku możliwości jego pozyskania, konieczną opinię rzeczoznawcy samochodowego, o którym mowa w art. 79a ust. 1 ustawy z dnia 20 czerwca 1997 r. – Prawo o ruchu drogowym, lub służby technicznej, o ile dokument taki jest wymagany na podstawie przepisów wydanych na podstawie art. 68r ust. 1.</w:t>
            </w:r>
          </w:p>
        </w:tc>
        <w:tc>
          <w:tcPr>
            <w:tcW w:w="2693" w:type="dxa"/>
          </w:tcPr>
          <w:p w14:paraId="1279863B" w14:textId="77777777" w:rsidR="00872D20" w:rsidRPr="00206959" w:rsidRDefault="00872D20" w:rsidP="00872D20">
            <w:pPr>
              <w:rPr>
                <w:rFonts w:cstheme="minorHAnsi"/>
                <w:b/>
                <w:color w:val="FF0000"/>
                <w:sz w:val="20"/>
                <w:szCs w:val="20"/>
              </w:rPr>
            </w:pPr>
            <w:r w:rsidRPr="00206959">
              <w:rPr>
                <w:rFonts w:cstheme="minorHAnsi"/>
                <w:b/>
                <w:color w:val="FF0000"/>
                <w:sz w:val="20"/>
                <w:szCs w:val="20"/>
              </w:rPr>
              <w:t xml:space="preserve">Uwaga </w:t>
            </w:r>
            <w:r>
              <w:rPr>
                <w:rFonts w:cstheme="minorHAnsi"/>
                <w:b/>
                <w:color w:val="FF0000"/>
                <w:sz w:val="20"/>
                <w:szCs w:val="20"/>
              </w:rPr>
              <w:t>omówiona</w:t>
            </w:r>
            <w:r w:rsidRPr="00206959">
              <w:rPr>
                <w:rFonts w:cstheme="minorHAnsi"/>
                <w:b/>
                <w:color w:val="FF0000"/>
                <w:sz w:val="20"/>
                <w:szCs w:val="20"/>
              </w:rPr>
              <w:t xml:space="preserve"> </w:t>
            </w:r>
            <w:r>
              <w:rPr>
                <w:rFonts w:cstheme="minorHAnsi"/>
                <w:b/>
                <w:color w:val="FF0000"/>
                <w:sz w:val="20"/>
                <w:szCs w:val="20"/>
              </w:rPr>
              <w:t>w pkt</w:t>
            </w:r>
            <w:r w:rsidRPr="00206959">
              <w:rPr>
                <w:rFonts w:cstheme="minorHAnsi"/>
                <w:b/>
                <w:color w:val="FF0000"/>
                <w:sz w:val="20"/>
                <w:szCs w:val="20"/>
              </w:rPr>
              <w:t xml:space="preserve"> </w:t>
            </w:r>
            <w:r>
              <w:rPr>
                <w:rFonts w:cstheme="minorHAnsi"/>
                <w:b/>
                <w:color w:val="FF0000"/>
                <w:sz w:val="20"/>
                <w:szCs w:val="20"/>
              </w:rPr>
              <w:t>13</w:t>
            </w:r>
            <w:r w:rsidRPr="00206959">
              <w:rPr>
                <w:rFonts w:cstheme="minorHAnsi"/>
                <w:b/>
                <w:color w:val="FF0000"/>
                <w:sz w:val="20"/>
                <w:szCs w:val="20"/>
              </w:rPr>
              <w:t xml:space="preserve">. </w:t>
            </w:r>
          </w:p>
          <w:p w14:paraId="5B1F4F3D" w14:textId="77777777" w:rsidR="00872D20" w:rsidRPr="00EF40F4" w:rsidRDefault="00872D20" w:rsidP="00872D20">
            <w:pPr>
              <w:rPr>
                <w:rFonts w:cstheme="minorHAnsi"/>
                <w:b/>
                <w:sz w:val="20"/>
                <w:szCs w:val="20"/>
              </w:rPr>
            </w:pPr>
            <w:r w:rsidRPr="00EF40F4">
              <w:rPr>
                <w:rFonts w:cstheme="minorHAnsi"/>
                <w:b/>
                <w:sz w:val="20"/>
                <w:szCs w:val="20"/>
              </w:rPr>
              <w:t xml:space="preserve">Uwaga niezasadna – przepis wprowadza obowiązek przedstawienia dokumentów, które mogą zostać wystawione przez różne właściwe w tym zakresie podmioty i być alternatywnie uznane na potrzeby dokumentacji sprawy, dając właścicielowi pojazdu większą możliwość ich pozyskania, nie ograniczając ich wystawienia </w:t>
            </w:r>
            <w:r w:rsidRPr="00EF40F4">
              <w:rPr>
                <w:rFonts w:cstheme="minorHAnsi"/>
                <w:b/>
                <w:sz w:val="20"/>
                <w:szCs w:val="20"/>
              </w:rPr>
              <w:lastRenderedPageBreak/>
              <w:t>tylko do jednego podmiotu – co miałoby miejsce przy uwzględnieniu uwagi.</w:t>
            </w:r>
          </w:p>
          <w:p w14:paraId="5B2FADC7" w14:textId="77777777" w:rsidR="00872D20" w:rsidRPr="00EF40F4" w:rsidRDefault="00872D20" w:rsidP="00872D20">
            <w:pPr>
              <w:rPr>
                <w:rFonts w:cstheme="minorHAnsi"/>
                <w:b/>
                <w:sz w:val="20"/>
                <w:szCs w:val="20"/>
              </w:rPr>
            </w:pPr>
            <w:r w:rsidRPr="00EF40F4">
              <w:rPr>
                <w:rFonts w:cstheme="minorHAnsi"/>
                <w:b/>
                <w:sz w:val="20"/>
                <w:szCs w:val="20"/>
              </w:rPr>
              <w:t>Ponadto spowodowałoby to dodatkowe koszty dla właściciela.</w:t>
            </w:r>
          </w:p>
        </w:tc>
        <w:tc>
          <w:tcPr>
            <w:tcW w:w="2268" w:type="dxa"/>
          </w:tcPr>
          <w:p w14:paraId="6FAE3548" w14:textId="7EE2269C" w:rsidR="00872D20" w:rsidRPr="00206959" w:rsidRDefault="003B5C24" w:rsidP="00872D20">
            <w:pPr>
              <w:rPr>
                <w:rFonts w:cstheme="minorHAnsi"/>
                <w:b/>
                <w:color w:val="FF0000"/>
                <w:sz w:val="20"/>
                <w:szCs w:val="20"/>
              </w:rPr>
            </w:pPr>
            <w:r w:rsidRPr="003B5C24">
              <w:rPr>
                <w:rFonts w:cstheme="minorHAnsi"/>
                <w:b/>
                <w:sz w:val="20"/>
                <w:szCs w:val="20"/>
              </w:rPr>
              <w:lastRenderedPageBreak/>
              <w:t>Akceptacja</w:t>
            </w:r>
          </w:p>
        </w:tc>
      </w:tr>
      <w:tr w:rsidR="00872D20" w:rsidRPr="00EF40F4" w14:paraId="1F0C621A" w14:textId="093EF2F0" w:rsidTr="00F673C1">
        <w:tc>
          <w:tcPr>
            <w:tcW w:w="562" w:type="dxa"/>
          </w:tcPr>
          <w:p w14:paraId="2D1FBC94" w14:textId="77777777" w:rsidR="00872D20" w:rsidRPr="00EF40F4" w:rsidRDefault="00872D20" w:rsidP="00872D20">
            <w:pPr>
              <w:rPr>
                <w:rFonts w:cstheme="minorHAnsi"/>
                <w:b/>
                <w:sz w:val="20"/>
                <w:szCs w:val="20"/>
              </w:rPr>
            </w:pPr>
            <w:r w:rsidRPr="00EF40F4">
              <w:rPr>
                <w:rFonts w:cstheme="minorHAnsi"/>
                <w:b/>
                <w:sz w:val="20"/>
                <w:szCs w:val="20"/>
              </w:rPr>
              <w:t>38</w:t>
            </w:r>
          </w:p>
        </w:tc>
        <w:tc>
          <w:tcPr>
            <w:tcW w:w="1560" w:type="dxa"/>
          </w:tcPr>
          <w:p w14:paraId="359237E2" w14:textId="77777777" w:rsidR="00872D20" w:rsidRPr="00EF40F4" w:rsidRDefault="00872D20" w:rsidP="00872D20">
            <w:pPr>
              <w:rPr>
                <w:rFonts w:cstheme="minorHAnsi"/>
                <w:b/>
                <w:sz w:val="20"/>
                <w:szCs w:val="20"/>
              </w:rPr>
            </w:pPr>
            <w:r w:rsidRPr="00EF40F4">
              <w:rPr>
                <w:rFonts w:cstheme="minorHAnsi"/>
                <w:b/>
                <w:sz w:val="20"/>
                <w:szCs w:val="20"/>
              </w:rPr>
              <w:t>Polski Związek Motorowy</w:t>
            </w:r>
          </w:p>
        </w:tc>
        <w:tc>
          <w:tcPr>
            <w:tcW w:w="1559" w:type="dxa"/>
          </w:tcPr>
          <w:p w14:paraId="4576A2D5" w14:textId="77777777" w:rsidR="00872D20" w:rsidRPr="00EF40F4" w:rsidRDefault="00872D20" w:rsidP="00872D20">
            <w:pPr>
              <w:rPr>
                <w:rFonts w:cstheme="minorHAnsi"/>
                <w:b/>
                <w:sz w:val="20"/>
                <w:szCs w:val="20"/>
              </w:rPr>
            </w:pPr>
            <w:r w:rsidRPr="00EF40F4">
              <w:rPr>
                <w:rFonts w:cstheme="minorHAnsi"/>
                <w:b/>
                <w:sz w:val="20"/>
                <w:szCs w:val="20"/>
              </w:rPr>
              <w:t xml:space="preserve">Art. 68h ust. 1 UH  </w:t>
            </w:r>
          </w:p>
        </w:tc>
        <w:tc>
          <w:tcPr>
            <w:tcW w:w="3969" w:type="dxa"/>
          </w:tcPr>
          <w:p w14:paraId="73519506" w14:textId="77777777" w:rsidR="00872D20" w:rsidRPr="00EF40F4" w:rsidRDefault="00872D20" w:rsidP="00872D20">
            <w:pPr>
              <w:rPr>
                <w:rFonts w:cstheme="minorHAnsi"/>
                <w:b/>
                <w:sz w:val="20"/>
                <w:szCs w:val="20"/>
              </w:rPr>
            </w:pPr>
            <w:r w:rsidRPr="00EF40F4">
              <w:rPr>
                <w:rFonts w:cstheme="minorHAnsi"/>
                <w:b/>
                <w:sz w:val="20"/>
                <w:szCs w:val="20"/>
              </w:rPr>
              <w:t xml:space="preserve">Ocena rzeczoznawcy samochodowego powinna alternatywą jeśli diagnosta nie posiada kompetencji. Rzeczoznawca samochodowy posiada kwalifikacje i potwierdzone kompetencje do realizacji takich działań. </w:t>
            </w:r>
          </w:p>
          <w:p w14:paraId="1BCF0A9B" w14:textId="77777777" w:rsidR="00872D20" w:rsidRPr="00EF40F4" w:rsidRDefault="00872D20" w:rsidP="00872D20">
            <w:pPr>
              <w:rPr>
                <w:rFonts w:cstheme="minorHAnsi"/>
                <w:b/>
                <w:sz w:val="20"/>
                <w:szCs w:val="20"/>
              </w:rPr>
            </w:pPr>
          </w:p>
        </w:tc>
        <w:tc>
          <w:tcPr>
            <w:tcW w:w="3969" w:type="dxa"/>
          </w:tcPr>
          <w:p w14:paraId="70D6A6DC" w14:textId="77777777" w:rsidR="00872D20" w:rsidRPr="00EF40F4" w:rsidRDefault="00872D20" w:rsidP="00872D20">
            <w:pPr>
              <w:rPr>
                <w:rFonts w:cstheme="minorHAnsi"/>
                <w:b/>
                <w:sz w:val="20"/>
                <w:szCs w:val="20"/>
              </w:rPr>
            </w:pPr>
            <w:r w:rsidRPr="00EF40F4">
              <w:rPr>
                <w:rFonts w:cstheme="minorHAnsi"/>
                <w:b/>
                <w:sz w:val="20"/>
                <w:szCs w:val="20"/>
              </w:rPr>
              <w:t xml:space="preserve">Art. 68h. 1. Spełnienie warunków lub wymagań technicznych, o których mowa w art. 68g ust. 2, uprawniony diagnosta potwierdza poprzez wykonanie odpowiednio w stacji kontroli pojazdów, o której mowa w art. 83 ust. 1 pkt 1 lub 2 ustawy z dnia 20 czerwca 1997 r. – Prawo o ruchu drogowym,  a w przypadku braku możliwości wykonania przez diagnostę,  kontrolę  wykonuję rzeczoznawca samochodowy o którym mowa w art. 79a ust. 1 ustawy z dnia 20 czerwca 1997 r. – Prawo o ruchu drogowym   następujących czynności: </w:t>
            </w:r>
          </w:p>
          <w:p w14:paraId="75CC3BDB" w14:textId="77777777" w:rsidR="00872D20" w:rsidRPr="00EF40F4" w:rsidRDefault="00872D20" w:rsidP="00872D20">
            <w:pPr>
              <w:rPr>
                <w:rFonts w:cstheme="minorHAnsi"/>
                <w:b/>
                <w:sz w:val="20"/>
                <w:szCs w:val="20"/>
              </w:rPr>
            </w:pPr>
          </w:p>
        </w:tc>
        <w:tc>
          <w:tcPr>
            <w:tcW w:w="2693" w:type="dxa"/>
          </w:tcPr>
          <w:p w14:paraId="37213D2A" w14:textId="77777777" w:rsidR="00872D20" w:rsidRPr="00EF40F4" w:rsidRDefault="00872D20" w:rsidP="00872D20">
            <w:pPr>
              <w:rPr>
                <w:rFonts w:cstheme="minorHAnsi"/>
                <w:b/>
                <w:sz w:val="20"/>
                <w:szCs w:val="20"/>
              </w:rPr>
            </w:pPr>
            <w:r w:rsidRPr="00C904EA">
              <w:rPr>
                <w:rFonts w:cstheme="minorHAnsi"/>
                <w:b/>
                <w:color w:val="FF0000"/>
                <w:sz w:val="20"/>
                <w:szCs w:val="20"/>
              </w:rPr>
              <w:t>Uwaga omówiona w pkt 17.</w:t>
            </w:r>
            <w:r>
              <w:rPr>
                <w:rFonts w:cstheme="minorHAnsi"/>
                <w:b/>
                <w:sz w:val="20"/>
                <w:szCs w:val="20"/>
              </w:rPr>
              <w:t xml:space="preserve"> </w:t>
            </w:r>
            <w:r w:rsidRPr="00EF40F4">
              <w:rPr>
                <w:rFonts w:cstheme="minorHAnsi"/>
                <w:b/>
                <w:sz w:val="20"/>
                <w:szCs w:val="20"/>
              </w:rPr>
              <w:t>Uwaga częściowo uwzględniona w zakresie zapewnienia udziału rzeczoznawcy w dopuszczeniu indywidualnym:</w:t>
            </w:r>
          </w:p>
          <w:p w14:paraId="113450CC" w14:textId="77777777" w:rsidR="00872D20" w:rsidRPr="00EF40F4" w:rsidRDefault="00872D20" w:rsidP="00872D20">
            <w:pPr>
              <w:rPr>
                <w:rFonts w:cstheme="minorHAnsi"/>
                <w:b/>
                <w:sz w:val="20"/>
                <w:szCs w:val="20"/>
              </w:rPr>
            </w:pPr>
            <w:r w:rsidRPr="00EF40F4">
              <w:rPr>
                <w:rFonts w:cstheme="minorHAnsi"/>
                <w:b/>
                <w:i/>
                <w:sz w:val="20"/>
                <w:szCs w:val="20"/>
              </w:rPr>
              <w:t>„Art. 68k</w:t>
            </w:r>
            <w:r>
              <w:rPr>
                <w:rFonts w:cstheme="minorHAnsi"/>
                <w:b/>
                <w:i/>
                <w:sz w:val="20"/>
                <w:szCs w:val="20"/>
              </w:rPr>
              <w:t xml:space="preserve"> ust. </w:t>
            </w:r>
            <w:r w:rsidRPr="00EF40F4">
              <w:rPr>
                <w:rFonts w:cstheme="minorHAnsi"/>
                <w:b/>
                <w:i/>
                <w:sz w:val="20"/>
                <w:szCs w:val="20"/>
              </w:rPr>
              <w:t xml:space="preserve">2. Przed stwierdzeniem konieczności przeprowadzenia przez służbę techniczną badania potwierdzającego spełnienie warunków lub wymagań technicznych określonych w przepisach wydanych na podstawie art. 68r ust. 1 w przypadku, o którym mowa w ust. 1 </w:t>
            </w:r>
            <w:r>
              <w:rPr>
                <w:rFonts w:cstheme="minorHAnsi"/>
                <w:b/>
                <w:i/>
                <w:sz w:val="20"/>
                <w:szCs w:val="20"/>
              </w:rPr>
              <w:t xml:space="preserve">pkt 3 </w:t>
            </w:r>
            <w:r w:rsidRPr="00EF40F4">
              <w:rPr>
                <w:rFonts w:cstheme="minorHAnsi"/>
                <w:b/>
                <w:i/>
                <w:sz w:val="20"/>
                <w:szCs w:val="20"/>
              </w:rPr>
              <w:t xml:space="preserve">lit. </w:t>
            </w:r>
            <w:r>
              <w:rPr>
                <w:rFonts w:cstheme="minorHAnsi"/>
                <w:b/>
                <w:i/>
                <w:sz w:val="20"/>
                <w:szCs w:val="20"/>
              </w:rPr>
              <w:t>b</w:t>
            </w:r>
            <w:r w:rsidRPr="00EF40F4">
              <w:rPr>
                <w:rFonts w:cstheme="minorHAnsi"/>
                <w:b/>
                <w:i/>
                <w:sz w:val="20"/>
                <w:szCs w:val="20"/>
              </w:rPr>
              <w:t>, dopuszcza się przedstawienie opinii rzeczoznawcy, o którym w art. 79a ust. 1 ustawy z dnia 20 czerwca 1997 r. – Prawo o ruchu drogowym  lub upoważnionego przedstawiciela producenta pojazdu.”</w:t>
            </w:r>
          </w:p>
        </w:tc>
        <w:tc>
          <w:tcPr>
            <w:tcW w:w="2268" w:type="dxa"/>
          </w:tcPr>
          <w:p w14:paraId="4EFA8454" w14:textId="44F01EC4" w:rsidR="00872D20" w:rsidRPr="00C904EA" w:rsidRDefault="003B5C24" w:rsidP="00872D20">
            <w:pPr>
              <w:rPr>
                <w:rFonts w:cstheme="minorHAnsi"/>
                <w:b/>
                <w:color w:val="FF0000"/>
                <w:sz w:val="20"/>
                <w:szCs w:val="20"/>
              </w:rPr>
            </w:pPr>
            <w:r w:rsidRPr="003B5C24">
              <w:rPr>
                <w:rFonts w:cstheme="minorHAnsi"/>
                <w:b/>
                <w:sz w:val="20"/>
                <w:szCs w:val="20"/>
              </w:rPr>
              <w:t>Akceptacja</w:t>
            </w:r>
          </w:p>
        </w:tc>
      </w:tr>
      <w:tr w:rsidR="00872D20" w:rsidRPr="00EF40F4" w14:paraId="4A87E73A" w14:textId="7BB36B9F" w:rsidTr="00F673C1">
        <w:tc>
          <w:tcPr>
            <w:tcW w:w="562" w:type="dxa"/>
          </w:tcPr>
          <w:p w14:paraId="391C3791" w14:textId="77777777" w:rsidR="00872D20" w:rsidRPr="00EF40F4" w:rsidRDefault="00872D20" w:rsidP="00872D20">
            <w:pPr>
              <w:rPr>
                <w:rFonts w:cstheme="minorHAnsi"/>
                <w:b/>
                <w:sz w:val="20"/>
                <w:szCs w:val="20"/>
              </w:rPr>
            </w:pPr>
            <w:r w:rsidRPr="00EF40F4">
              <w:rPr>
                <w:rFonts w:cstheme="minorHAnsi"/>
                <w:b/>
                <w:sz w:val="20"/>
                <w:szCs w:val="20"/>
              </w:rPr>
              <w:t>39</w:t>
            </w:r>
          </w:p>
        </w:tc>
        <w:tc>
          <w:tcPr>
            <w:tcW w:w="1560" w:type="dxa"/>
          </w:tcPr>
          <w:p w14:paraId="0A8C9164" w14:textId="77777777" w:rsidR="00872D20" w:rsidRPr="00EF40F4" w:rsidRDefault="00872D20" w:rsidP="00872D20">
            <w:pPr>
              <w:rPr>
                <w:rFonts w:cstheme="minorHAnsi"/>
                <w:b/>
                <w:sz w:val="20"/>
                <w:szCs w:val="20"/>
              </w:rPr>
            </w:pPr>
            <w:r w:rsidRPr="00EF40F4">
              <w:rPr>
                <w:rFonts w:cstheme="minorHAnsi"/>
                <w:b/>
                <w:sz w:val="20"/>
                <w:szCs w:val="20"/>
              </w:rPr>
              <w:t xml:space="preserve">Polski Związek Motorowy </w:t>
            </w:r>
          </w:p>
          <w:p w14:paraId="4DB26964" w14:textId="77777777" w:rsidR="00872D20" w:rsidRPr="00EF40F4" w:rsidRDefault="00872D20" w:rsidP="00872D20">
            <w:pPr>
              <w:rPr>
                <w:rFonts w:cstheme="minorHAnsi"/>
                <w:b/>
                <w:bCs/>
                <w:sz w:val="20"/>
                <w:szCs w:val="20"/>
              </w:rPr>
            </w:pPr>
          </w:p>
          <w:p w14:paraId="508206C8" w14:textId="77777777" w:rsidR="00872D20" w:rsidRPr="00EF40F4" w:rsidRDefault="00872D20" w:rsidP="00872D20">
            <w:pPr>
              <w:rPr>
                <w:rFonts w:cstheme="minorHAnsi"/>
                <w:b/>
                <w:bCs/>
                <w:sz w:val="20"/>
                <w:szCs w:val="20"/>
              </w:rPr>
            </w:pPr>
          </w:p>
          <w:p w14:paraId="274AFE40" w14:textId="77777777" w:rsidR="00872D20" w:rsidRPr="00EF40F4" w:rsidRDefault="00872D20" w:rsidP="00872D20">
            <w:pPr>
              <w:rPr>
                <w:rFonts w:cstheme="minorHAnsi"/>
                <w:b/>
                <w:bCs/>
                <w:sz w:val="20"/>
                <w:szCs w:val="20"/>
              </w:rPr>
            </w:pPr>
          </w:p>
          <w:p w14:paraId="03089DB1" w14:textId="77777777" w:rsidR="00872D20" w:rsidRPr="00EF40F4" w:rsidRDefault="00872D20" w:rsidP="00872D20">
            <w:pPr>
              <w:rPr>
                <w:rFonts w:cstheme="minorHAnsi"/>
                <w:b/>
                <w:bCs/>
                <w:sz w:val="20"/>
                <w:szCs w:val="20"/>
              </w:rPr>
            </w:pPr>
          </w:p>
          <w:p w14:paraId="7C964ADE" w14:textId="77777777" w:rsidR="00872D20" w:rsidRPr="00EF40F4" w:rsidRDefault="00872D20" w:rsidP="00872D20">
            <w:pPr>
              <w:rPr>
                <w:rFonts w:cstheme="minorHAnsi"/>
                <w:b/>
                <w:bCs/>
                <w:sz w:val="20"/>
                <w:szCs w:val="20"/>
              </w:rPr>
            </w:pPr>
          </w:p>
          <w:p w14:paraId="2CC31000" w14:textId="77777777" w:rsidR="00872D20" w:rsidRPr="00EF40F4" w:rsidRDefault="00872D20" w:rsidP="00872D20">
            <w:pPr>
              <w:rPr>
                <w:rFonts w:cstheme="minorHAnsi"/>
                <w:b/>
                <w:bCs/>
                <w:sz w:val="20"/>
                <w:szCs w:val="20"/>
              </w:rPr>
            </w:pPr>
          </w:p>
          <w:p w14:paraId="5249A963" w14:textId="77777777" w:rsidR="00872D20" w:rsidRPr="00EF40F4" w:rsidRDefault="00872D20" w:rsidP="00872D20">
            <w:pPr>
              <w:rPr>
                <w:rFonts w:cstheme="minorHAnsi"/>
                <w:b/>
                <w:bCs/>
                <w:sz w:val="20"/>
                <w:szCs w:val="20"/>
              </w:rPr>
            </w:pPr>
          </w:p>
          <w:p w14:paraId="6EF42F8D" w14:textId="77777777" w:rsidR="00872D20" w:rsidRPr="00EF40F4" w:rsidRDefault="00872D20" w:rsidP="00872D20">
            <w:pPr>
              <w:rPr>
                <w:rFonts w:cstheme="minorHAnsi"/>
                <w:b/>
                <w:bCs/>
                <w:sz w:val="20"/>
                <w:szCs w:val="20"/>
              </w:rPr>
            </w:pPr>
          </w:p>
          <w:p w14:paraId="28D12657" w14:textId="77777777" w:rsidR="00872D20" w:rsidRPr="00EF40F4" w:rsidRDefault="00872D20" w:rsidP="00872D20">
            <w:pPr>
              <w:rPr>
                <w:rFonts w:cstheme="minorHAnsi"/>
                <w:b/>
                <w:bCs/>
                <w:sz w:val="20"/>
                <w:szCs w:val="20"/>
              </w:rPr>
            </w:pPr>
          </w:p>
          <w:p w14:paraId="7AB8A3A8" w14:textId="77777777" w:rsidR="00872D20" w:rsidRPr="00EF40F4" w:rsidRDefault="00872D20" w:rsidP="00872D20">
            <w:pPr>
              <w:rPr>
                <w:rFonts w:cstheme="minorHAnsi"/>
                <w:b/>
                <w:sz w:val="20"/>
                <w:szCs w:val="20"/>
              </w:rPr>
            </w:pPr>
          </w:p>
        </w:tc>
        <w:tc>
          <w:tcPr>
            <w:tcW w:w="1559" w:type="dxa"/>
          </w:tcPr>
          <w:p w14:paraId="186B4BE2" w14:textId="77777777" w:rsidR="00872D20" w:rsidRPr="00EF40F4" w:rsidRDefault="00872D20" w:rsidP="00872D20">
            <w:pPr>
              <w:rPr>
                <w:rFonts w:cstheme="minorHAnsi"/>
                <w:b/>
                <w:sz w:val="20"/>
                <w:szCs w:val="20"/>
              </w:rPr>
            </w:pPr>
            <w:r w:rsidRPr="00EF40F4">
              <w:rPr>
                <w:rFonts w:cstheme="minorHAnsi"/>
                <w:b/>
                <w:sz w:val="20"/>
                <w:szCs w:val="20"/>
              </w:rPr>
              <w:lastRenderedPageBreak/>
              <w:t>Art. 68g ust. 1 i 68h ust. 1 UH</w:t>
            </w:r>
          </w:p>
        </w:tc>
        <w:tc>
          <w:tcPr>
            <w:tcW w:w="3969" w:type="dxa"/>
          </w:tcPr>
          <w:p w14:paraId="674AEDA6" w14:textId="77777777" w:rsidR="00872D20" w:rsidRPr="00EF40F4" w:rsidRDefault="00872D20" w:rsidP="00872D20">
            <w:pPr>
              <w:rPr>
                <w:rFonts w:cstheme="minorHAnsi"/>
                <w:b/>
                <w:sz w:val="20"/>
                <w:szCs w:val="20"/>
              </w:rPr>
            </w:pPr>
            <w:r w:rsidRPr="00EF40F4">
              <w:rPr>
                <w:rFonts w:cstheme="minorHAnsi"/>
                <w:b/>
                <w:sz w:val="20"/>
                <w:szCs w:val="20"/>
              </w:rPr>
              <w:t xml:space="preserve">Proponowane w projekcie rozwiązanie wskazuje na konieczność obowiązkowego </w:t>
            </w:r>
            <w:r w:rsidRPr="00EF40F4">
              <w:rPr>
                <w:rFonts w:cstheme="minorHAnsi"/>
                <w:b/>
                <w:sz w:val="20"/>
                <w:szCs w:val="20"/>
              </w:rPr>
              <w:lastRenderedPageBreak/>
              <w:t xml:space="preserve">wydawania świadectw krajowego indywidualnego dopuszczenia pojazdu niebędącego nowym pojazdem, a w przypadku braku spełnienia warunków lub wymagań technicznych, zaświadczeń o braku spełnienia warunków lub wymagań technicznych do wydania świadectwa krajowego indywidualnego dopuszczenia pojazdu niebędącego nowym pojazdem,  diagnostom zatrudnionym we wszystkich stacjach kontroli pojazdów. </w:t>
            </w:r>
          </w:p>
          <w:p w14:paraId="408BDD42" w14:textId="77777777" w:rsidR="00872D20" w:rsidRPr="00EF40F4" w:rsidRDefault="00872D20" w:rsidP="00872D20">
            <w:pPr>
              <w:rPr>
                <w:rFonts w:cstheme="minorHAnsi"/>
                <w:b/>
                <w:sz w:val="20"/>
                <w:szCs w:val="20"/>
              </w:rPr>
            </w:pPr>
            <w:r w:rsidRPr="00EF40F4">
              <w:rPr>
                <w:rFonts w:cstheme="minorHAnsi"/>
                <w:b/>
                <w:sz w:val="20"/>
                <w:szCs w:val="20"/>
              </w:rPr>
              <w:t>Naszym zdaniem czynności w tym zakresie, powinny wykonywać tylko pomioty prowadzące SKP, które takie czynności  rzeczywiście będą chciały wykonywać.</w:t>
            </w:r>
          </w:p>
          <w:p w14:paraId="50B412A7" w14:textId="77777777" w:rsidR="00872D20" w:rsidRPr="00EF40F4" w:rsidRDefault="00872D20" w:rsidP="00872D20">
            <w:pPr>
              <w:rPr>
                <w:rFonts w:cstheme="minorHAnsi"/>
                <w:b/>
                <w:sz w:val="20"/>
                <w:szCs w:val="20"/>
              </w:rPr>
            </w:pPr>
            <w:r w:rsidRPr="00EF40F4">
              <w:rPr>
                <w:rFonts w:cstheme="minorHAnsi"/>
                <w:b/>
                <w:sz w:val="20"/>
                <w:szCs w:val="20"/>
              </w:rPr>
              <w:t xml:space="preserve">Przepisy nie powinny narzucać przedsiębiorcom obowiązku w tym zakresie.  </w:t>
            </w:r>
          </w:p>
          <w:p w14:paraId="273C7D2A" w14:textId="77777777" w:rsidR="00872D20" w:rsidRPr="00EF40F4" w:rsidRDefault="00872D20" w:rsidP="00872D20">
            <w:pPr>
              <w:rPr>
                <w:rFonts w:cstheme="minorHAnsi"/>
                <w:b/>
                <w:sz w:val="20"/>
                <w:szCs w:val="20"/>
              </w:rPr>
            </w:pPr>
            <w:r w:rsidRPr="00EF40F4">
              <w:rPr>
                <w:rFonts w:cstheme="minorHAnsi"/>
                <w:b/>
                <w:sz w:val="20"/>
                <w:szCs w:val="20"/>
              </w:rPr>
              <w:t xml:space="preserve">Zgodnie z uzasadnieniem projektu rocznie wykonywanych jest oko 80 000 badań  w zakresie pojazdów objętych nowelizacją. Obecnie sieć SKP jest bardzo rozbudowana na terenie kraju (ponad 5400 stacji)  i nawet jeśli nie wszyscy przedsiębiorcy zadeklarują wykonywanie czynności określonych w nowelizacji, obywatele będą mieli zapewniony powszechny dostęp do tego typu usług. </w:t>
            </w:r>
          </w:p>
          <w:p w14:paraId="569A8EB2" w14:textId="77777777" w:rsidR="00872D20" w:rsidRPr="00EF40F4" w:rsidRDefault="00872D20" w:rsidP="00872D20">
            <w:pPr>
              <w:rPr>
                <w:rFonts w:cstheme="minorHAnsi"/>
                <w:b/>
                <w:sz w:val="20"/>
                <w:szCs w:val="20"/>
              </w:rPr>
            </w:pPr>
            <w:r w:rsidRPr="00EF40F4">
              <w:rPr>
                <w:rFonts w:cstheme="minorHAnsi"/>
                <w:b/>
                <w:sz w:val="20"/>
                <w:szCs w:val="20"/>
              </w:rPr>
              <w:t>Zaproponowane w projekcie czynności nie mają charakteru powszechnego tak jak ma to miejsce w przypadku wykonywanie okresowych badań technicznych pojazdów.</w:t>
            </w:r>
            <w:r w:rsidRPr="00EF40F4">
              <w:rPr>
                <w:rFonts w:cstheme="minorHAnsi"/>
                <w:b/>
                <w:bCs/>
                <w:sz w:val="20"/>
                <w:szCs w:val="20"/>
              </w:rPr>
              <w:t xml:space="preserve"> </w:t>
            </w:r>
            <w:r w:rsidRPr="00EF40F4">
              <w:rPr>
                <w:rFonts w:cstheme="minorHAnsi"/>
                <w:b/>
                <w:sz w:val="20"/>
                <w:szCs w:val="20"/>
              </w:rPr>
              <w:t xml:space="preserve">Obywatel dokonujący importu pojazdu musi mieć świadomości dodatkowych </w:t>
            </w:r>
            <w:r w:rsidRPr="00EF40F4">
              <w:rPr>
                <w:rFonts w:cstheme="minorHAnsi"/>
                <w:b/>
                <w:sz w:val="20"/>
                <w:szCs w:val="20"/>
              </w:rPr>
              <w:lastRenderedPageBreak/>
              <w:t xml:space="preserve">obowiązków i kosztów związanych nabyciem pojazdu bez homologacji europejskiej. </w:t>
            </w:r>
          </w:p>
          <w:p w14:paraId="026125B9" w14:textId="77777777" w:rsidR="00872D20" w:rsidRPr="00EF40F4" w:rsidRDefault="00872D20" w:rsidP="00872D20">
            <w:pPr>
              <w:rPr>
                <w:rFonts w:cstheme="minorHAnsi"/>
                <w:b/>
                <w:sz w:val="20"/>
                <w:szCs w:val="20"/>
              </w:rPr>
            </w:pPr>
            <w:r w:rsidRPr="00EF40F4">
              <w:rPr>
                <w:rFonts w:cstheme="minorHAnsi"/>
                <w:b/>
                <w:sz w:val="20"/>
                <w:szCs w:val="20"/>
              </w:rPr>
              <w:t xml:space="preserve">Za fakultatywnym wprowadzeniem tego typu czynności przemawiają także względy ekonomiczne tj. przedsiębiorcy prowadzący SKP będą musieli ponieść koszty szkolenia swoich pracowników jak również doposażyć stacje w nowe wyposażenie diagnostyczne. </w:t>
            </w:r>
            <w:r w:rsidRPr="00EF40F4">
              <w:rPr>
                <w:rFonts w:cstheme="minorHAnsi"/>
                <w:b/>
                <w:sz w:val="20"/>
                <w:szCs w:val="20"/>
              </w:rPr>
              <w:br/>
              <w:t xml:space="preserve">W chwili obecnej, pomimo wzrostu opłat za badania techniczne o 53%, branża nadal boryka się z problemami finansowymi, gdyż zmiana cen badań z września 2025 r. </w:t>
            </w:r>
          </w:p>
          <w:p w14:paraId="63F0E2A0" w14:textId="77777777" w:rsidR="00872D20" w:rsidRPr="00EF40F4" w:rsidRDefault="00872D20" w:rsidP="00872D20">
            <w:pPr>
              <w:rPr>
                <w:rFonts w:cstheme="minorHAnsi"/>
                <w:b/>
                <w:sz w:val="20"/>
                <w:szCs w:val="20"/>
              </w:rPr>
            </w:pPr>
            <w:r w:rsidRPr="00EF40F4">
              <w:rPr>
                <w:rFonts w:cstheme="minorHAnsi"/>
                <w:b/>
                <w:sz w:val="20"/>
                <w:szCs w:val="20"/>
              </w:rPr>
              <w:t xml:space="preserve">tylko w niewielkim stopniu zrekompensowała brak wzrostu opłat przez ponad 20 ostatnich lat. </w:t>
            </w:r>
          </w:p>
        </w:tc>
        <w:tc>
          <w:tcPr>
            <w:tcW w:w="3969" w:type="dxa"/>
          </w:tcPr>
          <w:p w14:paraId="2B330BB7" w14:textId="77777777" w:rsidR="00872D20" w:rsidRPr="00EF40F4" w:rsidRDefault="00872D20" w:rsidP="00872D20">
            <w:pPr>
              <w:rPr>
                <w:rFonts w:cstheme="minorHAnsi"/>
                <w:b/>
                <w:sz w:val="20"/>
                <w:szCs w:val="20"/>
              </w:rPr>
            </w:pPr>
            <w:r w:rsidRPr="00EF40F4">
              <w:rPr>
                <w:rFonts w:cstheme="minorHAnsi"/>
                <w:b/>
                <w:sz w:val="20"/>
                <w:szCs w:val="20"/>
              </w:rPr>
              <w:lastRenderedPageBreak/>
              <w:t>Dodanie art. 68g ust.2  ustawy o systemach homologacji pojazdów oraz ich wyposażenia:</w:t>
            </w:r>
          </w:p>
          <w:p w14:paraId="60553210" w14:textId="77777777" w:rsidR="00872D20" w:rsidRPr="00EF40F4" w:rsidRDefault="00872D20" w:rsidP="00872D20">
            <w:pPr>
              <w:rPr>
                <w:rFonts w:cstheme="minorHAnsi"/>
                <w:b/>
                <w:sz w:val="20"/>
                <w:szCs w:val="20"/>
              </w:rPr>
            </w:pPr>
          </w:p>
          <w:p w14:paraId="3F6E6DB3" w14:textId="77777777" w:rsidR="00872D20" w:rsidRPr="00EF40F4" w:rsidRDefault="00872D20" w:rsidP="00872D20">
            <w:pPr>
              <w:rPr>
                <w:rFonts w:cstheme="minorHAnsi"/>
                <w:b/>
                <w:sz w:val="20"/>
                <w:szCs w:val="20"/>
              </w:rPr>
            </w:pPr>
            <w:r w:rsidRPr="00EF40F4">
              <w:rPr>
                <w:rFonts w:cstheme="minorHAnsi"/>
                <w:b/>
                <w:sz w:val="20"/>
                <w:szCs w:val="20"/>
              </w:rPr>
              <w:t xml:space="preserve">„Art. 68g, ust.2. Uprawniony diagnosta wydaje dokumenty, o których w mowa ust.1 w stacji kontroli pojazdów, o której mowa w art. 83 ust. 1 pkt 1 lub 2 ustawy z dnia 20 czerwca 1997 r. – Prawo o ruchu drogowym, o ile podmiot ją prowadzący złoży do Dyrektora TDT oświadczenie </w:t>
            </w:r>
            <w:r w:rsidRPr="00EF40F4">
              <w:rPr>
                <w:rFonts w:cstheme="minorHAnsi"/>
                <w:b/>
                <w:sz w:val="20"/>
                <w:szCs w:val="20"/>
              </w:rPr>
              <w:br/>
              <w:t xml:space="preserve">o przystąpieniu do wydawania przez zatrudnionych diagnostów świadectwa krajowego indywidualnego dopuszczenia pojazdu niebędącego nowym pojazdem, a w przypadku braku spełnienia warunków lub wymagań technicznych, zaświadczenia </w:t>
            </w:r>
            <w:r w:rsidRPr="00EF40F4">
              <w:rPr>
                <w:rFonts w:cstheme="minorHAnsi"/>
                <w:b/>
                <w:sz w:val="20"/>
                <w:szCs w:val="20"/>
              </w:rPr>
              <w:br/>
              <w:t>o braku spełnienia warunków lub wymagań technicznych do wydania świadectwa krajowego indywidualnego dopuszczenia pojazdu niebędącego nowym pojazdem.”</w:t>
            </w:r>
          </w:p>
          <w:p w14:paraId="0A73365C" w14:textId="77777777" w:rsidR="00872D20" w:rsidRPr="00EF40F4" w:rsidRDefault="00872D20" w:rsidP="00872D20">
            <w:pPr>
              <w:rPr>
                <w:rFonts w:cstheme="minorHAnsi"/>
                <w:b/>
                <w:sz w:val="20"/>
                <w:szCs w:val="20"/>
              </w:rPr>
            </w:pPr>
          </w:p>
          <w:p w14:paraId="00F92218" w14:textId="77777777" w:rsidR="00872D20" w:rsidRPr="00EF40F4" w:rsidRDefault="00872D20" w:rsidP="00872D20">
            <w:pPr>
              <w:rPr>
                <w:rFonts w:cstheme="minorHAnsi"/>
                <w:b/>
                <w:bCs/>
                <w:sz w:val="20"/>
                <w:szCs w:val="20"/>
              </w:rPr>
            </w:pPr>
            <w:r w:rsidRPr="00EF40F4">
              <w:rPr>
                <w:rFonts w:cstheme="minorHAnsi"/>
                <w:b/>
                <w:sz w:val="20"/>
                <w:szCs w:val="20"/>
              </w:rPr>
              <w:t xml:space="preserve">Kolejne ustępy otrzymają zmienioną numerację. </w:t>
            </w:r>
          </w:p>
          <w:p w14:paraId="709DAECF" w14:textId="77777777" w:rsidR="00872D20" w:rsidRPr="00EF40F4" w:rsidRDefault="00872D20" w:rsidP="00872D20">
            <w:pPr>
              <w:rPr>
                <w:rFonts w:cstheme="minorHAnsi"/>
                <w:b/>
                <w:sz w:val="20"/>
                <w:szCs w:val="20"/>
              </w:rPr>
            </w:pPr>
          </w:p>
        </w:tc>
        <w:tc>
          <w:tcPr>
            <w:tcW w:w="2693" w:type="dxa"/>
          </w:tcPr>
          <w:p w14:paraId="6C482EF6" w14:textId="77777777" w:rsidR="00872D20" w:rsidRDefault="00872D20" w:rsidP="00872D20">
            <w:pPr>
              <w:rPr>
                <w:rFonts w:cstheme="minorHAnsi"/>
                <w:b/>
                <w:color w:val="FF0000"/>
                <w:sz w:val="20"/>
                <w:szCs w:val="20"/>
              </w:rPr>
            </w:pPr>
            <w:r w:rsidRPr="00686699">
              <w:rPr>
                <w:rFonts w:cstheme="minorHAnsi"/>
                <w:b/>
                <w:color w:val="FF0000"/>
                <w:sz w:val="20"/>
                <w:szCs w:val="20"/>
              </w:rPr>
              <w:lastRenderedPageBreak/>
              <w:t xml:space="preserve">Uwaga omówiona </w:t>
            </w:r>
            <w:r>
              <w:rPr>
                <w:rFonts w:cstheme="minorHAnsi"/>
                <w:b/>
                <w:color w:val="FF0000"/>
                <w:sz w:val="20"/>
                <w:szCs w:val="20"/>
              </w:rPr>
              <w:t>w pkt</w:t>
            </w:r>
            <w:r w:rsidRPr="00686699">
              <w:rPr>
                <w:rFonts w:cstheme="minorHAnsi"/>
                <w:b/>
                <w:color w:val="FF0000"/>
                <w:sz w:val="20"/>
                <w:szCs w:val="20"/>
              </w:rPr>
              <w:t xml:space="preserve"> 18. </w:t>
            </w:r>
          </w:p>
          <w:p w14:paraId="283E912C" w14:textId="77777777" w:rsidR="00872D20" w:rsidRPr="00EF40F4" w:rsidRDefault="00872D20" w:rsidP="00872D20">
            <w:pPr>
              <w:rPr>
                <w:rFonts w:cstheme="minorHAnsi"/>
                <w:b/>
                <w:sz w:val="20"/>
                <w:szCs w:val="20"/>
              </w:rPr>
            </w:pPr>
            <w:r w:rsidRPr="00EF40F4">
              <w:rPr>
                <w:rFonts w:cstheme="minorHAnsi"/>
                <w:b/>
                <w:sz w:val="20"/>
                <w:szCs w:val="20"/>
              </w:rPr>
              <w:lastRenderedPageBreak/>
              <w:t>Uwaga uwzględniona – wprowadzenie fakultatywności procedury dopuszczenia indywidualnego realizowanego przez uprawnionego diagnostę w stacji kontroli pojazdów:</w:t>
            </w:r>
          </w:p>
          <w:p w14:paraId="03541DEE" w14:textId="77777777" w:rsidR="00872D20" w:rsidRPr="00EF40F4" w:rsidRDefault="00872D20" w:rsidP="00872D20">
            <w:pPr>
              <w:pStyle w:val="ZARTzmar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EF40F4">
              <w:rPr>
                <w:rFonts w:asciiTheme="minorHAnsi" w:eastAsiaTheme="minorHAnsi" w:hAnsiTheme="minorHAnsi" w:cstheme="minorHAnsi"/>
                <w:b/>
                <w:i/>
                <w:sz w:val="20"/>
                <w:lang w:eastAsia="en-US"/>
              </w:rPr>
              <w:t>Art. 68g. 1. Procedura krajowego indywidualnego dopuszczenia pojazdu niebędącego nowym pojazdem jest realizowana przez uprawnionego diagnostę, który:</w:t>
            </w:r>
          </w:p>
          <w:p w14:paraId="4D0CD7E0" w14:textId="77777777" w:rsidR="00872D20" w:rsidRPr="00EF40F4" w:rsidRDefault="00872D20" w:rsidP="00460571">
            <w:pPr>
              <w:pStyle w:val="ZARTzmartartykuempunktem"/>
              <w:numPr>
                <w:ilvl w:val="0"/>
                <w:numId w:val="42"/>
              </w:numPr>
              <w:spacing w:line="240" w:lineRule="auto"/>
              <w:ind w:left="461" w:hanging="284"/>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posiada zaświadczenie kwalifikacyjne;</w:t>
            </w:r>
          </w:p>
          <w:p w14:paraId="00C290DC" w14:textId="77777777" w:rsidR="00872D20" w:rsidRDefault="00872D20" w:rsidP="00460571">
            <w:pPr>
              <w:pStyle w:val="ZARTzmartartykuempunktem"/>
              <w:numPr>
                <w:ilvl w:val="0"/>
                <w:numId w:val="42"/>
              </w:numPr>
              <w:spacing w:line="240" w:lineRule="auto"/>
              <w:ind w:left="461" w:hanging="284"/>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jest zatrudniony przez przedsiębiorcę</w:t>
            </w:r>
            <w:r>
              <w:rPr>
                <w:rFonts w:asciiTheme="minorHAnsi" w:eastAsiaTheme="minorHAnsi" w:hAnsiTheme="minorHAnsi" w:cstheme="minorHAnsi"/>
                <w:b/>
                <w:i/>
                <w:sz w:val="20"/>
                <w:lang w:eastAsia="en-US"/>
              </w:rPr>
              <w:t>:</w:t>
            </w:r>
          </w:p>
          <w:p w14:paraId="433C024B" w14:textId="77777777" w:rsidR="00872D20" w:rsidRDefault="00872D20" w:rsidP="00460571">
            <w:pPr>
              <w:pStyle w:val="ZARTzmartartykuempunktem"/>
              <w:numPr>
                <w:ilvl w:val="0"/>
                <w:numId w:val="59"/>
              </w:numPr>
              <w:spacing w:line="240" w:lineRule="auto"/>
              <w:ind w:left="461" w:hanging="284"/>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wykonującego działalność gospodarczą w zakresie odpowiednio stacji kontroli pojazdów, o której mowa w art. 83 ust. 1 pkt 1 lub 2 ustawy z dnia 20 czerwca 1997 r. – Prawo o ruchu drogowym</w:t>
            </w:r>
            <w:r>
              <w:rPr>
                <w:rFonts w:asciiTheme="minorHAnsi" w:eastAsiaTheme="minorHAnsi" w:hAnsiTheme="minorHAnsi" w:cstheme="minorHAnsi"/>
                <w:b/>
                <w:i/>
                <w:sz w:val="20"/>
                <w:lang w:eastAsia="en-US"/>
              </w:rPr>
              <w:t>,</w:t>
            </w:r>
          </w:p>
          <w:p w14:paraId="7030BDD4" w14:textId="77777777" w:rsidR="00872D20" w:rsidRPr="00EF40F4" w:rsidRDefault="00872D20" w:rsidP="00460571">
            <w:pPr>
              <w:pStyle w:val="ZARTzmartartykuempunktem"/>
              <w:numPr>
                <w:ilvl w:val="0"/>
                <w:numId w:val="59"/>
              </w:numPr>
              <w:spacing w:line="240" w:lineRule="auto"/>
              <w:ind w:left="461" w:hanging="284"/>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 xml:space="preserve">posiadającego uprawnienie do realizacji tej procedury przez diagnostę, o którym mowa w pkt 1 w </w:t>
            </w:r>
            <w:r w:rsidRPr="00EF40F4">
              <w:rPr>
                <w:rFonts w:asciiTheme="minorHAnsi" w:eastAsiaTheme="minorHAnsi" w:hAnsiTheme="minorHAnsi" w:cstheme="minorHAnsi"/>
                <w:b/>
                <w:i/>
                <w:sz w:val="20"/>
                <w:lang w:eastAsia="en-US"/>
              </w:rPr>
              <w:lastRenderedPageBreak/>
              <w:t xml:space="preserve">prowadzonej przez niego stacji.  </w:t>
            </w:r>
          </w:p>
          <w:p w14:paraId="18EF575E" w14:textId="77777777" w:rsidR="00872D20" w:rsidRPr="00EF40F4" w:rsidRDefault="00872D20" w:rsidP="00872D20">
            <w:pPr>
              <w:pStyle w:val="ZUSTzmustartykuempunktem"/>
              <w:spacing w:line="240" w:lineRule="auto"/>
              <w:ind w:left="0" w:firstLine="0"/>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2. Dyrektor TDT, w drodze decyzji administracyjnej, za opłatą, wydaje na wniosek zainteresowanego diagnosty, złożony w formie pisemnej, w postaci papierowej lub elektronicznej, zaświadczenie kwalifikacyjne, o którym mowa w ust. 1 pkt 1, o ile diagnosta ten:</w:t>
            </w:r>
          </w:p>
          <w:p w14:paraId="30F7739C" w14:textId="77777777" w:rsidR="00872D20" w:rsidRPr="00EF40F4" w:rsidRDefault="00872D20" w:rsidP="00460571">
            <w:pPr>
              <w:pStyle w:val="ZPKTzmpktartykuempunktem"/>
              <w:spacing w:line="240" w:lineRule="auto"/>
              <w:ind w:left="603" w:hanging="284"/>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1)  posiada  uprawnienie diagnosty do wykonywania badań technicznych w pełnym zakresie;</w:t>
            </w:r>
          </w:p>
          <w:p w14:paraId="201B05EF" w14:textId="5A68772A" w:rsidR="00872D20" w:rsidRPr="00EF40F4" w:rsidRDefault="00872D20" w:rsidP="00460571">
            <w:pPr>
              <w:pStyle w:val="ZPKTzmpktartykuempunktem"/>
              <w:spacing w:line="240" w:lineRule="auto"/>
              <w:ind w:left="603" w:hanging="284"/>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 xml:space="preserve">2) </w:t>
            </w:r>
            <w:r w:rsidR="00460571">
              <w:rPr>
                <w:rFonts w:asciiTheme="minorHAnsi" w:eastAsiaTheme="minorHAnsi" w:hAnsiTheme="minorHAnsi" w:cstheme="minorHAnsi"/>
                <w:b/>
                <w:bCs w:val="0"/>
                <w:i/>
                <w:sz w:val="20"/>
                <w:lang w:eastAsia="en-US"/>
              </w:rPr>
              <w:t xml:space="preserve">  </w:t>
            </w:r>
            <w:r w:rsidRPr="00EF40F4">
              <w:rPr>
                <w:rFonts w:asciiTheme="minorHAnsi" w:eastAsiaTheme="minorHAnsi" w:hAnsiTheme="minorHAnsi" w:cstheme="minorHAnsi"/>
                <w:b/>
                <w:bCs w:val="0"/>
                <w:i/>
                <w:sz w:val="20"/>
                <w:lang w:eastAsia="en-US"/>
              </w:rPr>
              <w:t>ukończył szkolenie specjalistyczne w zakresie krajowego indywidualnego dopuszczenia pojazdu niebędącego nowym pojazdem, potwierdzone zaświadczeniem o jego ukończeniu;</w:t>
            </w:r>
          </w:p>
          <w:p w14:paraId="47BF68A2" w14:textId="2CEAB630" w:rsidR="00872D20" w:rsidRPr="00EF40F4" w:rsidRDefault="00872D20" w:rsidP="00460571">
            <w:pPr>
              <w:pStyle w:val="ZPKTzmpktartykuempunktem"/>
              <w:spacing w:line="240" w:lineRule="auto"/>
              <w:ind w:left="603" w:hanging="284"/>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 xml:space="preserve">3) </w:t>
            </w:r>
            <w:r w:rsidR="00460571">
              <w:rPr>
                <w:rFonts w:asciiTheme="minorHAnsi" w:eastAsiaTheme="minorHAnsi" w:hAnsiTheme="minorHAnsi" w:cstheme="minorHAnsi"/>
                <w:b/>
                <w:bCs w:val="0"/>
                <w:i/>
                <w:sz w:val="20"/>
                <w:lang w:eastAsia="en-US"/>
              </w:rPr>
              <w:t xml:space="preserve">  </w:t>
            </w:r>
            <w:r w:rsidRPr="00EF40F4">
              <w:rPr>
                <w:rFonts w:asciiTheme="minorHAnsi" w:eastAsiaTheme="minorHAnsi" w:hAnsiTheme="minorHAnsi" w:cstheme="minorHAnsi"/>
                <w:b/>
                <w:bCs w:val="0"/>
                <w:i/>
                <w:sz w:val="20"/>
                <w:lang w:eastAsia="en-US"/>
              </w:rPr>
              <w:t xml:space="preserve">zdał egzamin kwalifikacyjny w zakresie, o którym mowa w pkt 2. </w:t>
            </w:r>
          </w:p>
          <w:p w14:paraId="151DDB48" w14:textId="77777777" w:rsidR="00872D20" w:rsidRPr="00EF40F4" w:rsidRDefault="00872D20" w:rsidP="00872D20">
            <w:pPr>
              <w:pStyle w:val="ZPKTzmpktartykuempunktem"/>
              <w:spacing w:line="240" w:lineRule="auto"/>
              <w:ind w:left="0" w:firstLine="0"/>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Art. 68i</w:t>
            </w:r>
            <w:r w:rsidRPr="00EF40F4">
              <w:rPr>
                <w:rFonts w:asciiTheme="minorHAnsi" w:eastAsiaTheme="minorHAnsi" w:hAnsiTheme="minorHAnsi" w:cstheme="minorHAnsi"/>
                <w:b/>
                <w:bCs w:val="0"/>
                <w:i/>
                <w:sz w:val="20"/>
              </w:rPr>
              <w:t xml:space="preserve">. </w:t>
            </w:r>
            <w:r w:rsidRPr="00EF40F4">
              <w:rPr>
                <w:rFonts w:asciiTheme="minorHAnsi" w:eastAsiaTheme="minorHAnsi" w:hAnsiTheme="minorHAnsi" w:cstheme="minorHAnsi"/>
                <w:b/>
                <w:bCs w:val="0"/>
                <w:i/>
                <w:sz w:val="20"/>
                <w:lang w:eastAsia="en-US"/>
              </w:rPr>
              <w:t xml:space="preserve">1. Dyrektor TDT, za opłatą, w drodze decyzji administracyjnej, na wniosek </w:t>
            </w:r>
            <w:r w:rsidRPr="00EF40F4">
              <w:rPr>
                <w:rFonts w:asciiTheme="minorHAnsi" w:eastAsiaTheme="minorHAnsi" w:hAnsiTheme="minorHAnsi" w:cstheme="minorHAnsi"/>
                <w:b/>
                <w:bCs w:val="0"/>
                <w:i/>
                <w:sz w:val="20"/>
                <w:lang w:eastAsia="en-US"/>
              </w:rPr>
              <w:lastRenderedPageBreak/>
              <w:t>zainteresowanego przedsiębiorcy, wydaje uprawnienie, o którym mowa w art. 68g ust. 1 pkt 2, o ile przedsiębiorca ten:</w:t>
            </w:r>
          </w:p>
          <w:p w14:paraId="3572171F" w14:textId="77777777" w:rsidR="00872D20" w:rsidRPr="00EF40F4" w:rsidRDefault="00872D20" w:rsidP="00872D20">
            <w:pPr>
              <w:pStyle w:val="ZPKTzmpktartykuempunktem"/>
              <w:spacing w:line="240" w:lineRule="auto"/>
              <w:ind w:left="33"/>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ab/>
            </w:r>
            <w:r>
              <w:rPr>
                <w:rFonts w:asciiTheme="minorHAnsi" w:eastAsiaTheme="minorHAnsi" w:hAnsiTheme="minorHAnsi" w:cstheme="minorHAnsi"/>
                <w:b/>
                <w:bCs w:val="0"/>
                <w:i/>
                <w:sz w:val="20"/>
                <w:lang w:eastAsia="en-US"/>
              </w:rPr>
              <w:t xml:space="preserve">1) </w:t>
            </w:r>
            <w:r w:rsidRPr="00EF40F4">
              <w:rPr>
                <w:rFonts w:asciiTheme="minorHAnsi" w:eastAsiaTheme="minorHAnsi" w:hAnsiTheme="minorHAnsi" w:cstheme="minorHAnsi"/>
                <w:b/>
                <w:bCs w:val="0"/>
                <w:i/>
                <w:sz w:val="20"/>
                <w:lang w:eastAsia="en-US"/>
              </w:rPr>
              <w:t>jest wpisany do rejestru przedsiębiorców prowadzących stację kontroli pojazdów, o którym mowa w art. 83a ust. 1 ustawy – Prawo o ruchu drogowym;</w:t>
            </w:r>
          </w:p>
          <w:p w14:paraId="74EDE26A" w14:textId="77777777" w:rsidR="00872D20" w:rsidRPr="00EF40F4" w:rsidRDefault="00872D20" w:rsidP="00872D20">
            <w:pPr>
              <w:pStyle w:val="ZPKTzmpktartykuempunktem"/>
              <w:spacing w:line="240" w:lineRule="auto"/>
              <w:ind w:left="33" w:firstLine="0"/>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 xml:space="preserve">2)   posiada ważne poświadczenie zgodności wyposażenia i warunków lokalowych z wymaganiami odpowiednio do zakresu przeprowadzanych badań, o którym mowa w art. 83 ust. 3 pkt 5 ustawy – Prawo o ruchu drogowym; </w:t>
            </w:r>
          </w:p>
          <w:p w14:paraId="6513FAC3" w14:textId="77777777" w:rsidR="00872D20" w:rsidRPr="00EF40F4" w:rsidRDefault="00872D20" w:rsidP="00872D20">
            <w:pPr>
              <w:rPr>
                <w:rFonts w:cstheme="minorHAnsi"/>
                <w:b/>
                <w:sz w:val="20"/>
                <w:szCs w:val="20"/>
              </w:rPr>
            </w:pPr>
            <w:r w:rsidRPr="00EF40F4">
              <w:rPr>
                <w:rFonts w:cstheme="minorHAnsi"/>
                <w:b/>
                <w:bCs/>
                <w:i/>
                <w:sz w:val="20"/>
              </w:rPr>
              <w:t>3) zatrudnia co najmniej jednego uprawnionego diagnostę posiadającego zaświadczenie kwalifikacyjne, o którym mowa w art. 68g ust. 1."</w:t>
            </w:r>
          </w:p>
        </w:tc>
        <w:tc>
          <w:tcPr>
            <w:tcW w:w="2268" w:type="dxa"/>
          </w:tcPr>
          <w:p w14:paraId="2D349C30" w14:textId="4AD914DA" w:rsidR="00872D20" w:rsidRPr="00686699" w:rsidRDefault="003B5C24" w:rsidP="00872D20">
            <w:pPr>
              <w:rPr>
                <w:rFonts w:cstheme="minorHAnsi"/>
                <w:b/>
                <w:color w:val="FF0000"/>
                <w:sz w:val="20"/>
                <w:szCs w:val="20"/>
              </w:rPr>
            </w:pPr>
            <w:r w:rsidRPr="003B5C24">
              <w:rPr>
                <w:rFonts w:cstheme="minorHAnsi"/>
                <w:b/>
                <w:sz w:val="20"/>
                <w:szCs w:val="20"/>
              </w:rPr>
              <w:lastRenderedPageBreak/>
              <w:t>Akceptacja</w:t>
            </w:r>
          </w:p>
        </w:tc>
      </w:tr>
      <w:tr w:rsidR="00872D20" w:rsidRPr="00EF40F4" w14:paraId="75487330" w14:textId="5658A6CB" w:rsidTr="00F673C1">
        <w:tc>
          <w:tcPr>
            <w:tcW w:w="562" w:type="dxa"/>
          </w:tcPr>
          <w:p w14:paraId="5ABE747C" w14:textId="77777777" w:rsidR="00872D20" w:rsidRPr="00EF40F4" w:rsidRDefault="00872D20" w:rsidP="00872D20">
            <w:pPr>
              <w:rPr>
                <w:rFonts w:cstheme="minorHAnsi"/>
                <w:b/>
                <w:sz w:val="20"/>
                <w:szCs w:val="20"/>
              </w:rPr>
            </w:pPr>
            <w:r w:rsidRPr="00EF40F4">
              <w:rPr>
                <w:rFonts w:cstheme="minorHAnsi"/>
                <w:b/>
                <w:sz w:val="20"/>
                <w:szCs w:val="20"/>
              </w:rPr>
              <w:lastRenderedPageBreak/>
              <w:t>40</w:t>
            </w:r>
          </w:p>
        </w:tc>
        <w:tc>
          <w:tcPr>
            <w:tcW w:w="1560" w:type="dxa"/>
          </w:tcPr>
          <w:p w14:paraId="57879FC6" w14:textId="77777777" w:rsidR="00872D20" w:rsidRPr="00EF40F4" w:rsidRDefault="00872D20" w:rsidP="00872D20">
            <w:pPr>
              <w:rPr>
                <w:rFonts w:cstheme="minorHAnsi"/>
                <w:b/>
                <w:sz w:val="20"/>
                <w:szCs w:val="20"/>
              </w:rPr>
            </w:pPr>
            <w:r w:rsidRPr="00EF40F4">
              <w:rPr>
                <w:rFonts w:cstheme="minorHAnsi"/>
                <w:b/>
                <w:sz w:val="20"/>
                <w:szCs w:val="20"/>
              </w:rPr>
              <w:t>Polski Związek Motorowy</w:t>
            </w:r>
          </w:p>
        </w:tc>
        <w:tc>
          <w:tcPr>
            <w:tcW w:w="1559" w:type="dxa"/>
          </w:tcPr>
          <w:p w14:paraId="090949E5" w14:textId="77777777" w:rsidR="00872D20" w:rsidRPr="00EF40F4" w:rsidRDefault="00872D20" w:rsidP="00872D20">
            <w:pPr>
              <w:rPr>
                <w:rFonts w:cstheme="minorHAnsi"/>
                <w:b/>
                <w:sz w:val="20"/>
                <w:szCs w:val="20"/>
              </w:rPr>
            </w:pPr>
            <w:r w:rsidRPr="00EF40F4">
              <w:rPr>
                <w:rFonts w:cstheme="minorHAnsi"/>
                <w:b/>
                <w:sz w:val="20"/>
                <w:szCs w:val="20"/>
              </w:rPr>
              <w:t>Art. 68g ust. 2 pkt 2 UH</w:t>
            </w:r>
          </w:p>
        </w:tc>
        <w:tc>
          <w:tcPr>
            <w:tcW w:w="3969" w:type="dxa"/>
          </w:tcPr>
          <w:p w14:paraId="44649D4C" w14:textId="77777777" w:rsidR="00872D20" w:rsidRPr="00EF40F4" w:rsidRDefault="00872D20" w:rsidP="00872D20">
            <w:pPr>
              <w:rPr>
                <w:rFonts w:cstheme="minorHAnsi"/>
                <w:b/>
                <w:sz w:val="20"/>
                <w:szCs w:val="20"/>
              </w:rPr>
            </w:pPr>
            <w:r w:rsidRPr="00EF40F4">
              <w:rPr>
                <w:rFonts w:cstheme="minorHAnsi"/>
                <w:b/>
                <w:sz w:val="20"/>
                <w:szCs w:val="20"/>
              </w:rPr>
              <w:t xml:space="preserve">Projektodawca zakłada, że uprawniony diagnosta </w:t>
            </w:r>
            <w:r w:rsidRPr="00EF40F4">
              <w:rPr>
                <w:rFonts w:cstheme="minorHAnsi"/>
                <w:b/>
                <w:color w:val="000000"/>
                <w:sz w:val="20"/>
                <w:szCs w:val="20"/>
              </w:rPr>
              <w:t xml:space="preserve"> </w:t>
            </w:r>
            <w:r w:rsidRPr="00EF40F4">
              <w:rPr>
                <w:rFonts w:cstheme="minorHAnsi"/>
                <w:b/>
                <w:sz w:val="20"/>
                <w:szCs w:val="20"/>
              </w:rPr>
              <w:t xml:space="preserve">wydaje świadectwo krajowego indywidualnego dopuszczenia pojazdu niebędącego nowym pojazdem, w przypadku gdy pojazd spełnia warunki lub wymagania techniczne określone m.in. w art. 66 ustawy </w:t>
            </w:r>
            <w:r w:rsidRPr="00EF40F4">
              <w:rPr>
                <w:rFonts w:cstheme="minorHAnsi"/>
                <w:b/>
                <w:color w:val="000000"/>
                <w:sz w:val="20"/>
                <w:szCs w:val="20"/>
              </w:rPr>
              <w:t xml:space="preserve"> </w:t>
            </w:r>
            <w:r w:rsidRPr="00EF40F4">
              <w:rPr>
                <w:rFonts w:cstheme="minorHAnsi"/>
                <w:b/>
                <w:sz w:val="20"/>
                <w:szCs w:val="20"/>
              </w:rPr>
              <w:t xml:space="preserve">dnia 20 czerwca 1997 r. – Prawo o ruchu </w:t>
            </w:r>
            <w:r w:rsidRPr="00EF40F4">
              <w:rPr>
                <w:rFonts w:cstheme="minorHAnsi"/>
                <w:b/>
                <w:sz w:val="20"/>
                <w:szCs w:val="20"/>
              </w:rPr>
              <w:lastRenderedPageBreak/>
              <w:t xml:space="preserve">drogowym  oraz </w:t>
            </w:r>
            <w:r w:rsidRPr="00EF40F4">
              <w:rPr>
                <w:rFonts w:eastAsia="Times New Roman" w:cstheme="minorHAnsi"/>
                <w:b/>
                <w:color w:val="000000"/>
                <w:sz w:val="20"/>
                <w:szCs w:val="20"/>
                <w:lang w:eastAsia="pl-PL"/>
              </w:rPr>
              <w:t xml:space="preserve"> </w:t>
            </w:r>
            <w:r w:rsidRPr="00EF40F4">
              <w:rPr>
                <w:rFonts w:cstheme="minorHAnsi"/>
                <w:b/>
                <w:sz w:val="20"/>
                <w:szCs w:val="20"/>
              </w:rPr>
              <w:t>w przepisach wydanych na podstawie art. 66 ust. 5 tej ustawy.</w:t>
            </w:r>
          </w:p>
          <w:p w14:paraId="62F354E8" w14:textId="77777777" w:rsidR="00872D20" w:rsidRPr="00EF40F4" w:rsidRDefault="00872D20" w:rsidP="00872D20">
            <w:pPr>
              <w:rPr>
                <w:rFonts w:cstheme="minorHAnsi"/>
                <w:b/>
                <w:sz w:val="20"/>
                <w:szCs w:val="20"/>
              </w:rPr>
            </w:pPr>
            <w:r w:rsidRPr="00EF40F4">
              <w:rPr>
                <w:rFonts w:cstheme="minorHAnsi"/>
                <w:b/>
                <w:sz w:val="20"/>
                <w:szCs w:val="20"/>
              </w:rPr>
              <w:t xml:space="preserve">Zatem na tej podstawie diagnosta nie tylko będzie orzekał o spełnianiu przez pojazd bardzo szerokiej normy art. 66 ustawy prawo o ruchu drogowym, a ale także </w:t>
            </w:r>
            <w:r w:rsidRPr="00EF40F4">
              <w:rPr>
                <w:rFonts w:cstheme="minorHAnsi"/>
                <w:b/>
                <w:sz w:val="20"/>
                <w:szCs w:val="20"/>
              </w:rPr>
              <w:br/>
              <w:t>w zakresie spełniania wszelkich warunków określonych w rozporządzeniu rozporządzenie Ministra Infrastruktury w</w:t>
            </w:r>
            <w:r w:rsidRPr="00EF40F4">
              <w:rPr>
                <w:rFonts w:cstheme="minorHAnsi"/>
                <w:b/>
                <w:bCs/>
                <w:sz w:val="20"/>
                <w:szCs w:val="20"/>
              </w:rPr>
              <w:t xml:space="preserve"> </w:t>
            </w:r>
            <w:r w:rsidRPr="00EF40F4">
              <w:rPr>
                <w:rFonts w:cstheme="minorHAnsi"/>
                <w:b/>
                <w:sz w:val="20"/>
                <w:szCs w:val="20"/>
              </w:rPr>
              <w:t>sprawie warunków technicznych pojazdów oraz zakresu ich niezbędnego wyposażenia tj. z dnia 29 lutego 2024 r. (Dz.U. z 2024 r. poz. 502), które wydawana jest na podstawie delegacji ustawowej zawartej w prawie o ruchu drogowym w art. 66 ust.5.</w:t>
            </w:r>
          </w:p>
          <w:p w14:paraId="2C0D427E" w14:textId="77777777" w:rsidR="00872D20" w:rsidRPr="00EF40F4" w:rsidRDefault="00872D20" w:rsidP="00872D20">
            <w:pPr>
              <w:rPr>
                <w:rFonts w:cstheme="minorHAnsi"/>
                <w:b/>
                <w:sz w:val="20"/>
                <w:szCs w:val="20"/>
              </w:rPr>
            </w:pPr>
            <w:r w:rsidRPr="00EF40F4">
              <w:rPr>
                <w:rFonts w:cstheme="minorHAnsi"/>
                <w:b/>
                <w:sz w:val="20"/>
                <w:szCs w:val="20"/>
              </w:rPr>
              <w:t xml:space="preserve">Odniesienie w przedmiotowej normie do delegacji ustawowej z art. 68r ust.1 ustawy o systemach homologacji jest wystarczające i precyzyjnie określi zakres obowiązków oraz co istotne odpowiedzialności diagnosty, na użytek czynności związanych z wydawaniem  świadectwa krajowego indywidualnego dopuszczenia pojazdu niebędącego nowym pojazdem, a w przypadku braku spełnienia warunków lub wymagań technicznych, zaświadczenia o braku spełnienia warunków lub wymagań technicznych do wydania świadectwa krajowego indywidualnego dopuszczenia pojazdu niebędącego nowym pojazdem. W delegacji art. 68r ust.1 pkt 1 określono wyraźnie kompetencję ministra do określenia zakres warunków lub wymagań technicznych obowiązujących w procedurze. I jest to delegacja wystarczająca do </w:t>
            </w:r>
            <w:r w:rsidRPr="00EF40F4">
              <w:rPr>
                <w:rFonts w:cstheme="minorHAnsi"/>
                <w:b/>
                <w:sz w:val="20"/>
                <w:szCs w:val="20"/>
              </w:rPr>
              <w:lastRenderedPageBreak/>
              <w:t xml:space="preserve">określenia całych ram pracy i odpowiedzialności diagnosty. </w:t>
            </w:r>
          </w:p>
          <w:p w14:paraId="13BC9911" w14:textId="77777777" w:rsidR="00872D20" w:rsidRPr="00EF40F4" w:rsidRDefault="00872D20" w:rsidP="00872D20">
            <w:pPr>
              <w:rPr>
                <w:rFonts w:cstheme="minorHAnsi"/>
                <w:b/>
                <w:sz w:val="20"/>
                <w:szCs w:val="20"/>
              </w:rPr>
            </w:pPr>
            <w:r w:rsidRPr="00EF40F4">
              <w:rPr>
                <w:rFonts w:cstheme="minorHAnsi"/>
                <w:b/>
                <w:sz w:val="20"/>
                <w:szCs w:val="20"/>
              </w:rPr>
              <w:t xml:space="preserve">Odwoływanie się w tym przypadku np. do art. 66 ustawy prawo o ruchu drogowym zobowiąże  diagnostę np.  </w:t>
            </w:r>
            <w:r w:rsidRPr="00EF40F4">
              <w:rPr>
                <w:rFonts w:eastAsia="Times New Roman" w:cstheme="minorHAnsi"/>
                <w:b/>
                <w:color w:val="333333"/>
                <w:sz w:val="20"/>
                <w:szCs w:val="20"/>
                <w:lang w:eastAsia="pl-PL"/>
              </w:rPr>
              <w:t xml:space="preserve"> </w:t>
            </w:r>
            <w:r w:rsidRPr="00EF40F4">
              <w:rPr>
                <w:rFonts w:cstheme="minorHAnsi"/>
                <w:b/>
                <w:sz w:val="20"/>
                <w:szCs w:val="20"/>
              </w:rPr>
              <w:t>do badania czy pojazd nie powoduje zakłóceń radioelektrycznych w stopniu przekraczającym wielkości określone w przepisach szczegółowych lub obowiązek badania stosowania w pojeździe przedmiotów wyposażenia i części wymontowanych z pojazdów, których ponowne użycie zagraża bezpieczeństwu ruchu drogowego lub negatywnie wpływa na środowisko, czy badania kwestii dokonanych zmian konstrukcyjnych.  Diagnosta obiektywnie nie jest w stanie skontrować tych okoliczności, ale jednocześnie narzuca mu się obowiązek potwierdzenia zgodności pojazdu z tymi wymaganiami pod rygorem cofnięcia uprawnieniń zawodowych na wniosek Dyrektora TDT na podstawie propozycji zmiany art. 84 ust.3 prawa o ruchu drogowym.</w:t>
            </w:r>
          </w:p>
          <w:p w14:paraId="4548EAFB" w14:textId="77777777" w:rsidR="00872D20" w:rsidRPr="00EF40F4" w:rsidRDefault="00872D20" w:rsidP="00872D20">
            <w:pPr>
              <w:rPr>
                <w:rFonts w:cstheme="minorHAnsi"/>
                <w:b/>
                <w:sz w:val="20"/>
                <w:szCs w:val="20"/>
              </w:rPr>
            </w:pPr>
            <w:r w:rsidRPr="00EF40F4">
              <w:rPr>
                <w:rFonts w:cstheme="minorHAnsi"/>
                <w:b/>
                <w:sz w:val="20"/>
                <w:szCs w:val="20"/>
              </w:rPr>
              <w:t xml:space="preserve">Od wielu lat przy badaniach technicznych ustawodawca odszedł już od stosowania zapisów dotyczących zgodności z art. 66 ustawy, czego dał upust wiele lat temu we wzorze zaświadczenia z badania technicznego. </w:t>
            </w:r>
          </w:p>
        </w:tc>
        <w:tc>
          <w:tcPr>
            <w:tcW w:w="3969" w:type="dxa"/>
          </w:tcPr>
          <w:p w14:paraId="196B75CE" w14:textId="77777777" w:rsidR="00872D20" w:rsidRPr="00EF40F4" w:rsidRDefault="00872D20" w:rsidP="00872D20">
            <w:pPr>
              <w:rPr>
                <w:rFonts w:cstheme="minorHAnsi"/>
                <w:b/>
                <w:sz w:val="20"/>
                <w:szCs w:val="20"/>
              </w:rPr>
            </w:pPr>
            <w:r w:rsidRPr="00EF40F4">
              <w:rPr>
                <w:rFonts w:cstheme="minorHAnsi"/>
                <w:b/>
                <w:sz w:val="20"/>
                <w:szCs w:val="20"/>
              </w:rPr>
              <w:lastRenderedPageBreak/>
              <w:t>Skreślenie pkt 2) w projektowanym obecnie art. 68g ust.2  ustawy o systemach homologacji pojazdów oraz ich wyposażenia</w:t>
            </w:r>
            <w:r w:rsidRPr="00EF40F4">
              <w:rPr>
                <w:rFonts w:cstheme="minorHAnsi"/>
                <w:b/>
                <w:bCs/>
                <w:sz w:val="20"/>
                <w:szCs w:val="20"/>
              </w:rPr>
              <w:t>.</w:t>
            </w:r>
          </w:p>
        </w:tc>
        <w:tc>
          <w:tcPr>
            <w:tcW w:w="2693" w:type="dxa"/>
          </w:tcPr>
          <w:p w14:paraId="4A93126A" w14:textId="77777777" w:rsidR="00872D20" w:rsidRPr="00686699" w:rsidRDefault="00872D20" w:rsidP="00872D20">
            <w:pPr>
              <w:rPr>
                <w:rFonts w:cstheme="minorHAnsi"/>
                <w:b/>
                <w:bCs/>
                <w:color w:val="FF0000"/>
                <w:sz w:val="20"/>
                <w:szCs w:val="20"/>
              </w:rPr>
            </w:pPr>
            <w:r w:rsidRPr="00686699">
              <w:rPr>
                <w:rFonts w:cstheme="minorHAnsi"/>
                <w:b/>
                <w:bCs/>
                <w:color w:val="FF0000"/>
                <w:sz w:val="20"/>
                <w:szCs w:val="20"/>
              </w:rPr>
              <w:t xml:space="preserve">Uwaga </w:t>
            </w:r>
            <w:r>
              <w:rPr>
                <w:rFonts w:cstheme="minorHAnsi"/>
                <w:b/>
                <w:bCs/>
                <w:color w:val="FF0000"/>
                <w:sz w:val="20"/>
                <w:szCs w:val="20"/>
              </w:rPr>
              <w:t>omówiona</w:t>
            </w:r>
            <w:r w:rsidRPr="00686699">
              <w:rPr>
                <w:rFonts w:cstheme="minorHAnsi"/>
                <w:b/>
                <w:bCs/>
                <w:color w:val="FF0000"/>
                <w:sz w:val="20"/>
                <w:szCs w:val="20"/>
              </w:rPr>
              <w:t xml:space="preserve"> </w:t>
            </w:r>
            <w:r>
              <w:rPr>
                <w:rFonts w:cstheme="minorHAnsi"/>
                <w:b/>
                <w:bCs/>
                <w:color w:val="FF0000"/>
                <w:sz w:val="20"/>
                <w:szCs w:val="20"/>
              </w:rPr>
              <w:t>w pkt</w:t>
            </w:r>
            <w:r w:rsidRPr="00686699">
              <w:rPr>
                <w:rFonts w:cstheme="minorHAnsi"/>
                <w:b/>
                <w:bCs/>
                <w:color w:val="FF0000"/>
                <w:sz w:val="20"/>
                <w:szCs w:val="20"/>
              </w:rPr>
              <w:t xml:space="preserve"> 19. </w:t>
            </w:r>
          </w:p>
          <w:p w14:paraId="0736374A" w14:textId="77777777" w:rsidR="00872D20" w:rsidRPr="00EF40F4" w:rsidRDefault="00872D20" w:rsidP="00872D20">
            <w:pPr>
              <w:rPr>
                <w:rFonts w:cstheme="minorHAnsi"/>
                <w:b/>
                <w:bCs/>
                <w:sz w:val="20"/>
                <w:szCs w:val="20"/>
              </w:rPr>
            </w:pPr>
            <w:r w:rsidRPr="00EF40F4">
              <w:rPr>
                <w:rFonts w:cstheme="minorHAnsi"/>
                <w:b/>
                <w:bCs/>
                <w:sz w:val="20"/>
                <w:szCs w:val="20"/>
              </w:rPr>
              <w:t xml:space="preserve">Uwaga uwzględniona – w zakresie wykreślenia w UH w odniesieniu do wymagań procedury dopuszczenia indywidualnego odwołania do art. 66 PRD i przepisów </w:t>
            </w:r>
            <w:r w:rsidRPr="00EF40F4">
              <w:rPr>
                <w:rFonts w:cstheme="minorHAnsi"/>
                <w:b/>
                <w:bCs/>
                <w:sz w:val="20"/>
                <w:szCs w:val="20"/>
              </w:rPr>
              <w:lastRenderedPageBreak/>
              <w:t>wydanych na podstawie art. 66 ust. 5 PRD:</w:t>
            </w:r>
          </w:p>
          <w:p w14:paraId="45F3D000" w14:textId="77777777" w:rsidR="00872D20" w:rsidRPr="00EF40F4" w:rsidRDefault="00872D20" w:rsidP="00872D20">
            <w:pPr>
              <w:rPr>
                <w:rFonts w:cstheme="minorHAnsi"/>
                <w:b/>
                <w:sz w:val="20"/>
                <w:szCs w:val="20"/>
              </w:rPr>
            </w:pPr>
          </w:p>
          <w:p w14:paraId="357F59BB" w14:textId="77777777" w:rsidR="00872D20" w:rsidRPr="00EF40F4" w:rsidRDefault="00872D20" w:rsidP="00872D20">
            <w:pPr>
              <w:pStyle w:val="ZUSTzmustartykuempunktem"/>
              <w:keepNext/>
              <w:spacing w:line="240" w:lineRule="auto"/>
              <w:ind w:left="0" w:firstLine="0"/>
              <w:jc w:val="left"/>
              <w:rPr>
                <w:rFonts w:asciiTheme="minorHAnsi" w:eastAsiaTheme="minorHAnsi" w:hAnsiTheme="minorHAnsi" w:cstheme="minorHAnsi"/>
                <w:b/>
                <w:bCs/>
                <w:i/>
                <w:sz w:val="20"/>
                <w:lang w:eastAsia="en-US"/>
              </w:rPr>
            </w:pPr>
            <w:r w:rsidRPr="00EF40F4">
              <w:rPr>
                <w:rFonts w:asciiTheme="minorHAnsi" w:eastAsiaTheme="minorHAnsi" w:hAnsiTheme="minorHAnsi" w:cstheme="minorHAnsi"/>
                <w:b/>
                <w:bCs/>
                <w:i/>
                <w:sz w:val="20"/>
                <w:lang w:eastAsia="en-US"/>
              </w:rPr>
              <w:t>„Art. 68j ust. 2. Uprawniony diagnosta wydaje świadectwo krajowego indywidualnego dopuszczenia pojazdu niebędącego nowym pojazdem, w przypadku gdy pojazd spełnia warunki lub wymagania techniczne określone w przepisach wydanych na podstawie art. 68r ust. 1.”</w:t>
            </w:r>
          </w:p>
          <w:p w14:paraId="71A22A94" w14:textId="77777777" w:rsidR="00872D20" w:rsidRPr="00EF40F4" w:rsidRDefault="00872D20" w:rsidP="00872D20">
            <w:pPr>
              <w:rPr>
                <w:rFonts w:cstheme="minorHAnsi"/>
                <w:b/>
                <w:sz w:val="20"/>
                <w:szCs w:val="20"/>
              </w:rPr>
            </w:pPr>
          </w:p>
        </w:tc>
        <w:tc>
          <w:tcPr>
            <w:tcW w:w="2268" w:type="dxa"/>
          </w:tcPr>
          <w:p w14:paraId="22038CEB" w14:textId="0501CC43" w:rsidR="00872D20" w:rsidRPr="00686699" w:rsidRDefault="003B5C24" w:rsidP="00872D20">
            <w:pPr>
              <w:rPr>
                <w:rFonts w:cstheme="minorHAnsi"/>
                <w:b/>
                <w:bCs/>
                <w:color w:val="FF0000"/>
                <w:sz w:val="20"/>
                <w:szCs w:val="20"/>
              </w:rPr>
            </w:pPr>
            <w:r w:rsidRPr="003B5C24">
              <w:rPr>
                <w:rFonts w:cstheme="minorHAnsi"/>
                <w:b/>
                <w:sz w:val="20"/>
                <w:szCs w:val="20"/>
              </w:rPr>
              <w:lastRenderedPageBreak/>
              <w:t>Akceptacja</w:t>
            </w:r>
          </w:p>
        </w:tc>
      </w:tr>
      <w:tr w:rsidR="00872D20" w:rsidRPr="00EF40F4" w14:paraId="53482503" w14:textId="7D41DEAC" w:rsidTr="00F673C1">
        <w:tc>
          <w:tcPr>
            <w:tcW w:w="562" w:type="dxa"/>
          </w:tcPr>
          <w:p w14:paraId="7777E95A" w14:textId="77777777" w:rsidR="00872D20" w:rsidRPr="00EF40F4" w:rsidRDefault="00872D20" w:rsidP="00872D20">
            <w:pPr>
              <w:rPr>
                <w:rFonts w:cstheme="minorHAnsi"/>
                <w:b/>
                <w:sz w:val="20"/>
                <w:szCs w:val="20"/>
              </w:rPr>
            </w:pPr>
            <w:r w:rsidRPr="00EF40F4">
              <w:rPr>
                <w:rFonts w:cstheme="minorHAnsi"/>
                <w:b/>
                <w:sz w:val="20"/>
                <w:szCs w:val="20"/>
              </w:rPr>
              <w:lastRenderedPageBreak/>
              <w:t>41</w:t>
            </w:r>
          </w:p>
        </w:tc>
        <w:tc>
          <w:tcPr>
            <w:tcW w:w="1560" w:type="dxa"/>
          </w:tcPr>
          <w:p w14:paraId="4E4017B5" w14:textId="77777777" w:rsidR="00872D20" w:rsidRPr="00EF40F4" w:rsidRDefault="00872D20" w:rsidP="00872D20">
            <w:pPr>
              <w:rPr>
                <w:rFonts w:cstheme="minorHAnsi"/>
                <w:b/>
                <w:sz w:val="20"/>
                <w:szCs w:val="20"/>
              </w:rPr>
            </w:pPr>
            <w:r w:rsidRPr="00EF40F4">
              <w:rPr>
                <w:rFonts w:cstheme="minorHAnsi"/>
                <w:b/>
                <w:sz w:val="20"/>
                <w:szCs w:val="20"/>
              </w:rPr>
              <w:t>Polski Związek Motorowy</w:t>
            </w:r>
          </w:p>
        </w:tc>
        <w:tc>
          <w:tcPr>
            <w:tcW w:w="1559" w:type="dxa"/>
          </w:tcPr>
          <w:p w14:paraId="0BDA57E5" w14:textId="77777777" w:rsidR="00872D20" w:rsidRPr="00EF40F4" w:rsidRDefault="00872D20" w:rsidP="00872D20">
            <w:pPr>
              <w:rPr>
                <w:rFonts w:cstheme="minorHAnsi"/>
                <w:b/>
                <w:sz w:val="20"/>
                <w:szCs w:val="20"/>
              </w:rPr>
            </w:pPr>
            <w:r w:rsidRPr="00EF40F4">
              <w:rPr>
                <w:rFonts w:cstheme="minorHAnsi"/>
                <w:b/>
                <w:sz w:val="20"/>
                <w:szCs w:val="20"/>
              </w:rPr>
              <w:t>Art. 68j ust.5 UH i art. 84 ust. 3 PRD</w:t>
            </w:r>
          </w:p>
          <w:p w14:paraId="526A9733" w14:textId="77777777" w:rsidR="00872D20" w:rsidRPr="00EF40F4" w:rsidRDefault="00872D20" w:rsidP="00872D20">
            <w:pPr>
              <w:rPr>
                <w:rFonts w:cstheme="minorHAnsi"/>
                <w:b/>
                <w:sz w:val="20"/>
                <w:szCs w:val="20"/>
              </w:rPr>
            </w:pPr>
          </w:p>
          <w:p w14:paraId="5E376368" w14:textId="77777777" w:rsidR="00872D20" w:rsidRPr="00EF40F4" w:rsidRDefault="00872D20" w:rsidP="00872D20">
            <w:pPr>
              <w:rPr>
                <w:rFonts w:cstheme="minorHAnsi"/>
                <w:b/>
                <w:sz w:val="20"/>
                <w:szCs w:val="20"/>
              </w:rPr>
            </w:pPr>
          </w:p>
          <w:p w14:paraId="0DED6B7E" w14:textId="77777777" w:rsidR="00872D20" w:rsidRPr="00EF40F4" w:rsidRDefault="00872D20" w:rsidP="00872D20">
            <w:pPr>
              <w:rPr>
                <w:rFonts w:cstheme="minorHAnsi"/>
                <w:b/>
                <w:sz w:val="20"/>
                <w:szCs w:val="20"/>
              </w:rPr>
            </w:pPr>
          </w:p>
        </w:tc>
        <w:tc>
          <w:tcPr>
            <w:tcW w:w="3969" w:type="dxa"/>
          </w:tcPr>
          <w:p w14:paraId="68418B06" w14:textId="77777777" w:rsidR="00872D20" w:rsidRPr="00EF40F4" w:rsidRDefault="00872D20" w:rsidP="00872D20">
            <w:pPr>
              <w:rPr>
                <w:rFonts w:cstheme="minorHAnsi"/>
                <w:b/>
                <w:sz w:val="20"/>
                <w:szCs w:val="20"/>
              </w:rPr>
            </w:pPr>
            <w:r w:rsidRPr="00EF40F4">
              <w:rPr>
                <w:rFonts w:cstheme="minorHAnsi"/>
                <w:b/>
                <w:sz w:val="20"/>
                <w:szCs w:val="20"/>
              </w:rPr>
              <w:lastRenderedPageBreak/>
              <w:t xml:space="preserve">W art. 68j ust.5 projektu zmian w ustawie o systemach homologacji, określono, że  w przypadku stwierdzenia nieprawidłowości, Dyrektor TDT może złożyć wniosek do </w:t>
            </w:r>
            <w:r w:rsidRPr="00EF40F4">
              <w:rPr>
                <w:rFonts w:cstheme="minorHAnsi"/>
                <w:b/>
                <w:sz w:val="20"/>
                <w:szCs w:val="20"/>
              </w:rPr>
              <w:lastRenderedPageBreak/>
              <w:t xml:space="preserve">starosty o cofnięcie diagnoście uprawnienia do wykonywania badań technicznych, jednocześnie zgodnie z projektowanym zapisem art. 84 ust.3 prawa o ruchu drogowym wprowadzono normę nakazującą staroście obligatoryjne cofnięcie uprawnień diagnoście na wniosek Dyrektora TDT. To starosta prowadzi postępowanie administracyjne w tym przedmiocie i nie powinien być związany wnioskiem Dyrektora TDT. Szczególnie jest to niebezpieczne w przypadku, gdy projektowane rozwiązania są uregulowaniami nowymi dla diagnostów, jak również przepisami o wysokim stopniu skomplikowania i bardzo sformalizowanymi. W związku z czym należy przy ewentualnym ich naruszeniu przez diagnostę pozostawić odpowiedni i wyraźny luz decyzyjny staroście co do kwestii cofnięcia diagnoście uprawnień. </w:t>
            </w:r>
          </w:p>
          <w:p w14:paraId="357F659C" w14:textId="77777777" w:rsidR="00872D20" w:rsidRPr="00EF40F4" w:rsidRDefault="00872D20" w:rsidP="00872D20">
            <w:pPr>
              <w:rPr>
                <w:rFonts w:cstheme="minorHAnsi"/>
                <w:b/>
                <w:sz w:val="20"/>
                <w:szCs w:val="20"/>
              </w:rPr>
            </w:pPr>
          </w:p>
          <w:p w14:paraId="7369D1E2" w14:textId="77777777" w:rsidR="00872D20" w:rsidRPr="00EF40F4" w:rsidRDefault="00872D20" w:rsidP="00872D20">
            <w:pPr>
              <w:rPr>
                <w:rFonts w:cstheme="minorHAnsi"/>
                <w:b/>
                <w:sz w:val="20"/>
                <w:szCs w:val="20"/>
              </w:rPr>
            </w:pPr>
          </w:p>
          <w:p w14:paraId="3DA5BE7E" w14:textId="77777777" w:rsidR="00872D20" w:rsidRPr="00EF40F4" w:rsidRDefault="00872D20" w:rsidP="00872D20">
            <w:pPr>
              <w:rPr>
                <w:rFonts w:cstheme="minorHAnsi"/>
                <w:b/>
                <w:sz w:val="20"/>
                <w:szCs w:val="20"/>
              </w:rPr>
            </w:pPr>
          </w:p>
          <w:p w14:paraId="1A89B720" w14:textId="77777777" w:rsidR="00872D20" w:rsidRPr="00EF40F4" w:rsidRDefault="00872D20" w:rsidP="00872D20">
            <w:pPr>
              <w:rPr>
                <w:rFonts w:cstheme="minorHAnsi"/>
                <w:b/>
                <w:sz w:val="20"/>
                <w:szCs w:val="20"/>
              </w:rPr>
            </w:pPr>
          </w:p>
          <w:p w14:paraId="304307D0" w14:textId="77777777" w:rsidR="00872D20" w:rsidRPr="00EF40F4" w:rsidRDefault="00872D20" w:rsidP="00872D20">
            <w:pPr>
              <w:rPr>
                <w:rFonts w:cstheme="minorHAnsi"/>
                <w:b/>
                <w:sz w:val="20"/>
                <w:szCs w:val="20"/>
              </w:rPr>
            </w:pPr>
          </w:p>
          <w:p w14:paraId="168F9174" w14:textId="77777777" w:rsidR="00872D20" w:rsidRPr="00EF40F4" w:rsidRDefault="00872D20" w:rsidP="00872D20">
            <w:pPr>
              <w:rPr>
                <w:rFonts w:cstheme="minorHAnsi"/>
                <w:b/>
                <w:sz w:val="20"/>
                <w:szCs w:val="20"/>
              </w:rPr>
            </w:pPr>
          </w:p>
          <w:p w14:paraId="1CCBCF48" w14:textId="77777777" w:rsidR="00872D20" w:rsidRPr="00EF40F4" w:rsidRDefault="00872D20" w:rsidP="00872D20">
            <w:pPr>
              <w:rPr>
                <w:rFonts w:cstheme="minorHAnsi"/>
                <w:b/>
                <w:sz w:val="20"/>
                <w:szCs w:val="20"/>
              </w:rPr>
            </w:pPr>
          </w:p>
        </w:tc>
        <w:tc>
          <w:tcPr>
            <w:tcW w:w="3969" w:type="dxa"/>
          </w:tcPr>
          <w:p w14:paraId="51DBC337" w14:textId="77777777" w:rsidR="00872D20" w:rsidRPr="00EF40F4" w:rsidRDefault="00872D20" w:rsidP="00872D20">
            <w:pPr>
              <w:rPr>
                <w:rFonts w:cstheme="minorHAnsi"/>
                <w:b/>
                <w:sz w:val="20"/>
                <w:szCs w:val="20"/>
              </w:rPr>
            </w:pPr>
            <w:r w:rsidRPr="00EF40F4">
              <w:rPr>
                <w:rFonts w:cstheme="minorHAnsi"/>
                <w:b/>
                <w:sz w:val="20"/>
                <w:szCs w:val="20"/>
              </w:rPr>
              <w:lastRenderedPageBreak/>
              <w:t xml:space="preserve">Zmiana brzemienia art. 84 ust.3 prawa </w:t>
            </w:r>
            <w:r w:rsidRPr="00EF40F4">
              <w:rPr>
                <w:rFonts w:cstheme="minorHAnsi"/>
                <w:b/>
                <w:sz w:val="20"/>
                <w:szCs w:val="20"/>
              </w:rPr>
              <w:br/>
              <w:t>o ruchu drogowym:</w:t>
            </w:r>
          </w:p>
          <w:p w14:paraId="76DCE873" w14:textId="77777777" w:rsidR="00872D20" w:rsidRPr="00EF40F4" w:rsidRDefault="00872D20" w:rsidP="00872D20">
            <w:pPr>
              <w:rPr>
                <w:rFonts w:cstheme="minorHAnsi"/>
                <w:b/>
                <w:sz w:val="20"/>
                <w:szCs w:val="20"/>
              </w:rPr>
            </w:pPr>
          </w:p>
          <w:p w14:paraId="13CE6AF5" w14:textId="77777777" w:rsidR="00872D20" w:rsidRPr="00EF40F4" w:rsidRDefault="00872D20" w:rsidP="00872D20">
            <w:pPr>
              <w:rPr>
                <w:rFonts w:cstheme="minorHAnsi"/>
                <w:b/>
                <w:sz w:val="20"/>
                <w:szCs w:val="20"/>
              </w:rPr>
            </w:pPr>
            <w:r w:rsidRPr="00EF40F4">
              <w:rPr>
                <w:rFonts w:cstheme="minorHAnsi"/>
                <w:b/>
                <w:sz w:val="20"/>
                <w:szCs w:val="20"/>
              </w:rPr>
              <w:lastRenderedPageBreak/>
              <w:t xml:space="preserve">„Art. 84 ust.3 pkt 1). Starosta cofa diagnoście uprawnienie do wykonywania badań technicznych jeżeli w wyniku przeprowadzonej kontroli, o której mowa </w:t>
            </w:r>
            <w:r w:rsidRPr="00EF40F4">
              <w:rPr>
                <w:rFonts w:cstheme="minorHAnsi"/>
                <w:b/>
                <w:sz w:val="20"/>
                <w:szCs w:val="20"/>
              </w:rPr>
              <w:br/>
              <w:t>w art. 83b ust. 2 pkt 1, stwierdzono:</w:t>
            </w:r>
          </w:p>
          <w:p w14:paraId="70E9F11F" w14:textId="77777777" w:rsidR="00872D20" w:rsidRPr="00EF40F4" w:rsidRDefault="00872D20" w:rsidP="00872D20">
            <w:pPr>
              <w:rPr>
                <w:rFonts w:cstheme="minorHAnsi"/>
                <w:b/>
                <w:sz w:val="20"/>
                <w:szCs w:val="20"/>
              </w:rPr>
            </w:pPr>
            <w:r w:rsidRPr="00EF40F4">
              <w:rPr>
                <w:rFonts w:cstheme="minorHAnsi"/>
                <w:b/>
                <w:sz w:val="20"/>
                <w:szCs w:val="20"/>
              </w:rPr>
              <w:t>a) przeprowadzenie przez diagnostę badania technicznego niezgodnie z określonym zakresem i sposobem wykonania,</w:t>
            </w:r>
          </w:p>
          <w:p w14:paraId="59D43456" w14:textId="77777777" w:rsidR="00872D20" w:rsidRPr="00EF40F4" w:rsidRDefault="00872D20" w:rsidP="00872D20">
            <w:pPr>
              <w:rPr>
                <w:rFonts w:cstheme="minorHAnsi"/>
                <w:b/>
                <w:sz w:val="20"/>
                <w:szCs w:val="20"/>
              </w:rPr>
            </w:pPr>
            <w:r w:rsidRPr="00EF40F4">
              <w:rPr>
                <w:rFonts w:cstheme="minorHAnsi"/>
                <w:b/>
                <w:sz w:val="20"/>
                <w:szCs w:val="20"/>
              </w:rPr>
              <w:t>b) wydanie przez diagnostę zaświadczenia albo dokonanie wpisu do dowodu rejestracyjnego pojazdu niezgodnie ze stanem faktycznym lub przepisami;</w:t>
            </w:r>
          </w:p>
          <w:p w14:paraId="3CE8ADAB" w14:textId="77777777" w:rsidR="00872D20" w:rsidRPr="00EF40F4" w:rsidRDefault="00872D20" w:rsidP="00872D20">
            <w:pPr>
              <w:rPr>
                <w:rFonts w:cstheme="minorHAnsi"/>
                <w:b/>
                <w:sz w:val="20"/>
                <w:szCs w:val="20"/>
              </w:rPr>
            </w:pPr>
            <w:r w:rsidRPr="00EF40F4">
              <w:rPr>
                <w:rFonts w:cstheme="minorHAnsi"/>
                <w:b/>
                <w:sz w:val="20"/>
                <w:szCs w:val="20"/>
              </w:rPr>
              <w:t>2) Starosta wszczyna postępowanie administracyjne w przedmiocie cofnięcia  uprawnieniń do wykonywania badań technicznych na wniosek Dyrektora Transportowego Dozoru Technicznego, jeżeli</w:t>
            </w:r>
            <w:r w:rsidRPr="00EF40F4">
              <w:rPr>
                <w:rFonts w:cstheme="minorHAnsi"/>
                <w:b/>
                <w:bCs/>
                <w:sz w:val="20"/>
                <w:szCs w:val="20"/>
              </w:rPr>
              <w:t xml:space="preserve"> </w:t>
            </w:r>
            <w:r w:rsidRPr="00EF40F4">
              <w:rPr>
                <w:rFonts w:cstheme="minorHAnsi"/>
                <w:b/>
                <w:sz w:val="20"/>
                <w:szCs w:val="20"/>
              </w:rPr>
              <w:t>w wyniku przeprowadzonych czynności kontrolnych, w tym jako organu nadzoru rynku, stwierdzono:</w:t>
            </w:r>
          </w:p>
          <w:p w14:paraId="455B5E93" w14:textId="77777777" w:rsidR="00872D20" w:rsidRPr="00EF40F4" w:rsidRDefault="00872D20" w:rsidP="00872D20">
            <w:pPr>
              <w:rPr>
                <w:rFonts w:cstheme="minorHAnsi"/>
                <w:b/>
                <w:sz w:val="20"/>
                <w:szCs w:val="20"/>
              </w:rPr>
            </w:pPr>
            <w:r w:rsidRPr="00EF40F4">
              <w:rPr>
                <w:rFonts w:cstheme="minorHAnsi"/>
                <w:b/>
                <w:sz w:val="20"/>
                <w:szCs w:val="20"/>
              </w:rPr>
              <w:t>a) przeprowadzenie przez diagnostę czynności,</w:t>
            </w:r>
          </w:p>
          <w:p w14:paraId="5D4804FE" w14:textId="77777777" w:rsidR="00872D20" w:rsidRPr="00EF40F4" w:rsidRDefault="00872D20" w:rsidP="00872D20">
            <w:pPr>
              <w:rPr>
                <w:rFonts w:cstheme="minorHAnsi"/>
                <w:b/>
                <w:sz w:val="20"/>
                <w:szCs w:val="20"/>
              </w:rPr>
            </w:pPr>
            <w:r w:rsidRPr="00EF40F4">
              <w:rPr>
                <w:rFonts w:cstheme="minorHAnsi"/>
                <w:b/>
                <w:sz w:val="20"/>
                <w:szCs w:val="20"/>
              </w:rPr>
              <w:t>b) wydanie przez diagnostę dokumentów</w:t>
            </w:r>
          </w:p>
          <w:p w14:paraId="2EF46B14" w14:textId="77777777" w:rsidR="00872D20" w:rsidRPr="00EF40F4" w:rsidRDefault="00872D20" w:rsidP="00872D20">
            <w:pPr>
              <w:rPr>
                <w:rFonts w:cstheme="minorHAnsi"/>
                <w:b/>
                <w:sz w:val="20"/>
                <w:szCs w:val="20"/>
              </w:rPr>
            </w:pPr>
            <w:r w:rsidRPr="00EF40F4">
              <w:rPr>
                <w:rFonts w:cstheme="minorHAnsi"/>
                <w:b/>
                <w:sz w:val="20"/>
                <w:szCs w:val="20"/>
              </w:rPr>
              <w:t>– niezgodnie z procedurą krajowego indywidualnego dopuszczenia pojazdu</w:t>
            </w:r>
          </w:p>
          <w:p w14:paraId="71BC99D5" w14:textId="77777777" w:rsidR="00872D20" w:rsidRPr="00EF40F4" w:rsidRDefault="00872D20" w:rsidP="00872D20">
            <w:pPr>
              <w:rPr>
                <w:rFonts w:cstheme="minorHAnsi"/>
                <w:b/>
                <w:sz w:val="20"/>
                <w:szCs w:val="20"/>
              </w:rPr>
            </w:pPr>
            <w:r w:rsidRPr="00EF40F4">
              <w:rPr>
                <w:rFonts w:cstheme="minorHAnsi"/>
                <w:b/>
                <w:sz w:val="20"/>
                <w:szCs w:val="20"/>
              </w:rPr>
              <w:t>niebędącego nowym pojazdem,</w:t>
            </w:r>
          </w:p>
          <w:p w14:paraId="6B6669BA" w14:textId="77777777" w:rsidR="00872D20" w:rsidRPr="00EF40F4" w:rsidRDefault="00872D20" w:rsidP="00872D20">
            <w:pPr>
              <w:rPr>
                <w:rFonts w:cstheme="minorHAnsi"/>
                <w:b/>
                <w:sz w:val="20"/>
                <w:szCs w:val="20"/>
              </w:rPr>
            </w:pPr>
            <w:r w:rsidRPr="00EF40F4">
              <w:rPr>
                <w:rFonts w:cstheme="minorHAnsi"/>
                <w:b/>
                <w:sz w:val="20"/>
                <w:szCs w:val="20"/>
              </w:rPr>
              <w:t>c) przeprowadzenie przez diagnostę procedury krajowego indywidualnego</w:t>
            </w:r>
          </w:p>
          <w:p w14:paraId="52F2ED65" w14:textId="77777777" w:rsidR="00872D20" w:rsidRPr="00EF40F4" w:rsidRDefault="00872D20" w:rsidP="00872D20">
            <w:pPr>
              <w:rPr>
                <w:rFonts w:cstheme="minorHAnsi"/>
                <w:b/>
                <w:sz w:val="20"/>
                <w:szCs w:val="20"/>
              </w:rPr>
            </w:pPr>
            <w:r w:rsidRPr="00EF40F4">
              <w:rPr>
                <w:rFonts w:cstheme="minorHAnsi"/>
                <w:b/>
                <w:sz w:val="20"/>
                <w:szCs w:val="20"/>
              </w:rPr>
              <w:t xml:space="preserve">dopuszczenia pojazdu niebędącego nowym pojazdem bez spełnienia wymagań, </w:t>
            </w:r>
            <w:r w:rsidRPr="00EF40F4">
              <w:rPr>
                <w:rFonts w:cstheme="minorHAnsi"/>
                <w:b/>
                <w:sz w:val="20"/>
                <w:szCs w:val="20"/>
              </w:rPr>
              <w:br/>
              <w:t xml:space="preserve">o których mowa w art. 68l ust. 1 ustawy </w:t>
            </w:r>
            <w:r w:rsidRPr="00EF40F4">
              <w:rPr>
                <w:rFonts w:cstheme="minorHAnsi"/>
                <w:b/>
                <w:sz w:val="20"/>
                <w:szCs w:val="20"/>
              </w:rPr>
              <w:br/>
              <w:t>z dnia 14 kwietnia 2023 r. o systemach</w:t>
            </w:r>
          </w:p>
          <w:p w14:paraId="4C8A1A07" w14:textId="77777777" w:rsidR="00872D20" w:rsidRPr="00EF40F4" w:rsidRDefault="00872D20" w:rsidP="00872D20">
            <w:pPr>
              <w:rPr>
                <w:rFonts w:cstheme="minorHAnsi"/>
                <w:b/>
                <w:bCs/>
                <w:sz w:val="20"/>
                <w:szCs w:val="20"/>
              </w:rPr>
            </w:pPr>
            <w:r w:rsidRPr="00EF40F4">
              <w:rPr>
                <w:rFonts w:cstheme="minorHAnsi"/>
                <w:b/>
                <w:sz w:val="20"/>
                <w:szCs w:val="20"/>
              </w:rPr>
              <w:t>homologacji pojazdów oraz ich wyposażenia.”</w:t>
            </w:r>
          </w:p>
        </w:tc>
        <w:tc>
          <w:tcPr>
            <w:tcW w:w="2693" w:type="dxa"/>
          </w:tcPr>
          <w:p w14:paraId="69154C51" w14:textId="77777777" w:rsidR="00872D20" w:rsidRPr="00C70193" w:rsidRDefault="00872D20" w:rsidP="00872D20">
            <w:pPr>
              <w:rPr>
                <w:rFonts w:cstheme="minorHAnsi"/>
                <w:b/>
                <w:bCs/>
                <w:color w:val="FF0000"/>
                <w:sz w:val="20"/>
                <w:szCs w:val="20"/>
              </w:rPr>
            </w:pPr>
            <w:r w:rsidRPr="00C70193">
              <w:rPr>
                <w:rFonts w:cstheme="minorHAnsi"/>
                <w:b/>
                <w:bCs/>
                <w:color w:val="FF0000"/>
                <w:sz w:val="20"/>
                <w:szCs w:val="20"/>
              </w:rPr>
              <w:lastRenderedPageBreak/>
              <w:t xml:space="preserve">Uwaga </w:t>
            </w:r>
            <w:r>
              <w:rPr>
                <w:rFonts w:cstheme="minorHAnsi"/>
                <w:b/>
                <w:bCs/>
                <w:color w:val="FF0000"/>
                <w:sz w:val="20"/>
                <w:szCs w:val="20"/>
              </w:rPr>
              <w:t>omówiona w pkt</w:t>
            </w:r>
            <w:r w:rsidRPr="00C70193">
              <w:rPr>
                <w:rFonts w:cstheme="minorHAnsi"/>
                <w:b/>
                <w:bCs/>
                <w:color w:val="FF0000"/>
                <w:sz w:val="20"/>
                <w:szCs w:val="20"/>
              </w:rPr>
              <w:t xml:space="preserve"> 20. </w:t>
            </w:r>
          </w:p>
          <w:p w14:paraId="711DAE18" w14:textId="77777777" w:rsidR="00872D20" w:rsidRPr="00EF40F4" w:rsidRDefault="00872D20" w:rsidP="00872D20">
            <w:pPr>
              <w:rPr>
                <w:rFonts w:cstheme="minorHAnsi"/>
                <w:b/>
                <w:bCs/>
                <w:sz w:val="20"/>
                <w:szCs w:val="20"/>
              </w:rPr>
            </w:pPr>
            <w:r w:rsidRPr="00EF40F4">
              <w:rPr>
                <w:rFonts w:cstheme="minorHAnsi"/>
                <w:b/>
                <w:bCs/>
                <w:sz w:val="20"/>
                <w:szCs w:val="20"/>
              </w:rPr>
              <w:t xml:space="preserve">Uwaga uwzględniona – wykreślenie przepisu w zakresie cofania diagnoście </w:t>
            </w:r>
            <w:r w:rsidRPr="00EF40F4">
              <w:rPr>
                <w:rFonts w:cstheme="minorHAnsi"/>
                <w:b/>
                <w:bCs/>
                <w:sz w:val="20"/>
                <w:szCs w:val="20"/>
              </w:rPr>
              <w:lastRenderedPageBreak/>
              <w:t>uprawnienia do przeprowadzania badania technicznego pojazdu w związku ze stwierdzonymi przez Dyrektora TDT nieprawidłowościami w procedurze dopuszczenia indywidualnego realizowanego przez uprawnionego diagnostę w stacji kontroli pojazdów. Jednocześnie wprowadzenie przepisu o zawiadamianiu starosty przez Dyrektora TDT o stwierdzonych nieprawidłowościach w tej procedurze stwierdzonych w toku czynności kontrolnych:</w:t>
            </w:r>
          </w:p>
          <w:p w14:paraId="1AACB36D" w14:textId="77777777" w:rsidR="00872D20" w:rsidRDefault="00872D20" w:rsidP="00872D20">
            <w:pPr>
              <w:rPr>
                <w:rFonts w:cstheme="minorHAnsi"/>
                <w:b/>
                <w:i/>
                <w:sz w:val="20"/>
              </w:rPr>
            </w:pPr>
            <w:r>
              <w:rPr>
                <w:rFonts w:cstheme="minorHAnsi"/>
                <w:b/>
                <w:i/>
                <w:sz w:val="20"/>
              </w:rPr>
              <w:t>„</w:t>
            </w:r>
            <w:r w:rsidRPr="00EF40F4">
              <w:rPr>
                <w:rFonts w:cstheme="minorHAnsi"/>
                <w:b/>
                <w:i/>
                <w:sz w:val="20"/>
              </w:rPr>
              <w:t>Art. 68m ust. 5. W przypadku stwierdzenia nieprawidłowości w sytuacjach, o których mowa w ust. 2, Dyrektor TDT</w:t>
            </w:r>
            <w:r>
              <w:rPr>
                <w:rFonts w:cstheme="minorHAnsi"/>
                <w:b/>
                <w:i/>
                <w:sz w:val="20"/>
              </w:rPr>
              <w:t xml:space="preserve"> </w:t>
            </w:r>
            <w:r w:rsidRPr="00EF40F4">
              <w:rPr>
                <w:rFonts w:cstheme="minorHAnsi"/>
                <w:b/>
                <w:i/>
                <w:sz w:val="20"/>
              </w:rPr>
              <w:t>może cofnąć</w:t>
            </w:r>
            <w:r>
              <w:rPr>
                <w:rFonts w:cstheme="minorHAnsi"/>
                <w:b/>
                <w:i/>
                <w:sz w:val="20"/>
              </w:rPr>
              <w:t xml:space="preserve">, </w:t>
            </w:r>
            <w:r w:rsidRPr="00EF40F4">
              <w:rPr>
                <w:rFonts w:cstheme="minorHAnsi"/>
                <w:b/>
                <w:i/>
                <w:sz w:val="20"/>
              </w:rPr>
              <w:t>w drodze decyzji administracyjnej</w:t>
            </w:r>
            <w:r>
              <w:rPr>
                <w:rFonts w:cstheme="minorHAnsi"/>
                <w:b/>
                <w:i/>
                <w:sz w:val="20"/>
              </w:rPr>
              <w:t>,</w:t>
            </w:r>
            <w:r w:rsidRPr="00EF40F4">
              <w:rPr>
                <w:rFonts w:cstheme="minorHAnsi"/>
                <w:b/>
                <w:i/>
                <w:sz w:val="20"/>
              </w:rPr>
              <w:t xml:space="preserve"> świadectwo krajowego indywidualnego dopuszczenia pojazdu niebędącego nowym pojazdem. </w:t>
            </w:r>
          </w:p>
          <w:p w14:paraId="6E6C14DE" w14:textId="77777777" w:rsidR="00872D20" w:rsidRPr="00D92E92" w:rsidRDefault="00872D20" w:rsidP="00872D20">
            <w:pPr>
              <w:pStyle w:val="USTustnpkodeksu"/>
              <w:keepNext/>
              <w:spacing w:line="240" w:lineRule="auto"/>
              <w:ind w:firstLine="0"/>
              <w:jc w:val="left"/>
              <w:rPr>
                <w:rFonts w:asciiTheme="minorHAnsi" w:eastAsiaTheme="minorHAnsi" w:hAnsiTheme="minorHAnsi" w:cstheme="minorHAnsi"/>
                <w:b/>
                <w:bCs w:val="0"/>
                <w:i/>
                <w:sz w:val="20"/>
                <w:szCs w:val="22"/>
                <w:lang w:eastAsia="en-US"/>
              </w:rPr>
            </w:pPr>
            <w:r w:rsidRPr="00D92E92">
              <w:rPr>
                <w:rFonts w:asciiTheme="minorHAnsi" w:eastAsiaTheme="minorHAnsi" w:hAnsiTheme="minorHAnsi" w:cstheme="minorHAnsi"/>
                <w:b/>
                <w:bCs w:val="0"/>
                <w:i/>
                <w:sz w:val="20"/>
                <w:szCs w:val="22"/>
                <w:lang w:eastAsia="en-US"/>
              </w:rPr>
              <w:t xml:space="preserve">6. Dyrektor TDT zawiadamia o stwierdzonych w ramach czynności kontrolnych nieprawidłowościach, o których mowa w ust. 2, </w:t>
            </w:r>
            <w:r w:rsidRPr="00D92E92">
              <w:rPr>
                <w:rFonts w:asciiTheme="minorHAnsi" w:eastAsiaTheme="minorHAnsi" w:hAnsiTheme="minorHAnsi" w:cstheme="minorHAnsi"/>
                <w:b/>
                <w:bCs w:val="0"/>
                <w:i/>
                <w:sz w:val="20"/>
                <w:szCs w:val="22"/>
                <w:lang w:eastAsia="en-US"/>
              </w:rPr>
              <w:lastRenderedPageBreak/>
              <w:t xml:space="preserve">starostę sprawującego nadzór nad przedsiębiorcą prowadzącym stację kontroli pojazdów zatrudniającego uprawnionego diagnostę, który realizował procedurę krajowego indywidualnego dopuszczenia pojazdu niebędącego nowym pojazdem. </w:t>
            </w:r>
          </w:p>
          <w:p w14:paraId="619B30B0" w14:textId="3E8866B5" w:rsidR="00872D20" w:rsidRPr="00E96947" w:rsidRDefault="00872D20" w:rsidP="00E96947">
            <w:pPr>
              <w:pStyle w:val="USTustnpkodeksu"/>
              <w:keepNext/>
              <w:spacing w:line="240" w:lineRule="auto"/>
              <w:ind w:firstLine="0"/>
              <w:jc w:val="left"/>
              <w:rPr>
                <w:rFonts w:asciiTheme="minorHAnsi" w:eastAsiaTheme="minorHAnsi" w:hAnsiTheme="minorHAnsi" w:cstheme="minorHAnsi"/>
                <w:b/>
                <w:bCs w:val="0"/>
                <w:i/>
                <w:sz w:val="20"/>
                <w:szCs w:val="22"/>
                <w:lang w:eastAsia="en-US"/>
              </w:rPr>
            </w:pPr>
            <w:r w:rsidRPr="00D92E92">
              <w:rPr>
                <w:rFonts w:asciiTheme="minorHAnsi" w:eastAsiaTheme="minorHAnsi" w:hAnsiTheme="minorHAnsi" w:cstheme="minorHAnsi"/>
                <w:b/>
                <w:bCs w:val="0"/>
                <w:i/>
                <w:sz w:val="20"/>
                <w:szCs w:val="22"/>
                <w:lang w:eastAsia="en-US"/>
              </w:rPr>
              <w:t>7. Dyrektor TDT przekazuje w postaci elektronicznej do ewidencji informacje o cofnięciu świadectwa krajowego indywidualnego dopuszczenia pojazdu niebędącego nowym pojazdem, niezwłocznie po wydaniu takiej decyzji.</w:t>
            </w:r>
            <w:r>
              <w:rPr>
                <w:rFonts w:asciiTheme="minorHAnsi" w:eastAsiaTheme="minorHAnsi" w:hAnsiTheme="minorHAnsi" w:cstheme="minorHAnsi"/>
                <w:b/>
                <w:bCs w:val="0"/>
                <w:i/>
                <w:sz w:val="20"/>
                <w:szCs w:val="22"/>
                <w:lang w:eastAsia="en-US"/>
              </w:rPr>
              <w:t>”</w:t>
            </w:r>
          </w:p>
          <w:p w14:paraId="19A7BE9C" w14:textId="77777777" w:rsidR="00872D20" w:rsidRPr="00EF40F4" w:rsidRDefault="00872D20" w:rsidP="00872D20">
            <w:pPr>
              <w:rPr>
                <w:rFonts w:cstheme="minorHAnsi"/>
                <w:b/>
                <w:sz w:val="20"/>
                <w:szCs w:val="20"/>
              </w:rPr>
            </w:pPr>
          </w:p>
        </w:tc>
        <w:tc>
          <w:tcPr>
            <w:tcW w:w="2268" w:type="dxa"/>
          </w:tcPr>
          <w:p w14:paraId="7C0F8AF9" w14:textId="435C1618" w:rsidR="00E96947" w:rsidRPr="00460571" w:rsidRDefault="003B5C24" w:rsidP="00872D20">
            <w:pPr>
              <w:rPr>
                <w:rFonts w:cstheme="minorHAnsi"/>
                <w:b/>
                <w:sz w:val="20"/>
                <w:szCs w:val="20"/>
              </w:rPr>
            </w:pPr>
            <w:r w:rsidRPr="003B5C24">
              <w:rPr>
                <w:rFonts w:cstheme="minorHAnsi"/>
                <w:b/>
                <w:sz w:val="20"/>
                <w:szCs w:val="20"/>
              </w:rPr>
              <w:lastRenderedPageBreak/>
              <w:t>Akceptacja</w:t>
            </w:r>
          </w:p>
          <w:p w14:paraId="7B535BE1" w14:textId="77777777" w:rsidR="00E96947" w:rsidRDefault="00E96947" w:rsidP="00E96947">
            <w:pPr>
              <w:rPr>
                <w:rFonts w:cstheme="minorHAnsi"/>
                <w:b/>
                <w:color w:val="0070C0"/>
                <w:sz w:val="20"/>
                <w:szCs w:val="20"/>
              </w:rPr>
            </w:pPr>
            <w:r>
              <w:rPr>
                <w:rFonts w:cstheme="minorHAnsi"/>
                <w:b/>
                <w:color w:val="0070C0"/>
                <w:sz w:val="20"/>
                <w:szCs w:val="20"/>
              </w:rPr>
              <w:t xml:space="preserve">Po ponownej analizie uwag strony samorządowej </w:t>
            </w:r>
            <w:r>
              <w:rPr>
                <w:rFonts w:cstheme="minorHAnsi"/>
                <w:b/>
                <w:color w:val="0070C0"/>
                <w:sz w:val="20"/>
                <w:szCs w:val="20"/>
              </w:rPr>
              <w:lastRenderedPageBreak/>
              <w:t xml:space="preserve">wykreślono art. 68m ust. 5. </w:t>
            </w:r>
          </w:p>
          <w:p w14:paraId="47F8B675" w14:textId="77777777" w:rsidR="00E96947" w:rsidRPr="00E96947" w:rsidRDefault="00E96947" w:rsidP="00E96947">
            <w:pPr>
              <w:rPr>
                <w:rFonts w:cstheme="minorHAnsi"/>
                <w:b/>
                <w:color w:val="0070C0"/>
                <w:sz w:val="20"/>
                <w:szCs w:val="20"/>
              </w:rPr>
            </w:pPr>
            <w:r>
              <w:rPr>
                <w:rFonts w:cstheme="minorHAnsi"/>
                <w:b/>
                <w:i/>
                <w:color w:val="0070C0"/>
                <w:sz w:val="20"/>
              </w:rPr>
              <w:t>„</w:t>
            </w:r>
            <w:r w:rsidRPr="00E96947">
              <w:rPr>
                <w:rFonts w:cstheme="minorHAnsi"/>
                <w:b/>
                <w:i/>
                <w:color w:val="0070C0"/>
                <w:sz w:val="20"/>
              </w:rPr>
              <w:t>W przypadku stwierdzenia nieprawidłowości w sytuacjach, o których mowa w ust. 2, Dyrektor TDT może cofnąć, w drodze decyzji administracyjnej, świadectwo krajowego indywidualnego dopuszczenia pojazdu niebędącego nowym pojazdem.</w:t>
            </w:r>
            <w:r>
              <w:rPr>
                <w:rFonts w:cstheme="minorHAnsi"/>
                <w:b/>
                <w:i/>
                <w:color w:val="0070C0"/>
                <w:sz w:val="20"/>
              </w:rPr>
              <w:t xml:space="preserve">” </w:t>
            </w:r>
          </w:p>
          <w:p w14:paraId="2B7C79C0" w14:textId="77777777" w:rsidR="00E96947" w:rsidRDefault="00E96947" w:rsidP="00E96947">
            <w:pPr>
              <w:rPr>
                <w:rFonts w:cstheme="minorHAnsi"/>
                <w:b/>
                <w:color w:val="0070C0"/>
                <w:sz w:val="20"/>
                <w:szCs w:val="20"/>
              </w:rPr>
            </w:pPr>
            <w:r w:rsidRPr="00E96947">
              <w:rPr>
                <w:rFonts w:cstheme="minorHAnsi"/>
                <w:b/>
                <w:color w:val="0070C0"/>
                <w:sz w:val="20"/>
                <w:szCs w:val="20"/>
              </w:rPr>
              <w:t xml:space="preserve">Co do zasady, jak ma to miejsce już obecnie, </w:t>
            </w:r>
          </w:p>
          <w:p w14:paraId="61578D05" w14:textId="77777777" w:rsidR="00E96947" w:rsidRDefault="00E96947" w:rsidP="00E96947">
            <w:pPr>
              <w:rPr>
                <w:rFonts w:cstheme="minorHAnsi"/>
                <w:b/>
                <w:color w:val="0070C0"/>
                <w:sz w:val="20"/>
                <w:szCs w:val="20"/>
              </w:rPr>
            </w:pPr>
            <w:r w:rsidRPr="00E96947">
              <w:rPr>
                <w:rFonts w:cstheme="minorHAnsi"/>
                <w:b/>
                <w:color w:val="0070C0"/>
                <w:sz w:val="20"/>
                <w:szCs w:val="20"/>
              </w:rPr>
              <w:t>TDT i tak</w:t>
            </w:r>
            <w:r>
              <w:rPr>
                <w:rFonts w:cstheme="minorHAnsi"/>
                <w:b/>
                <w:color w:val="0070C0"/>
                <w:sz w:val="20"/>
                <w:szCs w:val="20"/>
              </w:rPr>
              <w:t xml:space="preserve"> </w:t>
            </w:r>
            <w:r w:rsidRPr="00E96947">
              <w:rPr>
                <w:rFonts w:cstheme="minorHAnsi"/>
                <w:b/>
                <w:color w:val="0070C0"/>
                <w:sz w:val="20"/>
                <w:szCs w:val="20"/>
              </w:rPr>
              <w:t>informuje</w:t>
            </w:r>
          </w:p>
          <w:p w14:paraId="76C9E396" w14:textId="77777777" w:rsidR="00E96947" w:rsidRPr="00E96947" w:rsidRDefault="00E96947" w:rsidP="00E96947">
            <w:pPr>
              <w:rPr>
                <w:rFonts w:cstheme="minorHAnsi"/>
                <w:b/>
                <w:color w:val="0070C0"/>
                <w:sz w:val="20"/>
                <w:szCs w:val="20"/>
              </w:rPr>
            </w:pPr>
            <w:r w:rsidRPr="00E96947">
              <w:rPr>
                <w:rFonts w:cstheme="minorHAnsi"/>
                <w:b/>
                <w:color w:val="0070C0"/>
                <w:sz w:val="20"/>
                <w:szCs w:val="20"/>
              </w:rPr>
              <w:t>/wnioskuje do starosty o przeprowadzenie kontroli SKP/diagnosty w przypadku stwierdzenia nieprawidłowości np. podczas analizy przesłanych zaświadczeń o przeprowadzonym badaniu technicznym pojazdu (dot. odstępstwa od warunków).</w:t>
            </w:r>
          </w:p>
          <w:p w14:paraId="3A2CEB7A" w14:textId="77777777" w:rsidR="00E96947" w:rsidRPr="00E96947" w:rsidRDefault="00E96947" w:rsidP="00E96947">
            <w:pPr>
              <w:rPr>
                <w:rFonts w:cstheme="minorHAnsi"/>
                <w:b/>
                <w:color w:val="0070C0"/>
                <w:sz w:val="20"/>
                <w:szCs w:val="20"/>
              </w:rPr>
            </w:pPr>
            <w:r w:rsidRPr="00E96947">
              <w:rPr>
                <w:rFonts w:cstheme="minorHAnsi"/>
                <w:b/>
                <w:color w:val="0070C0"/>
                <w:sz w:val="20"/>
                <w:szCs w:val="20"/>
              </w:rPr>
              <w:t>Co więcej</w:t>
            </w:r>
            <w:r>
              <w:rPr>
                <w:rFonts w:cstheme="minorHAnsi"/>
                <w:b/>
                <w:color w:val="0070C0"/>
                <w:sz w:val="20"/>
                <w:szCs w:val="20"/>
              </w:rPr>
              <w:t xml:space="preserve"> należy pamiętać, iż </w:t>
            </w:r>
            <w:r w:rsidRPr="00E96947">
              <w:rPr>
                <w:rFonts w:cstheme="minorHAnsi"/>
                <w:b/>
                <w:color w:val="0070C0"/>
                <w:sz w:val="20"/>
                <w:szCs w:val="20"/>
              </w:rPr>
              <w:t>diagnosta</w:t>
            </w:r>
            <w:r>
              <w:rPr>
                <w:rFonts w:cstheme="minorHAnsi"/>
                <w:b/>
                <w:color w:val="0070C0"/>
                <w:sz w:val="20"/>
                <w:szCs w:val="20"/>
              </w:rPr>
              <w:t xml:space="preserve"> </w:t>
            </w:r>
            <w:r>
              <w:rPr>
                <w:rFonts w:cstheme="minorHAnsi"/>
                <w:b/>
                <w:color w:val="0070C0"/>
                <w:sz w:val="20"/>
                <w:szCs w:val="20"/>
              </w:rPr>
              <w:lastRenderedPageBreak/>
              <w:t>może być</w:t>
            </w:r>
            <w:r w:rsidRPr="00E96947">
              <w:rPr>
                <w:rFonts w:cstheme="minorHAnsi"/>
                <w:b/>
                <w:color w:val="0070C0"/>
                <w:sz w:val="20"/>
                <w:szCs w:val="20"/>
              </w:rPr>
              <w:t xml:space="preserve"> zatrudniony u kilku przedsiębiorców w różnych powiatach</w:t>
            </w:r>
            <w:r>
              <w:rPr>
                <w:rFonts w:cstheme="minorHAnsi"/>
                <w:b/>
                <w:color w:val="0070C0"/>
                <w:sz w:val="20"/>
                <w:szCs w:val="20"/>
              </w:rPr>
              <w:t>.</w:t>
            </w:r>
            <w:r w:rsidRPr="00E96947">
              <w:rPr>
                <w:rFonts w:cstheme="minorHAnsi"/>
                <w:b/>
                <w:color w:val="0070C0"/>
                <w:sz w:val="20"/>
                <w:szCs w:val="20"/>
              </w:rPr>
              <w:t xml:space="preserve"> </w:t>
            </w:r>
          </w:p>
          <w:p w14:paraId="68527611" w14:textId="77777777" w:rsidR="00E96947" w:rsidRPr="00E96947" w:rsidRDefault="00E96947" w:rsidP="00E96947">
            <w:pPr>
              <w:rPr>
                <w:rFonts w:cstheme="minorHAnsi"/>
                <w:b/>
                <w:color w:val="0070C0"/>
                <w:sz w:val="20"/>
                <w:szCs w:val="20"/>
              </w:rPr>
            </w:pPr>
            <w:r w:rsidRPr="00E96947">
              <w:rPr>
                <w:rFonts w:cstheme="minorHAnsi"/>
                <w:b/>
                <w:color w:val="0070C0"/>
                <w:sz w:val="20"/>
                <w:szCs w:val="20"/>
              </w:rPr>
              <w:t>Wskazać również należy, że projekt nie przewiduje/nakazuje żadnych następczych działań starosty w przypadku otrzymania takiej informacji od TDT (np. starosta wszczyna kontrolę SKP)</w:t>
            </w:r>
            <w:r>
              <w:rPr>
                <w:rFonts w:cstheme="minorHAnsi"/>
                <w:b/>
                <w:color w:val="0070C0"/>
                <w:sz w:val="20"/>
                <w:szCs w:val="20"/>
              </w:rPr>
              <w:t>, traktując te procedury jako oddzielne</w:t>
            </w:r>
            <w:r w:rsidRPr="00E96947">
              <w:rPr>
                <w:rFonts w:cstheme="minorHAnsi"/>
                <w:b/>
                <w:color w:val="0070C0"/>
                <w:sz w:val="20"/>
                <w:szCs w:val="20"/>
              </w:rPr>
              <w:t>.</w:t>
            </w:r>
          </w:p>
          <w:p w14:paraId="63085B60" w14:textId="6A4F3776" w:rsidR="00E96947" w:rsidRPr="00C70193" w:rsidRDefault="00E96947" w:rsidP="00872D20">
            <w:pPr>
              <w:rPr>
                <w:rFonts w:cstheme="minorHAnsi"/>
                <w:b/>
                <w:bCs/>
                <w:color w:val="FF0000"/>
                <w:sz w:val="20"/>
                <w:szCs w:val="20"/>
              </w:rPr>
            </w:pPr>
          </w:p>
        </w:tc>
      </w:tr>
      <w:tr w:rsidR="00872D20" w:rsidRPr="00EF40F4" w14:paraId="59A037B1" w14:textId="52A66B7C" w:rsidTr="00F673C1">
        <w:tc>
          <w:tcPr>
            <w:tcW w:w="562" w:type="dxa"/>
          </w:tcPr>
          <w:p w14:paraId="11C0C2BA" w14:textId="77777777" w:rsidR="00872D20" w:rsidRPr="00EF40F4" w:rsidRDefault="00872D20" w:rsidP="00872D20">
            <w:pPr>
              <w:rPr>
                <w:rFonts w:cstheme="minorHAnsi"/>
                <w:b/>
                <w:sz w:val="20"/>
                <w:szCs w:val="20"/>
              </w:rPr>
            </w:pPr>
            <w:r w:rsidRPr="00EF40F4">
              <w:rPr>
                <w:rFonts w:cstheme="minorHAnsi"/>
                <w:b/>
                <w:sz w:val="20"/>
                <w:szCs w:val="20"/>
              </w:rPr>
              <w:lastRenderedPageBreak/>
              <w:t>42</w:t>
            </w:r>
          </w:p>
        </w:tc>
        <w:tc>
          <w:tcPr>
            <w:tcW w:w="1560" w:type="dxa"/>
          </w:tcPr>
          <w:p w14:paraId="2AFB1CDC" w14:textId="77777777" w:rsidR="00872D20" w:rsidRPr="00EF40F4" w:rsidRDefault="00872D20" w:rsidP="00872D20">
            <w:pPr>
              <w:rPr>
                <w:rFonts w:cstheme="minorHAnsi"/>
                <w:b/>
                <w:sz w:val="20"/>
                <w:szCs w:val="20"/>
              </w:rPr>
            </w:pPr>
            <w:r w:rsidRPr="00EF40F4">
              <w:rPr>
                <w:rFonts w:cstheme="minorHAnsi"/>
                <w:b/>
                <w:sz w:val="20"/>
                <w:szCs w:val="20"/>
              </w:rPr>
              <w:t>Polski Związek Motorowy</w:t>
            </w:r>
          </w:p>
        </w:tc>
        <w:tc>
          <w:tcPr>
            <w:tcW w:w="1559" w:type="dxa"/>
          </w:tcPr>
          <w:p w14:paraId="7E8EDBBD" w14:textId="77777777" w:rsidR="00872D20" w:rsidRPr="00EF40F4" w:rsidRDefault="00872D20" w:rsidP="00872D20">
            <w:pPr>
              <w:rPr>
                <w:rFonts w:cstheme="minorHAnsi"/>
                <w:b/>
                <w:sz w:val="20"/>
                <w:szCs w:val="20"/>
              </w:rPr>
            </w:pPr>
            <w:r w:rsidRPr="00EF40F4">
              <w:rPr>
                <w:rFonts w:cstheme="minorHAnsi"/>
                <w:b/>
                <w:sz w:val="20"/>
                <w:szCs w:val="20"/>
              </w:rPr>
              <w:t>Art. 68l ust.1 i 2 UH</w:t>
            </w:r>
          </w:p>
        </w:tc>
        <w:tc>
          <w:tcPr>
            <w:tcW w:w="3969" w:type="dxa"/>
          </w:tcPr>
          <w:p w14:paraId="4990EE3A" w14:textId="77777777" w:rsidR="00872D20" w:rsidRPr="00EF40F4" w:rsidRDefault="00872D20" w:rsidP="00872D20">
            <w:pPr>
              <w:rPr>
                <w:rFonts w:cstheme="minorHAnsi"/>
                <w:b/>
                <w:sz w:val="20"/>
                <w:szCs w:val="20"/>
              </w:rPr>
            </w:pPr>
            <w:r w:rsidRPr="00EF40F4">
              <w:rPr>
                <w:rFonts w:cstheme="minorHAnsi"/>
                <w:b/>
                <w:sz w:val="20"/>
                <w:szCs w:val="20"/>
              </w:rPr>
              <w:t>Zgodnie z zapisami projektu procedurę krajowego indywidualnego dopuszczenia pojazdu wykonuje uprawniony diagnosta, który ukończył szkolenie specjalistyczne w zakresie krajowego indywidualnego dopuszczenia pojazdu niebędącego nowym pojazdem, potwierdzone zaświadczeniem o jego ukończeniu oraz złożył z wynikiem pozytywnym egzamin kwalifikacyjny w tym zakresie.</w:t>
            </w:r>
          </w:p>
          <w:p w14:paraId="580FF79E" w14:textId="77777777" w:rsidR="00872D20" w:rsidRPr="00EF40F4" w:rsidRDefault="00872D20" w:rsidP="00872D20">
            <w:pPr>
              <w:rPr>
                <w:rFonts w:cstheme="minorHAnsi"/>
                <w:b/>
                <w:sz w:val="20"/>
                <w:szCs w:val="20"/>
              </w:rPr>
            </w:pPr>
            <w:r w:rsidRPr="00EF40F4">
              <w:rPr>
                <w:rFonts w:cstheme="minorHAnsi"/>
                <w:b/>
                <w:sz w:val="20"/>
                <w:szCs w:val="20"/>
              </w:rPr>
              <w:t xml:space="preserve">Uważamy, że wymóg złożenia z wynikiem pozytywnym egzaminu kwalifikacyjnego spowoduje, że diagności nie będą chcieli wykonywać czynności  związanych z   </w:t>
            </w:r>
            <w:r w:rsidRPr="00EF40F4">
              <w:rPr>
                <w:rFonts w:cstheme="minorHAnsi"/>
                <w:b/>
                <w:sz w:val="20"/>
                <w:szCs w:val="20"/>
              </w:rPr>
              <w:lastRenderedPageBreak/>
              <w:t xml:space="preserve">wydawaniem świadectw krajowego indywidualnego dopuszczenia pojazdu, a ponadto taki egzamin będzie stanowił kolejną barierę dla napływu młodych osób do zawodu. Już w tej chwili branża boryka się, z niedoborami kadrowymi, a wiele osób wykonujących ten zawód jest w starszym wieku (aż 28% diagnostów jest po 65. roku życia.). </w:t>
            </w:r>
          </w:p>
          <w:p w14:paraId="779B4C5A" w14:textId="77777777" w:rsidR="00872D20" w:rsidRPr="00EF40F4" w:rsidRDefault="00872D20" w:rsidP="00872D20">
            <w:pPr>
              <w:rPr>
                <w:rFonts w:cstheme="minorHAnsi"/>
                <w:b/>
                <w:sz w:val="20"/>
                <w:szCs w:val="20"/>
              </w:rPr>
            </w:pPr>
            <w:r w:rsidRPr="00EF40F4">
              <w:rPr>
                <w:rFonts w:cstheme="minorHAnsi"/>
                <w:b/>
                <w:sz w:val="20"/>
                <w:szCs w:val="20"/>
              </w:rPr>
              <w:t xml:space="preserve">W związku z czym proponujemy wykreślenie obowiązku złożenia pozytywnego egzaminu kwalifikacyjnego w tym zakresie. </w:t>
            </w:r>
          </w:p>
          <w:p w14:paraId="1BCCFE60" w14:textId="77777777" w:rsidR="00872D20" w:rsidRPr="00EF40F4" w:rsidRDefault="00872D20" w:rsidP="00872D20">
            <w:pPr>
              <w:rPr>
                <w:rFonts w:cstheme="minorHAnsi"/>
                <w:b/>
                <w:sz w:val="20"/>
                <w:szCs w:val="20"/>
              </w:rPr>
            </w:pPr>
            <w:r w:rsidRPr="00EF40F4">
              <w:rPr>
                <w:rFonts w:cstheme="minorHAnsi"/>
                <w:b/>
                <w:bCs/>
                <w:sz w:val="20"/>
                <w:szCs w:val="20"/>
              </w:rPr>
              <w:t xml:space="preserve">Ponadto utrzymanie systemu, w którym szkolenia będą zakończone wymogiem </w:t>
            </w:r>
            <w:r w:rsidRPr="00EF40F4">
              <w:rPr>
                <w:rFonts w:cstheme="minorHAnsi"/>
                <w:b/>
                <w:sz w:val="20"/>
                <w:szCs w:val="20"/>
              </w:rPr>
              <w:t xml:space="preserve">zdania z wynikiem pozytywnym egzaminu kwalifikacyjnego  może wpłynąć na konieczność zamknięcia stacji kontroli pojazdów, które nie będą zatrudniały diagnostów, którzy wcześniej zakończą kurs i zdadzą egzamin z pozytywnym wynikiem. Takie sytuacje będą miały np. miejsce w przypadku, gdy diagnosta po kursie i egzaminie zmieni miejsce pracy lub przestanie wykonywać zawód z przyczyn losowych.  </w:t>
            </w:r>
          </w:p>
          <w:p w14:paraId="22476F16" w14:textId="77777777" w:rsidR="00872D20" w:rsidRPr="00EF40F4" w:rsidRDefault="00872D20" w:rsidP="00872D20">
            <w:pPr>
              <w:rPr>
                <w:rFonts w:cstheme="minorHAnsi"/>
                <w:b/>
                <w:sz w:val="20"/>
                <w:szCs w:val="20"/>
              </w:rPr>
            </w:pPr>
            <w:r w:rsidRPr="00EF40F4">
              <w:rPr>
                <w:rFonts w:cstheme="minorHAnsi"/>
                <w:b/>
                <w:sz w:val="20"/>
                <w:szCs w:val="20"/>
              </w:rPr>
              <w:t xml:space="preserve">Obowiązek odpłatnego przeszkolenia diagnostów dla wszystkich stacji kontroli pojazdów będzie dla nich niepotrzebnym i nadmiernym obciążeniem finansowym.  Tak jak wskazaliśmy powyżej badania takie powinny wykonywać wyłączenie podmiotu zainteresowane. </w:t>
            </w:r>
          </w:p>
          <w:p w14:paraId="297D5A0A" w14:textId="77777777" w:rsidR="00872D20" w:rsidRPr="00EF40F4" w:rsidRDefault="00872D20" w:rsidP="00872D20">
            <w:pPr>
              <w:rPr>
                <w:rFonts w:cstheme="minorHAnsi"/>
                <w:b/>
                <w:sz w:val="20"/>
                <w:szCs w:val="20"/>
              </w:rPr>
            </w:pPr>
            <w:r w:rsidRPr="00EF40F4">
              <w:rPr>
                <w:rFonts w:cstheme="minorHAnsi"/>
                <w:b/>
                <w:sz w:val="20"/>
                <w:szCs w:val="20"/>
              </w:rPr>
              <w:t xml:space="preserve">Przy założeniu wolumenu takich czynności określonym w uzasadnieniu ustawy na </w:t>
            </w:r>
            <w:r w:rsidRPr="00EF40F4">
              <w:rPr>
                <w:rFonts w:cstheme="minorHAnsi"/>
                <w:b/>
                <w:sz w:val="20"/>
                <w:szCs w:val="20"/>
              </w:rPr>
              <w:lastRenderedPageBreak/>
              <w:t xml:space="preserve">80 000 oraz przy założeniu, że na rynku funkcjonuje ponad 5400 stacji kontroli pojazdów, w obecnym kształcie projektu koszt przeszkolenia diagnostów muszą ponieść także przedsiębiorcy, którzy faktycznie takich czynności nie będą w ogóle przeprowadzali, albo będą wykonywali zaledwie kilka czynności tego typu rocznie. </w:t>
            </w:r>
          </w:p>
          <w:p w14:paraId="48F3EA34" w14:textId="77777777" w:rsidR="00872D20" w:rsidRPr="00EF40F4" w:rsidRDefault="00872D20" w:rsidP="00872D20">
            <w:pPr>
              <w:rPr>
                <w:rFonts w:cstheme="minorHAnsi"/>
                <w:b/>
                <w:bCs/>
                <w:sz w:val="20"/>
                <w:szCs w:val="20"/>
              </w:rPr>
            </w:pPr>
            <w:r w:rsidRPr="00EF40F4">
              <w:rPr>
                <w:rFonts w:cstheme="minorHAnsi"/>
                <w:b/>
                <w:sz w:val="20"/>
                <w:szCs w:val="20"/>
              </w:rPr>
              <w:t>Odniesienie do art. 68 ust.2 dotyczy normy w kształcie zaproponowanym przez nas w punkcie 1 niniejszej tabeli, gdzie założyliśmy możliwość złożenia Dyrektorowi TDT dobrowolnego oświadczania o przystąpieniu do projektowanego systemu</w:t>
            </w:r>
            <w:r w:rsidRPr="00EF40F4">
              <w:rPr>
                <w:rFonts w:cstheme="minorHAnsi"/>
                <w:b/>
                <w:bCs/>
                <w:sz w:val="20"/>
                <w:szCs w:val="20"/>
              </w:rPr>
              <w:t xml:space="preserve">  </w:t>
            </w:r>
            <w:r w:rsidRPr="00EF40F4">
              <w:rPr>
                <w:rFonts w:cstheme="minorHAnsi"/>
                <w:b/>
                <w:sz w:val="20"/>
                <w:szCs w:val="20"/>
              </w:rPr>
              <w:t xml:space="preserve">wydawania </w:t>
            </w:r>
            <w:r w:rsidRPr="00EF40F4">
              <w:rPr>
                <w:rFonts w:cstheme="minorHAnsi"/>
                <w:b/>
                <w:bCs/>
                <w:sz w:val="20"/>
                <w:szCs w:val="20"/>
              </w:rPr>
              <w:t>świadectwa krajowego indywidualnego dopuszczenia pojazdu.</w:t>
            </w:r>
          </w:p>
        </w:tc>
        <w:tc>
          <w:tcPr>
            <w:tcW w:w="3969" w:type="dxa"/>
          </w:tcPr>
          <w:p w14:paraId="506CAC0D" w14:textId="77777777" w:rsidR="00872D20" w:rsidRPr="00EF40F4" w:rsidRDefault="00872D20" w:rsidP="00872D20">
            <w:pPr>
              <w:rPr>
                <w:rFonts w:cstheme="minorHAnsi"/>
                <w:b/>
                <w:sz w:val="20"/>
                <w:szCs w:val="20"/>
              </w:rPr>
            </w:pPr>
            <w:r w:rsidRPr="00EF40F4">
              <w:rPr>
                <w:rFonts w:cstheme="minorHAnsi"/>
                <w:b/>
                <w:sz w:val="20"/>
                <w:szCs w:val="20"/>
              </w:rPr>
              <w:lastRenderedPageBreak/>
              <w:t>Zmiana brzemienia art. 68l ust.1 i 2 ustawy o systemach homologacji pojazdów oraz ich wyposażenia:</w:t>
            </w:r>
          </w:p>
          <w:p w14:paraId="74113C6C" w14:textId="77777777" w:rsidR="00872D20" w:rsidRPr="00EF40F4" w:rsidRDefault="00872D20" w:rsidP="00872D20">
            <w:pPr>
              <w:rPr>
                <w:rFonts w:cstheme="minorHAnsi"/>
                <w:b/>
                <w:sz w:val="20"/>
                <w:szCs w:val="20"/>
              </w:rPr>
            </w:pPr>
            <w:r w:rsidRPr="00EF40F4">
              <w:rPr>
                <w:rFonts w:cstheme="minorHAnsi"/>
                <w:b/>
                <w:sz w:val="20"/>
                <w:szCs w:val="20"/>
              </w:rPr>
              <w:t xml:space="preserve">„Art. 68l. 1. Procedurę krajowego indywidualnego dopuszczenia pojazdu niebędącego nowym pojazdem, o której mowa w art. 68g ust. 1, wykonuje uprawniony diagnosta, o którym mowa w art. 84 ust. 1 ustawy z dnia 20 czerwca 1997 r. – Prawo o ruchu drogowym, który ukończył szkolenie specjalistyczne w zakresie krajowego indywidualnego dopuszczenia pojazdu niebędącego nowym pojazdem, </w:t>
            </w:r>
            <w:r w:rsidRPr="00EF40F4">
              <w:rPr>
                <w:rFonts w:cstheme="minorHAnsi"/>
                <w:b/>
                <w:sz w:val="20"/>
                <w:szCs w:val="20"/>
              </w:rPr>
              <w:lastRenderedPageBreak/>
              <w:t>potwierdzone zaświadczeniem o jego ukończeniu”</w:t>
            </w:r>
          </w:p>
          <w:p w14:paraId="5447E2EF" w14:textId="77777777" w:rsidR="00872D20" w:rsidRPr="00EF40F4" w:rsidRDefault="00872D20" w:rsidP="00872D20">
            <w:pPr>
              <w:rPr>
                <w:rFonts w:cstheme="minorHAnsi"/>
                <w:b/>
                <w:sz w:val="20"/>
                <w:szCs w:val="20"/>
              </w:rPr>
            </w:pPr>
          </w:p>
          <w:p w14:paraId="64D9D3A6" w14:textId="77777777" w:rsidR="00872D20" w:rsidRPr="00EF40F4" w:rsidRDefault="00872D20" w:rsidP="00872D20">
            <w:pPr>
              <w:rPr>
                <w:rFonts w:cstheme="minorHAnsi"/>
                <w:b/>
                <w:bCs/>
                <w:sz w:val="20"/>
                <w:szCs w:val="20"/>
              </w:rPr>
            </w:pPr>
            <w:r w:rsidRPr="00EF40F4">
              <w:rPr>
                <w:rFonts w:cstheme="minorHAnsi"/>
                <w:b/>
                <w:sz w:val="20"/>
                <w:szCs w:val="20"/>
              </w:rPr>
              <w:t xml:space="preserve">„Art. 68l. 1 .2. Przedsiębiorca prowadzący stację kontroli pojazdów, który złoży oświadczenie, o którym mowa w art. 68g ust. 2, obowiązany jest zatrudniać co najmniej jednego uprawnionego diagnostę, </w:t>
            </w:r>
            <w:r w:rsidRPr="00EF40F4">
              <w:rPr>
                <w:rFonts w:cstheme="minorHAnsi"/>
                <w:b/>
                <w:bCs/>
                <w:sz w:val="20"/>
                <w:szCs w:val="20"/>
              </w:rPr>
              <w:t>który spełnia wymagania, o których mowa w ust. 1”.</w:t>
            </w:r>
          </w:p>
        </w:tc>
        <w:tc>
          <w:tcPr>
            <w:tcW w:w="2693" w:type="dxa"/>
          </w:tcPr>
          <w:p w14:paraId="13996591" w14:textId="77777777" w:rsidR="00872D20" w:rsidRDefault="00872D20" w:rsidP="00872D20">
            <w:pPr>
              <w:rPr>
                <w:rFonts w:cstheme="minorHAnsi"/>
                <w:b/>
                <w:color w:val="FF0000"/>
                <w:sz w:val="20"/>
                <w:szCs w:val="20"/>
              </w:rPr>
            </w:pPr>
            <w:r w:rsidRPr="00686699">
              <w:rPr>
                <w:rFonts w:cstheme="minorHAnsi"/>
                <w:b/>
                <w:color w:val="FF0000"/>
                <w:sz w:val="20"/>
                <w:szCs w:val="20"/>
              </w:rPr>
              <w:lastRenderedPageBreak/>
              <w:t xml:space="preserve">Uwaga omówiona </w:t>
            </w:r>
            <w:r>
              <w:rPr>
                <w:rFonts w:cstheme="minorHAnsi"/>
                <w:b/>
                <w:color w:val="FF0000"/>
                <w:sz w:val="20"/>
                <w:szCs w:val="20"/>
              </w:rPr>
              <w:t>w pkt</w:t>
            </w:r>
            <w:r w:rsidRPr="00686699">
              <w:rPr>
                <w:rFonts w:cstheme="minorHAnsi"/>
                <w:b/>
                <w:color w:val="FF0000"/>
                <w:sz w:val="20"/>
                <w:szCs w:val="20"/>
              </w:rPr>
              <w:t xml:space="preserve"> 18. </w:t>
            </w:r>
          </w:p>
          <w:p w14:paraId="7EDA327B" w14:textId="77777777" w:rsidR="00872D20" w:rsidRPr="00EF40F4" w:rsidRDefault="00872D20" w:rsidP="00872D20">
            <w:pPr>
              <w:rPr>
                <w:rFonts w:cstheme="minorHAnsi"/>
                <w:b/>
                <w:sz w:val="20"/>
                <w:szCs w:val="20"/>
              </w:rPr>
            </w:pPr>
            <w:r w:rsidRPr="00EF40F4">
              <w:rPr>
                <w:rFonts w:cstheme="minorHAnsi"/>
                <w:b/>
                <w:sz w:val="20"/>
                <w:szCs w:val="20"/>
              </w:rPr>
              <w:t>Uwaga uwzględniona – wprowadzenie fakultatywności procedury dopuszczenia indywidualnego realizowanego przez uprawnionego diagnostę w stacji kontroli pojazdów:</w:t>
            </w:r>
          </w:p>
          <w:p w14:paraId="13CF8B7A" w14:textId="77777777" w:rsidR="00872D20" w:rsidRPr="00EF40F4" w:rsidRDefault="00872D20" w:rsidP="00872D20">
            <w:pPr>
              <w:pStyle w:val="ZARTzmar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EF40F4">
              <w:rPr>
                <w:rFonts w:asciiTheme="minorHAnsi" w:eastAsiaTheme="minorHAnsi" w:hAnsiTheme="minorHAnsi" w:cstheme="minorHAnsi"/>
                <w:b/>
                <w:i/>
                <w:sz w:val="20"/>
                <w:lang w:eastAsia="en-US"/>
              </w:rPr>
              <w:t xml:space="preserve">Art. 68g. 1. Procedura krajowego indywidualnego dopuszczenia pojazdu niebędącego nowym pojazdem jest realizowana </w:t>
            </w:r>
            <w:r w:rsidRPr="00EF40F4">
              <w:rPr>
                <w:rFonts w:asciiTheme="minorHAnsi" w:eastAsiaTheme="minorHAnsi" w:hAnsiTheme="minorHAnsi" w:cstheme="minorHAnsi"/>
                <w:b/>
                <w:i/>
                <w:sz w:val="20"/>
                <w:lang w:eastAsia="en-US"/>
              </w:rPr>
              <w:lastRenderedPageBreak/>
              <w:t>przez uprawnionego diagnostę, który:</w:t>
            </w:r>
          </w:p>
          <w:p w14:paraId="1C26854A" w14:textId="77777777" w:rsidR="00872D20" w:rsidRPr="00EF40F4" w:rsidRDefault="00872D20" w:rsidP="00872D20">
            <w:pPr>
              <w:pStyle w:val="ZARTzmartartykuempunktem"/>
              <w:numPr>
                <w:ilvl w:val="0"/>
                <w:numId w:val="43"/>
              </w:numPr>
              <w:spacing w:line="240" w:lineRule="auto"/>
              <w:ind w:left="600" w:hanging="284"/>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posiada zaświadczenie kwalifikacyjne;</w:t>
            </w:r>
          </w:p>
          <w:p w14:paraId="0CD423AE" w14:textId="77777777" w:rsidR="00872D20" w:rsidRDefault="00872D20" w:rsidP="00872D20">
            <w:pPr>
              <w:pStyle w:val="ZARTzmartartykuempunktem"/>
              <w:numPr>
                <w:ilvl w:val="0"/>
                <w:numId w:val="43"/>
              </w:numPr>
              <w:spacing w:line="240" w:lineRule="auto"/>
              <w:ind w:left="600" w:hanging="284"/>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jest zatrudniony przez przedsiębiorcę</w:t>
            </w:r>
            <w:r>
              <w:rPr>
                <w:rFonts w:asciiTheme="minorHAnsi" w:eastAsiaTheme="minorHAnsi" w:hAnsiTheme="minorHAnsi" w:cstheme="minorHAnsi"/>
                <w:b/>
                <w:i/>
                <w:sz w:val="20"/>
                <w:lang w:eastAsia="en-US"/>
              </w:rPr>
              <w:t>:</w:t>
            </w:r>
          </w:p>
          <w:p w14:paraId="41697BBD" w14:textId="77777777" w:rsidR="00872D20" w:rsidRDefault="00872D20" w:rsidP="00872D20">
            <w:pPr>
              <w:pStyle w:val="ZARTzmartartykuempunktem"/>
              <w:numPr>
                <w:ilvl w:val="0"/>
                <w:numId w:val="60"/>
              </w:numPr>
              <w:spacing w:line="240" w:lineRule="auto"/>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wykonującego działalność gospodarczą w zakresie odpowiednio stacji kontroli pojazdów, o której mowa w art. 83 ust. 1 pkt 1 lub 2 ustawy z dnia 20 czerwca 1997 r. – Prawo o ruchu drogowym</w:t>
            </w:r>
            <w:r>
              <w:rPr>
                <w:rFonts w:asciiTheme="minorHAnsi" w:eastAsiaTheme="minorHAnsi" w:hAnsiTheme="minorHAnsi" w:cstheme="minorHAnsi"/>
                <w:b/>
                <w:i/>
                <w:sz w:val="20"/>
                <w:lang w:eastAsia="en-US"/>
              </w:rPr>
              <w:t>,</w:t>
            </w:r>
          </w:p>
          <w:p w14:paraId="06BCDDFA" w14:textId="77777777" w:rsidR="00872D20" w:rsidRPr="00EF40F4" w:rsidRDefault="00872D20" w:rsidP="00872D20">
            <w:pPr>
              <w:pStyle w:val="ZARTzmartartykuempunktem"/>
              <w:numPr>
                <w:ilvl w:val="0"/>
                <w:numId w:val="60"/>
              </w:numPr>
              <w:spacing w:line="240" w:lineRule="auto"/>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 xml:space="preserve">posiadającego uprawnienie do realizacji tej procedury przez diagnostę, o którym mowa w pkt 1 w prowadzonej przez niego stacji.  </w:t>
            </w:r>
          </w:p>
          <w:p w14:paraId="169C6AE8" w14:textId="77777777" w:rsidR="00872D20" w:rsidRPr="00EF40F4" w:rsidRDefault="00872D20" w:rsidP="00872D20">
            <w:pPr>
              <w:pStyle w:val="ZUSTzmustartykuempunktem"/>
              <w:spacing w:line="240" w:lineRule="auto"/>
              <w:ind w:left="0" w:firstLine="0"/>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 xml:space="preserve">2. Dyrektor TDT, w drodze decyzji administracyjnej, za opłatą, wydaje na wniosek zainteresowanego diagnosty, złożony w formie pisemnej, w </w:t>
            </w:r>
            <w:r w:rsidRPr="00EF40F4">
              <w:rPr>
                <w:rFonts w:asciiTheme="minorHAnsi" w:eastAsiaTheme="minorHAnsi" w:hAnsiTheme="minorHAnsi" w:cstheme="minorHAnsi"/>
                <w:b/>
                <w:i/>
                <w:sz w:val="20"/>
                <w:lang w:eastAsia="en-US"/>
              </w:rPr>
              <w:lastRenderedPageBreak/>
              <w:t>postaci papierowej lub elektronicznej, zaświadczenie kwalifikacyjne, o którym mowa w ust. 1 pkt 1, o ile diagnosta ten:</w:t>
            </w:r>
          </w:p>
          <w:p w14:paraId="09BE0AC5" w14:textId="77777777" w:rsidR="00872D20" w:rsidRPr="00EF40F4" w:rsidRDefault="00872D20" w:rsidP="00E96947">
            <w:pPr>
              <w:pStyle w:val="ZPKTzmpktartykuempunktem"/>
              <w:spacing w:line="240" w:lineRule="auto"/>
              <w:ind w:left="603" w:hanging="284"/>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1)  posiada  uprawnienie diagnosty do wykonywania badań technicznych w pełnym zakresie;</w:t>
            </w:r>
          </w:p>
          <w:p w14:paraId="5AAFDBCA" w14:textId="77777777" w:rsidR="00872D20" w:rsidRPr="00EF40F4" w:rsidRDefault="00872D20" w:rsidP="00E96947">
            <w:pPr>
              <w:pStyle w:val="ZPKTzmpktartykuempunktem"/>
              <w:spacing w:line="240" w:lineRule="auto"/>
              <w:ind w:left="603" w:hanging="284"/>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2) ukończył szkolenie specjalistyczne w zakresie krajowego indywidualnego dopuszczenia pojazdu niebędącego nowym pojazdem, potwierdzone zaświadczeniem o jego ukończeniu;</w:t>
            </w:r>
          </w:p>
          <w:p w14:paraId="278FC560" w14:textId="77777777" w:rsidR="00872D20" w:rsidRPr="00EF40F4" w:rsidRDefault="00872D20" w:rsidP="00E96947">
            <w:pPr>
              <w:pStyle w:val="ZPKTzmpktartykuempunktem"/>
              <w:spacing w:line="240" w:lineRule="auto"/>
              <w:ind w:left="603" w:hanging="284"/>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 xml:space="preserve"> 3) zdał egzamin kwalifikacyjny w zakresie, o którym mowa w pkt 2. </w:t>
            </w:r>
          </w:p>
          <w:p w14:paraId="5193CA6B" w14:textId="77777777" w:rsidR="00872D20" w:rsidRPr="00EF40F4" w:rsidRDefault="00872D20" w:rsidP="00872D20">
            <w:pPr>
              <w:pStyle w:val="ZPKTzmpktartykuempunktem"/>
              <w:spacing w:line="240" w:lineRule="auto"/>
              <w:ind w:left="0" w:firstLine="0"/>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Art. 68i</w:t>
            </w:r>
            <w:r w:rsidRPr="00EF40F4">
              <w:rPr>
                <w:rFonts w:asciiTheme="minorHAnsi" w:eastAsiaTheme="minorHAnsi" w:hAnsiTheme="minorHAnsi" w:cstheme="minorHAnsi"/>
                <w:b/>
                <w:bCs w:val="0"/>
                <w:i/>
                <w:sz w:val="20"/>
              </w:rPr>
              <w:t xml:space="preserve">. </w:t>
            </w:r>
            <w:r w:rsidRPr="00EF40F4">
              <w:rPr>
                <w:rFonts w:asciiTheme="minorHAnsi" w:eastAsiaTheme="minorHAnsi" w:hAnsiTheme="minorHAnsi" w:cstheme="minorHAnsi"/>
                <w:b/>
                <w:bCs w:val="0"/>
                <w:i/>
                <w:sz w:val="20"/>
                <w:lang w:eastAsia="en-US"/>
              </w:rPr>
              <w:t>1. Dyrektor TDT, za opłatą, w drodze decyzji administracyjnej, na wniosek zainteresowanego przedsiębiorcy, wydaje uprawnienie, o którym mowa w art. 68g ust. 1 pkt 2, o ile przedsiębiorca ten:</w:t>
            </w:r>
          </w:p>
          <w:p w14:paraId="2DC93CD8" w14:textId="77777777" w:rsidR="00872D20" w:rsidRPr="00EF40F4" w:rsidRDefault="00872D20" w:rsidP="00872D20">
            <w:pPr>
              <w:pStyle w:val="ZPKTzmpktartykuempunktem"/>
              <w:spacing w:line="240" w:lineRule="auto"/>
              <w:ind w:left="33" w:hanging="33"/>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 xml:space="preserve">1)  jest wpisany do rejestru przedsiębiorców </w:t>
            </w:r>
            <w:r w:rsidRPr="00EF40F4">
              <w:rPr>
                <w:rFonts w:asciiTheme="minorHAnsi" w:eastAsiaTheme="minorHAnsi" w:hAnsiTheme="minorHAnsi" w:cstheme="minorHAnsi"/>
                <w:b/>
                <w:bCs w:val="0"/>
                <w:i/>
                <w:sz w:val="20"/>
                <w:lang w:eastAsia="en-US"/>
              </w:rPr>
              <w:lastRenderedPageBreak/>
              <w:t>prowadzących stację kontroli pojazdów, o którym mowa w art. 83a ust. 1 ustawy – Prawo o ruchu drogowym;</w:t>
            </w:r>
          </w:p>
          <w:p w14:paraId="1C2FF95F" w14:textId="77777777" w:rsidR="00872D20" w:rsidRPr="00EF40F4" w:rsidRDefault="00872D20" w:rsidP="00872D20">
            <w:pPr>
              <w:pStyle w:val="ZPKTzmpktartykuempunktem"/>
              <w:spacing w:line="240" w:lineRule="auto"/>
              <w:ind w:left="33" w:hanging="33"/>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 xml:space="preserve">2)   posiada ważne poświadczenie zgodności wyposażenia i warunków lokalowych z wymaganiami odpowiednio do zakresu przeprowadzanych badań, o którym mowa w art. 83 ust. 3 pkt 5 ustawy – Prawo o ruchu drogowym; </w:t>
            </w:r>
          </w:p>
          <w:p w14:paraId="777E6F40" w14:textId="77777777" w:rsidR="00872D20" w:rsidRPr="00EF40F4" w:rsidRDefault="00872D20" w:rsidP="00872D20">
            <w:pPr>
              <w:tabs>
                <w:tab w:val="left" w:pos="989"/>
              </w:tabs>
              <w:rPr>
                <w:rFonts w:cstheme="minorHAnsi"/>
                <w:b/>
                <w:sz w:val="20"/>
                <w:szCs w:val="20"/>
              </w:rPr>
            </w:pPr>
            <w:r w:rsidRPr="00EF40F4">
              <w:rPr>
                <w:rFonts w:cstheme="minorHAnsi"/>
                <w:b/>
                <w:bCs/>
                <w:i/>
                <w:sz w:val="20"/>
              </w:rPr>
              <w:t>3)zatrudnia co najmniej jednego uprawnionego diagnostę posiadającego zaświadczenie kwalifikacyjne, o którym mowa w art. 68g ust. 1."</w:t>
            </w:r>
          </w:p>
          <w:p w14:paraId="487EDDDD" w14:textId="77777777" w:rsidR="00872D20" w:rsidRPr="000C0D6F" w:rsidRDefault="00872D20" w:rsidP="00872D20">
            <w:pPr>
              <w:rPr>
                <w:rFonts w:cstheme="minorHAnsi"/>
                <w:b/>
                <w:sz w:val="20"/>
                <w:szCs w:val="20"/>
              </w:rPr>
            </w:pPr>
            <w:r w:rsidRPr="00EF40F4">
              <w:rPr>
                <w:rFonts w:cstheme="minorHAnsi"/>
                <w:b/>
                <w:sz w:val="20"/>
                <w:szCs w:val="20"/>
              </w:rPr>
              <w:t xml:space="preserve"> </w:t>
            </w:r>
          </w:p>
          <w:p w14:paraId="46124B9D" w14:textId="77777777" w:rsidR="00872D20" w:rsidRDefault="00872D20" w:rsidP="00872D20">
            <w:pPr>
              <w:rPr>
                <w:rFonts w:cstheme="minorHAnsi"/>
                <w:b/>
                <w:sz w:val="20"/>
                <w:szCs w:val="20"/>
              </w:rPr>
            </w:pPr>
            <w:r w:rsidRPr="00686699">
              <w:rPr>
                <w:rFonts w:cstheme="minorHAnsi"/>
                <w:b/>
                <w:color w:val="FF0000"/>
                <w:sz w:val="20"/>
                <w:szCs w:val="20"/>
              </w:rPr>
              <w:t xml:space="preserve">Uwaga omówiona </w:t>
            </w:r>
            <w:r>
              <w:rPr>
                <w:rFonts w:cstheme="minorHAnsi"/>
                <w:b/>
                <w:color w:val="FF0000"/>
                <w:sz w:val="20"/>
                <w:szCs w:val="20"/>
              </w:rPr>
              <w:t>w pkt</w:t>
            </w:r>
            <w:r w:rsidRPr="00686699">
              <w:rPr>
                <w:rFonts w:cstheme="minorHAnsi"/>
                <w:b/>
                <w:color w:val="FF0000"/>
                <w:sz w:val="20"/>
                <w:szCs w:val="20"/>
              </w:rPr>
              <w:t xml:space="preserve"> </w:t>
            </w:r>
            <w:r>
              <w:rPr>
                <w:rFonts w:cstheme="minorHAnsi"/>
                <w:b/>
                <w:color w:val="FF0000"/>
                <w:sz w:val="20"/>
                <w:szCs w:val="20"/>
              </w:rPr>
              <w:t>21</w:t>
            </w:r>
            <w:r w:rsidRPr="00686699">
              <w:rPr>
                <w:rFonts w:cstheme="minorHAnsi"/>
                <w:b/>
                <w:color w:val="FF0000"/>
                <w:sz w:val="20"/>
                <w:szCs w:val="20"/>
              </w:rPr>
              <w:t xml:space="preserve">. </w:t>
            </w:r>
          </w:p>
          <w:p w14:paraId="46EBA831" w14:textId="77777777" w:rsidR="00872D20" w:rsidRPr="000B266D" w:rsidRDefault="00872D20" w:rsidP="00872D20">
            <w:pPr>
              <w:rPr>
                <w:rFonts w:cstheme="minorHAnsi"/>
                <w:b/>
                <w:bCs/>
                <w:sz w:val="20"/>
                <w:szCs w:val="20"/>
              </w:rPr>
            </w:pPr>
            <w:r w:rsidRPr="00EF40F4">
              <w:rPr>
                <w:rFonts w:cstheme="minorHAnsi"/>
                <w:b/>
                <w:bCs/>
                <w:sz w:val="20"/>
                <w:szCs w:val="20"/>
              </w:rPr>
              <w:t xml:space="preserve">Uwaga  nieuwzględniona w zakresie wykreślenia obowiązku egzaminu </w:t>
            </w:r>
            <w:r w:rsidRPr="00EF40F4">
              <w:rPr>
                <w:rFonts w:cstheme="minorHAnsi"/>
                <w:b/>
                <w:sz w:val="20"/>
                <w:szCs w:val="20"/>
              </w:rPr>
              <w:t xml:space="preserve">– </w:t>
            </w:r>
            <w:r w:rsidRPr="00EF40F4">
              <w:rPr>
                <w:rFonts w:cstheme="minorHAnsi"/>
                <w:b/>
                <w:bCs/>
                <w:sz w:val="20"/>
                <w:szCs w:val="20"/>
              </w:rPr>
              <w:t xml:space="preserve">przy uzyskiwaniu uprawnienia do wykonywania badań technicznych pojazdów diagnosta również musi odbyć szkolenie i zdać egzamin kwalifikacyjny, co potwierdza jego kwalifikacje i umiejętności praktyczne do realizacji powierzonych zadań. </w:t>
            </w:r>
          </w:p>
        </w:tc>
        <w:tc>
          <w:tcPr>
            <w:tcW w:w="2268" w:type="dxa"/>
          </w:tcPr>
          <w:p w14:paraId="55764651" w14:textId="4631D33D" w:rsidR="00872D20" w:rsidRPr="00686699" w:rsidRDefault="003B5C24" w:rsidP="00872D20">
            <w:pPr>
              <w:rPr>
                <w:rFonts w:cstheme="minorHAnsi"/>
                <w:b/>
                <w:color w:val="FF0000"/>
                <w:sz w:val="20"/>
                <w:szCs w:val="20"/>
              </w:rPr>
            </w:pPr>
            <w:r w:rsidRPr="003B5C24">
              <w:rPr>
                <w:rFonts w:cstheme="minorHAnsi"/>
                <w:b/>
                <w:sz w:val="20"/>
                <w:szCs w:val="20"/>
              </w:rPr>
              <w:lastRenderedPageBreak/>
              <w:t>Akceptacja</w:t>
            </w:r>
          </w:p>
        </w:tc>
      </w:tr>
      <w:tr w:rsidR="00872D20" w:rsidRPr="00EF40F4" w14:paraId="24D43379" w14:textId="35747C33" w:rsidTr="00F673C1">
        <w:tc>
          <w:tcPr>
            <w:tcW w:w="562" w:type="dxa"/>
          </w:tcPr>
          <w:p w14:paraId="72855D9C" w14:textId="77777777" w:rsidR="00872D20" w:rsidRPr="00EF40F4" w:rsidRDefault="00872D20" w:rsidP="00872D20">
            <w:pPr>
              <w:rPr>
                <w:rFonts w:cstheme="minorHAnsi"/>
                <w:b/>
                <w:sz w:val="20"/>
                <w:szCs w:val="20"/>
              </w:rPr>
            </w:pPr>
            <w:r w:rsidRPr="00EF40F4">
              <w:rPr>
                <w:rFonts w:cstheme="minorHAnsi"/>
                <w:b/>
                <w:sz w:val="20"/>
                <w:szCs w:val="20"/>
              </w:rPr>
              <w:lastRenderedPageBreak/>
              <w:t>43</w:t>
            </w:r>
          </w:p>
        </w:tc>
        <w:tc>
          <w:tcPr>
            <w:tcW w:w="1560" w:type="dxa"/>
          </w:tcPr>
          <w:p w14:paraId="0165217D" w14:textId="77777777" w:rsidR="00872D20" w:rsidRPr="00EF40F4" w:rsidRDefault="00872D20" w:rsidP="00872D20">
            <w:pPr>
              <w:rPr>
                <w:rFonts w:cstheme="minorHAnsi"/>
                <w:b/>
                <w:sz w:val="20"/>
                <w:szCs w:val="20"/>
              </w:rPr>
            </w:pPr>
            <w:r w:rsidRPr="00EF40F4">
              <w:rPr>
                <w:rFonts w:cstheme="minorHAnsi"/>
                <w:b/>
                <w:sz w:val="20"/>
                <w:szCs w:val="20"/>
              </w:rPr>
              <w:t>Polski Związek Motorowy</w:t>
            </w:r>
          </w:p>
        </w:tc>
        <w:tc>
          <w:tcPr>
            <w:tcW w:w="1559" w:type="dxa"/>
          </w:tcPr>
          <w:p w14:paraId="1FC2569C" w14:textId="77777777" w:rsidR="00872D20" w:rsidRPr="00EF40F4" w:rsidRDefault="00872D20" w:rsidP="00872D20">
            <w:pPr>
              <w:rPr>
                <w:rFonts w:cstheme="minorHAnsi"/>
                <w:b/>
                <w:sz w:val="20"/>
                <w:szCs w:val="20"/>
              </w:rPr>
            </w:pPr>
            <w:r w:rsidRPr="00EF40F4">
              <w:rPr>
                <w:rFonts w:cstheme="minorHAnsi"/>
                <w:b/>
                <w:sz w:val="20"/>
                <w:szCs w:val="20"/>
              </w:rPr>
              <w:t>Art. 8 i 9 ust. 1 UZ</w:t>
            </w:r>
          </w:p>
        </w:tc>
        <w:tc>
          <w:tcPr>
            <w:tcW w:w="3969" w:type="dxa"/>
          </w:tcPr>
          <w:p w14:paraId="7D8159DD" w14:textId="77777777" w:rsidR="00872D20" w:rsidRPr="00EF40F4" w:rsidRDefault="00872D20" w:rsidP="00872D20">
            <w:pPr>
              <w:rPr>
                <w:rFonts w:cstheme="minorHAnsi"/>
                <w:b/>
                <w:sz w:val="20"/>
                <w:szCs w:val="20"/>
              </w:rPr>
            </w:pPr>
            <w:r w:rsidRPr="00EF40F4">
              <w:rPr>
                <w:rFonts w:cstheme="minorHAnsi"/>
                <w:b/>
                <w:sz w:val="20"/>
                <w:szCs w:val="20"/>
              </w:rPr>
              <w:t>Zgodnie z założeniami art. 8 i 9 projektu wskazano na 6 miesięczny termin na uzyskanie przez diagnostów szkoleń uprawniających do wykonywania czynności związanych z  wydawaniem świadectw krajowego indywidualnego dopuszczenia pojazdu. Obecnie na rynku funkcjonuje ponad 14 000 aktywnych diagnostów samochodowych. W naszej ocenie nie jest możliwe, przy zachowaniu odpowiedniej jakości, przeszkolenie tak dużej ilości osób, w tak krótkim czasie.</w:t>
            </w:r>
          </w:p>
          <w:p w14:paraId="66616BA8" w14:textId="77777777" w:rsidR="00872D20" w:rsidRPr="00EF40F4" w:rsidRDefault="00872D20" w:rsidP="00872D20">
            <w:pPr>
              <w:rPr>
                <w:rFonts w:cstheme="minorHAnsi"/>
                <w:b/>
                <w:sz w:val="20"/>
                <w:szCs w:val="20"/>
              </w:rPr>
            </w:pPr>
            <w:r w:rsidRPr="00EF40F4">
              <w:rPr>
                <w:rFonts w:cstheme="minorHAnsi"/>
                <w:b/>
                <w:sz w:val="20"/>
                <w:szCs w:val="20"/>
              </w:rPr>
              <w:t xml:space="preserve">W związku z tym proponujemy przedłużeniu terminu do 12 miesięcy, co i tak w naszej ocenie jest terminem niezwykle krótkim. </w:t>
            </w:r>
          </w:p>
          <w:p w14:paraId="426BF1B6" w14:textId="77777777" w:rsidR="00872D20" w:rsidRPr="00EF40F4" w:rsidRDefault="00872D20" w:rsidP="00872D20">
            <w:pPr>
              <w:rPr>
                <w:rFonts w:cstheme="minorHAnsi"/>
                <w:b/>
                <w:sz w:val="20"/>
                <w:szCs w:val="20"/>
              </w:rPr>
            </w:pPr>
            <w:r w:rsidRPr="00EF40F4">
              <w:rPr>
                <w:rFonts w:cstheme="minorHAnsi"/>
                <w:b/>
                <w:sz w:val="20"/>
                <w:szCs w:val="20"/>
              </w:rPr>
              <w:t xml:space="preserve">Musimy zaznaczyć, że jeśli ustawodawca przyjmie jednak nasza propozycję w zakresie fakultatywności wykonywania czynności  wydawania świadectw krajowego indywidualnego dopuszczenia pojazdu problem ilości osób do przeszkolenia oraz jakości takich szkoleń będzie radykalnie mniejszy. </w:t>
            </w:r>
          </w:p>
          <w:p w14:paraId="42249940" w14:textId="77777777" w:rsidR="00872D20" w:rsidRPr="00EF40F4" w:rsidRDefault="00872D20" w:rsidP="00872D20">
            <w:pPr>
              <w:rPr>
                <w:rFonts w:cstheme="minorHAnsi"/>
                <w:b/>
                <w:sz w:val="20"/>
                <w:szCs w:val="20"/>
              </w:rPr>
            </w:pPr>
            <w:r w:rsidRPr="00EF40F4">
              <w:rPr>
                <w:rFonts w:cstheme="minorHAnsi"/>
                <w:b/>
                <w:sz w:val="20"/>
                <w:szCs w:val="20"/>
              </w:rPr>
              <w:t xml:space="preserve">Przy obecnym określeniu terminu 6 miesięcy, przy założeniu systemu obligatoryjnego, pojawi się problem stacji, które nie zdążą przeszkolić diagnostów, lub utracą osoby, które nabyły odpowiednie kompetencje. </w:t>
            </w:r>
          </w:p>
          <w:p w14:paraId="111806B1" w14:textId="77777777" w:rsidR="00872D20" w:rsidRPr="00EF40F4" w:rsidRDefault="00872D20" w:rsidP="00872D20">
            <w:pPr>
              <w:rPr>
                <w:rFonts w:cstheme="minorHAnsi"/>
                <w:b/>
                <w:sz w:val="20"/>
                <w:szCs w:val="20"/>
              </w:rPr>
            </w:pPr>
            <w:r w:rsidRPr="00EF40F4">
              <w:rPr>
                <w:rFonts w:cstheme="minorHAnsi"/>
                <w:b/>
                <w:sz w:val="20"/>
                <w:szCs w:val="20"/>
              </w:rPr>
              <w:t>Pragniemy nadmienić, że zgodnie z powyżej opisaną już uwagą, wnosimy o</w:t>
            </w:r>
            <w:r w:rsidRPr="00EF40F4">
              <w:rPr>
                <w:rFonts w:cstheme="minorHAnsi"/>
                <w:b/>
                <w:bCs/>
                <w:sz w:val="20"/>
                <w:szCs w:val="20"/>
              </w:rPr>
              <w:t xml:space="preserve"> </w:t>
            </w:r>
            <w:r w:rsidRPr="00EF40F4">
              <w:rPr>
                <w:rFonts w:cstheme="minorHAnsi"/>
                <w:b/>
                <w:sz w:val="20"/>
                <w:szCs w:val="20"/>
              </w:rPr>
              <w:t xml:space="preserve">wykreślenie obowiązku  złożenia po szkoleniu, egzaminu kwalifikacyjnego.  </w:t>
            </w:r>
          </w:p>
        </w:tc>
        <w:tc>
          <w:tcPr>
            <w:tcW w:w="3969" w:type="dxa"/>
          </w:tcPr>
          <w:p w14:paraId="61C570FE" w14:textId="77777777" w:rsidR="00872D20" w:rsidRPr="00EF40F4" w:rsidRDefault="00872D20" w:rsidP="00872D20">
            <w:pPr>
              <w:rPr>
                <w:rFonts w:cstheme="minorHAnsi"/>
                <w:b/>
                <w:sz w:val="20"/>
                <w:szCs w:val="20"/>
              </w:rPr>
            </w:pPr>
            <w:r w:rsidRPr="00EF40F4">
              <w:rPr>
                <w:rFonts w:cstheme="minorHAnsi"/>
                <w:b/>
                <w:sz w:val="20"/>
                <w:szCs w:val="20"/>
              </w:rPr>
              <w:t>Zmiana brzemienia art. 8 i 9 ust.1  i 2 ustawy  o zmianie ustawy o systemach homologacji pojazdów oraz ich wyposażenia oraz niektórych innych ustaw.</w:t>
            </w:r>
          </w:p>
          <w:p w14:paraId="6E8C9F0E" w14:textId="77777777" w:rsidR="00872D20" w:rsidRPr="00EF40F4" w:rsidRDefault="00872D20" w:rsidP="00872D20">
            <w:pPr>
              <w:rPr>
                <w:rFonts w:cstheme="minorHAnsi"/>
                <w:b/>
                <w:sz w:val="20"/>
                <w:szCs w:val="20"/>
              </w:rPr>
            </w:pPr>
            <w:r w:rsidRPr="00EF40F4">
              <w:rPr>
                <w:rFonts w:cstheme="minorHAnsi"/>
                <w:b/>
                <w:sz w:val="20"/>
                <w:szCs w:val="20"/>
              </w:rPr>
              <w:t xml:space="preserve">„Art. 8. Diagnosta, który uzyskał uprawnienie do wykonywania badań technicznych przed dniem wejścia w życie niniejszej ustawy, jest obowiązany ukończyć szkolenie, o którym mowa w art. 68l ust. 1 ustawy zmienianej </w:t>
            </w:r>
            <w:r w:rsidRPr="00EF40F4">
              <w:rPr>
                <w:rFonts w:cstheme="minorHAnsi"/>
                <w:b/>
                <w:sz w:val="20"/>
                <w:szCs w:val="20"/>
              </w:rPr>
              <w:br/>
              <w:t>w art. 1, najpóźniej w terminie 12 miesięcy od dnia wejścia w życie ustawy.</w:t>
            </w:r>
          </w:p>
          <w:p w14:paraId="23BED3AC" w14:textId="77777777" w:rsidR="00872D20" w:rsidRPr="00EF40F4" w:rsidRDefault="00872D20" w:rsidP="00872D20">
            <w:pPr>
              <w:rPr>
                <w:rFonts w:cstheme="minorHAnsi"/>
                <w:b/>
                <w:sz w:val="20"/>
                <w:szCs w:val="20"/>
              </w:rPr>
            </w:pPr>
          </w:p>
          <w:p w14:paraId="6ACB436D" w14:textId="77777777" w:rsidR="00872D20" w:rsidRPr="00EF40F4" w:rsidRDefault="00872D20" w:rsidP="00872D20">
            <w:pPr>
              <w:rPr>
                <w:rFonts w:cstheme="minorHAnsi"/>
                <w:b/>
                <w:bCs/>
                <w:sz w:val="20"/>
                <w:szCs w:val="20"/>
              </w:rPr>
            </w:pPr>
            <w:r w:rsidRPr="00EF40F4">
              <w:rPr>
                <w:rFonts w:cstheme="minorHAnsi"/>
                <w:b/>
                <w:sz w:val="20"/>
                <w:szCs w:val="20"/>
              </w:rPr>
              <w:t xml:space="preserve">„Art. 9. 1. W terminie 12 miesięcy od dnia wejścia w życie niniejszej ustawy za równoznaczne z ukończeniem szkolenia, </w:t>
            </w:r>
            <w:r w:rsidRPr="00EF40F4">
              <w:rPr>
                <w:rFonts w:cstheme="minorHAnsi"/>
                <w:b/>
                <w:sz w:val="20"/>
                <w:szCs w:val="20"/>
              </w:rPr>
              <w:br/>
              <w:t>o którym mowa w art. 8, uważa się odbycie jednodniowego szkolenia w zakresie krajowego indywidualnego dopuszczenia pojazdu niebędącego nowym pojazdem, prowadzonego przez Dyrektora Instytutu Transportu Samochodowego, Dyrektora Transportowego Dozoru Technicznego, albo jednostkę upoważnioną przez Dyrektora Transportowego Dozoru Technicznego do prowadzenia szkolenia.”</w:t>
            </w:r>
          </w:p>
        </w:tc>
        <w:tc>
          <w:tcPr>
            <w:tcW w:w="2693" w:type="dxa"/>
          </w:tcPr>
          <w:p w14:paraId="12E6938D" w14:textId="77777777" w:rsidR="00872D20" w:rsidRDefault="00872D20" w:rsidP="00872D20">
            <w:pPr>
              <w:rPr>
                <w:rFonts w:cstheme="minorHAnsi"/>
                <w:b/>
                <w:color w:val="FF0000"/>
                <w:sz w:val="20"/>
                <w:szCs w:val="20"/>
              </w:rPr>
            </w:pPr>
            <w:r w:rsidRPr="00686699">
              <w:rPr>
                <w:rFonts w:cstheme="minorHAnsi"/>
                <w:b/>
                <w:color w:val="FF0000"/>
                <w:sz w:val="20"/>
                <w:szCs w:val="20"/>
              </w:rPr>
              <w:t xml:space="preserve">Uwaga omówiona </w:t>
            </w:r>
            <w:r>
              <w:rPr>
                <w:rFonts w:cstheme="minorHAnsi"/>
                <w:b/>
                <w:color w:val="FF0000"/>
                <w:sz w:val="20"/>
                <w:szCs w:val="20"/>
              </w:rPr>
              <w:t>w pkt</w:t>
            </w:r>
            <w:r w:rsidRPr="00686699">
              <w:rPr>
                <w:rFonts w:cstheme="minorHAnsi"/>
                <w:b/>
                <w:color w:val="FF0000"/>
                <w:sz w:val="20"/>
                <w:szCs w:val="20"/>
              </w:rPr>
              <w:t xml:space="preserve"> 18. </w:t>
            </w:r>
          </w:p>
          <w:p w14:paraId="32B751E1" w14:textId="77777777" w:rsidR="00872D20" w:rsidRPr="00EF40F4" w:rsidRDefault="00872D20" w:rsidP="00872D20">
            <w:pPr>
              <w:rPr>
                <w:rFonts w:cstheme="minorHAnsi"/>
                <w:b/>
                <w:sz w:val="20"/>
                <w:szCs w:val="20"/>
              </w:rPr>
            </w:pPr>
            <w:r w:rsidRPr="00EF40F4">
              <w:rPr>
                <w:rFonts w:cstheme="minorHAnsi"/>
                <w:b/>
                <w:sz w:val="20"/>
                <w:szCs w:val="20"/>
              </w:rPr>
              <w:t xml:space="preserve">Uwaga uwzględniona – wprowadzenie fakultatywności procedury dopuszczenia indywidualnego realizowanego przez uprawnionego diagnostę w stacji kontroli pojazdów i w konsekwencji tego zmiana przepisów przejściowych - art. 8 i 9 UZ. </w:t>
            </w:r>
          </w:p>
          <w:p w14:paraId="3DCCED6B" w14:textId="77777777" w:rsidR="00872D20" w:rsidRPr="00EF40F4" w:rsidRDefault="00872D20" w:rsidP="00872D20">
            <w:pPr>
              <w:rPr>
                <w:rFonts w:cstheme="minorHAnsi"/>
                <w:b/>
                <w:sz w:val="20"/>
                <w:szCs w:val="20"/>
              </w:rPr>
            </w:pPr>
          </w:p>
          <w:p w14:paraId="79BD030D" w14:textId="77777777" w:rsidR="00872D20" w:rsidRPr="00EF40F4" w:rsidRDefault="00872D20" w:rsidP="00872D20">
            <w:pPr>
              <w:pStyle w:val="ZARTzmartartykuempunktem"/>
              <w:spacing w:line="240" w:lineRule="auto"/>
              <w:ind w:left="0" w:firstLine="0"/>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„Art. 68g. 1. Procedura krajowego indywidualnego dopuszczenia pojazdu niebędącego nowym pojazdem jest realizowana przez uprawnionego diagnostę, który:</w:t>
            </w:r>
          </w:p>
          <w:p w14:paraId="632AFA1D" w14:textId="77777777" w:rsidR="00872D20" w:rsidRPr="00EF40F4" w:rsidRDefault="00872D20" w:rsidP="00460571">
            <w:pPr>
              <w:pStyle w:val="ZARTzmartartykuempunktem"/>
              <w:numPr>
                <w:ilvl w:val="0"/>
                <w:numId w:val="39"/>
              </w:numPr>
              <w:spacing w:line="240" w:lineRule="auto"/>
              <w:ind w:left="461" w:hanging="425"/>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posiada zaświadczenie kwalifikacyjne;</w:t>
            </w:r>
          </w:p>
          <w:p w14:paraId="02CA1610" w14:textId="77777777" w:rsidR="00872D20" w:rsidRDefault="00872D20" w:rsidP="00460571">
            <w:pPr>
              <w:pStyle w:val="ZARTzmartartykuempunktem"/>
              <w:numPr>
                <w:ilvl w:val="0"/>
                <w:numId w:val="39"/>
              </w:numPr>
              <w:spacing w:line="240" w:lineRule="auto"/>
              <w:ind w:left="461" w:hanging="425"/>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jest zatrudniony przez przedsiębiorcę</w:t>
            </w:r>
            <w:r>
              <w:rPr>
                <w:rFonts w:asciiTheme="minorHAnsi" w:eastAsiaTheme="minorHAnsi" w:hAnsiTheme="minorHAnsi" w:cstheme="minorHAnsi"/>
                <w:b/>
                <w:i/>
                <w:sz w:val="20"/>
                <w:lang w:eastAsia="en-US"/>
              </w:rPr>
              <w:t>:</w:t>
            </w:r>
          </w:p>
          <w:p w14:paraId="1DBD0A07" w14:textId="77777777" w:rsidR="00872D20" w:rsidRDefault="00872D20" w:rsidP="00460571">
            <w:pPr>
              <w:pStyle w:val="ZARTzmartartykuempunktem"/>
              <w:numPr>
                <w:ilvl w:val="0"/>
                <w:numId w:val="61"/>
              </w:numPr>
              <w:spacing w:line="240" w:lineRule="auto"/>
              <w:ind w:left="461" w:hanging="425"/>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wykonującego działalność gospodarczą w zakresie odpowiednio stacji kontroli pojazdów, o której mowa w art. 83 ust. 1 pkt 1 lub 2 ustawy z dnia 20 czerwca 1997 r. – Prawo o ruchu drogowym</w:t>
            </w:r>
            <w:r>
              <w:rPr>
                <w:rFonts w:asciiTheme="minorHAnsi" w:eastAsiaTheme="minorHAnsi" w:hAnsiTheme="minorHAnsi" w:cstheme="minorHAnsi"/>
                <w:b/>
                <w:i/>
                <w:sz w:val="20"/>
                <w:lang w:eastAsia="en-US"/>
              </w:rPr>
              <w:t>;</w:t>
            </w:r>
          </w:p>
          <w:p w14:paraId="78367A72" w14:textId="77777777" w:rsidR="00872D20" w:rsidRPr="00EF40F4" w:rsidRDefault="00872D20" w:rsidP="00460571">
            <w:pPr>
              <w:pStyle w:val="ZARTzmartartykuempunktem"/>
              <w:numPr>
                <w:ilvl w:val="0"/>
                <w:numId w:val="61"/>
              </w:numPr>
              <w:spacing w:line="240" w:lineRule="auto"/>
              <w:ind w:left="461" w:hanging="425"/>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lastRenderedPageBreak/>
              <w:t xml:space="preserve">posiadającego uprawnienie do realizacji tej procedury przez diagnostę, o którym mowa w pkt 1 w prowadzonej przez niego stacji.  </w:t>
            </w:r>
          </w:p>
          <w:p w14:paraId="5D045854" w14:textId="77777777" w:rsidR="00872D20" w:rsidRPr="00EF40F4" w:rsidRDefault="00872D20" w:rsidP="00872D20">
            <w:pPr>
              <w:pStyle w:val="ZUSTzmustartykuempunktem"/>
              <w:spacing w:line="240" w:lineRule="auto"/>
              <w:ind w:left="0" w:firstLine="0"/>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2. Dyrektor TDT, w drodze decyzji administracyjnej, za opłatą, wydaje na wniosek zainteresowanego diagnosty, złożony w formie pisemnej, w postaci papierowej lub elektronicznej, zaświadczenie kwalifikacyjne, o którym mowa w ust. 1 pkt 1, o ile diagnosta ten:</w:t>
            </w:r>
          </w:p>
          <w:p w14:paraId="0ABD8488" w14:textId="77777777" w:rsidR="00872D20" w:rsidRPr="00EF40F4" w:rsidRDefault="00872D20" w:rsidP="00460571">
            <w:pPr>
              <w:pStyle w:val="ZPKTzmpktartykuempunktem"/>
              <w:spacing w:line="240" w:lineRule="auto"/>
              <w:ind w:left="461" w:hanging="284"/>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1)  posiada  uprawnienie diagnosty do wykonywania badań technicznych w pełnym zakresie;</w:t>
            </w:r>
          </w:p>
          <w:p w14:paraId="23920C1B" w14:textId="70154E77" w:rsidR="00872D20" w:rsidRPr="00EF40F4" w:rsidRDefault="00872D20" w:rsidP="00460571">
            <w:pPr>
              <w:pStyle w:val="ZPKTzmpktartykuempunktem"/>
              <w:spacing w:line="240" w:lineRule="auto"/>
              <w:ind w:left="461" w:hanging="284"/>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 xml:space="preserve">2) </w:t>
            </w:r>
            <w:r w:rsidR="00460571">
              <w:rPr>
                <w:rFonts w:asciiTheme="minorHAnsi" w:eastAsiaTheme="minorHAnsi" w:hAnsiTheme="minorHAnsi" w:cstheme="minorHAnsi"/>
                <w:b/>
                <w:bCs w:val="0"/>
                <w:i/>
                <w:sz w:val="20"/>
                <w:lang w:eastAsia="en-US"/>
              </w:rPr>
              <w:t xml:space="preserve">  </w:t>
            </w:r>
            <w:r w:rsidRPr="00EF40F4">
              <w:rPr>
                <w:rFonts w:asciiTheme="minorHAnsi" w:eastAsiaTheme="minorHAnsi" w:hAnsiTheme="minorHAnsi" w:cstheme="minorHAnsi"/>
                <w:b/>
                <w:bCs w:val="0"/>
                <w:i/>
                <w:sz w:val="20"/>
                <w:lang w:eastAsia="en-US"/>
              </w:rPr>
              <w:t>ukończył szkolenie specjalistyczne w zakresie krajowego indywidualnego dopuszczenia pojazdu niebędącego nowym pojazdem, potwierdzone zaświadczeniem o jego ukończeniu;</w:t>
            </w:r>
          </w:p>
          <w:p w14:paraId="34E73237" w14:textId="7C701686" w:rsidR="00872D20" w:rsidRPr="00EF40F4" w:rsidRDefault="00872D20" w:rsidP="00460571">
            <w:pPr>
              <w:pStyle w:val="ZPKTzmpktartykuempunktem"/>
              <w:spacing w:line="240" w:lineRule="auto"/>
              <w:ind w:left="461" w:hanging="284"/>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 xml:space="preserve"> 3) </w:t>
            </w:r>
            <w:r w:rsidR="00460571">
              <w:rPr>
                <w:rFonts w:asciiTheme="minorHAnsi" w:eastAsiaTheme="minorHAnsi" w:hAnsiTheme="minorHAnsi" w:cstheme="minorHAnsi"/>
                <w:b/>
                <w:bCs w:val="0"/>
                <w:i/>
                <w:sz w:val="20"/>
                <w:lang w:eastAsia="en-US"/>
              </w:rPr>
              <w:t xml:space="preserve"> </w:t>
            </w:r>
            <w:r w:rsidRPr="00EF40F4">
              <w:rPr>
                <w:rFonts w:asciiTheme="minorHAnsi" w:eastAsiaTheme="minorHAnsi" w:hAnsiTheme="minorHAnsi" w:cstheme="minorHAnsi"/>
                <w:b/>
                <w:bCs w:val="0"/>
                <w:i/>
                <w:sz w:val="20"/>
                <w:lang w:eastAsia="en-US"/>
              </w:rPr>
              <w:t xml:space="preserve">zdał egzamin kwalifikacyjny w </w:t>
            </w:r>
            <w:r w:rsidRPr="00EF40F4">
              <w:rPr>
                <w:rFonts w:asciiTheme="minorHAnsi" w:eastAsiaTheme="minorHAnsi" w:hAnsiTheme="minorHAnsi" w:cstheme="minorHAnsi"/>
                <w:b/>
                <w:bCs w:val="0"/>
                <w:i/>
                <w:sz w:val="20"/>
                <w:lang w:eastAsia="en-US"/>
              </w:rPr>
              <w:lastRenderedPageBreak/>
              <w:t xml:space="preserve">zakresie, o którym mowa w pkt 2. </w:t>
            </w:r>
          </w:p>
          <w:p w14:paraId="247E299F" w14:textId="77777777" w:rsidR="00872D20" w:rsidRPr="00EF40F4" w:rsidRDefault="00872D20" w:rsidP="00872D20">
            <w:pPr>
              <w:pStyle w:val="ZPKTzmpktartykuempunktem"/>
              <w:spacing w:line="240" w:lineRule="auto"/>
              <w:ind w:left="0" w:firstLine="0"/>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Art. 68i</w:t>
            </w:r>
            <w:r w:rsidRPr="00EF40F4">
              <w:rPr>
                <w:rFonts w:asciiTheme="minorHAnsi" w:eastAsiaTheme="minorHAnsi" w:hAnsiTheme="minorHAnsi" w:cstheme="minorHAnsi"/>
                <w:b/>
                <w:bCs w:val="0"/>
                <w:i/>
                <w:sz w:val="20"/>
              </w:rPr>
              <w:t xml:space="preserve">. </w:t>
            </w:r>
            <w:r w:rsidRPr="00EF40F4">
              <w:rPr>
                <w:rFonts w:asciiTheme="minorHAnsi" w:eastAsiaTheme="minorHAnsi" w:hAnsiTheme="minorHAnsi" w:cstheme="minorHAnsi"/>
                <w:b/>
                <w:bCs w:val="0"/>
                <w:i/>
                <w:sz w:val="20"/>
                <w:lang w:eastAsia="en-US"/>
              </w:rPr>
              <w:t>1. Dyrektor TDT, za opłatą, w drodze decyzji administracyjnej, na wniosek zainteresowanego przedsiębiorcy, wydaje uprawnienie, o którym mowa w art. 68g ust. 1 pkt 2, o ile przedsiębiorca ten:</w:t>
            </w:r>
          </w:p>
          <w:p w14:paraId="170F70BC" w14:textId="77777777" w:rsidR="00872D20" w:rsidRPr="00EF40F4" w:rsidRDefault="00872D20" w:rsidP="00460571">
            <w:pPr>
              <w:pStyle w:val="ZPKTzmpktartykuempunktem"/>
              <w:spacing w:line="240" w:lineRule="auto"/>
              <w:ind w:left="319" w:hanging="283"/>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1)  jest wpisany do rejestru przedsiębiorców prowadzących stację kontroli pojazdów, o którym mowa w art. 83a ust. 1 ustawy – Prawo o ruchu drogowym;</w:t>
            </w:r>
          </w:p>
          <w:p w14:paraId="4664AA13" w14:textId="77777777" w:rsidR="00872D20" w:rsidRPr="00EF40F4" w:rsidRDefault="00872D20" w:rsidP="00460571">
            <w:pPr>
              <w:pStyle w:val="ZPKTzmpktartykuempunktem"/>
              <w:spacing w:line="240" w:lineRule="auto"/>
              <w:ind w:left="319" w:hanging="283"/>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 xml:space="preserve">2)  posiada ważne poświadczenie zgodności wyposażenia i warunków lokalowych z wymaganiami odpowiednio do zakresu przeprowadzanych badań, o którym mowa w art. 83 ust. 3 pkt 5 ustawy – Prawo o ruchu drogowym; </w:t>
            </w:r>
          </w:p>
          <w:p w14:paraId="1EDD6336" w14:textId="77777777" w:rsidR="00872D20" w:rsidRPr="00EF40F4" w:rsidRDefault="00872D20" w:rsidP="00460571">
            <w:pPr>
              <w:pStyle w:val="ZPKTzmpktartykuempunktem"/>
              <w:spacing w:line="240" w:lineRule="auto"/>
              <w:ind w:left="319" w:hanging="283"/>
              <w:jc w:val="left"/>
              <w:rPr>
                <w:rFonts w:asciiTheme="minorHAnsi" w:eastAsiaTheme="minorHAnsi" w:hAnsiTheme="minorHAnsi" w:cstheme="minorHAnsi"/>
                <w:b/>
                <w:bCs w:val="0"/>
                <w:i/>
                <w:sz w:val="20"/>
                <w:lang w:eastAsia="en-US"/>
              </w:rPr>
            </w:pPr>
            <w:r w:rsidRPr="00EF40F4">
              <w:rPr>
                <w:rFonts w:asciiTheme="minorHAnsi" w:eastAsiaTheme="minorHAnsi" w:hAnsiTheme="minorHAnsi" w:cstheme="minorHAnsi"/>
                <w:b/>
                <w:bCs w:val="0"/>
                <w:i/>
                <w:sz w:val="20"/>
                <w:lang w:eastAsia="en-US"/>
              </w:rPr>
              <w:t>3) zatrudnia co najmniej jednego uprawnionego diagnostę posiadającego zaświadczenie kwalifikacyjne, o którym mowa w art. 68g ust. 1."</w:t>
            </w:r>
          </w:p>
          <w:p w14:paraId="2E33CCF5" w14:textId="77777777" w:rsidR="00872D20" w:rsidRPr="00EF40F4" w:rsidRDefault="00872D20" w:rsidP="00872D20">
            <w:pPr>
              <w:pStyle w:val="ZPKTzmpktartykuempunktem"/>
              <w:spacing w:line="240" w:lineRule="auto"/>
              <w:ind w:firstLine="0"/>
              <w:jc w:val="left"/>
              <w:rPr>
                <w:rFonts w:asciiTheme="minorHAnsi" w:eastAsiaTheme="minorHAnsi" w:hAnsiTheme="minorHAnsi" w:cstheme="minorHAnsi"/>
                <w:b/>
                <w:bCs w:val="0"/>
                <w:i/>
                <w:sz w:val="20"/>
                <w:lang w:eastAsia="en-US"/>
              </w:rPr>
            </w:pPr>
          </w:p>
          <w:p w14:paraId="144AB1A4" w14:textId="77777777" w:rsidR="00872D20" w:rsidRPr="00EF40F4" w:rsidRDefault="00872D20" w:rsidP="00872D20">
            <w:pPr>
              <w:pStyle w:val="ARTartustawynprozporzdzenia"/>
              <w:keepNext/>
              <w:spacing w:before="0" w:line="240" w:lineRule="auto"/>
              <w:ind w:firstLine="0"/>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„Art. 8. Diagnosta, który uzyskał uprawnienie do wykonywania badań technicznych przed dniem wejścia w życie niniejszej ustawy, który zamierza uzyskać zaświadczenie kwalifikacyjne Dyrektora TDT, o którym mowa 68g ust. 1, jest obowiązany ukończyć szkolenie oraz zdać egzamin kwalifikacyjny, o których mowa w art. 68g ust. 2 ustawy zmienianej w art. 1.</w:t>
            </w:r>
          </w:p>
          <w:p w14:paraId="108DA3DE" w14:textId="77777777" w:rsidR="00872D20" w:rsidRPr="005D6A10" w:rsidRDefault="00872D20" w:rsidP="00872D20">
            <w:pPr>
              <w:pStyle w:val="ARTartustawynprozporzdzenia"/>
              <w:spacing w:before="0" w:line="240" w:lineRule="auto"/>
              <w:ind w:firstLine="0"/>
              <w:jc w:val="left"/>
              <w:rPr>
                <w:rFonts w:asciiTheme="minorHAnsi" w:eastAsiaTheme="minorHAnsi" w:hAnsiTheme="minorHAnsi" w:cstheme="minorHAnsi"/>
                <w:b/>
                <w:i/>
                <w:sz w:val="20"/>
                <w:lang w:eastAsia="en-US"/>
              </w:rPr>
            </w:pPr>
            <w:r w:rsidRPr="00EF40F4">
              <w:rPr>
                <w:rFonts w:asciiTheme="minorHAnsi" w:eastAsiaTheme="minorHAnsi" w:hAnsiTheme="minorHAnsi" w:cstheme="minorHAnsi"/>
                <w:b/>
                <w:i/>
                <w:sz w:val="20"/>
                <w:lang w:eastAsia="en-US"/>
              </w:rPr>
              <w:t xml:space="preserve">Art. 9. 1. W przypadku diagnosty posiadającego uprawnienie do wykonywania badań technicznych i zatrudnionego przez przedsiębiorcę prowadzącego stację kontroli pojazdów w dniu wejścia w życie ustawy, w terminie 12 miesięcy od dnia wejścia w życie niniejszej ustawy za równoznaczne z ukończeniem szkolenia i zdaniem egzaminu kwalifikacyjnego, o których mowa w art. 68g ust. 2 ustawy zmienianej w art. 1, uważa się odbycie jednodniowego szkolenia w zakresie krajowego </w:t>
            </w:r>
            <w:r w:rsidRPr="00EF40F4">
              <w:rPr>
                <w:rFonts w:asciiTheme="minorHAnsi" w:eastAsiaTheme="minorHAnsi" w:hAnsiTheme="minorHAnsi" w:cstheme="minorHAnsi"/>
                <w:b/>
                <w:i/>
                <w:sz w:val="20"/>
                <w:lang w:eastAsia="en-US"/>
              </w:rPr>
              <w:lastRenderedPageBreak/>
              <w:t>indywidualnego dopuszczenia pojazdu niebędącego nowym pojazdem, prowadzonego przez Dyrektora Instytutu Transportu Samochodowego, Dyrektora Transportowego Dozoru Technicznego, albo jednostkę upoważnioną przez Dyrektora Transportowego Dozoru Technicznego do prowadzenia szkolenia.”</w:t>
            </w:r>
          </w:p>
        </w:tc>
        <w:tc>
          <w:tcPr>
            <w:tcW w:w="2268" w:type="dxa"/>
          </w:tcPr>
          <w:p w14:paraId="50CD8426" w14:textId="0081A980" w:rsidR="00872D20" w:rsidRPr="00686699" w:rsidRDefault="003B5C24" w:rsidP="00872D20">
            <w:pPr>
              <w:rPr>
                <w:rFonts w:cstheme="minorHAnsi"/>
                <w:b/>
                <w:color w:val="FF0000"/>
                <w:sz w:val="20"/>
                <w:szCs w:val="20"/>
              </w:rPr>
            </w:pPr>
            <w:r w:rsidRPr="003B5C24">
              <w:rPr>
                <w:rFonts w:cstheme="minorHAnsi"/>
                <w:b/>
                <w:sz w:val="20"/>
                <w:szCs w:val="20"/>
              </w:rPr>
              <w:lastRenderedPageBreak/>
              <w:t>Akceptacja</w:t>
            </w:r>
          </w:p>
        </w:tc>
      </w:tr>
      <w:tr w:rsidR="00872D20" w:rsidRPr="00EF40F4" w14:paraId="6F271483" w14:textId="7753748D" w:rsidTr="00F673C1">
        <w:tc>
          <w:tcPr>
            <w:tcW w:w="562" w:type="dxa"/>
          </w:tcPr>
          <w:p w14:paraId="7BC768CB" w14:textId="77777777" w:rsidR="00872D20" w:rsidRPr="00EF40F4" w:rsidRDefault="00872D20" w:rsidP="00872D20">
            <w:pPr>
              <w:rPr>
                <w:rFonts w:cstheme="minorHAnsi"/>
                <w:b/>
                <w:sz w:val="20"/>
                <w:szCs w:val="20"/>
              </w:rPr>
            </w:pPr>
            <w:r w:rsidRPr="00EF40F4">
              <w:rPr>
                <w:rFonts w:cstheme="minorHAnsi"/>
                <w:b/>
                <w:sz w:val="20"/>
                <w:szCs w:val="20"/>
              </w:rPr>
              <w:lastRenderedPageBreak/>
              <w:t>44</w:t>
            </w:r>
          </w:p>
        </w:tc>
        <w:tc>
          <w:tcPr>
            <w:tcW w:w="1560" w:type="dxa"/>
          </w:tcPr>
          <w:p w14:paraId="2C0C2AA9" w14:textId="77777777" w:rsidR="00872D20" w:rsidRPr="00EF40F4" w:rsidRDefault="00872D20" w:rsidP="00872D20">
            <w:pPr>
              <w:rPr>
                <w:rFonts w:cstheme="minorHAnsi"/>
                <w:b/>
                <w:sz w:val="20"/>
                <w:szCs w:val="20"/>
              </w:rPr>
            </w:pPr>
            <w:r w:rsidRPr="00EF40F4">
              <w:rPr>
                <w:rFonts w:cstheme="minorHAnsi"/>
                <w:b/>
                <w:sz w:val="20"/>
                <w:szCs w:val="20"/>
              </w:rPr>
              <w:t>Polski Związek Motorowy</w:t>
            </w:r>
          </w:p>
        </w:tc>
        <w:tc>
          <w:tcPr>
            <w:tcW w:w="1559" w:type="dxa"/>
          </w:tcPr>
          <w:p w14:paraId="69CD530F" w14:textId="77777777" w:rsidR="00872D20" w:rsidRPr="00EF40F4" w:rsidRDefault="00872D20" w:rsidP="00872D20">
            <w:pPr>
              <w:rPr>
                <w:rFonts w:cstheme="minorHAnsi"/>
                <w:b/>
                <w:sz w:val="20"/>
                <w:szCs w:val="20"/>
              </w:rPr>
            </w:pPr>
            <w:r w:rsidRPr="00EF40F4">
              <w:rPr>
                <w:rFonts w:cstheme="minorHAnsi"/>
                <w:b/>
                <w:sz w:val="20"/>
                <w:szCs w:val="20"/>
              </w:rPr>
              <w:t>Art. 1 ust. 5 UH</w:t>
            </w:r>
          </w:p>
        </w:tc>
        <w:tc>
          <w:tcPr>
            <w:tcW w:w="3969" w:type="dxa"/>
          </w:tcPr>
          <w:p w14:paraId="04F85319" w14:textId="77777777" w:rsidR="00872D20" w:rsidRPr="00EF40F4" w:rsidRDefault="00872D20" w:rsidP="00872D20">
            <w:pPr>
              <w:rPr>
                <w:rFonts w:cstheme="minorHAnsi"/>
                <w:b/>
                <w:sz w:val="20"/>
                <w:szCs w:val="20"/>
              </w:rPr>
            </w:pPr>
            <w:r w:rsidRPr="00EF40F4">
              <w:rPr>
                <w:rFonts w:cstheme="minorHAnsi"/>
                <w:b/>
                <w:sz w:val="20"/>
                <w:szCs w:val="20"/>
              </w:rPr>
              <w:t>Analogicznie do pojazdu zabytkowego w rozumieniu art. 2 pkt 39 ustawy z dnia 20 czerwca 1997 r. – Prawo o ruchu drogowym oraz pojazdu, o którym mowa w art. 79 ust. 4 pkt 3 tej ustawy, proponuje się, aby wyraźnie określić, że samochód osobowy przeznaczony do zawodów sportowych nie podlega przepisom ustawy z dnia 14 kwietnia 2024 r. – o systemach homologacji pojazdów oraz ich wyposażenia.</w:t>
            </w:r>
          </w:p>
          <w:p w14:paraId="4598A818" w14:textId="77777777" w:rsidR="00872D20" w:rsidRPr="00EF40F4" w:rsidRDefault="00872D20" w:rsidP="00872D20">
            <w:pPr>
              <w:rPr>
                <w:rFonts w:cstheme="minorHAnsi"/>
                <w:b/>
                <w:sz w:val="20"/>
                <w:szCs w:val="20"/>
              </w:rPr>
            </w:pPr>
            <w:r w:rsidRPr="00EF40F4">
              <w:rPr>
                <w:rFonts w:cstheme="minorHAnsi"/>
                <w:b/>
                <w:sz w:val="20"/>
                <w:szCs w:val="20"/>
              </w:rPr>
              <w:t xml:space="preserve">Samochody osobowe przeznaczone do zawodów sportowych stanowią specjalistyczną grupę pojazdów, które – zgodnie z art. 65q pkt 1 ustawy z dnia 20 czerwca 1997 r. – Prawo o ruchu drogowym – muszą spełniać warunki techniczne określone przez właściwy polski związek sportowy. W związku z powyższym, samochód osobowy przeznaczony do zawodów sportowych, analogicznie do pojazdu zabytkowego, jest wyłączony z przepisów rozporządzenia Ministra </w:t>
            </w:r>
            <w:r w:rsidRPr="00EF40F4">
              <w:rPr>
                <w:rFonts w:cstheme="minorHAnsi"/>
                <w:b/>
                <w:sz w:val="20"/>
                <w:szCs w:val="20"/>
              </w:rPr>
              <w:lastRenderedPageBreak/>
              <w:t>Infrastruktury z dnia 31 grudnia 2002 r. w sprawie warunków technicznych pojazdów oraz zakresu ich niezbędnego wyposażenia. Samochody te są przygotowywane głównie jednostkowo lub w niewielkiej liczbie egzemplarzy, dlatego celowe jest, aby działania w zakresie nadzoru nad rynkiem tych pojazdów były proporcjonalne do skali ich produkcji oraz ograniczonego ustawowo zakresu ich wykorzystywania (wyłącznie podczas imprez organizowanych przez polski związek sportowy lub zgodnie z obowiązującymi w nim przepisami).</w:t>
            </w:r>
          </w:p>
          <w:p w14:paraId="0C757B89" w14:textId="77777777" w:rsidR="00872D20" w:rsidRPr="00EF40F4" w:rsidRDefault="00872D20" w:rsidP="00872D20">
            <w:pPr>
              <w:rPr>
                <w:rFonts w:cstheme="minorHAnsi"/>
                <w:b/>
                <w:sz w:val="20"/>
                <w:szCs w:val="20"/>
              </w:rPr>
            </w:pPr>
            <w:r w:rsidRPr="00EF40F4">
              <w:rPr>
                <w:rFonts w:cstheme="minorHAnsi"/>
                <w:b/>
                <w:sz w:val="20"/>
                <w:szCs w:val="20"/>
              </w:rPr>
              <w:t>Proponowana zmiana ograniczy również występujące problemy interpretacyjne wśród organów rejestrujących pojazdy, które były zgłaszane do PZM przez właścicieli samochodów osobowych przeznaczonych do zawodów sportowych. Obecnie problem stanowią nieprzejrzyste zapisy dotyczące wyłączenia tych pojazdów z obowiązku uzyskania krajowego indywidualnego dopuszczenia.</w:t>
            </w:r>
          </w:p>
          <w:p w14:paraId="1210EFF1" w14:textId="77777777" w:rsidR="00872D20" w:rsidRPr="00EF40F4" w:rsidRDefault="00872D20" w:rsidP="00872D20">
            <w:pPr>
              <w:rPr>
                <w:rFonts w:cstheme="minorHAnsi"/>
                <w:b/>
                <w:sz w:val="20"/>
                <w:szCs w:val="20"/>
              </w:rPr>
            </w:pPr>
            <w:r w:rsidRPr="00EF40F4">
              <w:rPr>
                <w:rFonts w:cstheme="minorHAnsi"/>
                <w:b/>
                <w:sz w:val="20"/>
                <w:szCs w:val="20"/>
              </w:rPr>
              <w:t>Podsumowując, celowe jest jednoznaczne wskazanie, że samochód osobowy przeznaczony do zawodów sportowych jest wyłączony z przepisów ustawy o systemach homologacji pojazdów oraz ich wyposażenia.</w:t>
            </w:r>
          </w:p>
        </w:tc>
        <w:tc>
          <w:tcPr>
            <w:tcW w:w="3969" w:type="dxa"/>
          </w:tcPr>
          <w:p w14:paraId="2ED1BABB" w14:textId="77777777" w:rsidR="00872D20" w:rsidRPr="00432DD9" w:rsidRDefault="00872D20" w:rsidP="00872D20">
            <w:pPr>
              <w:rPr>
                <w:rFonts w:cstheme="minorHAnsi"/>
                <w:b/>
                <w:sz w:val="20"/>
                <w:szCs w:val="20"/>
              </w:rPr>
            </w:pPr>
            <w:r w:rsidRPr="00432DD9">
              <w:rPr>
                <w:rFonts w:cstheme="minorHAnsi"/>
                <w:b/>
                <w:sz w:val="20"/>
                <w:szCs w:val="20"/>
              </w:rPr>
              <w:lastRenderedPageBreak/>
              <w:t>W art. 1 ust. 5 dodaje się pkt 5) w brzmieniu:</w:t>
            </w:r>
          </w:p>
          <w:p w14:paraId="3EF56B08" w14:textId="77777777" w:rsidR="00872D20" w:rsidRPr="00EF40F4" w:rsidRDefault="00872D20" w:rsidP="00872D20">
            <w:pPr>
              <w:rPr>
                <w:rFonts w:cstheme="minorHAnsi"/>
                <w:b/>
                <w:color w:val="FF0000"/>
                <w:sz w:val="20"/>
                <w:szCs w:val="20"/>
              </w:rPr>
            </w:pPr>
            <w:r w:rsidRPr="00432DD9">
              <w:rPr>
                <w:rFonts w:cstheme="minorHAnsi"/>
                <w:b/>
                <w:sz w:val="20"/>
                <w:szCs w:val="20"/>
              </w:rPr>
              <w:t>„5) samochodu osobowego przeznaczonego do zawodów sportowych o którym mowa w art. 65o  ustawy z dnia 20 czerwca 1997 r. – Prawo o ruchu drogowym.”</w:t>
            </w:r>
          </w:p>
        </w:tc>
        <w:tc>
          <w:tcPr>
            <w:tcW w:w="2693" w:type="dxa"/>
          </w:tcPr>
          <w:p w14:paraId="6817D63D" w14:textId="77777777" w:rsidR="00872D20" w:rsidRPr="00432DD9" w:rsidRDefault="00872D20" w:rsidP="00872D20">
            <w:pPr>
              <w:rPr>
                <w:b/>
                <w:sz w:val="20"/>
                <w:szCs w:val="20"/>
              </w:rPr>
            </w:pPr>
            <w:r w:rsidRPr="00432DD9">
              <w:rPr>
                <w:b/>
                <w:sz w:val="20"/>
                <w:szCs w:val="20"/>
              </w:rPr>
              <w:t xml:space="preserve">Uwaga wyjaśniona - </w:t>
            </w:r>
            <w:bookmarkStart w:id="18" w:name="_Hlk232333284"/>
            <w:r w:rsidRPr="00432DD9">
              <w:rPr>
                <w:b/>
                <w:sz w:val="20"/>
                <w:szCs w:val="20"/>
              </w:rPr>
              <w:t xml:space="preserve">aktualny art. 59 ust. 3 UH wskazuje, iż „krajowemu indywidualnemu dopuszczeniu pojazdu podlega pojazd, o którym mowa w art. 4 rozporządzenia 167/2013, art. 4 rozporządzenia 168/2013 oraz art. 4 ust. 1 rozporządzenia 2018/858, z wyjątkiem pojazdu, o którym mowa w art. 2 ust. 3 oraz 4 tego rozporządzenia”, zatem wyłącza z obowiązku uzyskania dopuszczenia pojazdy wskazane w art. 2 ust. 4 rozporządzenia 2018/858, a więc pojazdy przeznaczone wyłącznie do wyścigów drogowych. </w:t>
            </w:r>
          </w:p>
          <w:p w14:paraId="7582D52C" w14:textId="77777777" w:rsidR="00872D20" w:rsidRPr="00432DD9" w:rsidRDefault="00872D20" w:rsidP="00872D20">
            <w:pPr>
              <w:rPr>
                <w:b/>
                <w:sz w:val="20"/>
                <w:szCs w:val="20"/>
              </w:rPr>
            </w:pPr>
          </w:p>
          <w:p w14:paraId="3738F238" w14:textId="77777777" w:rsidR="00872D20" w:rsidRPr="00432DD9" w:rsidRDefault="00872D20" w:rsidP="00872D20">
            <w:pPr>
              <w:rPr>
                <w:b/>
                <w:sz w:val="20"/>
                <w:szCs w:val="20"/>
              </w:rPr>
            </w:pPr>
            <w:r w:rsidRPr="00432DD9">
              <w:rPr>
                <w:b/>
                <w:sz w:val="20"/>
                <w:szCs w:val="20"/>
              </w:rPr>
              <w:lastRenderedPageBreak/>
              <w:t xml:space="preserve">Z kolei art. 59 ust. 4 UH przewiduje możliwość wystąpienia przez producenta dla pojazdów przeznaczonych wyłącznie do wyścigów drogowych o uzyskanie krajowego dopuszczenia indywidualnego, jest to zgodne z brzmieniem art. 2 ust. 4 lit. a rozporządzenia 2018/858 -  co de facto oznacza, że pojazd taki nie jest objęty zakresem tego rozporządzenia, a więc obowiązkiem dopuszczenia indywidualnego. </w:t>
            </w:r>
          </w:p>
          <w:p w14:paraId="1EB1244A" w14:textId="77777777" w:rsidR="00872D20" w:rsidRPr="00432DD9" w:rsidRDefault="00872D20" w:rsidP="00872D20">
            <w:pPr>
              <w:rPr>
                <w:b/>
                <w:sz w:val="20"/>
                <w:szCs w:val="20"/>
              </w:rPr>
            </w:pPr>
          </w:p>
          <w:p w14:paraId="0CC9EB79" w14:textId="77777777" w:rsidR="00872D20" w:rsidRPr="00432DD9" w:rsidRDefault="00872D20" w:rsidP="00872D20">
            <w:pPr>
              <w:rPr>
                <w:b/>
                <w:sz w:val="20"/>
                <w:szCs w:val="20"/>
              </w:rPr>
            </w:pPr>
            <w:r w:rsidRPr="00432DD9">
              <w:rPr>
                <w:b/>
                <w:sz w:val="20"/>
                <w:szCs w:val="20"/>
              </w:rPr>
              <w:t>Takie samo rozwiązanie zaproponowano w ramach nowelizacji rozdziału dotyczącego dopuszczenia indywidualnego:</w:t>
            </w:r>
          </w:p>
          <w:bookmarkEnd w:id="18"/>
          <w:p w14:paraId="395B4A76" w14:textId="77777777" w:rsidR="00872D20" w:rsidRPr="00432DD9" w:rsidRDefault="00872D20" w:rsidP="00872D20">
            <w:pPr>
              <w:rPr>
                <w:b/>
                <w:sz w:val="20"/>
                <w:szCs w:val="20"/>
              </w:rPr>
            </w:pPr>
          </w:p>
          <w:p w14:paraId="7E4471F9" w14:textId="77777777" w:rsidR="00872D20" w:rsidRPr="00432DD9" w:rsidRDefault="00872D20" w:rsidP="00872D20">
            <w:pPr>
              <w:pStyle w:val="ZUSTzmustartykuempunktem"/>
              <w:keepNext/>
              <w:spacing w:line="240" w:lineRule="auto"/>
              <w:ind w:left="0" w:firstLine="0"/>
              <w:jc w:val="left"/>
              <w:rPr>
                <w:rFonts w:asciiTheme="minorHAnsi" w:eastAsiaTheme="minorHAnsi" w:hAnsiTheme="minorHAnsi" w:cstheme="minorBidi"/>
                <w:b/>
                <w:i/>
                <w:sz w:val="20"/>
                <w:lang w:eastAsia="en-US"/>
              </w:rPr>
            </w:pPr>
            <w:r w:rsidRPr="00432DD9">
              <w:rPr>
                <w:rFonts w:asciiTheme="minorHAnsi" w:eastAsiaTheme="minorHAnsi" w:hAnsiTheme="minorHAnsi" w:cstheme="minorBidi"/>
                <w:b/>
                <w:i/>
                <w:sz w:val="20"/>
                <w:lang w:eastAsia="en-US"/>
              </w:rPr>
              <w:t>„Art. 68a</w:t>
            </w:r>
            <w:r>
              <w:rPr>
                <w:rFonts w:asciiTheme="minorHAnsi" w:eastAsiaTheme="minorHAnsi" w:hAnsiTheme="minorHAnsi" w:cstheme="minorBidi"/>
                <w:b/>
                <w:i/>
                <w:sz w:val="20"/>
                <w:lang w:eastAsia="en-US"/>
              </w:rPr>
              <w:t xml:space="preserve"> ust. </w:t>
            </w:r>
            <w:r w:rsidRPr="00432DD9">
              <w:rPr>
                <w:rFonts w:asciiTheme="minorHAnsi" w:eastAsiaTheme="minorHAnsi" w:hAnsiTheme="minorHAnsi" w:cstheme="minorBidi"/>
                <w:b/>
                <w:i/>
                <w:sz w:val="20"/>
                <w:lang w:eastAsia="en-US"/>
              </w:rPr>
              <w:t xml:space="preserve">4. Krajowemu indywidualnemu dopuszczeniu nowego pojazdu podlega nowy pojazd, o którym mowa w art. 4 rozporządzenia 167/2013, art. 4 rozporządzenia 168/2013 oraz art. 4 ust. 1 rozporządzenia 2018/858, z </w:t>
            </w:r>
            <w:r w:rsidRPr="00432DD9">
              <w:rPr>
                <w:rFonts w:asciiTheme="minorHAnsi" w:eastAsiaTheme="minorHAnsi" w:hAnsiTheme="minorHAnsi" w:cstheme="minorBidi"/>
                <w:b/>
                <w:i/>
                <w:sz w:val="20"/>
                <w:lang w:eastAsia="en-US"/>
              </w:rPr>
              <w:lastRenderedPageBreak/>
              <w:t xml:space="preserve">wyjątkiem pojazdu, o którym mowa w art. 2 ust. 3 oraz 4 tego rozporządzenia : (…)”. </w:t>
            </w:r>
          </w:p>
          <w:p w14:paraId="22D546E2" w14:textId="77777777" w:rsidR="00872D20" w:rsidRPr="00432DD9" w:rsidRDefault="00872D20" w:rsidP="00872D20">
            <w:pPr>
              <w:pStyle w:val="ZUSTzmustartykuempunktem"/>
              <w:keepNext/>
              <w:spacing w:line="240" w:lineRule="auto"/>
              <w:ind w:left="0" w:firstLine="0"/>
              <w:jc w:val="left"/>
              <w:rPr>
                <w:rFonts w:asciiTheme="minorHAnsi" w:eastAsiaTheme="minorHAnsi" w:hAnsiTheme="minorHAnsi" w:cstheme="minorBidi"/>
                <w:b/>
                <w:i/>
                <w:sz w:val="20"/>
                <w:lang w:eastAsia="en-US"/>
              </w:rPr>
            </w:pPr>
            <w:r w:rsidRPr="00432DD9">
              <w:rPr>
                <w:rFonts w:asciiTheme="minorHAnsi" w:eastAsiaTheme="minorHAnsi" w:hAnsiTheme="minorHAnsi" w:cstheme="minorBidi"/>
                <w:b/>
                <w:i/>
                <w:sz w:val="20"/>
                <w:lang w:eastAsia="en-US"/>
              </w:rPr>
              <w:t>„Art. 68b. Producent pojazdu, o którym mowa w art. 2 ust. 3 i 4 rozporządzenia 2018/858, może wystąpić o wydanie krajowego indywidualnego dopuszczenia nowego pojazdu, jeżeli pojazd spełnia odpowiednie warunki lub wymagania techniczne, określone w przepisach wydanych na podstawie art. 68r ust. 1.”</w:t>
            </w:r>
          </w:p>
          <w:p w14:paraId="6B0D1574" w14:textId="77777777" w:rsidR="00872D20" w:rsidRPr="00432DD9" w:rsidRDefault="00872D20" w:rsidP="00872D20">
            <w:pPr>
              <w:rPr>
                <w:b/>
                <w:i/>
                <w:sz w:val="20"/>
                <w:szCs w:val="20"/>
              </w:rPr>
            </w:pPr>
          </w:p>
          <w:p w14:paraId="6FFCFCAC" w14:textId="77777777" w:rsidR="00872D20" w:rsidRPr="0045273C" w:rsidRDefault="00872D20" w:rsidP="00872D20">
            <w:pPr>
              <w:rPr>
                <w:b/>
                <w:sz w:val="20"/>
                <w:szCs w:val="20"/>
                <w:u w:val="single"/>
              </w:rPr>
            </w:pPr>
            <w:r w:rsidRPr="0045273C">
              <w:rPr>
                <w:b/>
                <w:sz w:val="20"/>
                <w:szCs w:val="20"/>
                <w:u w:val="single"/>
              </w:rPr>
              <w:t xml:space="preserve">Zdaniem projektodawcy taka propozycja przepisów jest wystarczająca. </w:t>
            </w:r>
          </w:p>
          <w:p w14:paraId="5776444D" w14:textId="77777777" w:rsidR="00872D20" w:rsidRPr="003120E0" w:rsidRDefault="00872D20" w:rsidP="00872D20">
            <w:pPr>
              <w:rPr>
                <w:sz w:val="20"/>
                <w:szCs w:val="20"/>
              </w:rPr>
            </w:pPr>
          </w:p>
        </w:tc>
        <w:tc>
          <w:tcPr>
            <w:tcW w:w="2268" w:type="dxa"/>
          </w:tcPr>
          <w:p w14:paraId="00FE9338" w14:textId="77777777" w:rsidR="00872D20" w:rsidRDefault="003B5C24" w:rsidP="00872D20">
            <w:pPr>
              <w:rPr>
                <w:rFonts w:cstheme="minorHAnsi"/>
                <w:b/>
                <w:sz w:val="20"/>
                <w:szCs w:val="20"/>
              </w:rPr>
            </w:pPr>
            <w:r w:rsidRPr="003B5C24">
              <w:rPr>
                <w:rFonts w:cstheme="minorHAnsi"/>
                <w:b/>
                <w:sz w:val="20"/>
                <w:szCs w:val="20"/>
              </w:rPr>
              <w:lastRenderedPageBreak/>
              <w:t>Akceptacja</w:t>
            </w:r>
          </w:p>
          <w:p w14:paraId="7C90B9F9" w14:textId="77777777" w:rsidR="00FD127C" w:rsidRDefault="00FD127C" w:rsidP="00872D20">
            <w:pPr>
              <w:rPr>
                <w:b/>
                <w:sz w:val="20"/>
                <w:szCs w:val="20"/>
              </w:rPr>
            </w:pPr>
          </w:p>
          <w:p w14:paraId="57AB41C1" w14:textId="7D5BBEC7" w:rsidR="00FD127C" w:rsidRPr="00432DD9" w:rsidRDefault="00FD127C" w:rsidP="00872D20">
            <w:pPr>
              <w:rPr>
                <w:b/>
                <w:sz w:val="20"/>
                <w:szCs w:val="20"/>
              </w:rPr>
            </w:pPr>
            <w:r w:rsidRPr="00FD127C">
              <w:rPr>
                <w:b/>
                <w:color w:val="0070C0"/>
                <w:sz w:val="20"/>
                <w:szCs w:val="20"/>
              </w:rPr>
              <w:t>Patrz wyjaśnienia w pkt 44</w:t>
            </w:r>
          </w:p>
        </w:tc>
      </w:tr>
      <w:tr w:rsidR="00872D20" w:rsidRPr="00EF40F4" w14:paraId="1BC119E1" w14:textId="60065EC1" w:rsidTr="00F673C1">
        <w:tc>
          <w:tcPr>
            <w:tcW w:w="562" w:type="dxa"/>
          </w:tcPr>
          <w:p w14:paraId="494ADDED" w14:textId="77777777" w:rsidR="00872D20" w:rsidRPr="00EF40F4" w:rsidRDefault="00872D20" w:rsidP="00872D20">
            <w:pPr>
              <w:rPr>
                <w:rFonts w:cstheme="minorHAnsi"/>
                <w:b/>
                <w:sz w:val="20"/>
                <w:szCs w:val="20"/>
              </w:rPr>
            </w:pPr>
            <w:r w:rsidRPr="00EF40F4">
              <w:rPr>
                <w:rFonts w:cstheme="minorHAnsi"/>
                <w:b/>
                <w:sz w:val="20"/>
                <w:szCs w:val="20"/>
              </w:rPr>
              <w:lastRenderedPageBreak/>
              <w:t>45</w:t>
            </w:r>
          </w:p>
        </w:tc>
        <w:tc>
          <w:tcPr>
            <w:tcW w:w="1560" w:type="dxa"/>
          </w:tcPr>
          <w:p w14:paraId="58309C25" w14:textId="77777777" w:rsidR="00872D20" w:rsidRPr="00EF40F4" w:rsidRDefault="00872D20" w:rsidP="00872D20">
            <w:pPr>
              <w:rPr>
                <w:rFonts w:cstheme="minorHAnsi"/>
                <w:b/>
                <w:sz w:val="20"/>
                <w:szCs w:val="20"/>
              </w:rPr>
            </w:pPr>
            <w:r w:rsidRPr="00EF40F4">
              <w:rPr>
                <w:rFonts w:cstheme="minorHAnsi"/>
                <w:b/>
                <w:sz w:val="20"/>
                <w:szCs w:val="20"/>
              </w:rPr>
              <w:t>Polski Związek Motorowy</w:t>
            </w:r>
          </w:p>
        </w:tc>
        <w:tc>
          <w:tcPr>
            <w:tcW w:w="1559" w:type="dxa"/>
          </w:tcPr>
          <w:p w14:paraId="5BE3297B" w14:textId="77777777" w:rsidR="00872D20" w:rsidRPr="00EF40F4" w:rsidRDefault="00872D20" w:rsidP="00872D20">
            <w:pPr>
              <w:rPr>
                <w:rFonts w:cstheme="minorHAnsi"/>
                <w:b/>
                <w:sz w:val="20"/>
                <w:szCs w:val="20"/>
              </w:rPr>
            </w:pPr>
            <w:r w:rsidRPr="00EF40F4">
              <w:rPr>
                <w:rFonts w:cstheme="minorHAnsi"/>
                <w:b/>
                <w:sz w:val="20"/>
                <w:szCs w:val="20"/>
              </w:rPr>
              <w:t xml:space="preserve">Art. 13 UH  </w:t>
            </w:r>
          </w:p>
        </w:tc>
        <w:tc>
          <w:tcPr>
            <w:tcW w:w="3969" w:type="dxa"/>
          </w:tcPr>
          <w:p w14:paraId="34BB3F0F" w14:textId="77777777" w:rsidR="00872D20" w:rsidRPr="00EF40F4" w:rsidRDefault="00872D20" w:rsidP="00872D20">
            <w:pPr>
              <w:rPr>
                <w:rFonts w:cstheme="minorHAnsi"/>
                <w:b/>
                <w:sz w:val="20"/>
                <w:szCs w:val="20"/>
              </w:rPr>
            </w:pPr>
            <w:r w:rsidRPr="00EF40F4">
              <w:rPr>
                <w:rFonts w:cstheme="minorHAnsi"/>
                <w:b/>
                <w:sz w:val="20"/>
                <w:szCs w:val="20"/>
              </w:rPr>
              <w:t xml:space="preserve">W przypadku pojazdów wymienionych w art. 2 ust. 3 rozporządzenia 2018/858, wystąpienie producenta o homologację typu lub indywidualne dopuszczenie pojazdu jest fakultatywne, pod warunkiem że pojazdy te spełniają wymogi ww. rozporządzenia. </w:t>
            </w:r>
          </w:p>
          <w:p w14:paraId="0E6EE118" w14:textId="77777777" w:rsidR="00872D20" w:rsidRPr="00EF40F4" w:rsidRDefault="00872D20" w:rsidP="00872D20">
            <w:pPr>
              <w:rPr>
                <w:rFonts w:cstheme="minorHAnsi"/>
                <w:b/>
                <w:sz w:val="20"/>
                <w:szCs w:val="20"/>
              </w:rPr>
            </w:pPr>
            <w:r w:rsidRPr="00EF40F4">
              <w:rPr>
                <w:rFonts w:cstheme="minorHAnsi"/>
                <w:b/>
                <w:sz w:val="20"/>
                <w:szCs w:val="20"/>
              </w:rPr>
              <w:t xml:space="preserve">Przepisy te znajdują odzwierciedlenie w art. 13 ust. 4 ustawy z dnia 14 kwietnia 2023 r. – o systemach homologacji pojazdów oraz ich wyposażenia. Analogiczna sytuacja dotyczy pojazdów wymienionych w art. 2 ust. 4 rozporządzenia 2018/858 w odniesieniu do indywidualnego dopuszczenia. </w:t>
            </w:r>
          </w:p>
          <w:p w14:paraId="4EBE0380" w14:textId="77777777" w:rsidR="00872D20" w:rsidRPr="00EF40F4" w:rsidRDefault="00872D20" w:rsidP="00872D20">
            <w:pPr>
              <w:rPr>
                <w:rFonts w:cstheme="minorHAnsi"/>
                <w:b/>
                <w:sz w:val="20"/>
                <w:szCs w:val="20"/>
              </w:rPr>
            </w:pPr>
            <w:r w:rsidRPr="00EF40F4">
              <w:rPr>
                <w:rFonts w:cstheme="minorHAnsi"/>
                <w:b/>
                <w:sz w:val="20"/>
                <w:szCs w:val="20"/>
              </w:rPr>
              <w:lastRenderedPageBreak/>
              <w:t>Jednakże pojazdy te nie zostały ujęte w art. 13 ustawy z dnia 14 kwietnia 2023 r. – o systemach homologacji pojazdów oraz ich wyposażenia.</w:t>
            </w:r>
          </w:p>
          <w:p w14:paraId="6A991EAA" w14:textId="77777777" w:rsidR="00872D20" w:rsidRPr="00EF40F4" w:rsidRDefault="00872D20" w:rsidP="00872D20">
            <w:pPr>
              <w:rPr>
                <w:rFonts w:cstheme="minorHAnsi"/>
                <w:b/>
                <w:sz w:val="20"/>
                <w:szCs w:val="20"/>
              </w:rPr>
            </w:pPr>
            <w:r w:rsidRPr="00EF40F4">
              <w:rPr>
                <w:rFonts w:cstheme="minorHAnsi"/>
                <w:b/>
                <w:sz w:val="20"/>
                <w:szCs w:val="20"/>
              </w:rPr>
              <w:t>Proponuje się zatem ujednolicenie przepisów w tym zakresie, aby były one bardziej przejrzyste i nie budziły wątpliwości interpretacyjnych.</w:t>
            </w:r>
          </w:p>
          <w:p w14:paraId="0F3A3F72" w14:textId="77777777" w:rsidR="00872D20" w:rsidRPr="00EF40F4" w:rsidRDefault="00872D20" w:rsidP="00872D20">
            <w:pPr>
              <w:rPr>
                <w:rFonts w:cstheme="minorHAnsi"/>
                <w:b/>
                <w:sz w:val="20"/>
                <w:szCs w:val="20"/>
              </w:rPr>
            </w:pPr>
            <w:r w:rsidRPr="00EF40F4">
              <w:rPr>
                <w:rFonts w:cstheme="minorHAnsi"/>
                <w:b/>
                <w:sz w:val="20"/>
                <w:szCs w:val="20"/>
              </w:rPr>
              <w:t>Ponadto możliwość uzyskania indywidualnego dopuszczenia albo krajowego indywidualnego dopuszczenia dotyczy bardzo wąskiej, a w praktyce niemal zerowej, grupy pojazdów przeznaczonych do wyścigów drogowych. Pojazdy te korzystają bowiem z dedykowanej procedury dopuszczenia samochodów osobowych przeznaczonych do zawodów sportowych, która uwzględnia specjalistyczne warunki techniczne określone przez właściwy polski związek sportowy oraz międzynarodową federację samochodową.</w:t>
            </w:r>
          </w:p>
          <w:p w14:paraId="48A0AA2B" w14:textId="77777777" w:rsidR="00872D20" w:rsidRDefault="00872D20" w:rsidP="00872D20">
            <w:pPr>
              <w:rPr>
                <w:rFonts w:cstheme="minorHAnsi"/>
                <w:b/>
                <w:sz w:val="20"/>
                <w:szCs w:val="20"/>
              </w:rPr>
            </w:pPr>
            <w:r w:rsidRPr="00EF40F4">
              <w:rPr>
                <w:rFonts w:cstheme="minorHAnsi"/>
                <w:b/>
                <w:sz w:val="20"/>
                <w:szCs w:val="20"/>
              </w:rPr>
              <w:t>Podsumowując, celowe jest jednoznaczne wskazanie, że zgodnie z rozporządzeniem 2018/858 uzyskanie indywidualnego dopuszczenia przez pojazd przeznaczony do wyścigów drogowych stanowi możliwość, a nie obowiązek.</w:t>
            </w:r>
          </w:p>
          <w:p w14:paraId="56ACFE79" w14:textId="77777777" w:rsidR="00872D20" w:rsidRPr="00EF40F4" w:rsidRDefault="00872D20" w:rsidP="00872D20">
            <w:pPr>
              <w:rPr>
                <w:rFonts w:cstheme="minorHAnsi"/>
                <w:b/>
                <w:sz w:val="20"/>
                <w:szCs w:val="20"/>
              </w:rPr>
            </w:pPr>
          </w:p>
        </w:tc>
        <w:tc>
          <w:tcPr>
            <w:tcW w:w="3969" w:type="dxa"/>
          </w:tcPr>
          <w:p w14:paraId="45AB5367" w14:textId="77777777" w:rsidR="00872D20" w:rsidRPr="00EF40F4" w:rsidRDefault="00872D20" w:rsidP="00872D20">
            <w:pPr>
              <w:rPr>
                <w:rFonts w:cstheme="minorHAnsi"/>
                <w:b/>
                <w:sz w:val="20"/>
                <w:szCs w:val="20"/>
              </w:rPr>
            </w:pPr>
            <w:r w:rsidRPr="00EF40F4">
              <w:rPr>
                <w:rFonts w:cstheme="minorHAnsi"/>
                <w:b/>
                <w:sz w:val="20"/>
                <w:szCs w:val="20"/>
              </w:rPr>
              <w:lastRenderedPageBreak/>
              <w:t>W art. 13 dodaje się ust. 5 w brzmieniu:</w:t>
            </w:r>
          </w:p>
          <w:p w14:paraId="58AB8263" w14:textId="77777777" w:rsidR="00872D20" w:rsidRPr="00EF40F4" w:rsidRDefault="00872D20" w:rsidP="00872D20">
            <w:pPr>
              <w:rPr>
                <w:rFonts w:cstheme="minorHAnsi"/>
                <w:b/>
                <w:sz w:val="20"/>
                <w:szCs w:val="20"/>
              </w:rPr>
            </w:pPr>
            <w:r w:rsidRPr="00EF40F4">
              <w:rPr>
                <w:rFonts w:cstheme="minorHAnsi"/>
                <w:b/>
                <w:sz w:val="20"/>
                <w:szCs w:val="20"/>
              </w:rPr>
              <w:t>„5. Pojazdy, o których mowa w art. 2 ust. 4 rozporządzenia 2018/858, nie podlegają obowiązkowi uzyskania indywidualnego dopuszczenia. Producent takiego pojazdu może wystąpić o indywidualne dopuszczenie pojazdu albo krajowe indywidualne dopuszczenie pojazdu, jeżeli pojazd spełnia odpowiednie warunki lub wymagania techniczne określone w przepisach rozporządzenia 2018/858 albo przepisach wydanych na podstawie art. 68 ust. 1.”</w:t>
            </w:r>
          </w:p>
        </w:tc>
        <w:tc>
          <w:tcPr>
            <w:tcW w:w="2693" w:type="dxa"/>
          </w:tcPr>
          <w:p w14:paraId="46B6065A" w14:textId="77777777" w:rsidR="00872D20" w:rsidRPr="00EF40F4" w:rsidRDefault="00872D20" w:rsidP="00872D20">
            <w:pPr>
              <w:pStyle w:val="ZPKTzmpktartykuempunktem"/>
              <w:spacing w:line="240" w:lineRule="auto"/>
              <w:ind w:left="0" w:firstLine="0"/>
              <w:rPr>
                <w:rFonts w:asciiTheme="minorHAnsi" w:eastAsiaTheme="minorHAnsi" w:hAnsiTheme="minorHAnsi" w:cstheme="minorHAnsi"/>
                <w:b/>
                <w:bCs w:val="0"/>
                <w:sz w:val="20"/>
                <w:lang w:eastAsia="en-US"/>
              </w:rPr>
            </w:pPr>
            <w:r w:rsidRPr="0045273C">
              <w:rPr>
                <w:rFonts w:asciiTheme="minorHAnsi" w:eastAsiaTheme="minorHAnsi" w:hAnsiTheme="minorHAnsi" w:cstheme="minorHAnsi"/>
                <w:b/>
                <w:bCs w:val="0"/>
                <w:color w:val="FF0000"/>
                <w:sz w:val="20"/>
                <w:lang w:eastAsia="en-US"/>
              </w:rPr>
              <w:t>Odniesienie jak w pkt 44.</w:t>
            </w:r>
          </w:p>
          <w:p w14:paraId="501E843C" w14:textId="77777777" w:rsidR="00872D20" w:rsidRPr="00EF40F4" w:rsidRDefault="00872D20" w:rsidP="00872D20">
            <w:pPr>
              <w:rPr>
                <w:rFonts w:cstheme="minorHAnsi"/>
                <w:b/>
                <w:sz w:val="20"/>
                <w:szCs w:val="20"/>
              </w:rPr>
            </w:pPr>
          </w:p>
          <w:p w14:paraId="3DC3CDF6" w14:textId="77777777" w:rsidR="00872D20" w:rsidRPr="00EF40F4" w:rsidRDefault="00872D20" w:rsidP="00872D20">
            <w:pPr>
              <w:rPr>
                <w:rFonts w:cstheme="minorHAnsi"/>
                <w:b/>
                <w:sz w:val="20"/>
                <w:szCs w:val="20"/>
              </w:rPr>
            </w:pPr>
          </w:p>
        </w:tc>
        <w:tc>
          <w:tcPr>
            <w:tcW w:w="2268" w:type="dxa"/>
          </w:tcPr>
          <w:p w14:paraId="154DDEA0" w14:textId="2D3E0A5F" w:rsidR="00233909" w:rsidRDefault="00770B90" w:rsidP="00770B90">
            <w:pPr>
              <w:pStyle w:val="ZPKTzmpktartykuempunktem"/>
              <w:spacing w:line="240" w:lineRule="auto"/>
              <w:ind w:left="0" w:firstLine="0"/>
              <w:jc w:val="left"/>
              <w:rPr>
                <w:rFonts w:asciiTheme="minorHAnsi" w:eastAsiaTheme="minorHAnsi" w:hAnsiTheme="minorHAnsi" w:cstheme="minorHAnsi"/>
                <w:b/>
                <w:bCs w:val="0"/>
                <w:sz w:val="20"/>
                <w:lang w:eastAsia="en-US"/>
              </w:rPr>
            </w:pPr>
            <w:bookmarkStart w:id="19" w:name="_Hlk228373292"/>
            <w:r>
              <w:rPr>
                <w:rFonts w:asciiTheme="minorHAnsi" w:eastAsiaTheme="minorHAnsi" w:hAnsiTheme="minorHAnsi" w:cstheme="minorHAnsi"/>
                <w:b/>
                <w:bCs w:val="0"/>
                <w:sz w:val="20"/>
                <w:lang w:eastAsia="en-US"/>
              </w:rPr>
              <w:t xml:space="preserve">MI – przeanalizuje </w:t>
            </w:r>
            <w:r w:rsidR="009074F2">
              <w:rPr>
                <w:rFonts w:asciiTheme="minorHAnsi" w:eastAsiaTheme="minorHAnsi" w:hAnsiTheme="minorHAnsi" w:cstheme="minorHAnsi"/>
                <w:b/>
                <w:bCs w:val="0"/>
                <w:sz w:val="20"/>
                <w:lang w:eastAsia="en-US"/>
              </w:rPr>
              <w:t xml:space="preserve">jeszcze </w:t>
            </w:r>
            <w:r>
              <w:rPr>
                <w:rFonts w:asciiTheme="minorHAnsi" w:eastAsiaTheme="minorHAnsi" w:hAnsiTheme="minorHAnsi" w:cstheme="minorHAnsi"/>
                <w:b/>
                <w:bCs w:val="0"/>
                <w:sz w:val="20"/>
                <w:lang w:eastAsia="en-US"/>
              </w:rPr>
              <w:t xml:space="preserve">przepisy pod kątem przywołania wyłączenia pojazdów sportowych. </w:t>
            </w:r>
          </w:p>
          <w:p w14:paraId="4020BA26" w14:textId="42922343" w:rsidR="00460571" w:rsidRDefault="00460571" w:rsidP="00770B90">
            <w:pPr>
              <w:pStyle w:val="ZPKTzmpktartykuempunktem"/>
              <w:spacing w:line="240" w:lineRule="auto"/>
              <w:ind w:left="0" w:firstLine="0"/>
              <w:jc w:val="left"/>
              <w:rPr>
                <w:rFonts w:asciiTheme="minorHAnsi" w:eastAsiaTheme="minorHAnsi" w:hAnsiTheme="minorHAnsi" w:cstheme="minorHAnsi"/>
                <w:b/>
                <w:bCs w:val="0"/>
                <w:sz w:val="20"/>
                <w:lang w:eastAsia="en-US"/>
              </w:rPr>
            </w:pPr>
          </w:p>
          <w:p w14:paraId="6236C8BF" w14:textId="1DF53681" w:rsidR="00083C6F" w:rsidRPr="00083C6F" w:rsidRDefault="00460571" w:rsidP="00083C6F">
            <w:pPr>
              <w:pStyle w:val="ZPKTzmpktartykuempunktem"/>
              <w:spacing w:line="240" w:lineRule="auto"/>
              <w:ind w:left="0" w:firstLine="0"/>
              <w:jc w:val="left"/>
              <w:rPr>
                <w:rFonts w:asciiTheme="minorHAnsi" w:eastAsiaTheme="minorHAnsi" w:hAnsiTheme="minorHAnsi" w:cstheme="minorHAnsi"/>
                <w:b/>
                <w:bCs w:val="0"/>
                <w:color w:val="0070C0"/>
                <w:sz w:val="20"/>
                <w:lang w:eastAsia="en-US"/>
              </w:rPr>
            </w:pPr>
            <w:r>
              <w:rPr>
                <w:rFonts w:asciiTheme="minorHAnsi" w:eastAsiaTheme="minorHAnsi" w:hAnsiTheme="minorHAnsi" w:cstheme="minorHAnsi"/>
                <w:b/>
                <w:bCs w:val="0"/>
                <w:color w:val="0070C0"/>
                <w:sz w:val="20"/>
                <w:lang w:eastAsia="en-US"/>
              </w:rPr>
              <w:t xml:space="preserve">Po ponownej analizie </w:t>
            </w:r>
            <w:r w:rsidR="00083C6F">
              <w:rPr>
                <w:rFonts w:asciiTheme="minorHAnsi" w:eastAsiaTheme="minorHAnsi" w:hAnsiTheme="minorHAnsi" w:cstheme="minorHAnsi"/>
                <w:b/>
                <w:bCs w:val="0"/>
                <w:color w:val="0070C0"/>
                <w:sz w:val="20"/>
                <w:lang w:eastAsia="en-US"/>
              </w:rPr>
              <w:t xml:space="preserve">wprowadzono zmianę w art. 13 ust. 4 ustawy homologacyjnej dot. wyłączenia z obowiązku homologacji poprzez ujęcie w tym przepisie </w:t>
            </w:r>
            <w:r w:rsidR="00083C6F">
              <w:rPr>
                <w:rFonts w:asciiTheme="minorHAnsi" w:eastAsiaTheme="minorHAnsi" w:hAnsiTheme="minorHAnsi" w:cstheme="minorHAnsi"/>
                <w:b/>
                <w:bCs w:val="0"/>
                <w:color w:val="0070C0"/>
                <w:sz w:val="20"/>
                <w:lang w:eastAsia="en-US"/>
              </w:rPr>
              <w:lastRenderedPageBreak/>
              <w:t xml:space="preserve">pojazdów, o których mowa w art. 2 ust. 4 lit. a  </w:t>
            </w:r>
            <w:r w:rsidR="00083C6F" w:rsidRPr="00083C6F">
              <w:rPr>
                <w:rFonts w:asciiTheme="minorHAnsi" w:eastAsiaTheme="minorHAnsi" w:hAnsiTheme="minorHAnsi" w:cstheme="minorHAnsi"/>
                <w:b/>
                <w:color w:val="0070C0"/>
                <w:sz w:val="20"/>
                <w:lang w:eastAsia="en-US"/>
              </w:rPr>
              <w:t xml:space="preserve">rozporządzenia </w:t>
            </w:r>
            <w:hyperlink r:id="rId8" w:history="1">
              <w:r w:rsidR="00083C6F" w:rsidRPr="00083C6F">
                <w:rPr>
                  <w:rFonts w:asciiTheme="minorHAnsi" w:eastAsiaTheme="minorHAnsi" w:hAnsiTheme="minorHAnsi" w:cstheme="minorHAnsi"/>
                  <w:b/>
                  <w:color w:val="0070C0"/>
                  <w:sz w:val="20"/>
                  <w:lang w:eastAsia="en-US"/>
                </w:rPr>
                <w:t>2018/858</w:t>
              </w:r>
            </w:hyperlink>
            <w:r w:rsidR="00083C6F">
              <w:rPr>
                <w:rFonts w:asciiTheme="minorHAnsi" w:eastAsiaTheme="minorHAnsi" w:hAnsiTheme="minorHAnsi" w:cstheme="minorHAnsi"/>
                <w:b/>
                <w:color w:val="0070C0"/>
                <w:sz w:val="20"/>
                <w:lang w:eastAsia="en-US"/>
              </w:rPr>
              <w:t xml:space="preserve">, tj. pojazdów </w:t>
            </w:r>
            <w:r w:rsidR="00083C6F" w:rsidRPr="00083C6F">
              <w:rPr>
                <w:rFonts w:asciiTheme="minorHAnsi" w:eastAsiaTheme="minorHAnsi" w:hAnsiTheme="minorHAnsi" w:cstheme="minorHAnsi"/>
                <w:b/>
                <w:color w:val="0070C0"/>
                <w:sz w:val="20"/>
                <w:lang w:eastAsia="en-US"/>
              </w:rPr>
              <w:t>przeznaczonych wyłącznie do wyścigów drogowych</w:t>
            </w:r>
            <w:r w:rsidR="00083C6F">
              <w:rPr>
                <w:rFonts w:asciiTheme="minorHAnsi" w:eastAsiaTheme="minorHAnsi" w:hAnsiTheme="minorHAnsi" w:cstheme="minorHAnsi"/>
                <w:b/>
                <w:color w:val="0070C0"/>
                <w:sz w:val="20"/>
                <w:lang w:eastAsia="en-US"/>
              </w:rPr>
              <w:t xml:space="preserve">. </w:t>
            </w:r>
          </w:p>
          <w:p w14:paraId="69235017" w14:textId="0AC48230" w:rsidR="00083C6F" w:rsidRDefault="00083C6F" w:rsidP="00770B90">
            <w:pPr>
              <w:pStyle w:val="ZPKTzmpktartykuempunktem"/>
              <w:spacing w:line="240" w:lineRule="auto"/>
              <w:ind w:left="0" w:firstLine="0"/>
              <w:jc w:val="left"/>
              <w:rPr>
                <w:rFonts w:asciiTheme="minorHAnsi" w:eastAsiaTheme="minorHAnsi" w:hAnsiTheme="minorHAnsi" w:cstheme="minorHAnsi"/>
                <w:b/>
                <w:bCs w:val="0"/>
                <w:color w:val="0070C0"/>
                <w:sz w:val="20"/>
                <w:lang w:eastAsia="en-US"/>
              </w:rPr>
            </w:pPr>
          </w:p>
          <w:p w14:paraId="6F6E038D" w14:textId="746E0A84" w:rsidR="00872D20" w:rsidRPr="00083C6F" w:rsidRDefault="00083C6F" w:rsidP="00083C6F">
            <w:pPr>
              <w:pStyle w:val="ZUSTzmustartykuempunktem"/>
              <w:spacing w:line="240" w:lineRule="auto"/>
              <w:ind w:left="38" w:firstLine="0"/>
              <w:jc w:val="left"/>
              <w:rPr>
                <w:rFonts w:asciiTheme="minorHAnsi" w:eastAsiaTheme="minorHAnsi" w:hAnsiTheme="minorHAnsi" w:cstheme="minorHAnsi"/>
                <w:b/>
                <w:i/>
                <w:color w:val="0070C0"/>
                <w:sz w:val="20"/>
                <w:lang w:eastAsia="en-US"/>
              </w:rPr>
            </w:pPr>
            <w:r w:rsidRPr="00083C6F">
              <w:rPr>
                <w:rFonts w:asciiTheme="minorHAnsi" w:eastAsiaTheme="minorHAnsi" w:hAnsiTheme="minorHAnsi" w:cstheme="minorHAnsi"/>
                <w:b/>
                <w:i/>
                <w:color w:val="0070C0"/>
                <w:sz w:val="20"/>
                <w:lang w:eastAsia="en-US"/>
              </w:rPr>
              <w:t xml:space="preserve">„4. Pojazdy, o których mowa w </w:t>
            </w:r>
            <w:hyperlink r:id="rId9" w:history="1">
              <w:r w:rsidRPr="00083C6F">
                <w:rPr>
                  <w:rFonts w:asciiTheme="minorHAnsi" w:eastAsiaTheme="minorHAnsi" w:hAnsiTheme="minorHAnsi" w:cstheme="minorHAnsi"/>
                  <w:b/>
                  <w:i/>
                  <w:color w:val="0070C0"/>
                  <w:sz w:val="20"/>
                  <w:lang w:eastAsia="en-US"/>
                </w:rPr>
                <w:t>art. 2 ust. 3</w:t>
              </w:r>
            </w:hyperlink>
            <w:r w:rsidRPr="00083C6F">
              <w:rPr>
                <w:rFonts w:asciiTheme="minorHAnsi" w:eastAsiaTheme="minorHAnsi" w:hAnsiTheme="minorHAnsi" w:cstheme="minorHAnsi"/>
                <w:b/>
                <w:i/>
                <w:color w:val="0070C0"/>
                <w:sz w:val="20"/>
                <w:lang w:eastAsia="en-US"/>
              </w:rPr>
              <w:t xml:space="preserve"> oraz ust. 4 lit. a rozporządzenia </w:t>
            </w:r>
            <w:hyperlink r:id="rId10" w:history="1">
              <w:r w:rsidRPr="00083C6F">
                <w:rPr>
                  <w:rFonts w:asciiTheme="minorHAnsi" w:eastAsiaTheme="minorHAnsi" w:hAnsiTheme="minorHAnsi" w:cstheme="minorHAnsi"/>
                  <w:b/>
                  <w:i/>
                  <w:color w:val="0070C0"/>
                  <w:sz w:val="20"/>
                  <w:lang w:eastAsia="en-US"/>
                </w:rPr>
                <w:t>2018/858</w:t>
              </w:r>
            </w:hyperlink>
            <w:r w:rsidRPr="00083C6F">
              <w:rPr>
                <w:rFonts w:asciiTheme="minorHAnsi" w:eastAsiaTheme="minorHAnsi" w:hAnsiTheme="minorHAnsi" w:cstheme="minorHAnsi"/>
                <w:b/>
                <w:i/>
                <w:color w:val="0070C0"/>
                <w:sz w:val="20"/>
                <w:lang w:eastAsia="en-US"/>
              </w:rPr>
              <w:t xml:space="preserve">, nie podlegają obowiązkowi uzyskania świadectwa homologacji. Producent takiego pojazdu może wystąpić o wydanie świadectwa homologacji typu UE pojazdu albo świadectwa krajowej homologacji typu pojazdów produkowanych w małych seriach, jeżeli pojazd spełnia odpowiednie warunki lub wymagania techniczne określone w przepisach rozporządzenia 2018/858 albo przepisach wydanych </w:t>
            </w:r>
            <w:r w:rsidRPr="00083C6F">
              <w:rPr>
                <w:rFonts w:asciiTheme="minorHAnsi" w:eastAsiaTheme="minorHAnsi" w:hAnsiTheme="minorHAnsi" w:cstheme="minorHAnsi"/>
                <w:b/>
                <w:i/>
                <w:color w:val="0070C0"/>
                <w:sz w:val="20"/>
                <w:lang w:eastAsia="en-US"/>
              </w:rPr>
              <w:lastRenderedPageBreak/>
              <w:t xml:space="preserve">na podstawie </w:t>
            </w:r>
            <w:hyperlink r:id="rId11" w:history="1">
              <w:r w:rsidRPr="00083C6F">
                <w:rPr>
                  <w:rFonts w:asciiTheme="minorHAnsi" w:eastAsiaTheme="minorHAnsi" w:hAnsiTheme="minorHAnsi" w:cstheme="minorHAnsi"/>
                  <w:b/>
                  <w:i/>
                  <w:color w:val="0070C0"/>
                  <w:sz w:val="20"/>
                  <w:lang w:eastAsia="en-US"/>
                </w:rPr>
                <w:t>art. 54 ust. 1</w:t>
              </w:r>
            </w:hyperlink>
            <w:r w:rsidRPr="00083C6F">
              <w:rPr>
                <w:rFonts w:asciiTheme="minorHAnsi" w:eastAsiaTheme="minorHAnsi" w:hAnsiTheme="minorHAnsi" w:cstheme="minorHAnsi"/>
                <w:b/>
                <w:i/>
                <w:color w:val="0070C0"/>
                <w:sz w:val="20"/>
                <w:lang w:eastAsia="en-US"/>
              </w:rPr>
              <w:t>.”</w:t>
            </w:r>
            <w:bookmarkEnd w:id="19"/>
          </w:p>
        </w:tc>
      </w:tr>
      <w:tr w:rsidR="00872D20" w:rsidRPr="00EF40F4" w14:paraId="5F047377" w14:textId="6A8B3893" w:rsidTr="00F673C1">
        <w:tc>
          <w:tcPr>
            <w:tcW w:w="562" w:type="dxa"/>
          </w:tcPr>
          <w:p w14:paraId="5A0A9977" w14:textId="77777777" w:rsidR="00872D20" w:rsidRPr="00EF40F4" w:rsidRDefault="00872D20" w:rsidP="00872D20">
            <w:pPr>
              <w:rPr>
                <w:rFonts w:cstheme="minorHAnsi"/>
                <w:b/>
                <w:sz w:val="20"/>
                <w:szCs w:val="20"/>
              </w:rPr>
            </w:pPr>
            <w:r w:rsidRPr="00EF40F4">
              <w:rPr>
                <w:rFonts w:cstheme="minorHAnsi"/>
                <w:b/>
                <w:sz w:val="20"/>
                <w:szCs w:val="20"/>
              </w:rPr>
              <w:lastRenderedPageBreak/>
              <w:t>46</w:t>
            </w:r>
          </w:p>
        </w:tc>
        <w:tc>
          <w:tcPr>
            <w:tcW w:w="1560" w:type="dxa"/>
          </w:tcPr>
          <w:p w14:paraId="63AE4411" w14:textId="77777777" w:rsidR="00872D20" w:rsidRPr="00EF40F4" w:rsidRDefault="00872D20" w:rsidP="00872D20">
            <w:pPr>
              <w:rPr>
                <w:rFonts w:cstheme="minorHAnsi"/>
                <w:b/>
                <w:sz w:val="20"/>
                <w:szCs w:val="20"/>
              </w:rPr>
            </w:pPr>
            <w:r w:rsidRPr="00EF40F4">
              <w:rPr>
                <w:rFonts w:cstheme="minorHAnsi"/>
                <w:b/>
                <w:sz w:val="20"/>
                <w:szCs w:val="20"/>
              </w:rPr>
              <w:t>Polski Związek Motorowy</w:t>
            </w:r>
          </w:p>
        </w:tc>
        <w:tc>
          <w:tcPr>
            <w:tcW w:w="1559" w:type="dxa"/>
          </w:tcPr>
          <w:p w14:paraId="2F763836" w14:textId="77777777" w:rsidR="00872D20" w:rsidRPr="00EF40F4" w:rsidRDefault="00872D20" w:rsidP="00872D20">
            <w:pPr>
              <w:rPr>
                <w:rFonts w:cstheme="minorHAnsi"/>
                <w:b/>
                <w:sz w:val="20"/>
                <w:szCs w:val="20"/>
              </w:rPr>
            </w:pPr>
            <w:r w:rsidRPr="00EF40F4">
              <w:rPr>
                <w:rFonts w:cstheme="minorHAnsi"/>
                <w:b/>
                <w:sz w:val="20"/>
                <w:szCs w:val="20"/>
              </w:rPr>
              <w:t xml:space="preserve">Art. 66 ust. 4 pkt 5a  PRD </w:t>
            </w:r>
          </w:p>
        </w:tc>
        <w:tc>
          <w:tcPr>
            <w:tcW w:w="3969" w:type="dxa"/>
          </w:tcPr>
          <w:p w14:paraId="65574901" w14:textId="77777777" w:rsidR="00872D20" w:rsidRPr="00EF40F4" w:rsidRDefault="00872D20" w:rsidP="00872D20">
            <w:pPr>
              <w:rPr>
                <w:rFonts w:cstheme="minorHAnsi"/>
                <w:b/>
                <w:sz w:val="20"/>
                <w:szCs w:val="20"/>
              </w:rPr>
            </w:pPr>
            <w:r w:rsidRPr="00EF40F4">
              <w:rPr>
                <w:rFonts w:cstheme="minorHAnsi"/>
                <w:b/>
                <w:sz w:val="20"/>
                <w:szCs w:val="20"/>
              </w:rPr>
              <w:t>Należy zauważyć, że nie wszystkie samochody osobowe przeznaczone do zawodów sportowych są zmodyfikowane w stopniu uniemożliwiającym powrót do ich specyfikacji fabrycznej. W przypadku niektórych grup rajdowych zakres modyfikacji ogranicza się wyłącznie do zainstalowania wyposażenia bezpieczeństwa, przy czym klatka bezpieczeństwa jest montowana w sposób umożliwiający jej demontaż (przykręcana, a nie spawana do nadwozia).</w:t>
            </w:r>
          </w:p>
          <w:p w14:paraId="60989FF3" w14:textId="77777777" w:rsidR="00872D20" w:rsidRPr="00EF40F4" w:rsidRDefault="00872D20" w:rsidP="00872D20">
            <w:pPr>
              <w:rPr>
                <w:rFonts w:cstheme="minorHAnsi"/>
                <w:b/>
                <w:sz w:val="20"/>
                <w:szCs w:val="20"/>
              </w:rPr>
            </w:pPr>
            <w:r w:rsidRPr="00EF40F4">
              <w:rPr>
                <w:rFonts w:cstheme="minorHAnsi"/>
                <w:b/>
                <w:sz w:val="20"/>
                <w:szCs w:val="20"/>
              </w:rPr>
              <w:t>Ponadto samochody osobowe przeznaczone do zawodów sportowych nierzadko spełniają jednocześnie kryteria definicji pojazdu zabytkowego. Istnieje wiele samochodów rajdowych, które – z uwagi na swoją sportową specyfikację odpowiadającą epoce ich startów – są rejestrowane jako pojazdy zabytkowe.</w:t>
            </w:r>
          </w:p>
          <w:p w14:paraId="5A3D1F64" w14:textId="77777777" w:rsidR="00872D20" w:rsidRPr="00EF40F4" w:rsidRDefault="00872D20" w:rsidP="00872D20">
            <w:pPr>
              <w:rPr>
                <w:rFonts w:cstheme="minorHAnsi"/>
                <w:b/>
                <w:sz w:val="20"/>
                <w:szCs w:val="20"/>
              </w:rPr>
            </w:pPr>
            <w:r w:rsidRPr="00EF40F4">
              <w:rPr>
                <w:rFonts w:cstheme="minorHAnsi"/>
                <w:b/>
                <w:sz w:val="20"/>
                <w:szCs w:val="20"/>
              </w:rPr>
              <w:t>Rejestracja pojazdu jako samochodu osobowego przeznaczonego do zawodów sportowych nie powinna zatem wykluczać możliwości jego późniejszej rejestracji jako pojazdu zabytkowego, z zachowaniem specyfikacji rajdowej (uwzględniającej m.in. zabudowaną klatkę bezpieczeństwa).</w:t>
            </w:r>
          </w:p>
          <w:p w14:paraId="75EA31AA" w14:textId="77777777" w:rsidR="00872D20" w:rsidRPr="00EF40F4" w:rsidRDefault="00872D20" w:rsidP="00872D20">
            <w:pPr>
              <w:rPr>
                <w:rFonts w:cstheme="minorHAnsi"/>
                <w:b/>
                <w:sz w:val="20"/>
                <w:szCs w:val="20"/>
              </w:rPr>
            </w:pPr>
            <w:r w:rsidRPr="00EF40F4">
              <w:rPr>
                <w:rFonts w:cstheme="minorHAnsi"/>
                <w:b/>
                <w:sz w:val="20"/>
                <w:szCs w:val="20"/>
              </w:rPr>
              <w:t xml:space="preserve">Celem niniejszej uwagi jest zatem wyraźne określenie, że przebudowa samochodu na samochód osobowy przeznaczony do zawodów sportowych nie ogranicza możliwości powrotu do specyfikacji </w:t>
            </w:r>
            <w:r w:rsidRPr="00EF40F4">
              <w:rPr>
                <w:rFonts w:cstheme="minorHAnsi"/>
                <w:b/>
                <w:sz w:val="20"/>
                <w:szCs w:val="20"/>
              </w:rPr>
              <w:lastRenderedPageBreak/>
              <w:t xml:space="preserve">pierwotnej – o ile nadwozie nie zostało zmodyfikowane w sposób </w:t>
            </w:r>
            <w:r w:rsidRPr="00802B6C">
              <w:rPr>
                <w:rFonts w:cstheme="minorHAnsi"/>
                <w:b/>
                <w:sz w:val="20"/>
                <w:szCs w:val="20"/>
              </w:rPr>
              <w:t>trwały. Jednocześnie konieczne jest wskazanie, że samochód osobowy przeznaczony do zawodów sportowych może zostać następnie zarejestrowany jako pojazd zabytkowy, pod warunkiem spełnienia odpowiednich</w:t>
            </w:r>
            <w:r w:rsidRPr="00EF40F4">
              <w:rPr>
                <w:rFonts w:cstheme="minorHAnsi"/>
                <w:b/>
                <w:sz w:val="20"/>
                <w:szCs w:val="20"/>
              </w:rPr>
              <w:t xml:space="preserve"> wymogów związanych z taką rejestracją.</w:t>
            </w:r>
          </w:p>
        </w:tc>
        <w:tc>
          <w:tcPr>
            <w:tcW w:w="3969" w:type="dxa"/>
          </w:tcPr>
          <w:p w14:paraId="34804E01" w14:textId="77777777" w:rsidR="00872D20" w:rsidRPr="00EF40F4" w:rsidRDefault="00872D20" w:rsidP="00872D20">
            <w:pPr>
              <w:rPr>
                <w:rFonts w:cstheme="minorHAnsi"/>
                <w:b/>
                <w:sz w:val="20"/>
                <w:szCs w:val="20"/>
              </w:rPr>
            </w:pPr>
            <w:r w:rsidRPr="00EF40F4">
              <w:rPr>
                <w:rFonts w:cstheme="minorHAnsi"/>
                <w:b/>
                <w:sz w:val="20"/>
                <w:szCs w:val="20"/>
              </w:rPr>
              <w:lastRenderedPageBreak/>
              <w:t>W art. 66 w ust. 4 po pkt 5 dodaje się pkt 5a w brzmieniu:</w:t>
            </w:r>
          </w:p>
          <w:p w14:paraId="393D50F5" w14:textId="77777777" w:rsidR="00872D20" w:rsidRPr="00EF40F4" w:rsidRDefault="00872D20" w:rsidP="00872D20">
            <w:pPr>
              <w:rPr>
                <w:rFonts w:cstheme="minorHAnsi"/>
                <w:b/>
                <w:sz w:val="20"/>
                <w:szCs w:val="20"/>
              </w:rPr>
            </w:pPr>
            <w:r w:rsidRPr="00EF40F4">
              <w:rPr>
                <w:rFonts w:cstheme="minorHAnsi"/>
                <w:b/>
                <w:sz w:val="20"/>
                <w:szCs w:val="20"/>
              </w:rPr>
              <w:t xml:space="preserve">„5a) przebudowy samochodów osobowych przeznaczonych do zawodów sportowych  dopuszczonych do ruchu na podstawie art. 74 ust. 2ca  w których dokonano trwałych modyfikacji nadwozia w celu spełnienia przez te pojazdy warunków określonych w art. 66 na potrzeby ich rejestracji na </w:t>
            </w:r>
            <w:r w:rsidRPr="00802B6C">
              <w:rPr>
                <w:rFonts w:cstheme="minorHAnsi"/>
                <w:b/>
                <w:sz w:val="20"/>
                <w:szCs w:val="20"/>
              </w:rPr>
              <w:t xml:space="preserve">podstawie art. 73 ust. 1 </w:t>
            </w:r>
            <w:r w:rsidRPr="0045273C">
              <w:rPr>
                <w:rFonts w:cstheme="minorHAnsi"/>
                <w:b/>
                <w:sz w:val="20"/>
                <w:szCs w:val="20"/>
                <w:u w:val="single"/>
              </w:rPr>
              <w:t>z wyjątkiem rejestracji jako pojazd zabytkowy</w:t>
            </w:r>
            <w:r w:rsidRPr="00802B6C">
              <w:rPr>
                <w:rFonts w:cstheme="minorHAnsi"/>
                <w:b/>
                <w:sz w:val="20"/>
                <w:szCs w:val="20"/>
              </w:rPr>
              <w:t>;”;</w:t>
            </w:r>
          </w:p>
        </w:tc>
        <w:tc>
          <w:tcPr>
            <w:tcW w:w="2693" w:type="dxa"/>
          </w:tcPr>
          <w:p w14:paraId="0057A39F" w14:textId="77777777" w:rsidR="00872D20" w:rsidRDefault="00872D20" w:rsidP="00872D20">
            <w:pPr>
              <w:rPr>
                <w:rFonts w:cstheme="minorHAnsi"/>
                <w:b/>
                <w:sz w:val="20"/>
                <w:szCs w:val="20"/>
              </w:rPr>
            </w:pPr>
            <w:r w:rsidRPr="006C592D">
              <w:rPr>
                <w:rFonts w:cstheme="minorHAnsi"/>
                <w:b/>
                <w:sz w:val="20"/>
                <w:szCs w:val="20"/>
              </w:rPr>
              <w:t xml:space="preserve">Uwaga nieuwzględniona </w:t>
            </w:r>
            <w:r>
              <w:rPr>
                <w:rFonts w:cstheme="minorHAnsi"/>
                <w:b/>
                <w:sz w:val="20"/>
                <w:szCs w:val="20"/>
              </w:rPr>
              <w:t>– nie znajduje uzasadnienia</w:t>
            </w:r>
            <w:r w:rsidRPr="006C592D">
              <w:rPr>
                <w:rFonts w:cstheme="minorHAnsi"/>
                <w:b/>
                <w:sz w:val="20"/>
                <w:szCs w:val="20"/>
              </w:rPr>
              <w:t xml:space="preserve"> ponowne dopuszczeni</w:t>
            </w:r>
            <w:r>
              <w:rPr>
                <w:rFonts w:cstheme="minorHAnsi"/>
                <w:b/>
                <w:sz w:val="20"/>
                <w:szCs w:val="20"/>
              </w:rPr>
              <w:t>e</w:t>
            </w:r>
            <w:r w:rsidRPr="006C592D">
              <w:rPr>
                <w:rFonts w:cstheme="minorHAnsi"/>
                <w:b/>
                <w:sz w:val="20"/>
                <w:szCs w:val="20"/>
              </w:rPr>
              <w:t xml:space="preserve"> do ruchu samochodów osobowych  przeznaczonych do zawodów sportowych na ogólnych zasadach </w:t>
            </w:r>
            <w:r>
              <w:rPr>
                <w:rFonts w:cstheme="minorHAnsi"/>
                <w:b/>
                <w:sz w:val="20"/>
                <w:szCs w:val="20"/>
              </w:rPr>
              <w:t xml:space="preserve">po ich </w:t>
            </w:r>
            <w:r w:rsidRPr="006C592D">
              <w:rPr>
                <w:rFonts w:cstheme="minorHAnsi"/>
                <w:b/>
                <w:sz w:val="20"/>
                <w:szCs w:val="20"/>
              </w:rPr>
              <w:t>ponown</w:t>
            </w:r>
            <w:r>
              <w:rPr>
                <w:rFonts w:cstheme="minorHAnsi"/>
                <w:b/>
                <w:sz w:val="20"/>
                <w:szCs w:val="20"/>
              </w:rPr>
              <w:t>ej</w:t>
            </w:r>
            <w:r w:rsidRPr="006C592D">
              <w:rPr>
                <w:rFonts w:cstheme="minorHAnsi"/>
                <w:b/>
                <w:sz w:val="20"/>
                <w:szCs w:val="20"/>
              </w:rPr>
              <w:t xml:space="preserve"> przebudo</w:t>
            </w:r>
            <w:r>
              <w:rPr>
                <w:rFonts w:cstheme="minorHAnsi"/>
                <w:b/>
                <w:sz w:val="20"/>
                <w:szCs w:val="20"/>
              </w:rPr>
              <w:t>wie</w:t>
            </w:r>
            <w:r w:rsidRPr="006C592D">
              <w:rPr>
                <w:rFonts w:cstheme="minorHAnsi"/>
                <w:b/>
                <w:sz w:val="20"/>
                <w:szCs w:val="20"/>
              </w:rPr>
              <w:t xml:space="preserve"> potwierdzane</w:t>
            </w:r>
            <w:r>
              <w:rPr>
                <w:rFonts w:cstheme="minorHAnsi"/>
                <w:b/>
                <w:sz w:val="20"/>
                <w:szCs w:val="20"/>
              </w:rPr>
              <w:t>j</w:t>
            </w:r>
            <w:r w:rsidRPr="006C592D">
              <w:rPr>
                <w:rFonts w:cstheme="minorHAnsi"/>
                <w:b/>
                <w:sz w:val="20"/>
                <w:szCs w:val="20"/>
              </w:rPr>
              <w:t xml:space="preserve"> przez ekspertów lub stacje kontroli </w:t>
            </w:r>
            <w:r>
              <w:rPr>
                <w:rFonts w:cstheme="minorHAnsi"/>
                <w:b/>
                <w:sz w:val="20"/>
                <w:szCs w:val="20"/>
              </w:rPr>
              <w:t xml:space="preserve">pojazdów. </w:t>
            </w:r>
            <w:r w:rsidRPr="006C592D">
              <w:rPr>
                <w:rFonts w:cstheme="minorHAnsi"/>
                <w:b/>
                <w:sz w:val="20"/>
                <w:szCs w:val="20"/>
              </w:rPr>
              <w:t>Podmioty te nie posiadają odpowiedniej bazy sprzętowej i dostępu do dokumentacji producenta pierwotnego pojazdu</w:t>
            </w:r>
            <w:r>
              <w:rPr>
                <w:rFonts w:cstheme="minorHAnsi"/>
                <w:b/>
                <w:sz w:val="20"/>
                <w:szCs w:val="20"/>
              </w:rPr>
              <w:t>,</w:t>
            </w:r>
            <w:r w:rsidRPr="006C592D">
              <w:rPr>
                <w:rFonts w:cstheme="minorHAnsi"/>
                <w:b/>
                <w:sz w:val="20"/>
                <w:szCs w:val="20"/>
              </w:rPr>
              <w:t xml:space="preserve"> aby skutecznie oceniać jakoś</w:t>
            </w:r>
            <w:r>
              <w:rPr>
                <w:rFonts w:cstheme="minorHAnsi"/>
                <w:b/>
                <w:sz w:val="20"/>
                <w:szCs w:val="20"/>
              </w:rPr>
              <w:t>ć</w:t>
            </w:r>
            <w:r w:rsidRPr="006C592D">
              <w:rPr>
                <w:rFonts w:cstheme="minorHAnsi"/>
                <w:b/>
                <w:sz w:val="20"/>
                <w:szCs w:val="20"/>
              </w:rPr>
              <w:t xml:space="preserve"> przeprowadzonych prac mających przywrócić pierwotny stan pojazdu.</w:t>
            </w:r>
            <w:r>
              <w:rPr>
                <w:rFonts w:cstheme="minorHAnsi"/>
                <w:b/>
                <w:sz w:val="20"/>
                <w:szCs w:val="20"/>
              </w:rPr>
              <w:t xml:space="preserve"> </w:t>
            </w:r>
          </w:p>
          <w:p w14:paraId="3D2CAB5B" w14:textId="77777777" w:rsidR="00872D20" w:rsidRDefault="00872D20" w:rsidP="00872D20">
            <w:pPr>
              <w:rPr>
                <w:rFonts w:cstheme="minorHAnsi"/>
                <w:b/>
                <w:sz w:val="20"/>
                <w:szCs w:val="20"/>
              </w:rPr>
            </w:pPr>
          </w:p>
          <w:p w14:paraId="75B69C6C" w14:textId="77777777" w:rsidR="00872D20" w:rsidRDefault="00872D20" w:rsidP="00872D20">
            <w:pPr>
              <w:rPr>
                <w:rFonts w:cstheme="minorHAnsi"/>
                <w:b/>
                <w:sz w:val="20"/>
                <w:szCs w:val="20"/>
              </w:rPr>
            </w:pPr>
          </w:p>
          <w:p w14:paraId="799BC5B4" w14:textId="77777777" w:rsidR="00872D20" w:rsidRDefault="00872D20" w:rsidP="00872D20">
            <w:pPr>
              <w:rPr>
                <w:rFonts w:cstheme="minorHAnsi"/>
                <w:b/>
                <w:sz w:val="20"/>
                <w:szCs w:val="20"/>
              </w:rPr>
            </w:pPr>
          </w:p>
          <w:p w14:paraId="67FC8EF0" w14:textId="77777777" w:rsidR="00872D20" w:rsidRPr="00EF40F4" w:rsidRDefault="00872D20" w:rsidP="00872D20">
            <w:pPr>
              <w:pStyle w:val="ZPKTzmpktartykuempunktem"/>
              <w:spacing w:line="240" w:lineRule="auto"/>
              <w:ind w:left="510" w:firstLine="0"/>
              <w:jc w:val="left"/>
              <w:rPr>
                <w:rFonts w:cstheme="minorHAnsi"/>
                <w:b/>
                <w:sz w:val="20"/>
              </w:rPr>
            </w:pPr>
          </w:p>
        </w:tc>
        <w:tc>
          <w:tcPr>
            <w:tcW w:w="2268" w:type="dxa"/>
          </w:tcPr>
          <w:p w14:paraId="7A063F15" w14:textId="53CC0B0A" w:rsidR="00872D20" w:rsidRPr="006C592D" w:rsidRDefault="00770B90" w:rsidP="00872D20">
            <w:pPr>
              <w:rPr>
                <w:rFonts w:cstheme="minorHAnsi"/>
                <w:b/>
                <w:sz w:val="20"/>
                <w:szCs w:val="20"/>
              </w:rPr>
            </w:pPr>
            <w:r>
              <w:rPr>
                <w:rFonts w:cstheme="minorHAnsi"/>
                <w:b/>
                <w:sz w:val="20"/>
                <w:szCs w:val="20"/>
              </w:rPr>
              <w:t xml:space="preserve">Akceptacja </w:t>
            </w:r>
          </w:p>
        </w:tc>
      </w:tr>
      <w:tr w:rsidR="00872D20" w:rsidRPr="00EF40F4" w14:paraId="19569D90" w14:textId="5CAF071B" w:rsidTr="00F673C1">
        <w:tc>
          <w:tcPr>
            <w:tcW w:w="562" w:type="dxa"/>
          </w:tcPr>
          <w:p w14:paraId="48CE73BF" w14:textId="77777777" w:rsidR="00872D20" w:rsidRPr="00EF40F4" w:rsidRDefault="00872D20" w:rsidP="00872D20">
            <w:pPr>
              <w:rPr>
                <w:rFonts w:cstheme="minorHAnsi"/>
                <w:b/>
                <w:sz w:val="20"/>
                <w:szCs w:val="20"/>
              </w:rPr>
            </w:pPr>
            <w:r w:rsidRPr="00DD6D44">
              <w:rPr>
                <w:rFonts w:cstheme="minorHAnsi"/>
                <w:b/>
                <w:sz w:val="20"/>
                <w:szCs w:val="20"/>
              </w:rPr>
              <w:t>47</w:t>
            </w:r>
          </w:p>
        </w:tc>
        <w:tc>
          <w:tcPr>
            <w:tcW w:w="1560" w:type="dxa"/>
          </w:tcPr>
          <w:p w14:paraId="333B4639" w14:textId="77777777" w:rsidR="00872D20" w:rsidRPr="00DD6D44" w:rsidRDefault="00872D20" w:rsidP="00872D20">
            <w:pPr>
              <w:rPr>
                <w:rFonts w:cstheme="minorHAnsi"/>
                <w:b/>
                <w:bCs/>
                <w:sz w:val="20"/>
                <w:szCs w:val="20"/>
              </w:rPr>
            </w:pPr>
            <w:r w:rsidRPr="00DD6D44">
              <w:rPr>
                <w:rFonts w:cstheme="minorHAnsi"/>
                <w:b/>
                <w:bCs/>
                <w:sz w:val="20"/>
                <w:szCs w:val="20"/>
              </w:rPr>
              <w:t>Polska Izba Stacji Kontroli Pojazdów</w:t>
            </w:r>
          </w:p>
          <w:p w14:paraId="0401B866" w14:textId="77777777" w:rsidR="00872D20" w:rsidRPr="00EF40F4" w:rsidRDefault="00872D20" w:rsidP="00872D20">
            <w:pPr>
              <w:rPr>
                <w:rFonts w:cstheme="minorHAnsi"/>
                <w:b/>
                <w:sz w:val="20"/>
                <w:szCs w:val="20"/>
              </w:rPr>
            </w:pPr>
          </w:p>
        </w:tc>
        <w:tc>
          <w:tcPr>
            <w:tcW w:w="1559" w:type="dxa"/>
          </w:tcPr>
          <w:p w14:paraId="510BE3AA" w14:textId="77777777" w:rsidR="00872D20" w:rsidRPr="00EF40F4" w:rsidRDefault="00872D20" w:rsidP="00872D20">
            <w:pPr>
              <w:rPr>
                <w:rFonts w:cstheme="minorHAnsi"/>
                <w:b/>
                <w:sz w:val="20"/>
                <w:szCs w:val="20"/>
              </w:rPr>
            </w:pPr>
            <w:r w:rsidRPr="00DD6D44">
              <w:rPr>
                <w:rFonts w:cstheme="minorHAnsi"/>
                <w:b/>
                <w:sz w:val="20"/>
                <w:szCs w:val="20"/>
              </w:rPr>
              <w:t xml:space="preserve">Art. </w:t>
            </w:r>
            <w:r w:rsidRPr="00DD6D44">
              <w:rPr>
                <w:rFonts w:cstheme="minorHAnsi"/>
                <w:b/>
                <w:bCs/>
                <w:sz w:val="20"/>
                <w:szCs w:val="20"/>
              </w:rPr>
              <w:t>68g ust. 2 UH</w:t>
            </w:r>
          </w:p>
        </w:tc>
        <w:tc>
          <w:tcPr>
            <w:tcW w:w="3969" w:type="dxa"/>
          </w:tcPr>
          <w:p w14:paraId="5029DCF4" w14:textId="77777777" w:rsidR="00872D20" w:rsidRPr="00DD6D44" w:rsidRDefault="00872D20" w:rsidP="00872D20">
            <w:pPr>
              <w:rPr>
                <w:rFonts w:cstheme="minorHAnsi"/>
                <w:b/>
                <w:sz w:val="20"/>
                <w:szCs w:val="20"/>
              </w:rPr>
            </w:pPr>
            <w:r w:rsidRPr="00DD6D44">
              <w:rPr>
                <w:rFonts w:cstheme="minorHAnsi"/>
                <w:b/>
                <w:color w:val="000000"/>
                <w:sz w:val="20"/>
                <w:szCs w:val="20"/>
              </w:rPr>
              <w:t xml:space="preserve">Projekt przewiduje obowiązek wydawania świadectw krajowego indywidualnego dopuszczenia pojazdu używanego przez diagnostów </w:t>
            </w:r>
            <w:r w:rsidRPr="00DD6D44">
              <w:rPr>
                <w:rFonts w:cstheme="minorHAnsi"/>
                <w:b/>
                <w:bCs/>
                <w:color w:val="000000"/>
                <w:sz w:val="20"/>
                <w:szCs w:val="20"/>
              </w:rPr>
              <w:t>na wszystkich stacjach kontroli pojazdów.</w:t>
            </w:r>
            <w:r w:rsidRPr="00DD6D44">
              <w:rPr>
                <w:rFonts w:cstheme="minorHAnsi"/>
                <w:b/>
                <w:color w:val="000000"/>
                <w:sz w:val="20"/>
                <w:szCs w:val="20"/>
              </w:rPr>
              <w:t xml:space="preserve"> W przypadku niespełnienia warunków technicznych należy wystawić odpowiednie zaświadczenie o tym fakcie.</w:t>
            </w:r>
          </w:p>
          <w:p w14:paraId="710E6191" w14:textId="77777777" w:rsidR="00872D20" w:rsidRPr="00DD6D44" w:rsidRDefault="00872D20" w:rsidP="00872D20">
            <w:pPr>
              <w:rPr>
                <w:rFonts w:cstheme="minorHAnsi"/>
                <w:b/>
                <w:bCs/>
                <w:sz w:val="20"/>
                <w:szCs w:val="20"/>
              </w:rPr>
            </w:pPr>
            <w:r w:rsidRPr="00DD6D44">
              <w:rPr>
                <w:rFonts w:cstheme="minorHAnsi"/>
                <w:b/>
                <w:bCs/>
                <w:color w:val="000000"/>
                <w:sz w:val="20"/>
                <w:szCs w:val="20"/>
              </w:rPr>
              <w:t>Uważamy, że czynności w tym zakresie powinny być realizowane wyłącznie przez podmioty prowadzące SKP, które rzeczywiście są zainteresowane ich wykonywaniem.</w:t>
            </w:r>
          </w:p>
          <w:p w14:paraId="4FC1EB37" w14:textId="77777777" w:rsidR="00872D20" w:rsidRPr="00DD6D44" w:rsidRDefault="00872D20" w:rsidP="00872D20">
            <w:pPr>
              <w:rPr>
                <w:rFonts w:cstheme="minorHAnsi"/>
                <w:b/>
                <w:sz w:val="20"/>
                <w:szCs w:val="20"/>
              </w:rPr>
            </w:pPr>
            <w:r w:rsidRPr="00DD6D44">
              <w:rPr>
                <w:rFonts w:cstheme="minorHAnsi"/>
                <w:b/>
                <w:color w:val="000000"/>
                <w:sz w:val="20"/>
                <w:szCs w:val="20"/>
              </w:rPr>
              <w:t>Według uzasadnienia projektu, każdego roku przeprowadza się około 80 000 badań dotyczących pojazdów objętych nowelizacją. Sieć Stacji Kontroli Pojazdów (SKP) obejmuje obecnie ponad 5400 placówek na terenie kraju. Nawet jeśli nie wszyscy przedsiębiorcy zdecydują się na realizację czynności określonych w nowelizacji, obywatele będą mieli dostęp do tych usług.</w:t>
            </w:r>
          </w:p>
          <w:p w14:paraId="5D697A6A" w14:textId="77777777" w:rsidR="00872D20" w:rsidRPr="00DD6D44" w:rsidRDefault="00872D20" w:rsidP="00872D20">
            <w:pPr>
              <w:rPr>
                <w:rFonts w:cstheme="minorHAnsi"/>
                <w:b/>
                <w:sz w:val="20"/>
                <w:szCs w:val="20"/>
              </w:rPr>
            </w:pPr>
          </w:p>
          <w:p w14:paraId="328A21C1" w14:textId="77777777" w:rsidR="00872D20" w:rsidRPr="00DD6D44" w:rsidRDefault="00872D20" w:rsidP="00872D20">
            <w:pPr>
              <w:rPr>
                <w:rFonts w:cstheme="minorHAnsi"/>
                <w:b/>
                <w:bCs/>
                <w:sz w:val="20"/>
                <w:szCs w:val="20"/>
              </w:rPr>
            </w:pPr>
            <w:r w:rsidRPr="00DD6D44">
              <w:rPr>
                <w:rFonts w:cstheme="minorHAnsi"/>
                <w:b/>
                <w:bCs/>
                <w:color w:val="000000"/>
                <w:sz w:val="20"/>
                <w:szCs w:val="20"/>
              </w:rPr>
              <w:t>Proponowane czynności nie są powszechne jak okresowe badania techniczne</w:t>
            </w:r>
            <w:r w:rsidRPr="00DD6D44">
              <w:rPr>
                <w:rFonts w:cstheme="minorHAnsi"/>
                <w:b/>
                <w:color w:val="000000"/>
                <w:sz w:val="20"/>
                <w:szCs w:val="20"/>
              </w:rPr>
              <w:t xml:space="preserve">. Importujący pojazd bez homologacji europejskiej musi liczyć się z dodatkowymi </w:t>
            </w:r>
            <w:r w:rsidRPr="00DD6D44">
              <w:rPr>
                <w:rFonts w:cstheme="minorHAnsi"/>
                <w:b/>
                <w:color w:val="000000"/>
                <w:sz w:val="20"/>
                <w:szCs w:val="20"/>
              </w:rPr>
              <w:lastRenderedPageBreak/>
              <w:t>obowiązkami i kosztami,</w:t>
            </w:r>
            <w:r w:rsidRPr="00DD6D44">
              <w:rPr>
                <w:rFonts w:cstheme="minorHAnsi"/>
                <w:b/>
                <w:bCs/>
                <w:color w:val="000000"/>
                <w:sz w:val="20"/>
                <w:szCs w:val="20"/>
              </w:rPr>
              <w:t xml:space="preserve"> w tym z kosztami wydłużonego dojazdu do SKP.</w:t>
            </w:r>
          </w:p>
          <w:p w14:paraId="783DBC81" w14:textId="77777777" w:rsidR="00872D20" w:rsidRPr="00DD6D44" w:rsidRDefault="00872D20" w:rsidP="00872D20">
            <w:pPr>
              <w:rPr>
                <w:rFonts w:cstheme="minorHAnsi"/>
                <w:b/>
                <w:sz w:val="20"/>
                <w:szCs w:val="20"/>
              </w:rPr>
            </w:pPr>
            <w:r w:rsidRPr="00DD6D44">
              <w:rPr>
                <w:rFonts w:cstheme="minorHAnsi"/>
                <w:b/>
                <w:sz w:val="20"/>
                <w:szCs w:val="20"/>
              </w:rPr>
              <w:t xml:space="preserve"> </w:t>
            </w:r>
          </w:p>
          <w:p w14:paraId="7375A76F" w14:textId="77777777" w:rsidR="00872D20" w:rsidRPr="00DD6D44" w:rsidRDefault="00872D20" w:rsidP="00872D20">
            <w:pPr>
              <w:rPr>
                <w:rFonts w:cstheme="minorHAnsi"/>
                <w:b/>
                <w:sz w:val="20"/>
                <w:szCs w:val="20"/>
              </w:rPr>
            </w:pPr>
            <w:r w:rsidRPr="00DD6D44">
              <w:rPr>
                <w:rFonts w:cstheme="minorHAnsi"/>
                <w:b/>
                <w:bCs/>
                <w:color w:val="000000"/>
                <w:sz w:val="20"/>
                <w:szCs w:val="20"/>
              </w:rPr>
              <w:t>Za fakultatywnym wdrożeniem tego rodzaju czynności przemawiają również przesłanki ekonomiczne</w:t>
            </w:r>
            <w:r w:rsidRPr="00DD6D44">
              <w:rPr>
                <w:rFonts w:cstheme="minorHAnsi"/>
                <w:b/>
                <w:color w:val="000000"/>
                <w:sz w:val="20"/>
                <w:szCs w:val="20"/>
              </w:rPr>
              <w:t>, ponieważ przedsiębiorcy prowadzący stacje kontroli pojazdów będą zobowiązani do poniesienia kosztów związanych ze szkoleniem personelu oraz ewentualnym doposażeniem obiektów w nowoczesne urządzenia diagnostyczne.</w:t>
            </w:r>
          </w:p>
          <w:p w14:paraId="03A52FDC" w14:textId="77777777" w:rsidR="00872D20" w:rsidRPr="00DD6D44" w:rsidRDefault="00872D20" w:rsidP="00872D20">
            <w:pPr>
              <w:rPr>
                <w:rFonts w:cstheme="minorHAnsi"/>
                <w:b/>
                <w:sz w:val="20"/>
                <w:szCs w:val="20"/>
              </w:rPr>
            </w:pPr>
            <w:r w:rsidRPr="00DD6D44">
              <w:rPr>
                <w:rFonts w:cstheme="minorHAnsi"/>
                <w:b/>
                <w:sz w:val="20"/>
                <w:szCs w:val="20"/>
              </w:rPr>
              <w:t xml:space="preserve"> </w:t>
            </w:r>
          </w:p>
          <w:p w14:paraId="7329B900" w14:textId="77777777" w:rsidR="00872D20" w:rsidRPr="00DD6D44" w:rsidRDefault="00872D20" w:rsidP="00872D20">
            <w:pPr>
              <w:rPr>
                <w:rFonts w:cstheme="minorHAnsi"/>
                <w:b/>
                <w:sz w:val="20"/>
                <w:szCs w:val="20"/>
              </w:rPr>
            </w:pPr>
            <w:r w:rsidRPr="00DD6D44">
              <w:rPr>
                <w:rFonts w:cstheme="minorHAnsi"/>
                <w:b/>
                <w:color w:val="000000"/>
                <w:sz w:val="20"/>
                <w:szCs w:val="20"/>
              </w:rPr>
              <w:t>Obecnie, pomimo 53-procentowej podwyżki opłat za badania techniczne, branża wciąż zmaga się z trudnościami finansowymi. Korekta cen dokonana we wrześniu 2025 roku jedynie w ograniczonym stopniu zniwelowała skutki braku podwyżek na przestrzeni ponad dwóch dekad.</w:t>
            </w:r>
          </w:p>
          <w:p w14:paraId="22AB2A0A" w14:textId="77777777" w:rsidR="00872D20" w:rsidRPr="00DD6D44" w:rsidRDefault="00872D20" w:rsidP="00872D20">
            <w:pPr>
              <w:rPr>
                <w:rFonts w:cstheme="minorHAnsi"/>
                <w:b/>
                <w:sz w:val="20"/>
                <w:szCs w:val="20"/>
              </w:rPr>
            </w:pPr>
            <w:r w:rsidRPr="00DD6D44">
              <w:rPr>
                <w:rFonts w:cstheme="minorHAnsi"/>
                <w:b/>
                <w:sz w:val="20"/>
                <w:szCs w:val="20"/>
              </w:rPr>
              <w:t xml:space="preserve"> </w:t>
            </w:r>
          </w:p>
          <w:p w14:paraId="1B7890FC" w14:textId="77777777" w:rsidR="00872D20" w:rsidRPr="00DD6D44" w:rsidRDefault="00872D20" w:rsidP="00872D20">
            <w:pPr>
              <w:rPr>
                <w:rFonts w:cstheme="minorHAnsi"/>
                <w:b/>
                <w:color w:val="000000"/>
                <w:sz w:val="20"/>
                <w:szCs w:val="20"/>
              </w:rPr>
            </w:pPr>
            <w:r w:rsidRPr="00DD6D44">
              <w:rPr>
                <w:rFonts w:cstheme="minorHAnsi"/>
                <w:b/>
                <w:color w:val="000000"/>
                <w:sz w:val="20"/>
                <w:szCs w:val="20"/>
              </w:rPr>
              <w:t xml:space="preserve">Ze względu na istotne wątpliwości dotyczące rzeczywistej możliwości wykonania przez diagnostów niektórych czynności przewidzianych w projektowanych procedurach — które mogą wymagać specjalistycznej wiedzy technicznej — </w:t>
            </w:r>
          </w:p>
          <w:p w14:paraId="7B5ED4BB" w14:textId="77777777" w:rsidR="00872D20" w:rsidRPr="00EF40F4" w:rsidRDefault="00872D20" w:rsidP="00872D20">
            <w:pPr>
              <w:rPr>
                <w:rFonts w:cstheme="minorHAnsi"/>
                <w:b/>
                <w:sz w:val="20"/>
                <w:szCs w:val="20"/>
              </w:rPr>
            </w:pPr>
            <w:r w:rsidRPr="00DD6D44">
              <w:rPr>
                <w:rFonts w:cstheme="minorHAnsi"/>
                <w:b/>
                <w:color w:val="000000"/>
                <w:sz w:val="20"/>
                <w:szCs w:val="20"/>
              </w:rPr>
              <w:t xml:space="preserve">a także planowane wprowadzenie sankcji za ich ewentualne nieprawidłowe przeprowadzenie, należy rozważyć, czy przyznanie tych kompetencji stacjom kontroli pojazdów jest zasadne. </w:t>
            </w:r>
            <w:r w:rsidRPr="00DD6D44">
              <w:rPr>
                <w:rFonts w:cstheme="minorHAnsi"/>
                <w:b/>
                <w:bCs/>
                <w:color w:val="000000"/>
                <w:sz w:val="20"/>
                <w:szCs w:val="20"/>
              </w:rPr>
              <w:t xml:space="preserve">Alternatywnie wskazane może być powierzenie wskazanych obowiązków wyłącznie rzeczoznawcom samochodowym i </w:t>
            </w:r>
            <w:r w:rsidRPr="00DD6D44">
              <w:rPr>
                <w:rFonts w:cstheme="minorHAnsi"/>
                <w:b/>
                <w:bCs/>
                <w:color w:val="000000"/>
                <w:sz w:val="20"/>
                <w:szCs w:val="20"/>
              </w:rPr>
              <w:lastRenderedPageBreak/>
              <w:t>służbie technicznej</w:t>
            </w:r>
            <w:r w:rsidRPr="00DD6D44">
              <w:rPr>
                <w:rFonts w:cstheme="minorHAnsi"/>
                <w:b/>
                <w:color w:val="000000"/>
                <w:sz w:val="20"/>
                <w:szCs w:val="20"/>
              </w:rPr>
              <w:t>. Istnieje ryzyko, że diagności, którzy od lat nie uczestniczą w cyklicznych szkoleniach, nie posiadają obecnie wystarczających kwalifikacji do prawidłowej realizacji nowych ustawowych zadań.</w:t>
            </w:r>
          </w:p>
        </w:tc>
        <w:tc>
          <w:tcPr>
            <w:tcW w:w="3969" w:type="dxa"/>
          </w:tcPr>
          <w:p w14:paraId="00140B30" w14:textId="77777777" w:rsidR="00872D20" w:rsidRPr="00DD6D44" w:rsidRDefault="00872D20" w:rsidP="00872D20">
            <w:pPr>
              <w:rPr>
                <w:rFonts w:cstheme="minorHAnsi"/>
                <w:b/>
                <w:bCs/>
                <w:sz w:val="20"/>
                <w:szCs w:val="20"/>
              </w:rPr>
            </w:pPr>
            <w:r w:rsidRPr="00DD6D44">
              <w:rPr>
                <w:rFonts w:cstheme="minorHAnsi"/>
                <w:b/>
                <w:bCs/>
                <w:sz w:val="20"/>
                <w:szCs w:val="20"/>
              </w:rPr>
              <w:lastRenderedPageBreak/>
              <w:t>Dodanie w nowym brzmieniu art. 68g ust. 2  i 3 ustawy o systemach homologacji pojazdów oraz ich wyposażenia:</w:t>
            </w:r>
          </w:p>
          <w:p w14:paraId="1BFDF0A7" w14:textId="77777777" w:rsidR="00872D20" w:rsidRPr="000B266D" w:rsidRDefault="00872D20" w:rsidP="00872D20">
            <w:pPr>
              <w:rPr>
                <w:rFonts w:cstheme="minorHAnsi"/>
                <w:b/>
                <w:sz w:val="20"/>
                <w:szCs w:val="20"/>
              </w:rPr>
            </w:pPr>
            <w:r w:rsidRPr="00DD6D44">
              <w:rPr>
                <w:rFonts w:cstheme="minorHAnsi"/>
                <w:b/>
                <w:sz w:val="20"/>
                <w:szCs w:val="20"/>
              </w:rPr>
              <w:t>Art</w:t>
            </w:r>
            <w:r w:rsidRPr="000B266D">
              <w:rPr>
                <w:rFonts w:cstheme="minorHAnsi"/>
                <w:b/>
                <w:sz w:val="20"/>
                <w:szCs w:val="20"/>
              </w:rPr>
              <w:t>. 68g</w:t>
            </w:r>
          </w:p>
          <w:p w14:paraId="780603B1" w14:textId="77777777" w:rsidR="00872D20" w:rsidRPr="000B266D" w:rsidRDefault="00872D20" w:rsidP="00872D20">
            <w:pPr>
              <w:rPr>
                <w:rFonts w:cstheme="minorHAnsi"/>
                <w:b/>
                <w:sz w:val="20"/>
                <w:szCs w:val="20"/>
              </w:rPr>
            </w:pPr>
            <w:r w:rsidRPr="000B266D">
              <w:rPr>
                <w:rFonts w:cstheme="minorHAnsi"/>
                <w:b/>
                <w:sz w:val="20"/>
                <w:szCs w:val="20"/>
              </w:rPr>
              <w:t xml:space="preserve">„2. Uprawniony diagnosta wydaje dokumenty, o których w mowa ust.1 w stacji kontroli pojazdów, o której mowa w art. 83 ust. 1 pkt 1 lub 2 ustawy z dnia 20 czerwca 1997 r. – Prawo o ruchu drogowym, </w:t>
            </w:r>
            <w:r w:rsidRPr="000B266D">
              <w:rPr>
                <w:rFonts w:cstheme="minorHAnsi"/>
                <w:b/>
                <w:bCs/>
                <w:sz w:val="20"/>
                <w:szCs w:val="20"/>
              </w:rPr>
              <w:t xml:space="preserve">o ile podmiot ją prowadzący złoży do Dyrektora TDT oświadczenie o przystąpieniu do wydawania przez zatrudnionych diagnostów świadectwa krajowego indywidualnego dopuszczenia pojazdu niebędącego nowym pojazdem, </w:t>
            </w:r>
            <w:r w:rsidRPr="000B266D">
              <w:rPr>
                <w:rFonts w:cstheme="minorHAnsi"/>
                <w:b/>
                <w:bCs/>
                <w:sz w:val="20"/>
                <w:szCs w:val="20"/>
              </w:rPr>
              <w:br/>
              <w:t xml:space="preserve">a w przypadku braku spełnienia warunków lub wymagań technicznych, zaświadczenia </w:t>
            </w:r>
            <w:r w:rsidRPr="000B266D">
              <w:rPr>
                <w:rFonts w:cstheme="minorHAnsi"/>
                <w:b/>
                <w:bCs/>
                <w:sz w:val="20"/>
                <w:szCs w:val="20"/>
              </w:rPr>
              <w:br/>
              <w:t>o braku spełnienia warunków lub wymagań technicznych do wydania świadectwa krajowego indywidualnego dopuszczenia pojazdu niebędącego nowym pojazdem</w:t>
            </w:r>
            <w:r w:rsidRPr="000B266D">
              <w:rPr>
                <w:rFonts w:cstheme="minorHAnsi"/>
                <w:b/>
                <w:sz w:val="20"/>
                <w:szCs w:val="20"/>
              </w:rPr>
              <w:t>.</w:t>
            </w:r>
          </w:p>
          <w:p w14:paraId="19C8A0A7" w14:textId="77777777" w:rsidR="00872D20" w:rsidRPr="00DD6D44" w:rsidRDefault="00872D20" w:rsidP="00872D20">
            <w:pPr>
              <w:rPr>
                <w:rFonts w:cstheme="minorHAnsi"/>
                <w:b/>
                <w:sz w:val="20"/>
                <w:szCs w:val="20"/>
              </w:rPr>
            </w:pPr>
            <w:r w:rsidRPr="000B266D">
              <w:rPr>
                <w:rFonts w:cstheme="minorHAnsi"/>
                <w:b/>
                <w:sz w:val="20"/>
                <w:szCs w:val="20"/>
              </w:rPr>
              <w:t xml:space="preserve">3. </w:t>
            </w:r>
            <w:r w:rsidRPr="000B266D">
              <w:rPr>
                <w:rFonts w:cstheme="minorHAnsi"/>
                <w:b/>
                <w:bCs/>
                <w:sz w:val="20"/>
                <w:szCs w:val="20"/>
              </w:rPr>
              <w:t>Wykaz stacji kontroli pojazdów, które złożyły oświadczenie, o którym mowa w ust.2 Dyrektor TDT publikuje</w:t>
            </w:r>
            <w:r w:rsidRPr="000B266D">
              <w:rPr>
                <w:rFonts w:cstheme="minorHAnsi"/>
                <w:b/>
                <w:sz w:val="20"/>
                <w:szCs w:val="20"/>
              </w:rPr>
              <w:t xml:space="preserve"> i aktualizuje niezwłocznie na stronie podmiotowej Transportowego Dozoru Technicznego.”</w:t>
            </w:r>
          </w:p>
          <w:p w14:paraId="40C7EA2E" w14:textId="77777777" w:rsidR="00872D20" w:rsidRPr="00DD6D44" w:rsidRDefault="00872D20" w:rsidP="00872D20">
            <w:pPr>
              <w:rPr>
                <w:rFonts w:cstheme="minorHAnsi"/>
                <w:b/>
                <w:sz w:val="20"/>
                <w:szCs w:val="20"/>
              </w:rPr>
            </w:pPr>
          </w:p>
          <w:p w14:paraId="506FB370" w14:textId="77777777" w:rsidR="00872D20" w:rsidRPr="00DD6D44" w:rsidRDefault="00872D20" w:rsidP="00872D20">
            <w:pPr>
              <w:rPr>
                <w:rFonts w:cstheme="minorHAnsi"/>
                <w:b/>
                <w:bCs/>
                <w:sz w:val="20"/>
                <w:szCs w:val="20"/>
              </w:rPr>
            </w:pPr>
            <w:r w:rsidRPr="00DD6D44">
              <w:rPr>
                <w:rFonts w:cstheme="minorHAnsi"/>
                <w:b/>
                <w:bCs/>
                <w:sz w:val="20"/>
                <w:szCs w:val="20"/>
              </w:rPr>
              <w:t xml:space="preserve">Kolejne ustępy otrzymają zmienioną numerację. </w:t>
            </w:r>
          </w:p>
          <w:p w14:paraId="6843A986" w14:textId="77777777" w:rsidR="00872D20" w:rsidRPr="00EF40F4" w:rsidRDefault="00872D20" w:rsidP="00872D20">
            <w:pPr>
              <w:rPr>
                <w:rFonts w:cstheme="minorHAnsi"/>
                <w:b/>
                <w:sz w:val="20"/>
                <w:szCs w:val="20"/>
              </w:rPr>
            </w:pPr>
          </w:p>
        </w:tc>
        <w:tc>
          <w:tcPr>
            <w:tcW w:w="2693" w:type="dxa"/>
          </w:tcPr>
          <w:p w14:paraId="06CB71B8" w14:textId="77777777" w:rsidR="00872D20" w:rsidRDefault="00872D20" w:rsidP="00872D20">
            <w:pPr>
              <w:rPr>
                <w:rFonts w:cstheme="minorHAnsi"/>
                <w:b/>
                <w:color w:val="FF0000"/>
                <w:sz w:val="20"/>
                <w:szCs w:val="20"/>
              </w:rPr>
            </w:pPr>
            <w:r w:rsidRPr="00686699">
              <w:rPr>
                <w:rFonts w:cstheme="minorHAnsi"/>
                <w:b/>
                <w:color w:val="FF0000"/>
                <w:sz w:val="20"/>
                <w:szCs w:val="20"/>
              </w:rPr>
              <w:lastRenderedPageBreak/>
              <w:t xml:space="preserve">Uwaga omówiona </w:t>
            </w:r>
            <w:r>
              <w:rPr>
                <w:rFonts w:cstheme="minorHAnsi"/>
                <w:b/>
                <w:color w:val="FF0000"/>
                <w:sz w:val="20"/>
                <w:szCs w:val="20"/>
              </w:rPr>
              <w:t>w pkt</w:t>
            </w:r>
            <w:r w:rsidRPr="00686699">
              <w:rPr>
                <w:rFonts w:cstheme="minorHAnsi"/>
                <w:b/>
                <w:color w:val="FF0000"/>
                <w:sz w:val="20"/>
                <w:szCs w:val="20"/>
              </w:rPr>
              <w:t xml:space="preserve"> 18. </w:t>
            </w:r>
          </w:p>
          <w:p w14:paraId="45D652DF" w14:textId="77777777" w:rsidR="00872D20" w:rsidRDefault="00872D20" w:rsidP="00872D20">
            <w:pPr>
              <w:rPr>
                <w:rFonts w:cstheme="minorHAnsi"/>
                <w:b/>
                <w:sz w:val="20"/>
                <w:szCs w:val="20"/>
              </w:rPr>
            </w:pPr>
            <w:r w:rsidRPr="00A300BB">
              <w:rPr>
                <w:rFonts w:cstheme="minorHAnsi"/>
                <w:b/>
                <w:sz w:val="20"/>
                <w:szCs w:val="20"/>
              </w:rPr>
              <w:t>Uwaga uwzględniona –</w:t>
            </w:r>
            <w:r>
              <w:rPr>
                <w:rFonts w:cstheme="minorHAnsi"/>
                <w:b/>
                <w:sz w:val="20"/>
                <w:szCs w:val="20"/>
              </w:rPr>
              <w:t xml:space="preserve"> </w:t>
            </w:r>
            <w:r w:rsidRPr="00A300BB">
              <w:rPr>
                <w:rFonts w:cstheme="minorHAnsi"/>
                <w:b/>
                <w:sz w:val="20"/>
                <w:szCs w:val="20"/>
              </w:rPr>
              <w:t xml:space="preserve">wprowadzenie fakultatywności procedury dopuszczenia indywidualnego realizowanego przez </w:t>
            </w:r>
            <w:r>
              <w:rPr>
                <w:rFonts w:cstheme="minorHAnsi"/>
                <w:b/>
                <w:sz w:val="20"/>
                <w:szCs w:val="20"/>
              </w:rPr>
              <w:t xml:space="preserve">uprawnionego </w:t>
            </w:r>
            <w:r w:rsidRPr="00A300BB">
              <w:rPr>
                <w:rFonts w:cstheme="minorHAnsi"/>
                <w:b/>
                <w:sz w:val="20"/>
                <w:szCs w:val="20"/>
              </w:rPr>
              <w:t>diagnostę w s</w:t>
            </w:r>
            <w:r>
              <w:rPr>
                <w:rFonts w:cstheme="minorHAnsi"/>
                <w:b/>
                <w:sz w:val="20"/>
                <w:szCs w:val="20"/>
              </w:rPr>
              <w:t xml:space="preserve">tacji </w:t>
            </w:r>
            <w:r w:rsidRPr="00A300BB">
              <w:rPr>
                <w:rFonts w:cstheme="minorHAnsi"/>
                <w:b/>
                <w:sz w:val="20"/>
                <w:szCs w:val="20"/>
              </w:rPr>
              <w:t>k</w:t>
            </w:r>
            <w:r>
              <w:rPr>
                <w:rFonts w:cstheme="minorHAnsi"/>
                <w:b/>
                <w:sz w:val="20"/>
                <w:szCs w:val="20"/>
              </w:rPr>
              <w:t xml:space="preserve">ontroli </w:t>
            </w:r>
            <w:r w:rsidRPr="00A300BB">
              <w:rPr>
                <w:rFonts w:cstheme="minorHAnsi"/>
                <w:b/>
                <w:sz w:val="20"/>
                <w:szCs w:val="20"/>
              </w:rPr>
              <w:t>p</w:t>
            </w:r>
            <w:r>
              <w:rPr>
                <w:rFonts w:cstheme="minorHAnsi"/>
                <w:b/>
                <w:sz w:val="20"/>
                <w:szCs w:val="20"/>
              </w:rPr>
              <w:t>ojazdów:</w:t>
            </w:r>
          </w:p>
          <w:p w14:paraId="4A36033D" w14:textId="77777777" w:rsidR="00872D20" w:rsidRDefault="00872D20" w:rsidP="00872D20">
            <w:pPr>
              <w:rPr>
                <w:rFonts w:cstheme="minorHAnsi"/>
                <w:b/>
                <w:sz w:val="20"/>
                <w:szCs w:val="20"/>
              </w:rPr>
            </w:pPr>
          </w:p>
          <w:p w14:paraId="152706EA" w14:textId="77777777" w:rsidR="00872D20" w:rsidRPr="00D10CDA" w:rsidRDefault="00872D20" w:rsidP="00872D20">
            <w:pPr>
              <w:pStyle w:val="ZARTzmar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D10CDA">
              <w:rPr>
                <w:rFonts w:asciiTheme="minorHAnsi" w:eastAsiaTheme="minorHAnsi" w:hAnsiTheme="minorHAnsi" w:cstheme="minorHAnsi"/>
                <w:b/>
                <w:i/>
                <w:sz w:val="20"/>
                <w:lang w:eastAsia="en-US"/>
              </w:rPr>
              <w:t>Art. 68g. 1. Procedura krajowego indywidualnego dopuszczenia pojazdu niebędącego nowym pojazdem jest realizowana przez uprawnionego diagnostę, który:</w:t>
            </w:r>
          </w:p>
          <w:p w14:paraId="15410AFD" w14:textId="77777777" w:rsidR="00872D20" w:rsidRPr="00D10CDA" w:rsidRDefault="00872D20" w:rsidP="00083C6F">
            <w:pPr>
              <w:pStyle w:val="ZARTzmartartykuempunktem"/>
              <w:numPr>
                <w:ilvl w:val="0"/>
                <w:numId w:val="31"/>
              </w:numPr>
              <w:spacing w:line="240" w:lineRule="auto"/>
              <w:ind w:left="461" w:hanging="284"/>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posiada zaświadczenie kwalifikacyjne;</w:t>
            </w:r>
          </w:p>
          <w:p w14:paraId="7B4F466D" w14:textId="77777777" w:rsidR="00872D20" w:rsidRDefault="00872D20" w:rsidP="00083C6F">
            <w:pPr>
              <w:pStyle w:val="ZARTzmartartykuempunktem"/>
              <w:numPr>
                <w:ilvl w:val="0"/>
                <w:numId w:val="31"/>
              </w:numPr>
              <w:spacing w:line="240" w:lineRule="auto"/>
              <w:ind w:left="461" w:hanging="284"/>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jest zatrudniony przez przedsiębiorcę</w:t>
            </w:r>
            <w:r>
              <w:rPr>
                <w:rFonts w:asciiTheme="minorHAnsi" w:eastAsiaTheme="minorHAnsi" w:hAnsiTheme="minorHAnsi" w:cstheme="minorHAnsi"/>
                <w:b/>
                <w:i/>
                <w:sz w:val="20"/>
                <w:lang w:eastAsia="en-US"/>
              </w:rPr>
              <w:t>:</w:t>
            </w:r>
          </w:p>
          <w:p w14:paraId="2B4DBE7B" w14:textId="009108C9" w:rsidR="00872D20" w:rsidRDefault="00872D20" w:rsidP="00083C6F">
            <w:pPr>
              <w:pStyle w:val="ZARTzmartartykuempunktem"/>
              <w:spacing w:line="240" w:lineRule="auto"/>
              <w:ind w:left="461" w:hanging="284"/>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 xml:space="preserve">a) </w:t>
            </w:r>
            <w:r w:rsidR="00A83282">
              <w:rPr>
                <w:rFonts w:asciiTheme="minorHAnsi" w:eastAsiaTheme="minorHAnsi" w:hAnsiTheme="minorHAnsi" w:cstheme="minorHAnsi"/>
                <w:b/>
                <w:i/>
                <w:sz w:val="20"/>
                <w:lang w:eastAsia="en-US"/>
              </w:rPr>
              <w:t xml:space="preserve">  </w:t>
            </w:r>
            <w:r w:rsidRPr="00D10CDA">
              <w:rPr>
                <w:rFonts w:asciiTheme="minorHAnsi" w:eastAsiaTheme="minorHAnsi" w:hAnsiTheme="minorHAnsi" w:cstheme="minorHAnsi"/>
                <w:b/>
                <w:i/>
                <w:sz w:val="20"/>
                <w:lang w:eastAsia="en-US"/>
              </w:rPr>
              <w:t xml:space="preserve">wykonującego działalność gospodarczą w zakresie odpowiednio stacji kontroli pojazdów, o której </w:t>
            </w:r>
            <w:r w:rsidRPr="00D10CDA">
              <w:rPr>
                <w:rFonts w:asciiTheme="minorHAnsi" w:eastAsiaTheme="minorHAnsi" w:hAnsiTheme="minorHAnsi" w:cstheme="minorHAnsi"/>
                <w:b/>
                <w:i/>
                <w:sz w:val="20"/>
                <w:lang w:eastAsia="en-US"/>
              </w:rPr>
              <w:lastRenderedPageBreak/>
              <w:t>mowa w art. 83 ust. 1 pkt 1 lub 2 ustawy z dnia 20 czerwca 1997 r. – Prawo o ruchu drogowym</w:t>
            </w:r>
            <w:r>
              <w:rPr>
                <w:rFonts w:asciiTheme="minorHAnsi" w:eastAsiaTheme="minorHAnsi" w:hAnsiTheme="minorHAnsi" w:cstheme="minorHAnsi"/>
                <w:b/>
                <w:i/>
                <w:sz w:val="20"/>
                <w:lang w:eastAsia="en-US"/>
              </w:rPr>
              <w:t>,</w:t>
            </w:r>
          </w:p>
          <w:p w14:paraId="60914A53" w14:textId="4AC8B67B" w:rsidR="00872D20" w:rsidRPr="00D10CDA" w:rsidRDefault="00872D20" w:rsidP="00083C6F">
            <w:pPr>
              <w:pStyle w:val="ZARTzmartartykuempunktem"/>
              <w:spacing w:line="240" w:lineRule="auto"/>
              <w:ind w:left="461" w:hanging="284"/>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b)</w:t>
            </w:r>
            <w:r w:rsidRPr="00D10CDA">
              <w:rPr>
                <w:rFonts w:asciiTheme="minorHAnsi" w:eastAsiaTheme="minorHAnsi" w:hAnsiTheme="minorHAnsi" w:cstheme="minorHAnsi"/>
                <w:b/>
                <w:i/>
                <w:sz w:val="20"/>
                <w:lang w:eastAsia="en-US"/>
              </w:rPr>
              <w:t xml:space="preserve"> </w:t>
            </w:r>
            <w:r w:rsidR="00A83282">
              <w:rPr>
                <w:rFonts w:asciiTheme="minorHAnsi" w:eastAsiaTheme="minorHAnsi" w:hAnsiTheme="minorHAnsi" w:cstheme="minorHAnsi"/>
                <w:b/>
                <w:i/>
                <w:sz w:val="20"/>
                <w:lang w:eastAsia="en-US"/>
              </w:rPr>
              <w:t xml:space="preserve">  </w:t>
            </w:r>
            <w:r w:rsidRPr="00D10CDA">
              <w:rPr>
                <w:rFonts w:asciiTheme="minorHAnsi" w:eastAsiaTheme="minorHAnsi" w:hAnsiTheme="minorHAnsi" w:cstheme="minorHAnsi"/>
                <w:b/>
                <w:i/>
                <w:sz w:val="20"/>
                <w:lang w:eastAsia="en-US"/>
              </w:rPr>
              <w:t xml:space="preserve">posiadającego uprawnienie do realizacji tej procedury przez diagnostę, o którym mowa w pkt 1 w prowadzonej przez niego stacji.  </w:t>
            </w:r>
          </w:p>
          <w:p w14:paraId="40DD4398" w14:textId="77777777" w:rsidR="00872D20" w:rsidRPr="00D10CDA" w:rsidRDefault="00872D20" w:rsidP="00872D20">
            <w:pPr>
              <w:pStyle w:val="ZUSTzmustartykuempunktem"/>
              <w:spacing w:line="240" w:lineRule="auto"/>
              <w:ind w:left="0" w:firstLine="0"/>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2. Dyrektor TDT, w drodze decyzji administracyjnej, za opłatą, wydaje na wniosek zainteresowanego diagnosty, złożony w formie pisemnej, w postaci papierowej lub elektronicznej, zaświadczenie kwalifikacyjne, o którym mowa w ust. 1 pkt 1, o ile diagnosta ten:</w:t>
            </w:r>
          </w:p>
          <w:p w14:paraId="0376F836" w14:textId="77777777" w:rsidR="00872D20" w:rsidRPr="00D10CDA" w:rsidRDefault="00872D20" w:rsidP="00083C6F">
            <w:pPr>
              <w:pStyle w:val="ZPKTzmpktartykuempunktem"/>
              <w:spacing w:line="240" w:lineRule="auto"/>
              <w:ind w:left="603" w:hanging="567"/>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1)  </w:t>
            </w:r>
            <w:r>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posiada  uprawnienie diagnosty do wykonywania badań technicznych w pełnym zakresie;</w:t>
            </w:r>
          </w:p>
          <w:p w14:paraId="061CE8DE" w14:textId="13DA9178" w:rsidR="00872D20" w:rsidRPr="00D10CDA" w:rsidRDefault="00872D20" w:rsidP="00083C6F">
            <w:pPr>
              <w:pStyle w:val="ZPKTzmpktartykuempunktem"/>
              <w:spacing w:line="240" w:lineRule="auto"/>
              <w:ind w:left="603" w:hanging="567"/>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2)</w:t>
            </w:r>
            <w:r>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 xml:space="preserve"> </w:t>
            </w:r>
            <w:r w:rsidR="00974359">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 xml:space="preserve">ukończył szkolenie specjalistyczne w zakresie krajowego indywidualnego dopuszczenia pojazdu niebędącego nowym pojazdem, </w:t>
            </w:r>
            <w:r w:rsidRPr="00D10CDA">
              <w:rPr>
                <w:rFonts w:asciiTheme="minorHAnsi" w:eastAsiaTheme="minorHAnsi" w:hAnsiTheme="minorHAnsi" w:cstheme="minorHAnsi"/>
                <w:b/>
                <w:bCs w:val="0"/>
                <w:i/>
                <w:sz w:val="20"/>
                <w:lang w:eastAsia="en-US"/>
              </w:rPr>
              <w:lastRenderedPageBreak/>
              <w:t>potwierdzone zaświadczeniem o jego ukończeniu;</w:t>
            </w:r>
          </w:p>
          <w:p w14:paraId="1E1E376F" w14:textId="64D356B1" w:rsidR="00872D20" w:rsidRDefault="00872D20" w:rsidP="00083C6F">
            <w:pPr>
              <w:pStyle w:val="ZPKTzmpktartykuempunktem"/>
              <w:spacing w:line="240" w:lineRule="auto"/>
              <w:ind w:left="603" w:hanging="567"/>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 3) </w:t>
            </w:r>
            <w:r>
              <w:rPr>
                <w:rFonts w:asciiTheme="minorHAnsi" w:eastAsiaTheme="minorHAnsi" w:hAnsiTheme="minorHAnsi" w:cstheme="minorHAnsi"/>
                <w:b/>
                <w:bCs w:val="0"/>
                <w:i/>
                <w:sz w:val="20"/>
                <w:lang w:eastAsia="en-US"/>
              </w:rPr>
              <w:t xml:space="preserve">     </w:t>
            </w:r>
            <w:r w:rsidR="00083C6F">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 xml:space="preserve">zdał egzamin kwalifikacyjny w zakresie, o którym mowa w pkt 2. </w:t>
            </w:r>
          </w:p>
          <w:p w14:paraId="08416C4D" w14:textId="77777777" w:rsidR="00872D20" w:rsidRDefault="00872D20" w:rsidP="00872D20">
            <w:pPr>
              <w:pStyle w:val="ZPKTzmpktartykuempunktem"/>
              <w:spacing w:line="240" w:lineRule="auto"/>
              <w:ind w:firstLine="0"/>
              <w:jc w:val="left"/>
              <w:rPr>
                <w:rFonts w:asciiTheme="minorHAnsi" w:eastAsiaTheme="minorHAnsi" w:hAnsiTheme="minorHAnsi" w:cstheme="minorHAnsi"/>
                <w:b/>
                <w:bCs w:val="0"/>
                <w:i/>
                <w:sz w:val="20"/>
                <w:lang w:eastAsia="en-US"/>
              </w:rPr>
            </w:pPr>
          </w:p>
          <w:p w14:paraId="50E48AAE" w14:textId="77777777" w:rsidR="00872D20" w:rsidRPr="00CC7883" w:rsidRDefault="00872D20" w:rsidP="00872D20">
            <w:pPr>
              <w:pStyle w:val="ZUSTzmustartykuempunktem"/>
              <w:keepNext/>
              <w:spacing w:line="240" w:lineRule="auto"/>
              <w:ind w:left="0" w:firstLine="0"/>
              <w:jc w:val="left"/>
              <w:rPr>
                <w:rFonts w:asciiTheme="minorHAnsi" w:eastAsiaTheme="minorHAnsi" w:hAnsiTheme="minorHAnsi" w:cstheme="minorHAnsi"/>
                <w:b/>
                <w:i/>
                <w:sz w:val="20"/>
                <w:lang w:eastAsia="en-US"/>
              </w:rPr>
            </w:pPr>
            <w:r w:rsidRPr="00CC7883">
              <w:rPr>
                <w:rFonts w:asciiTheme="minorHAnsi" w:eastAsiaTheme="minorHAnsi" w:hAnsiTheme="minorHAnsi" w:cstheme="minorHAnsi"/>
                <w:b/>
                <w:i/>
                <w:sz w:val="20"/>
                <w:lang w:eastAsia="en-US"/>
              </w:rPr>
              <w:t>17. Wykaz wydanych zaświadczeń kwalifikacyjnych, o których mowa w ust. 1, wraz z podaniem imienia i nazwiska uprawnionego diagnosty, dla którego to zaświadczenie zostało wydane, Dyrektor TDT publikuje i aktualizuje na stronie podmiotowej Transportowego Dozoru Technicznego.</w:t>
            </w:r>
            <w:r>
              <w:rPr>
                <w:rFonts w:asciiTheme="minorHAnsi" w:eastAsiaTheme="minorHAnsi" w:hAnsiTheme="minorHAnsi" w:cstheme="minorHAnsi"/>
                <w:b/>
                <w:i/>
                <w:sz w:val="20"/>
                <w:lang w:eastAsia="en-US"/>
              </w:rPr>
              <w:t>”</w:t>
            </w:r>
          </w:p>
          <w:p w14:paraId="6AA924B4" w14:textId="77777777" w:rsidR="00872D20" w:rsidRPr="00D10CDA" w:rsidRDefault="00872D20" w:rsidP="00872D20">
            <w:pPr>
              <w:pStyle w:val="ZPKTzmpktartykuempunktem"/>
              <w:spacing w:line="240" w:lineRule="auto"/>
              <w:ind w:left="0" w:firstLine="0"/>
              <w:jc w:val="left"/>
              <w:rPr>
                <w:rFonts w:asciiTheme="minorHAnsi" w:eastAsiaTheme="minorHAnsi" w:hAnsiTheme="minorHAnsi" w:cstheme="minorHAnsi"/>
                <w:b/>
                <w:bCs w:val="0"/>
                <w:i/>
                <w:sz w:val="20"/>
                <w:lang w:eastAsia="en-US"/>
              </w:rPr>
            </w:pPr>
          </w:p>
          <w:p w14:paraId="75F1F204" w14:textId="77777777" w:rsidR="00872D20" w:rsidRPr="00D10CDA" w:rsidRDefault="00872D20" w:rsidP="00872D20">
            <w:pPr>
              <w:pStyle w:val="ZPKTzmpktartykuempunktem"/>
              <w:spacing w:line="240" w:lineRule="auto"/>
              <w:ind w:left="0"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Art. 68i</w:t>
            </w:r>
            <w:r w:rsidRPr="00D10CDA">
              <w:rPr>
                <w:rFonts w:asciiTheme="minorHAnsi" w:eastAsiaTheme="minorHAnsi" w:hAnsiTheme="minorHAnsi" w:cstheme="minorHAnsi"/>
                <w:b/>
                <w:bCs w:val="0"/>
                <w:i/>
                <w:sz w:val="20"/>
              </w:rPr>
              <w:t xml:space="preserve">. </w:t>
            </w:r>
            <w:r w:rsidRPr="00D10CDA">
              <w:rPr>
                <w:rFonts w:asciiTheme="minorHAnsi" w:eastAsiaTheme="minorHAnsi" w:hAnsiTheme="minorHAnsi" w:cstheme="minorHAnsi"/>
                <w:b/>
                <w:bCs w:val="0"/>
                <w:i/>
                <w:sz w:val="20"/>
                <w:lang w:eastAsia="en-US"/>
              </w:rPr>
              <w:t>1. Dyrektor TDT, za opłatą, w drodze decyzji administracyjnej, na wniosek zainteresowanego przedsiębiorcy, wydaje uprawnienie, o którym mowa w art. 68g ust. 1 pkt 2, o ile przedsiębiorca ten:</w:t>
            </w:r>
          </w:p>
          <w:p w14:paraId="5DDE817B" w14:textId="0F161C29" w:rsidR="00872D20" w:rsidRPr="00D10CDA" w:rsidRDefault="00872D20" w:rsidP="00083C6F">
            <w:pPr>
              <w:pStyle w:val="ZPKTzmpktartykuempunktem"/>
              <w:spacing w:line="240" w:lineRule="auto"/>
              <w:ind w:left="461" w:hanging="284"/>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1) </w:t>
            </w:r>
            <w:r>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 xml:space="preserve">jest wpisany do rejestru przedsiębiorców prowadzących stację kontroli pojazdów, o którym mowa w art. </w:t>
            </w:r>
            <w:r w:rsidRPr="00D10CDA">
              <w:rPr>
                <w:rFonts w:asciiTheme="minorHAnsi" w:eastAsiaTheme="minorHAnsi" w:hAnsiTheme="minorHAnsi" w:cstheme="minorHAnsi"/>
                <w:b/>
                <w:bCs w:val="0"/>
                <w:i/>
                <w:sz w:val="20"/>
                <w:lang w:eastAsia="en-US"/>
              </w:rPr>
              <w:lastRenderedPageBreak/>
              <w:t>83a ust. 1 ustawy – Prawo o ruchu drogowym;</w:t>
            </w:r>
          </w:p>
          <w:p w14:paraId="3C1A399B" w14:textId="6E3711C5" w:rsidR="00872D20" w:rsidRPr="00D10CDA" w:rsidRDefault="00872D20" w:rsidP="00083C6F">
            <w:pPr>
              <w:pStyle w:val="ZPKTzmpktartykuempunktem"/>
              <w:spacing w:line="240" w:lineRule="auto"/>
              <w:ind w:left="461" w:hanging="284"/>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2) </w:t>
            </w:r>
            <w:r>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 xml:space="preserve">posiada ważne poświadczenie zgodności wyposażenia i warunków lokalowych z wymaganiami odpowiednio do zakresu przeprowadzanych badań, o którym mowa w art. 83 ust. 3 pkt 5 ustawy – Prawo o ruchu drogowym; </w:t>
            </w:r>
          </w:p>
          <w:p w14:paraId="5520B4B1" w14:textId="1D2C7D70" w:rsidR="00872D20" w:rsidRDefault="00872D20" w:rsidP="00083C6F">
            <w:pPr>
              <w:pStyle w:val="ZPKTzmpktartykuempunktem"/>
              <w:spacing w:line="240" w:lineRule="auto"/>
              <w:ind w:left="461" w:hanging="284"/>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3) </w:t>
            </w:r>
            <w:r>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zatrudnia co najmniej jednego uprawnionego diagnostę posiadającego zaświadczenie kwalifikacyjne, o którym mowa w art. 68g ust. 1.</w:t>
            </w:r>
            <w:r>
              <w:rPr>
                <w:rFonts w:asciiTheme="minorHAnsi" w:eastAsiaTheme="minorHAnsi" w:hAnsiTheme="minorHAnsi" w:cstheme="minorHAnsi"/>
                <w:b/>
                <w:bCs w:val="0"/>
                <w:i/>
                <w:sz w:val="20"/>
                <w:lang w:eastAsia="en-US"/>
              </w:rPr>
              <w:t>"</w:t>
            </w:r>
          </w:p>
          <w:p w14:paraId="62C0CBC8" w14:textId="77777777" w:rsidR="00872D20" w:rsidRPr="006C592D" w:rsidRDefault="00872D20" w:rsidP="00872D20">
            <w:pPr>
              <w:rPr>
                <w:rFonts w:cstheme="minorHAnsi"/>
                <w:b/>
                <w:sz w:val="20"/>
                <w:szCs w:val="20"/>
              </w:rPr>
            </w:pPr>
            <w:r w:rsidRPr="00CC7883">
              <w:rPr>
                <w:rFonts w:cstheme="minorHAnsi"/>
                <w:b/>
                <w:i/>
                <w:sz w:val="20"/>
              </w:rPr>
              <w:t>18. Wykaz jednostek upoważnionych do prowadzenia szkolenia Dyrektor TDT publikuje i aktualizuje na stronie podmiotowej Transportowego Dozoru Technicznego.</w:t>
            </w:r>
            <w:r>
              <w:rPr>
                <w:rFonts w:cstheme="minorHAnsi"/>
                <w:b/>
                <w:i/>
                <w:sz w:val="20"/>
              </w:rPr>
              <w:t>”</w:t>
            </w:r>
          </w:p>
        </w:tc>
        <w:tc>
          <w:tcPr>
            <w:tcW w:w="2268" w:type="dxa"/>
          </w:tcPr>
          <w:p w14:paraId="41B08807" w14:textId="48C12D99" w:rsidR="00872D20" w:rsidRPr="00686699" w:rsidRDefault="00A83282" w:rsidP="00872D20">
            <w:pPr>
              <w:rPr>
                <w:rFonts w:cstheme="minorHAnsi"/>
                <w:b/>
                <w:color w:val="FF0000"/>
                <w:sz w:val="20"/>
                <w:szCs w:val="20"/>
              </w:rPr>
            </w:pPr>
            <w:r>
              <w:rPr>
                <w:rFonts w:cstheme="minorHAnsi"/>
                <w:b/>
                <w:sz w:val="20"/>
                <w:szCs w:val="20"/>
              </w:rPr>
              <w:lastRenderedPageBreak/>
              <w:t xml:space="preserve"> </w:t>
            </w:r>
            <w:r w:rsidR="00D0527E">
              <w:rPr>
                <w:rFonts w:cstheme="minorHAnsi"/>
                <w:b/>
                <w:sz w:val="20"/>
                <w:szCs w:val="20"/>
              </w:rPr>
              <w:t xml:space="preserve">Akceptacja </w:t>
            </w:r>
          </w:p>
        </w:tc>
      </w:tr>
      <w:tr w:rsidR="00872D20" w:rsidRPr="00EF40F4" w14:paraId="7A752360" w14:textId="2C5F39A1" w:rsidTr="00F673C1">
        <w:trPr>
          <w:trHeight w:val="6654"/>
        </w:trPr>
        <w:tc>
          <w:tcPr>
            <w:tcW w:w="562" w:type="dxa"/>
          </w:tcPr>
          <w:p w14:paraId="2AE751FD" w14:textId="77777777" w:rsidR="00872D20" w:rsidRPr="00DD6D44" w:rsidRDefault="00872D20" w:rsidP="00872D20">
            <w:pPr>
              <w:rPr>
                <w:rFonts w:cstheme="minorHAnsi"/>
                <w:b/>
                <w:sz w:val="20"/>
                <w:szCs w:val="20"/>
              </w:rPr>
            </w:pPr>
            <w:r w:rsidRPr="00B2468D">
              <w:rPr>
                <w:rFonts w:cstheme="minorHAnsi"/>
                <w:b/>
                <w:sz w:val="20"/>
                <w:szCs w:val="20"/>
              </w:rPr>
              <w:lastRenderedPageBreak/>
              <w:t>48</w:t>
            </w:r>
          </w:p>
        </w:tc>
        <w:tc>
          <w:tcPr>
            <w:tcW w:w="1560" w:type="dxa"/>
          </w:tcPr>
          <w:p w14:paraId="074124FD" w14:textId="77777777" w:rsidR="00872D20" w:rsidRPr="00B2468D" w:rsidRDefault="00872D20" w:rsidP="00872D20">
            <w:pPr>
              <w:rPr>
                <w:rFonts w:cstheme="minorHAnsi"/>
                <w:b/>
                <w:bCs/>
                <w:sz w:val="20"/>
                <w:szCs w:val="20"/>
              </w:rPr>
            </w:pPr>
            <w:r w:rsidRPr="00B2468D">
              <w:rPr>
                <w:rFonts w:cstheme="minorHAnsi"/>
                <w:b/>
                <w:bCs/>
                <w:sz w:val="20"/>
                <w:szCs w:val="20"/>
              </w:rPr>
              <w:t>Polska Izba Stacji Kontroli Pojazdów</w:t>
            </w:r>
          </w:p>
          <w:p w14:paraId="6934BBB9" w14:textId="77777777" w:rsidR="00872D20" w:rsidRPr="00DD6D44" w:rsidRDefault="00872D20" w:rsidP="00872D20">
            <w:pPr>
              <w:rPr>
                <w:rFonts w:cstheme="minorHAnsi"/>
                <w:b/>
                <w:bCs/>
                <w:sz w:val="20"/>
                <w:szCs w:val="20"/>
              </w:rPr>
            </w:pPr>
          </w:p>
        </w:tc>
        <w:tc>
          <w:tcPr>
            <w:tcW w:w="1559" w:type="dxa"/>
          </w:tcPr>
          <w:p w14:paraId="2712A2CB" w14:textId="77777777" w:rsidR="00872D20" w:rsidRPr="00DD6D44" w:rsidRDefault="00872D20" w:rsidP="00872D20">
            <w:pPr>
              <w:rPr>
                <w:rFonts w:cstheme="minorHAnsi"/>
                <w:b/>
                <w:sz w:val="20"/>
                <w:szCs w:val="20"/>
              </w:rPr>
            </w:pPr>
            <w:r w:rsidRPr="00B2468D">
              <w:rPr>
                <w:rFonts w:cstheme="minorHAnsi"/>
                <w:b/>
                <w:sz w:val="20"/>
                <w:szCs w:val="20"/>
              </w:rPr>
              <w:t>Art. 68g ust. 2 pkt 2 UH</w:t>
            </w:r>
          </w:p>
        </w:tc>
        <w:tc>
          <w:tcPr>
            <w:tcW w:w="3969" w:type="dxa"/>
          </w:tcPr>
          <w:p w14:paraId="10FBFF85" w14:textId="77777777" w:rsidR="00872D20" w:rsidRPr="00B2468D" w:rsidRDefault="00872D20" w:rsidP="00872D20">
            <w:pPr>
              <w:rPr>
                <w:rFonts w:cstheme="minorHAnsi"/>
                <w:b/>
                <w:sz w:val="20"/>
                <w:szCs w:val="20"/>
              </w:rPr>
            </w:pPr>
            <w:r w:rsidRPr="00B2468D">
              <w:rPr>
                <w:rFonts w:cstheme="minorHAnsi"/>
                <w:b/>
                <w:color w:val="000000"/>
                <w:sz w:val="20"/>
                <w:szCs w:val="20"/>
              </w:rPr>
              <w:t>Uprawniony diagnosta wydaje świadectwo krajowego indywidualnego dopuszczenia pojazdu niebędącego nowym pojazdem, jeśli pojazd spełnia warunki lub wymagania techniczne określone między innymi w art. 66 ustawy z dnia 20 czerwca 1997 r. – Prawo o ruchu drogowym oraz w przepisach wydanych na podstawie art. 66 ust. 5 tej ustawy.</w:t>
            </w:r>
          </w:p>
          <w:p w14:paraId="2E864684" w14:textId="77777777" w:rsidR="00872D20" w:rsidRPr="00B2468D" w:rsidRDefault="00872D20" w:rsidP="00872D20">
            <w:pPr>
              <w:rPr>
                <w:rFonts w:cstheme="minorHAnsi"/>
                <w:b/>
                <w:bCs/>
                <w:sz w:val="20"/>
                <w:szCs w:val="20"/>
              </w:rPr>
            </w:pPr>
            <w:r w:rsidRPr="00B2468D">
              <w:rPr>
                <w:rFonts w:cstheme="minorHAnsi"/>
                <w:b/>
                <w:color w:val="000000"/>
                <w:sz w:val="20"/>
                <w:szCs w:val="20"/>
              </w:rPr>
              <w:t>Na podstawie projektowanych przepisów diagnosta dokonuje oceny spełniania przez pojazd wymogów określonych bardzo szeroko w art. 66 ustawy Prawo o ruchu drogowym oraz warunków technicznych i wyposażenia pojazdu, wynikających z rozporządzenia Ministra Infrastruktury z dnia 29 lutego 2024 r. (Dz.U. z 2024 r. poz. 502), wydanego na podstawie delegacji ustawowej zawartej w art. 66 ust. 5 tej ustawy.</w:t>
            </w:r>
          </w:p>
          <w:p w14:paraId="704C0E71" w14:textId="77777777" w:rsidR="00872D20" w:rsidRPr="00B2468D" w:rsidRDefault="00872D20" w:rsidP="00872D20">
            <w:pPr>
              <w:rPr>
                <w:rFonts w:cstheme="minorHAnsi"/>
                <w:b/>
                <w:sz w:val="20"/>
                <w:szCs w:val="20"/>
              </w:rPr>
            </w:pPr>
            <w:r w:rsidRPr="00B2468D">
              <w:rPr>
                <w:rFonts w:cstheme="minorHAnsi"/>
                <w:b/>
                <w:bCs/>
                <w:sz w:val="20"/>
                <w:szCs w:val="20"/>
              </w:rPr>
              <w:t>Odniesienie w przedmiotowej normie jedynie do delegacji ustawowej z art. 68r ust.1 ustawy o systemach homologacji jest wystarczające i precyzyjnie określi zakres obowiązków oraz co istotne, odpowiedzialności diagnosty</w:t>
            </w:r>
            <w:r w:rsidRPr="00B2468D">
              <w:rPr>
                <w:rFonts w:cstheme="minorHAnsi"/>
                <w:b/>
                <w:sz w:val="20"/>
                <w:szCs w:val="20"/>
              </w:rPr>
              <w:t xml:space="preserve">, na użytek czynności związanych z wydawaniem  świadectwa krajowego indywidualnego dopuszczenia pojazdu. </w:t>
            </w:r>
          </w:p>
          <w:p w14:paraId="30D2F2BF" w14:textId="77777777" w:rsidR="00872D20" w:rsidRPr="00B2468D" w:rsidRDefault="00872D20" w:rsidP="00872D20">
            <w:pPr>
              <w:rPr>
                <w:rFonts w:cstheme="minorHAnsi"/>
                <w:b/>
                <w:sz w:val="20"/>
                <w:szCs w:val="20"/>
              </w:rPr>
            </w:pPr>
          </w:p>
          <w:p w14:paraId="27B7603B" w14:textId="77777777" w:rsidR="00872D20" w:rsidRPr="00B2468D" w:rsidRDefault="00872D20" w:rsidP="00872D20">
            <w:pPr>
              <w:rPr>
                <w:rFonts w:cstheme="minorHAnsi"/>
                <w:b/>
                <w:sz w:val="20"/>
                <w:szCs w:val="20"/>
              </w:rPr>
            </w:pPr>
            <w:r w:rsidRPr="00B2468D">
              <w:rPr>
                <w:rFonts w:cstheme="minorHAnsi"/>
                <w:b/>
                <w:color w:val="000000"/>
                <w:sz w:val="20"/>
                <w:szCs w:val="20"/>
              </w:rPr>
              <w:t xml:space="preserve">Art. 68r ust.1  pkt 1 przyznaje ministrowi kompetencję do określania warunków technicznych obowiązujących w procedurze, </w:t>
            </w:r>
            <w:r w:rsidRPr="00B2468D">
              <w:rPr>
                <w:rFonts w:cstheme="minorHAnsi"/>
                <w:b/>
                <w:color w:val="000000"/>
                <w:sz w:val="20"/>
                <w:szCs w:val="20"/>
              </w:rPr>
              <w:lastRenderedPageBreak/>
              <w:t>co wystarcza do wyznaczenia zakresu pracy i odpowiedzialności diagnosty.</w:t>
            </w:r>
          </w:p>
          <w:p w14:paraId="40F37EEA" w14:textId="77777777" w:rsidR="00872D20" w:rsidRPr="00B2468D" w:rsidRDefault="00872D20" w:rsidP="00872D20">
            <w:pPr>
              <w:rPr>
                <w:rFonts w:cstheme="minorHAnsi"/>
                <w:b/>
                <w:sz w:val="20"/>
                <w:szCs w:val="20"/>
              </w:rPr>
            </w:pPr>
            <w:r w:rsidRPr="00B2468D">
              <w:rPr>
                <w:rFonts w:cstheme="minorHAnsi"/>
                <w:b/>
                <w:sz w:val="20"/>
                <w:szCs w:val="20"/>
              </w:rPr>
              <w:t>Odwoływanie się w tym przypadku szeroko do treści art. 66 ustawy prawo o ruchu drogowym zobowiąże  diagnostę np. do badania czy pojazd nie powoduje zakłóceń radioelektrycznych w stopniu przekraczającym wielkości określone w przepisach szczegółowych lub nakłada obowiązek weryfikacji stosowania w pojeździe przedmiotów wyposażenia i części wymontowanych z pojazdów, których ponowne użycie zagraża bezpieczeństwu ruchu drogowego lub negatywnie wpływa na środowisko.</w:t>
            </w:r>
          </w:p>
          <w:p w14:paraId="5858BBC9" w14:textId="77777777" w:rsidR="00872D20" w:rsidRPr="00B2468D" w:rsidRDefault="00872D20" w:rsidP="00872D20">
            <w:pPr>
              <w:rPr>
                <w:rFonts w:cstheme="minorHAnsi"/>
                <w:b/>
                <w:bCs/>
                <w:sz w:val="20"/>
                <w:szCs w:val="20"/>
              </w:rPr>
            </w:pPr>
            <w:r w:rsidRPr="00B2468D">
              <w:rPr>
                <w:rFonts w:cstheme="minorHAnsi"/>
                <w:b/>
                <w:bCs/>
                <w:sz w:val="20"/>
                <w:szCs w:val="20"/>
              </w:rPr>
              <w:t>Diagnosta obiektywnie zazwyczaj nie jest w stanie skontrować tych okoliczności, ale jednocześnie zastrzega się wobec niego, użycie sankcji z art. 84 ust. 3 prawa o ruchu drogowym.</w:t>
            </w:r>
          </w:p>
          <w:p w14:paraId="5F28F39F" w14:textId="77777777" w:rsidR="00872D20" w:rsidRPr="00DD6D44" w:rsidRDefault="00872D20" w:rsidP="00872D20">
            <w:pPr>
              <w:rPr>
                <w:rFonts w:cstheme="minorHAnsi"/>
                <w:b/>
                <w:color w:val="000000"/>
                <w:sz w:val="20"/>
                <w:szCs w:val="20"/>
              </w:rPr>
            </w:pPr>
            <w:r w:rsidRPr="00B2468D">
              <w:rPr>
                <w:rFonts w:cstheme="minorHAnsi"/>
                <w:b/>
                <w:sz w:val="20"/>
                <w:szCs w:val="20"/>
              </w:rPr>
              <w:t>Niejako na marginesie należy wskazać, że już od wielu lat przy badaniach technicznych,  ustawodawca odszedł od stosowania zapisów dotyczących zgodności z art. 66 ustawy, czego dał upust w treści wzoru  zaświadczenia z</w:t>
            </w:r>
            <w:r>
              <w:rPr>
                <w:rFonts w:cstheme="minorHAnsi"/>
                <w:b/>
                <w:sz w:val="20"/>
                <w:szCs w:val="20"/>
              </w:rPr>
              <w:t xml:space="preserve"> </w:t>
            </w:r>
            <w:r w:rsidRPr="00B2468D">
              <w:rPr>
                <w:rFonts w:cstheme="minorHAnsi"/>
                <w:b/>
                <w:sz w:val="20"/>
                <w:szCs w:val="20"/>
              </w:rPr>
              <w:t xml:space="preserve">badania technicznego. </w:t>
            </w:r>
          </w:p>
        </w:tc>
        <w:tc>
          <w:tcPr>
            <w:tcW w:w="3969" w:type="dxa"/>
          </w:tcPr>
          <w:p w14:paraId="4117004A" w14:textId="77777777" w:rsidR="00872D20" w:rsidRPr="00DD6D44" w:rsidRDefault="00872D20" w:rsidP="00872D20">
            <w:pPr>
              <w:rPr>
                <w:rFonts w:cstheme="minorHAnsi"/>
                <w:b/>
                <w:bCs/>
                <w:sz w:val="20"/>
                <w:szCs w:val="20"/>
              </w:rPr>
            </w:pPr>
            <w:r w:rsidRPr="00B2468D">
              <w:rPr>
                <w:rFonts w:cstheme="minorHAnsi"/>
                <w:b/>
                <w:bCs/>
                <w:sz w:val="20"/>
                <w:szCs w:val="20"/>
              </w:rPr>
              <w:lastRenderedPageBreak/>
              <w:t xml:space="preserve">Skreślenie pkt 2) art. 68g ust.2  ustawy </w:t>
            </w:r>
            <w:r w:rsidRPr="00B2468D">
              <w:rPr>
                <w:rFonts w:cstheme="minorHAnsi"/>
                <w:b/>
                <w:bCs/>
                <w:sz w:val="20"/>
                <w:szCs w:val="20"/>
              </w:rPr>
              <w:br/>
              <w:t>o systemach homologacji pojazdów oraz ich wyposażenia.</w:t>
            </w:r>
          </w:p>
        </w:tc>
        <w:tc>
          <w:tcPr>
            <w:tcW w:w="2693" w:type="dxa"/>
          </w:tcPr>
          <w:p w14:paraId="2A72F572" w14:textId="77777777" w:rsidR="00872D20" w:rsidRPr="00686699" w:rsidRDefault="00872D20" w:rsidP="00872D20">
            <w:pPr>
              <w:rPr>
                <w:rFonts w:cstheme="minorHAnsi"/>
                <w:b/>
                <w:bCs/>
                <w:color w:val="FF0000"/>
                <w:sz w:val="20"/>
                <w:szCs w:val="20"/>
              </w:rPr>
            </w:pPr>
            <w:r w:rsidRPr="00686699">
              <w:rPr>
                <w:rFonts w:cstheme="minorHAnsi"/>
                <w:b/>
                <w:bCs/>
                <w:color w:val="FF0000"/>
                <w:sz w:val="20"/>
                <w:szCs w:val="20"/>
              </w:rPr>
              <w:t xml:space="preserve">Uwaga </w:t>
            </w:r>
            <w:r>
              <w:rPr>
                <w:rFonts w:cstheme="minorHAnsi"/>
                <w:b/>
                <w:bCs/>
                <w:color w:val="FF0000"/>
                <w:sz w:val="20"/>
                <w:szCs w:val="20"/>
              </w:rPr>
              <w:t>omówiona</w:t>
            </w:r>
            <w:r w:rsidRPr="00686699">
              <w:rPr>
                <w:rFonts w:cstheme="minorHAnsi"/>
                <w:b/>
                <w:bCs/>
                <w:color w:val="FF0000"/>
                <w:sz w:val="20"/>
                <w:szCs w:val="20"/>
              </w:rPr>
              <w:t xml:space="preserve"> </w:t>
            </w:r>
            <w:r>
              <w:rPr>
                <w:rFonts w:cstheme="minorHAnsi"/>
                <w:b/>
                <w:bCs/>
                <w:color w:val="FF0000"/>
                <w:sz w:val="20"/>
                <w:szCs w:val="20"/>
              </w:rPr>
              <w:t>w pkt</w:t>
            </w:r>
            <w:r w:rsidRPr="00686699">
              <w:rPr>
                <w:rFonts w:cstheme="minorHAnsi"/>
                <w:b/>
                <w:bCs/>
                <w:color w:val="FF0000"/>
                <w:sz w:val="20"/>
                <w:szCs w:val="20"/>
              </w:rPr>
              <w:t xml:space="preserve"> 19. </w:t>
            </w:r>
          </w:p>
          <w:p w14:paraId="173ED2BC" w14:textId="77777777" w:rsidR="00872D20" w:rsidRDefault="00872D20" w:rsidP="00872D20">
            <w:pPr>
              <w:rPr>
                <w:rFonts w:cstheme="minorHAnsi"/>
                <w:b/>
                <w:bCs/>
                <w:sz w:val="20"/>
                <w:szCs w:val="20"/>
              </w:rPr>
            </w:pPr>
            <w:r w:rsidRPr="00B2468D">
              <w:rPr>
                <w:rFonts w:cstheme="minorHAnsi"/>
                <w:b/>
                <w:bCs/>
                <w:sz w:val="20"/>
                <w:szCs w:val="20"/>
              </w:rPr>
              <w:t>Uwaga uwzględniona – w zakresie wykreślenia w UH w odniesieniu do wymagań procedury dopuszczenia indywidualnego odwołania do art. 66 PRD i przepisów wydanych na podstawie art. 66 ust. 5 PRD</w:t>
            </w:r>
            <w:r>
              <w:rPr>
                <w:rFonts w:cstheme="minorHAnsi"/>
                <w:b/>
                <w:bCs/>
                <w:sz w:val="20"/>
                <w:szCs w:val="20"/>
              </w:rPr>
              <w:t>:</w:t>
            </w:r>
          </w:p>
          <w:p w14:paraId="6027323D" w14:textId="77777777" w:rsidR="00872D20" w:rsidRDefault="00872D20" w:rsidP="00872D20">
            <w:pPr>
              <w:rPr>
                <w:rFonts w:cstheme="minorHAnsi"/>
                <w:b/>
                <w:sz w:val="20"/>
                <w:szCs w:val="20"/>
              </w:rPr>
            </w:pPr>
          </w:p>
          <w:p w14:paraId="5ABF33FD" w14:textId="77777777" w:rsidR="00872D20" w:rsidRPr="008E723F" w:rsidRDefault="00872D20" w:rsidP="00872D20">
            <w:pPr>
              <w:pStyle w:val="ZUSTzmustartykuempunktem"/>
              <w:keepNext/>
              <w:spacing w:line="240" w:lineRule="auto"/>
              <w:ind w:left="0" w:firstLine="0"/>
              <w:jc w:val="left"/>
              <w:rPr>
                <w:rFonts w:asciiTheme="minorHAnsi" w:eastAsiaTheme="minorHAnsi" w:hAnsiTheme="minorHAnsi" w:cstheme="minorHAnsi"/>
                <w:b/>
                <w:bCs/>
                <w:i/>
                <w:sz w:val="20"/>
                <w:lang w:eastAsia="en-US"/>
              </w:rPr>
            </w:pPr>
            <w:r>
              <w:rPr>
                <w:rFonts w:asciiTheme="minorHAnsi" w:eastAsiaTheme="minorHAnsi" w:hAnsiTheme="minorHAnsi" w:cstheme="minorHAnsi"/>
                <w:b/>
                <w:bCs/>
                <w:i/>
                <w:sz w:val="20"/>
                <w:lang w:eastAsia="en-US"/>
              </w:rPr>
              <w:t>„</w:t>
            </w:r>
            <w:r w:rsidRPr="008E723F">
              <w:rPr>
                <w:rFonts w:asciiTheme="minorHAnsi" w:eastAsiaTheme="minorHAnsi" w:hAnsiTheme="minorHAnsi" w:cstheme="minorHAnsi"/>
                <w:b/>
                <w:bCs/>
                <w:i/>
                <w:sz w:val="20"/>
                <w:lang w:eastAsia="en-US"/>
              </w:rPr>
              <w:t>Art. 68j ust. 2. Uprawniony diagnosta wydaje świadectwo krajowego indywidualnego dopuszczenia pojazdu niebędącego nowym pojazdem, w przypadku gdy pojazd spełnia warunki lub wymagania techniczne określone w przepisach wydanych na podstawie art. 68r ust. 1.</w:t>
            </w:r>
            <w:r>
              <w:rPr>
                <w:rFonts w:asciiTheme="minorHAnsi" w:eastAsiaTheme="minorHAnsi" w:hAnsiTheme="minorHAnsi" w:cstheme="minorHAnsi"/>
                <w:b/>
                <w:bCs/>
                <w:i/>
                <w:sz w:val="20"/>
                <w:lang w:eastAsia="en-US"/>
              </w:rPr>
              <w:t>”</w:t>
            </w:r>
          </w:p>
          <w:p w14:paraId="743A44FA" w14:textId="77777777" w:rsidR="00872D20" w:rsidRPr="00A300BB" w:rsidRDefault="00872D20" w:rsidP="00872D20">
            <w:pPr>
              <w:rPr>
                <w:rFonts w:cstheme="minorHAnsi"/>
                <w:b/>
                <w:sz w:val="20"/>
                <w:szCs w:val="20"/>
              </w:rPr>
            </w:pPr>
          </w:p>
        </w:tc>
        <w:tc>
          <w:tcPr>
            <w:tcW w:w="2268" w:type="dxa"/>
          </w:tcPr>
          <w:p w14:paraId="09174C3B" w14:textId="77777777" w:rsidR="00770B90" w:rsidRDefault="00770B90" w:rsidP="00872D20">
            <w:pPr>
              <w:rPr>
                <w:rFonts w:cstheme="minorHAnsi"/>
                <w:b/>
                <w:sz w:val="20"/>
                <w:szCs w:val="20"/>
              </w:rPr>
            </w:pPr>
            <w:r w:rsidRPr="00770B90">
              <w:rPr>
                <w:rFonts w:cstheme="minorHAnsi"/>
                <w:b/>
                <w:sz w:val="20"/>
                <w:szCs w:val="20"/>
              </w:rPr>
              <w:t xml:space="preserve">Akceptacja </w:t>
            </w:r>
          </w:p>
          <w:p w14:paraId="2E0DF404" w14:textId="77777777" w:rsidR="00770B90" w:rsidRDefault="00770B90" w:rsidP="00872D20">
            <w:pPr>
              <w:rPr>
                <w:rFonts w:cstheme="minorHAnsi"/>
                <w:b/>
                <w:bCs/>
                <w:sz w:val="20"/>
                <w:szCs w:val="20"/>
              </w:rPr>
            </w:pPr>
          </w:p>
          <w:p w14:paraId="1EFD670D" w14:textId="77777777" w:rsidR="00770B90" w:rsidRDefault="00770B90" w:rsidP="00872D20">
            <w:pPr>
              <w:rPr>
                <w:rFonts w:cstheme="minorHAnsi"/>
                <w:b/>
                <w:bCs/>
                <w:color w:val="FF0000"/>
                <w:sz w:val="20"/>
                <w:szCs w:val="20"/>
              </w:rPr>
            </w:pPr>
          </w:p>
          <w:p w14:paraId="5C329B18" w14:textId="669FE412" w:rsidR="00770B90" w:rsidRPr="00686699" w:rsidRDefault="00770B90" w:rsidP="00872D20">
            <w:pPr>
              <w:rPr>
                <w:rFonts w:cstheme="minorHAnsi"/>
                <w:b/>
                <w:bCs/>
                <w:color w:val="FF0000"/>
                <w:sz w:val="20"/>
                <w:szCs w:val="20"/>
              </w:rPr>
            </w:pPr>
          </w:p>
        </w:tc>
      </w:tr>
    </w:tbl>
    <w:tbl>
      <w:tblPr>
        <w:tblStyle w:val="Tabela-Siatka"/>
        <w:tblpPr w:leftFromText="142" w:rightFromText="142" w:vertAnchor="text" w:horzAnchor="margin" w:tblpX="-572" w:tblpY="-17"/>
        <w:tblW w:w="29518" w:type="dxa"/>
        <w:tblLayout w:type="fixed"/>
        <w:tblLook w:val="04A0" w:firstRow="1" w:lastRow="0" w:firstColumn="1" w:lastColumn="0" w:noHBand="0" w:noVBand="1"/>
      </w:tblPr>
      <w:tblGrid>
        <w:gridCol w:w="572"/>
        <w:gridCol w:w="1550"/>
        <w:gridCol w:w="1417"/>
        <w:gridCol w:w="3827"/>
        <w:gridCol w:w="3544"/>
        <w:gridCol w:w="3119"/>
        <w:gridCol w:w="2268"/>
        <w:gridCol w:w="2757"/>
        <w:gridCol w:w="2616"/>
        <w:gridCol w:w="2616"/>
        <w:gridCol w:w="2616"/>
        <w:gridCol w:w="2616"/>
      </w:tblGrid>
      <w:tr w:rsidR="00B2496D" w:rsidRPr="00F057B3" w14:paraId="7621811A" w14:textId="7B25FE29" w:rsidTr="00974359">
        <w:tc>
          <w:tcPr>
            <w:tcW w:w="572" w:type="dxa"/>
          </w:tcPr>
          <w:p w14:paraId="7ADB241D" w14:textId="77777777" w:rsidR="00B2496D" w:rsidRPr="00DD6D44" w:rsidRDefault="00B2496D" w:rsidP="00B2496D">
            <w:pPr>
              <w:rPr>
                <w:rFonts w:cstheme="minorHAnsi"/>
                <w:b/>
                <w:sz w:val="20"/>
                <w:szCs w:val="20"/>
              </w:rPr>
            </w:pPr>
            <w:r w:rsidRPr="00DD6D44">
              <w:rPr>
                <w:rFonts w:cstheme="minorHAnsi"/>
                <w:b/>
                <w:sz w:val="20"/>
                <w:szCs w:val="20"/>
              </w:rPr>
              <w:lastRenderedPageBreak/>
              <w:t>49</w:t>
            </w:r>
          </w:p>
        </w:tc>
        <w:tc>
          <w:tcPr>
            <w:tcW w:w="1550" w:type="dxa"/>
          </w:tcPr>
          <w:p w14:paraId="440571AF" w14:textId="77777777" w:rsidR="00B2496D" w:rsidRPr="00DD6D44" w:rsidRDefault="00B2496D" w:rsidP="00B2496D">
            <w:pPr>
              <w:rPr>
                <w:rFonts w:cstheme="minorHAnsi"/>
                <w:b/>
                <w:bCs/>
                <w:sz w:val="20"/>
                <w:szCs w:val="20"/>
              </w:rPr>
            </w:pPr>
            <w:r w:rsidRPr="00DD6D44">
              <w:rPr>
                <w:rFonts w:cstheme="minorHAnsi"/>
                <w:b/>
                <w:bCs/>
                <w:sz w:val="20"/>
                <w:szCs w:val="20"/>
              </w:rPr>
              <w:t>Polska Izba Stacji Kontroli Pojazdów</w:t>
            </w:r>
          </w:p>
          <w:p w14:paraId="1FE717E0" w14:textId="77777777" w:rsidR="00B2496D" w:rsidRPr="00DD6D44" w:rsidRDefault="00B2496D" w:rsidP="00B2496D">
            <w:pPr>
              <w:rPr>
                <w:rFonts w:cstheme="minorHAnsi"/>
                <w:b/>
                <w:sz w:val="20"/>
                <w:szCs w:val="20"/>
              </w:rPr>
            </w:pPr>
          </w:p>
        </w:tc>
        <w:tc>
          <w:tcPr>
            <w:tcW w:w="1417" w:type="dxa"/>
          </w:tcPr>
          <w:p w14:paraId="7F8BA2EB" w14:textId="77777777" w:rsidR="00B2496D" w:rsidRPr="00DD6D44" w:rsidRDefault="00B2496D" w:rsidP="00B2496D">
            <w:pPr>
              <w:rPr>
                <w:rFonts w:cstheme="minorHAnsi"/>
                <w:b/>
                <w:sz w:val="20"/>
                <w:szCs w:val="20"/>
              </w:rPr>
            </w:pPr>
            <w:r w:rsidRPr="00DD6D44">
              <w:rPr>
                <w:rFonts w:cstheme="minorHAnsi"/>
                <w:b/>
                <w:sz w:val="20"/>
                <w:szCs w:val="20"/>
              </w:rPr>
              <w:t xml:space="preserve">Art. 84 ust. 3 PRD </w:t>
            </w:r>
          </w:p>
          <w:p w14:paraId="2AF61A91" w14:textId="77777777" w:rsidR="00B2496D" w:rsidRPr="00DD6D44" w:rsidRDefault="00B2496D" w:rsidP="00B2496D">
            <w:pPr>
              <w:rPr>
                <w:rFonts w:cstheme="minorHAnsi"/>
                <w:b/>
                <w:sz w:val="20"/>
                <w:szCs w:val="20"/>
              </w:rPr>
            </w:pPr>
          </w:p>
          <w:p w14:paraId="3E65F6A1" w14:textId="77777777" w:rsidR="00B2496D" w:rsidRPr="00DD6D44" w:rsidRDefault="00B2496D" w:rsidP="00B2496D">
            <w:pPr>
              <w:rPr>
                <w:rFonts w:cstheme="minorHAnsi"/>
                <w:b/>
                <w:sz w:val="20"/>
                <w:szCs w:val="20"/>
              </w:rPr>
            </w:pPr>
          </w:p>
          <w:p w14:paraId="68B3630A" w14:textId="77777777" w:rsidR="00B2496D" w:rsidRPr="00DD6D44" w:rsidRDefault="00B2496D" w:rsidP="00B2496D">
            <w:pPr>
              <w:rPr>
                <w:rFonts w:cstheme="minorHAnsi"/>
                <w:b/>
                <w:sz w:val="20"/>
                <w:szCs w:val="20"/>
              </w:rPr>
            </w:pPr>
          </w:p>
        </w:tc>
        <w:tc>
          <w:tcPr>
            <w:tcW w:w="3827" w:type="dxa"/>
          </w:tcPr>
          <w:p w14:paraId="44EB6DB2" w14:textId="77777777" w:rsidR="00B2496D" w:rsidRPr="00DD6D44" w:rsidRDefault="00B2496D" w:rsidP="00B2496D">
            <w:pPr>
              <w:rPr>
                <w:rFonts w:cstheme="minorHAnsi"/>
                <w:b/>
                <w:sz w:val="20"/>
                <w:szCs w:val="20"/>
              </w:rPr>
            </w:pPr>
            <w:r w:rsidRPr="00DD6D44">
              <w:rPr>
                <w:rFonts w:cstheme="minorHAnsi"/>
                <w:b/>
                <w:sz w:val="20"/>
                <w:szCs w:val="20"/>
              </w:rPr>
              <w:t xml:space="preserve">W art. 68j ust. 5 projektu zmian w ustawie o systemach homologacji określono, że  </w:t>
            </w:r>
            <w:r w:rsidRPr="00DD6D44">
              <w:rPr>
                <w:rFonts w:cstheme="minorHAnsi"/>
                <w:b/>
                <w:bCs/>
                <w:sz w:val="20"/>
                <w:szCs w:val="20"/>
              </w:rPr>
              <w:t>w przypadku stwierdzenia nieprawidłowości, Dyrektor TDT może złożyć wniosek do starosty o cofnięcie diagnoście uprawnienia do wykonywania badań technicznych</w:t>
            </w:r>
            <w:r w:rsidRPr="00DD6D44">
              <w:rPr>
                <w:rFonts w:cstheme="minorHAnsi"/>
                <w:b/>
                <w:sz w:val="20"/>
                <w:szCs w:val="20"/>
              </w:rPr>
              <w:t xml:space="preserve">. Jednocześnie zgodnie z projektowanym zapisem </w:t>
            </w:r>
            <w:r w:rsidRPr="00DD6D44">
              <w:rPr>
                <w:rFonts w:cstheme="minorHAnsi"/>
                <w:b/>
                <w:bCs/>
                <w:sz w:val="20"/>
                <w:szCs w:val="20"/>
              </w:rPr>
              <w:t>art. 84 ust.3 prawa o ruchu drogowym wprowadzono normę nakazującą staroście obligatoryjne cofnięcie uprawnień diagnoście na wniosek Dyrektora TDT</w:t>
            </w:r>
            <w:r w:rsidRPr="00DD6D44">
              <w:rPr>
                <w:rFonts w:cstheme="minorHAnsi"/>
                <w:b/>
                <w:sz w:val="20"/>
                <w:szCs w:val="20"/>
              </w:rPr>
              <w:t xml:space="preserve">. </w:t>
            </w:r>
          </w:p>
          <w:p w14:paraId="16DC1132" w14:textId="77777777" w:rsidR="00B2496D" w:rsidRPr="00DD6D44" w:rsidRDefault="00B2496D" w:rsidP="00B2496D">
            <w:pPr>
              <w:rPr>
                <w:rFonts w:cstheme="minorHAnsi"/>
                <w:b/>
                <w:sz w:val="20"/>
                <w:szCs w:val="20"/>
              </w:rPr>
            </w:pPr>
          </w:p>
          <w:p w14:paraId="138C623D" w14:textId="77777777" w:rsidR="00B2496D" w:rsidRPr="00DD6D44" w:rsidRDefault="00B2496D" w:rsidP="00B2496D">
            <w:pPr>
              <w:rPr>
                <w:rFonts w:cstheme="minorHAnsi"/>
                <w:b/>
                <w:color w:val="000000"/>
                <w:sz w:val="20"/>
                <w:szCs w:val="20"/>
              </w:rPr>
            </w:pPr>
            <w:r w:rsidRPr="00DD6D44">
              <w:rPr>
                <w:rFonts w:cstheme="minorHAnsi"/>
                <w:b/>
                <w:color w:val="000000"/>
                <w:sz w:val="20"/>
                <w:szCs w:val="20"/>
              </w:rPr>
              <w:t>Postępowanie administracyjne prowadzi starosta, który nie powinien być związany wnioskiem Dyrektora TDT, zwłaszcza w przypadku nowych i skomplikowanych przepisów dotyczących wydawania świadectw krajowego indywidualnego dopuszczenia pojazdu. W razie naruszeń należy zapewnić staroście wyraźną swobodę decyzyjną w kwestii cofnięcia uprawnień diagnoście.</w:t>
            </w:r>
          </w:p>
          <w:p w14:paraId="0BA1850C" w14:textId="77777777" w:rsidR="00B2496D" w:rsidRPr="00DD6D44" w:rsidRDefault="00B2496D" w:rsidP="00B2496D">
            <w:pPr>
              <w:rPr>
                <w:rFonts w:cstheme="minorHAnsi"/>
                <w:b/>
                <w:bCs/>
                <w:sz w:val="20"/>
                <w:szCs w:val="20"/>
              </w:rPr>
            </w:pPr>
            <w:r w:rsidRPr="00DD6D44">
              <w:rPr>
                <w:rFonts w:cstheme="minorHAnsi"/>
                <w:b/>
                <w:color w:val="000000"/>
                <w:sz w:val="20"/>
                <w:szCs w:val="20"/>
              </w:rPr>
              <w:t xml:space="preserve">Stacje wykonują badania techniczne, które stanowią ich główną funkcję w systemie bezpieczeństwa. </w:t>
            </w:r>
            <w:r w:rsidRPr="00DD6D44">
              <w:rPr>
                <w:rFonts w:cstheme="minorHAnsi"/>
                <w:b/>
                <w:bCs/>
                <w:color w:val="000000"/>
                <w:sz w:val="20"/>
                <w:szCs w:val="20"/>
              </w:rPr>
              <w:t>Sankcje dotyczące wydawania świadectw krajowego indywidualnego dopuszczenia pojazdów, jako czynności regulowanej odrębnie od badań technicznych, powinny odnosić się wyłącznie do uprawnień w tym zakresie.</w:t>
            </w:r>
          </w:p>
          <w:p w14:paraId="4E79CA64" w14:textId="77777777" w:rsidR="00B2496D" w:rsidRPr="00DD6D44" w:rsidRDefault="00B2496D" w:rsidP="00B2496D">
            <w:pPr>
              <w:rPr>
                <w:rFonts w:cstheme="minorHAnsi"/>
                <w:b/>
                <w:sz w:val="20"/>
                <w:szCs w:val="20"/>
              </w:rPr>
            </w:pPr>
          </w:p>
          <w:p w14:paraId="31563E8A" w14:textId="77777777" w:rsidR="00B2496D" w:rsidRPr="00DD6D44" w:rsidRDefault="00B2496D" w:rsidP="00B2496D">
            <w:pPr>
              <w:rPr>
                <w:rFonts w:cstheme="minorHAnsi"/>
                <w:b/>
                <w:sz w:val="20"/>
                <w:szCs w:val="20"/>
              </w:rPr>
            </w:pPr>
          </w:p>
          <w:p w14:paraId="54A9F04D" w14:textId="77777777" w:rsidR="00B2496D" w:rsidRPr="00DD6D44" w:rsidRDefault="00B2496D" w:rsidP="00B2496D">
            <w:pPr>
              <w:rPr>
                <w:rFonts w:cstheme="minorHAnsi"/>
                <w:b/>
                <w:sz w:val="20"/>
                <w:szCs w:val="20"/>
              </w:rPr>
            </w:pPr>
          </w:p>
          <w:p w14:paraId="16748E58" w14:textId="77777777" w:rsidR="00B2496D" w:rsidRPr="00DD6D44" w:rsidRDefault="00B2496D" w:rsidP="00B2496D">
            <w:pPr>
              <w:rPr>
                <w:rFonts w:cstheme="minorHAnsi"/>
                <w:b/>
                <w:sz w:val="20"/>
                <w:szCs w:val="20"/>
              </w:rPr>
            </w:pPr>
          </w:p>
          <w:p w14:paraId="10858DAE" w14:textId="77777777" w:rsidR="00B2496D" w:rsidRPr="00DD6D44" w:rsidRDefault="00B2496D" w:rsidP="00B2496D">
            <w:pPr>
              <w:rPr>
                <w:rFonts w:cstheme="minorHAnsi"/>
                <w:b/>
                <w:sz w:val="20"/>
                <w:szCs w:val="20"/>
              </w:rPr>
            </w:pPr>
          </w:p>
          <w:p w14:paraId="6E98F92A" w14:textId="77777777" w:rsidR="00B2496D" w:rsidRPr="00DD6D44" w:rsidRDefault="00B2496D" w:rsidP="00B2496D">
            <w:pPr>
              <w:rPr>
                <w:rFonts w:cstheme="minorHAnsi"/>
                <w:b/>
                <w:sz w:val="20"/>
                <w:szCs w:val="20"/>
              </w:rPr>
            </w:pPr>
          </w:p>
          <w:p w14:paraId="7D9BBFDB" w14:textId="77777777" w:rsidR="00B2496D" w:rsidRPr="00DD6D44" w:rsidRDefault="00B2496D" w:rsidP="00B2496D">
            <w:pPr>
              <w:rPr>
                <w:rFonts w:cstheme="minorHAnsi"/>
                <w:b/>
                <w:sz w:val="20"/>
                <w:szCs w:val="20"/>
              </w:rPr>
            </w:pPr>
          </w:p>
        </w:tc>
        <w:tc>
          <w:tcPr>
            <w:tcW w:w="3544" w:type="dxa"/>
          </w:tcPr>
          <w:p w14:paraId="5B1C41A6" w14:textId="77777777" w:rsidR="00B2496D" w:rsidRPr="00DD6D44" w:rsidRDefault="00B2496D" w:rsidP="00B2496D">
            <w:pPr>
              <w:rPr>
                <w:rFonts w:cstheme="minorHAnsi"/>
                <w:b/>
                <w:bCs/>
                <w:sz w:val="20"/>
                <w:szCs w:val="20"/>
              </w:rPr>
            </w:pPr>
            <w:r w:rsidRPr="00DD6D44">
              <w:rPr>
                <w:rFonts w:cstheme="minorHAnsi"/>
                <w:b/>
                <w:bCs/>
                <w:sz w:val="20"/>
                <w:szCs w:val="20"/>
              </w:rPr>
              <w:t xml:space="preserve">Zmiana brzmienia art. 84 ust. 3 prawa </w:t>
            </w:r>
            <w:r w:rsidRPr="00DD6D44">
              <w:rPr>
                <w:rFonts w:cstheme="minorHAnsi"/>
                <w:b/>
                <w:bCs/>
                <w:sz w:val="20"/>
                <w:szCs w:val="20"/>
              </w:rPr>
              <w:br/>
              <w:t>o ruchu drogowym:</w:t>
            </w:r>
          </w:p>
          <w:p w14:paraId="660F5857" w14:textId="77777777" w:rsidR="00B2496D" w:rsidRPr="00DD6D44" w:rsidRDefault="00B2496D" w:rsidP="00B2496D">
            <w:pPr>
              <w:rPr>
                <w:rFonts w:cstheme="minorHAnsi"/>
                <w:b/>
                <w:sz w:val="20"/>
                <w:szCs w:val="20"/>
              </w:rPr>
            </w:pPr>
            <w:r w:rsidRPr="00DD6D44">
              <w:rPr>
                <w:rFonts w:cstheme="minorHAnsi"/>
                <w:b/>
                <w:sz w:val="20"/>
                <w:szCs w:val="20"/>
              </w:rPr>
              <w:t xml:space="preserve">Art. 84 ust.3 </w:t>
            </w:r>
          </w:p>
          <w:p w14:paraId="75BCF60B" w14:textId="77777777" w:rsidR="00B2496D" w:rsidRPr="00DD6D44" w:rsidRDefault="00B2496D" w:rsidP="00B2496D">
            <w:pPr>
              <w:rPr>
                <w:rFonts w:cstheme="minorHAnsi"/>
                <w:b/>
                <w:sz w:val="20"/>
                <w:szCs w:val="20"/>
              </w:rPr>
            </w:pPr>
            <w:r w:rsidRPr="00DD6D44">
              <w:rPr>
                <w:rFonts w:cstheme="minorHAnsi"/>
                <w:b/>
                <w:sz w:val="20"/>
                <w:szCs w:val="20"/>
              </w:rPr>
              <w:t>„1) Starosta cofa diagnoście uprawnienie do wykonywania badań technicznych jeżeli w wyniku przeprowadzonej kontroli, o której mowa w art. 83b ust. 2 pkt 1, stwierdzono:</w:t>
            </w:r>
          </w:p>
          <w:p w14:paraId="6D37E82C" w14:textId="77777777" w:rsidR="00B2496D" w:rsidRPr="00DD6D44" w:rsidRDefault="00B2496D" w:rsidP="00B2496D">
            <w:pPr>
              <w:rPr>
                <w:rFonts w:cstheme="minorHAnsi"/>
                <w:b/>
                <w:sz w:val="20"/>
                <w:szCs w:val="20"/>
              </w:rPr>
            </w:pPr>
            <w:r w:rsidRPr="00DD6D44">
              <w:rPr>
                <w:rFonts w:cstheme="minorHAnsi"/>
                <w:b/>
                <w:sz w:val="20"/>
                <w:szCs w:val="20"/>
              </w:rPr>
              <w:t>a) przeprowadzenie przez diagnostę badania technicznego niezgodnie z określonym zakresem i sposobem wykonania,</w:t>
            </w:r>
          </w:p>
          <w:p w14:paraId="14D2DAA5" w14:textId="77777777" w:rsidR="00B2496D" w:rsidRPr="00DD6D44" w:rsidRDefault="00B2496D" w:rsidP="00B2496D">
            <w:pPr>
              <w:rPr>
                <w:rFonts w:cstheme="minorHAnsi"/>
                <w:b/>
                <w:sz w:val="20"/>
                <w:szCs w:val="20"/>
              </w:rPr>
            </w:pPr>
            <w:r w:rsidRPr="00DD6D44">
              <w:rPr>
                <w:rFonts w:cstheme="minorHAnsi"/>
                <w:b/>
                <w:sz w:val="20"/>
                <w:szCs w:val="20"/>
              </w:rPr>
              <w:t>b) wydanie przez diagnostę zaświadczenia albo dokonanie wpisu do dowodu rejestracyjnego pojazdu niezgodnie ze stanem faktycznym lub przepisami;</w:t>
            </w:r>
          </w:p>
          <w:p w14:paraId="781AACC0" w14:textId="77777777" w:rsidR="00B2496D" w:rsidRPr="00DD6D44" w:rsidRDefault="00B2496D" w:rsidP="00B2496D">
            <w:pPr>
              <w:rPr>
                <w:rFonts w:cstheme="minorHAnsi"/>
                <w:b/>
                <w:sz w:val="20"/>
                <w:szCs w:val="20"/>
              </w:rPr>
            </w:pPr>
            <w:r w:rsidRPr="00DD6D44">
              <w:rPr>
                <w:rFonts w:cstheme="minorHAnsi"/>
                <w:b/>
                <w:sz w:val="20"/>
                <w:szCs w:val="20"/>
              </w:rPr>
              <w:t xml:space="preserve">2) </w:t>
            </w:r>
            <w:r w:rsidRPr="00DD6D44">
              <w:rPr>
                <w:rFonts w:cstheme="minorHAnsi"/>
                <w:b/>
                <w:bCs/>
                <w:sz w:val="20"/>
                <w:szCs w:val="20"/>
              </w:rPr>
              <w:t xml:space="preserve">Starosta wszczyna postępowanie administracyjne w przedmiocie cofnięcia diagnoście uprawnienia do wydawania świadectw krajowego indywidualnego dopuszczenia pojazdu niebędącego nowym pojazdem na wniosek Dyrektora Transportowego Dozoru Technicznego, jeżeli </w:t>
            </w:r>
            <w:r w:rsidRPr="00DD6D44">
              <w:rPr>
                <w:rFonts w:cstheme="minorHAnsi"/>
                <w:b/>
                <w:sz w:val="20"/>
                <w:szCs w:val="20"/>
              </w:rPr>
              <w:t>w wyniku przeprowadzonych czynności kontrolnych, w tym jako organu nadzoru rynku, stwierdzono:</w:t>
            </w:r>
          </w:p>
          <w:p w14:paraId="32624686" w14:textId="77777777" w:rsidR="00B2496D" w:rsidRPr="00DD6D44" w:rsidRDefault="00B2496D" w:rsidP="00B2496D">
            <w:pPr>
              <w:rPr>
                <w:rFonts w:cstheme="minorHAnsi"/>
                <w:b/>
                <w:sz w:val="20"/>
                <w:szCs w:val="20"/>
              </w:rPr>
            </w:pPr>
            <w:r w:rsidRPr="00DD6D44">
              <w:rPr>
                <w:rFonts w:cstheme="minorHAnsi"/>
                <w:b/>
                <w:sz w:val="20"/>
                <w:szCs w:val="20"/>
              </w:rPr>
              <w:t>a) przeprowadzenie przez diagnostę czynności,</w:t>
            </w:r>
          </w:p>
          <w:p w14:paraId="7F38576C" w14:textId="77777777" w:rsidR="00B2496D" w:rsidRPr="00DD6D44" w:rsidRDefault="00B2496D" w:rsidP="00B2496D">
            <w:pPr>
              <w:rPr>
                <w:rFonts w:cstheme="minorHAnsi"/>
                <w:b/>
                <w:sz w:val="20"/>
                <w:szCs w:val="20"/>
              </w:rPr>
            </w:pPr>
            <w:r w:rsidRPr="00DD6D44">
              <w:rPr>
                <w:rFonts w:cstheme="minorHAnsi"/>
                <w:b/>
                <w:sz w:val="20"/>
                <w:szCs w:val="20"/>
              </w:rPr>
              <w:t>b) wydanie przez diagnostę dokumentów</w:t>
            </w:r>
          </w:p>
          <w:p w14:paraId="2F7EB4C9" w14:textId="77777777" w:rsidR="00B2496D" w:rsidRPr="00DD6D44" w:rsidRDefault="00B2496D" w:rsidP="00B2496D">
            <w:pPr>
              <w:rPr>
                <w:rFonts w:cstheme="minorHAnsi"/>
                <w:b/>
                <w:sz w:val="20"/>
                <w:szCs w:val="20"/>
              </w:rPr>
            </w:pPr>
            <w:r w:rsidRPr="00DD6D44">
              <w:rPr>
                <w:rFonts w:cstheme="minorHAnsi"/>
                <w:b/>
                <w:sz w:val="20"/>
                <w:szCs w:val="20"/>
              </w:rPr>
              <w:t>– niezgodnie z procedurą krajowego indywidualnego dopuszczenia pojazdu</w:t>
            </w:r>
          </w:p>
          <w:p w14:paraId="2AEA41E3" w14:textId="77777777" w:rsidR="00B2496D" w:rsidRPr="00DD6D44" w:rsidRDefault="00B2496D" w:rsidP="00B2496D">
            <w:pPr>
              <w:rPr>
                <w:rFonts w:cstheme="minorHAnsi"/>
                <w:b/>
                <w:sz w:val="20"/>
                <w:szCs w:val="20"/>
              </w:rPr>
            </w:pPr>
            <w:r w:rsidRPr="00DD6D44">
              <w:rPr>
                <w:rFonts w:cstheme="minorHAnsi"/>
                <w:b/>
                <w:sz w:val="20"/>
                <w:szCs w:val="20"/>
              </w:rPr>
              <w:t>niebędącego nowym pojazdem,</w:t>
            </w:r>
          </w:p>
          <w:p w14:paraId="77EE6426" w14:textId="77777777" w:rsidR="00B2496D" w:rsidRPr="00DD6D44" w:rsidRDefault="00B2496D" w:rsidP="00B2496D">
            <w:pPr>
              <w:rPr>
                <w:rFonts w:cstheme="minorHAnsi"/>
                <w:b/>
                <w:sz w:val="20"/>
                <w:szCs w:val="20"/>
              </w:rPr>
            </w:pPr>
            <w:r w:rsidRPr="00DD6D44">
              <w:rPr>
                <w:rFonts w:cstheme="minorHAnsi"/>
                <w:b/>
                <w:sz w:val="20"/>
                <w:szCs w:val="20"/>
              </w:rPr>
              <w:t>c) przeprowadzenie przez diagnostę procedury krajowego indywidualnego</w:t>
            </w:r>
          </w:p>
          <w:p w14:paraId="0F84F8F9" w14:textId="77777777" w:rsidR="00B2496D" w:rsidRPr="00DD6D44" w:rsidRDefault="00B2496D" w:rsidP="00B2496D">
            <w:pPr>
              <w:rPr>
                <w:rFonts w:cstheme="minorHAnsi"/>
                <w:b/>
                <w:sz w:val="20"/>
                <w:szCs w:val="20"/>
              </w:rPr>
            </w:pPr>
            <w:r w:rsidRPr="00DD6D44">
              <w:rPr>
                <w:rFonts w:cstheme="minorHAnsi"/>
                <w:b/>
                <w:sz w:val="20"/>
                <w:szCs w:val="20"/>
              </w:rPr>
              <w:t xml:space="preserve">dopuszczenia pojazdu niebędącego nowym pojazdem bez spełnienia wymagań, </w:t>
            </w:r>
            <w:r w:rsidRPr="00DD6D44">
              <w:rPr>
                <w:rFonts w:cstheme="minorHAnsi"/>
                <w:b/>
                <w:sz w:val="20"/>
                <w:szCs w:val="20"/>
              </w:rPr>
              <w:br/>
            </w:r>
            <w:r w:rsidRPr="00DD6D44">
              <w:rPr>
                <w:rFonts w:cstheme="minorHAnsi"/>
                <w:b/>
                <w:sz w:val="20"/>
                <w:szCs w:val="20"/>
              </w:rPr>
              <w:lastRenderedPageBreak/>
              <w:t xml:space="preserve">o których mowa w art. 68l ust. 1 ustawy </w:t>
            </w:r>
            <w:r w:rsidRPr="00DD6D44">
              <w:rPr>
                <w:rFonts w:cstheme="minorHAnsi"/>
                <w:b/>
                <w:sz w:val="20"/>
                <w:szCs w:val="20"/>
              </w:rPr>
              <w:br/>
              <w:t>z dnia 14 kwietnia 2023 r. o systemach</w:t>
            </w:r>
          </w:p>
          <w:p w14:paraId="7B5022F9" w14:textId="77777777" w:rsidR="00B2496D" w:rsidRPr="00DD6D44" w:rsidRDefault="00B2496D" w:rsidP="00B2496D">
            <w:pPr>
              <w:rPr>
                <w:rFonts w:cstheme="minorHAnsi"/>
                <w:b/>
                <w:sz w:val="20"/>
                <w:szCs w:val="20"/>
              </w:rPr>
            </w:pPr>
            <w:r w:rsidRPr="00DD6D44">
              <w:rPr>
                <w:rFonts w:cstheme="minorHAnsi"/>
                <w:b/>
                <w:sz w:val="20"/>
                <w:szCs w:val="20"/>
              </w:rPr>
              <w:t xml:space="preserve">homologacji pojazdów oraz ich wyposażenia.”, </w:t>
            </w:r>
          </w:p>
        </w:tc>
        <w:tc>
          <w:tcPr>
            <w:tcW w:w="3119" w:type="dxa"/>
          </w:tcPr>
          <w:p w14:paraId="4C5AA557" w14:textId="77777777" w:rsidR="00B2496D" w:rsidRPr="00C70193" w:rsidRDefault="00B2496D" w:rsidP="00B2496D">
            <w:pPr>
              <w:rPr>
                <w:rFonts w:cstheme="minorHAnsi"/>
                <w:b/>
                <w:bCs/>
                <w:color w:val="FF0000"/>
                <w:sz w:val="20"/>
                <w:szCs w:val="20"/>
              </w:rPr>
            </w:pPr>
            <w:r w:rsidRPr="00C70193">
              <w:rPr>
                <w:rFonts w:cstheme="minorHAnsi"/>
                <w:b/>
                <w:bCs/>
                <w:color w:val="FF0000"/>
                <w:sz w:val="20"/>
                <w:szCs w:val="20"/>
              </w:rPr>
              <w:lastRenderedPageBreak/>
              <w:t xml:space="preserve">Uwaga </w:t>
            </w:r>
            <w:r>
              <w:rPr>
                <w:rFonts w:cstheme="minorHAnsi"/>
                <w:b/>
                <w:bCs/>
                <w:color w:val="FF0000"/>
                <w:sz w:val="20"/>
                <w:szCs w:val="20"/>
              </w:rPr>
              <w:t>omówiona</w:t>
            </w:r>
            <w:r w:rsidRPr="00C70193">
              <w:rPr>
                <w:rFonts w:cstheme="minorHAnsi"/>
                <w:b/>
                <w:bCs/>
                <w:color w:val="FF0000"/>
                <w:sz w:val="20"/>
                <w:szCs w:val="20"/>
              </w:rPr>
              <w:t xml:space="preserve"> </w:t>
            </w:r>
            <w:r>
              <w:rPr>
                <w:rFonts w:cstheme="minorHAnsi"/>
                <w:b/>
                <w:bCs/>
                <w:color w:val="FF0000"/>
                <w:sz w:val="20"/>
                <w:szCs w:val="20"/>
              </w:rPr>
              <w:t>w pkt</w:t>
            </w:r>
            <w:r w:rsidRPr="00C70193">
              <w:rPr>
                <w:rFonts w:cstheme="minorHAnsi"/>
                <w:b/>
                <w:bCs/>
                <w:color w:val="FF0000"/>
                <w:sz w:val="20"/>
                <w:szCs w:val="20"/>
              </w:rPr>
              <w:t xml:space="preserve"> 20. </w:t>
            </w:r>
          </w:p>
          <w:p w14:paraId="4C85D040" w14:textId="77777777" w:rsidR="00B2496D" w:rsidRDefault="00B2496D" w:rsidP="00B2496D">
            <w:pPr>
              <w:rPr>
                <w:rFonts w:cstheme="minorHAnsi"/>
                <w:b/>
                <w:bCs/>
                <w:sz w:val="20"/>
                <w:szCs w:val="20"/>
              </w:rPr>
            </w:pPr>
            <w:r w:rsidRPr="00DD6D44">
              <w:rPr>
                <w:rFonts w:cstheme="minorHAnsi"/>
                <w:b/>
                <w:bCs/>
                <w:sz w:val="20"/>
                <w:szCs w:val="20"/>
              </w:rPr>
              <w:t>Uwaga uwzględniona – wykreślenie przepisu w zakresie cofania diagnoście uprawnienia do przeprowadzania badania technicznego pojazdu w związku ze stwierdzonymi przez Dyrektora TDT nieprawidłowościami w procedurze dopuszczenia indywidualnego realizowanego przez uprawnionego diagnostę w stacji kontroli pojazdów. Jednocześnie wprowadzenie przepisu o zawiadamianiu starosty  przez Dyrektora TDT o stwierdzonych</w:t>
            </w:r>
            <w:r>
              <w:rPr>
                <w:rFonts w:cstheme="minorHAnsi"/>
                <w:b/>
                <w:bCs/>
                <w:sz w:val="20"/>
                <w:szCs w:val="20"/>
              </w:rPr>
              <w:t xml:space="preserve"> </w:t>
            </w:r>
            <w:r w:rsidRPr="00DD6D44">
              <w:rPr>
                <w:rFonts w:cstheme="minorHAnsi"/>
                <w:b/>
                <w:bCs/>
                <w:sz w:val="20"/>
                <w:szCs w:val="20"/>
              </w:rPr>
              <w:t>nieprawidłowościach w tej procedurze stwierdzonych w toku czynności kontrolnych</w:t>
            </w:r>
            <w:r>
              <w:rPr>
                <w:rFonts w:cstheme="minorHAnsi"/>
                <w:b/>
                <w:bCs/>
                <w:sz w:val="20"/>
                <w:szCs w:val="20"/>
              </w:rPr>
              <w:t>:</w:t>
            </w:r>
          </w:p>
          <w:p w14:paraId="4492F254" w14:textId="77777777" w:rsidR="00B2496D" w:rsidRDefault="00B2496D" w:rsidP="00B2496D">
            <w:pPr>
              <w:rPr>
                <w:rFonts w:cstheme="minorHAnsi"/>
                <w:b/>
                <w:i/>
                <w:sz w:val="20"/>
              </w:rPr>
            </w:pPr>
            <w:r>
              <w:rPr>
                <w:rFonts w:cstheme="minorHAnsi"/>
                <w:b/>
                <w:i/>
                <w:sz w:val="20"/>
              </w:rPr>
              <w:t>„</w:t>
            </w:r>
            <w:r w:rsidRPr="00EF40F4">
              <w:rPr>
                <w:rFonts w:cstheme="minorHAnsi"/>
                <w:b/>
                <w:i/>
                <w:sz w:val="20"/>
              </w:rPr>
              <w:t>Art. 68m ust. 5. W przypadku stwierdzenia nieprawidłowości w sytuacjach, o których mowa w ust. 2, Dyrektor TDT</w:t>
            </w:r>
            <w:r>
              <w:rPr>
                <w:rFonts w:cstheme="minorHAnsi"/>
                <w:b/>
                <w:i/>
                <w:sz w:val="20"/>
              </w:rPr>
              <w:t xml:space="preserve"> </w:t>
            </w:r>
            <w:r w:rsidRPr="00EF40F4">
              <w:rPr>
                <w:rFonts w:cstheme="minorHAnsi"/>
                <w:b/>
                <w:i/>
                <w:sz w:val="20"/>
              </w:rPr>
              <w:t>może cofnąć</w:t>
            </w:r>
            <w:r>
              <w:rPr>
                <w:rFonts w:cstheme="minorHAnsi"/>
                <w:b/>
                <w:i/>
                <w:sz w:val="20"/>
              </w:rPr>
              <w:t xml:space="preserve">, </w:t>
            </w:r>
            <w:r w:rsidRPr="00EF40F4">
              <w:rPr>
                <w:rFonts w:cstheme="minorHAnsi"/>
                <w:b/>
                <w:i/>
                <w:sz w:val="20"/>
              </w:rPr>
              <w:t>w drodze decyzji administracyjnej</w:t>
            </w:r>
            <w:r>
              <w:rPr>
                <w:rFonts w:cstheme="minorHAnsi"/>
                <w:b/>
                <w:i/>
                <w:sz w:val="20"/>
              </w:rPr>
              <w:t>,</w:t>
            </w:r>
            <w:r w:rsidRPr="00EF40F4">
              <w:rPr>
                <w:rFonts w:cstheme="minorHAnsi"/>
                <w:b/>
                <w:i/>
                <w:sz w:val="20"/>
              </w:rPr>
              <w:t xml:space="preserve"> świadectwo krajowego indywidualnego dopuszczenia pojazdu niebędącego nowym pojazdem. </w:t>
            </w:r>
          </w:p>
          <w:p w14:paraId="54675A81" w14:textId="77777777" w:rsidR="00B2496D" w:rsidRPr="00D92E92" w:rsidRDefault="00B2496D" w:rsidP="00B2496D">
            <w:pPr>
              <w:pStyle w:val="USTustnpkodeksu"/>
              <w:keepNext/>
              <w:spacing w:line="240" w:lineRule="auto"/>
              <w:ind w:firstLine="0"/>
              <w:jc w:val="left"/>
              <w:rPr>
                <w:rFonts w:asciiTheme="minorHAnsi" w:eastAsiaTheme="minorHAnsi" w:hAnsiTheme="minorHAnsi" w:cstheme="minorHAnsi"/>
                <w:b/>
                <w:bCs w:val="0"/>
                <w:i/>
                <w:sz w:val="20"/>
                <w:szCs w:val="22"/>
                <w:lang w:eastAsia="en-US"/>
              </w:rPr>
            </w:pPr>
            <w:r w:rsidRPr="00D92E92">
              <w:rPr>
                <w:rFonts w:asciiTheme="minorHAnsi" w:eastAsiaTheme="minorHAnsi" w:hAnsiTheme="minorHAnsi" w:cstheme="minorHAnsi"/>
                <w:b/>
                <w:bCs w:val="0"/>
                <w:i/>
                <w:sz w:val="20"/>
                <w:szCs w:val="22"/>
                <w:lang w:eastAsia="en-US"/>
              </w:rPr>
              <w:t xml:space="preserve">6. Dyrektor TDT zawiadamia o stwierdzonych w ramach czynności kontrolnych nieprawidłowościach, o których mowa w ust. 2, starostę sprawującego nadzór nad przedsiębiorcą prowadzącym stację kontroli pojazdów zatrudniającego uprawnionego diagnostę, który realizował procedurę krajowego indywidualnego dopuszczenia pojazdu niebędącego nowym pojazdem. </w:t>
            </w:r>
          </w:p>
          <w:p w14:paraId="1C07E679" w14:textId="77777777" w:rsidR="00B2496D" w:rsidRPr="00D92E92" w:rsidRDefault="00B2496D" w:rsidP="00B2496D">
            <w:pPr>
              <w:pStyle w:val="USTustnpkodeksu"/>
              <w:keepNext/>
              <w:spacing w:line="240" w:lineRule="auto"/>
              <w:ind w:firstLine="0"/>
              <w:jc w:val="left"/>
              <w:rPr>
                <w:rFonts w:asciiTheme="minorHAnsi" w:eastAsiaTheme="minorHAnsi" w:hAnsiTheme="minorHAnsi" w:cstheme="minorHAnsi"/>
                <w:b/>
                <w:bCs w:val="0"/>
                <w:i/>
                <w:sz w:val="20"/>
                <w:szCs w:val="22"/>
                <w:lang w:eastAsia="en-US"/>
              </w:rPr>
            </w:pPr>
            <w:r w:rsidRPr="00D92E92">
              <w:rPr>
                <w:rFonts w:asciiTheme="minorHAnsi" w:eastAsiaTheme="minorHAnsi" w:hAnsiTheme="minorHAnsi" w:cstheme="minorHAnsi"/>
                <w:b/>
                <w:bCs w:val="0"/>
                <w:i/>
                <w:sz w:val="20"/>
                <w:szCs w:val="22"/>
                <w:lang w:eastAsia="en-US"/>
              </w:rPr>
              <w:lastRenderedPageBreak/>
              <w:t>7. Dyrektor TDT przekazuje w postaci elektronicznej do ewidencji informacje o cofnięciu świadectwa krajowego indywidualnego dopuszczenia pojazdu niebędącego nowym pojazdem, niezwłocznie po wydaniu takiej decyzji.</w:t>
            </w:r>
            <w:r>
              <w:rPr>
                <w:rFonts w:asciiTheme="minorHAnsi" w:eastAsiaTheme="minorHAnsi" w:hAnsiTheme="minorHAnsi" w:cstheme="minorHAnsi"/>
                <w:b/>
                <w:bCs w:val="0"/>
                <w:i/>
                <w:sz w:val="20"/>
                <w:szCs w:val="22"/>
                <w:lang w:eastAsia="en-US"/>
              </w:rPr>
              <w:t>”</w:t>
            </w:r>
          </w:p>
        </w:tc>
        <w:tc>
          <w:tcPr>
            <w:tcW w:w="2268" w:type="dxa"/>
          </w:tcPr>
          <w:p w14:paraId="4D5E6B64" w14:textId="77777777" w:rsidR="00B2496D" w:rsidRDefault="00770B90" w:rsidP="00B2496D">
            <w:pPr>
              <w:rPr>
                <w:rFonts w:cstheme="minorHAnsi"/>
                <w:b/>
                <w:sz w:val="20"/>
                <w:szCs w:val="20"/>
              </w:rPr>
            </w:pPr>
            <w:r w:rsidRPr="00770B90">
              <w:rPr>
                <w:rFonts w:cstheme="minorHAnsi"/>
                <w:b/>
                <w:sz w:val="20"/>
                <w:szCs w:val="20"/>
              </w:rPr>
              <w:lastRenderedPageBreak/>
              <w:t>Akceptacja</w:t>
            </w:r>
          </w:p>
          <w:p w14:paraId="0320DE65" w14:textId="77777777" w:rsidR="00E96947" w:rsidRDefault="00E96947" w:rsidP="00E96947">
            <w:pPr>
              <w:rPr>
                <w:rFonts w:cstheme="minorHAnsi"/>
                <w:b/>
                <w:color w:val="0070C0"/>
                <w:sz w:val="20"/>
                <w:szCs w:val="20"/>
              </w:rPr>
            </w:pPr>
            <w:r>
              <w:rPr>
                <w:rFonts w:cstheme="minorHAnsi"/>
                <w:b/>
                <w:color w:val="0070C0"/>
                <w:sz w:val="20"/>
                <w:szCs w:val="20"/>
              </w:rPr>
              <w:t xml:space="preserve">Po ponownej analizie uwag strony samorządowej wykreślono art. 68m ust. 5. </w:t>
            </w:r>
          </w:p>
          <w:p w14:paraId="1F007427" w14:textId="77777777" w:rsidR="00E96947" w:rsidRPr="00E96947" w:rsidRDefault="00E96947" w:rsidP="00E96947">
            <w:pPr>
              <w:rPr>
                <w:rFonts w:cstheme="minorHAnsi"/>
                <w:b/>
                <w:color w:val="0070C0"/>
                <w:sz w:val="20"/>
                <w:szCs w:val="20"/>
              </w:rPr>
            </w:pPr>
            <w:r>
              <w:rPr>
                <w:rFonts w:cstheme="minorHAnsi"/>
                <w:b/>
                <w:i/>
                <w:color w:val="0070C0"/>
                <w:sz w:val="20"/>
              </w:rPr>
              <w:t>„</w:t>
            </w:r>
            <w:r w:rsidRPr="00E96947">
              <w:rPr>
                <w:rFonts w:cstheme="minorHAnsi"/>
                <w:b/>
                <w:i/>
                <w:color w:val="0070C0"/>
                <w:sz w:val="20"/>
              </w:rPr>
              <w:t>W przypadku stwierdzenia nieprawidłowości w sytuacjach, o których mowa w ust. 2, Dyrektor TDT może cofnąć, w drodze decyzji administracyjnej, świadectwo krajowego indywidualnego dopuszczenia pojazdu niebędącego nowym pojazdem.</w:t>
            </w:r>
            <w:r>
              <w:rPr>
                <w:rFonts w:cstheme="minorHAnsi"/>
                <w:b/>
                <w:i/>
                <w:color w:val="0070C0"/>
                <w:sz w:val="20"/>
              </w:rPr>
              <w:t xml:space="preserve">” </w:t>
            </w:r>
          </w:p>
          <w:p w14:paraId="6F74BD21" w14:textId="77777777" w:rsidR="00E96947" w:rsidRDefault="00E96947" w:rsidP="00E96947">
            <w:pPr>
              <w:rPr>
                <w:rFonts w:cstheme="minorHAnsi"/>
                <w:b/>
                <w:color w:val="0070C0"/>
                <w:sz w:val="20"/>
                <w:szCs w:val="20"/>
              </w:rPr>
            </w:pPr>
            <w:r w:rsidRPr="00E96947">
              <w:rPr>
                <w:rFonts w:cstheme="minorHAnsi"/>
                <w:b/>
                <w:color w:val="0070C0"/>
                <w:sz w:val="20"/>
                <w:szCs w:val="20"/>
              </w:rPr>
              <w:t xml:space="preserve">Co do zasady, jak ma to miejsce już obecnie, </w:t>
            </w:r>
          </w:p>
          <w:p w14:paraId="6C889E56" w14:textId="77777777" w:rsidR="00E96947" w:rsidRDefault="00E96947" w:rsidP="00E96947">
            <w:pPr>
              <w:rPr>
                <w:rFonts w:cstheme="minorHAnsi"/>
                <w:b/>
                <w:color w:val="0070C0"/>
                <w:sz w:val="20"/>
                <w:szCs w:val="20"/>
              </w:rPr>
            </w:pPr>
            <w:r w:rsidRPr="00E96947">
              <w:rPr>
                <w:rFonts w:cstheme="minorHAnsi"/>
                <w:b/>
                <w:color w:val="0070C0"/>
                <w:sz w:val="20"/>
                <w:szCs w:val="20"/>
              </w:rPr>
              <w:t>TDT i tak</w:t>
            </w:r>
            <w:r>
              <w:rPr>
                <w:rFonts w:cstheme="minorHAnsi"/>
                <w:b/>
                <w:color w:val="0070C0"/>
                <w:sz w:val="20"/>
                <w:szCs w:val="20"/>
              </w:rPr>
              <w:t xml:space="preserve"> </w:t>
            </w:r>
            <w:r w:rsidRPr="00E96947">
              <w:rPr>
                <w:rFonts w:cstheme="minorHAnsi"/>
                <w:b/>
                <w:color w:val="0070C0"/>
                <w:sz w:val="20"/>
                <w:szCs w:val="20"/>
              </w:rPr>
              <w:t>informuje</w:t>
            </w:r>
          </w:p>
          <w:p w14:paraId="502F331D" w14:textId="77777777" w:rsidR="00E96947" w:rsidRPr="00E96947" w:rsidRDefault="00E96947" w:rsidP="00E96947">
            <w:pPr>
              <w:rPr>
                <w:rFonts w:cstheme="minorHAnsi"/>
                <w:b/>
                <w:color w:val="0070C0"/>
                <w:sz w:val="20"/>
                <w:szCs w:val="20"/>
              </w:rPr>
            </w:pPr>
            <w:r w:rsidRPr="00E96947">
              <w:rPr>
                <w:rFonts w:cstheme="minorHAnsi"/>
                <w:b/>
                <w:color w:val="0070C0"/>
                <w:sz w:val="20"/>
                <w:szCs w:val="20"/>
              </w:rPr>
              <w:t>/wnioskuje do starosty o przeprowadzenie kontroli SKP/diagnosty w przypadku stwierdzenia nieprawidłowości np. podczas analizy przesłanych zaświadczeń o przeprowadzonym badaniu technicznym pojazdu (dot. odstępstwa od warunków).</w:t>
            </w:r>
          </w:p>
          <w:p w14:paraId="3DC8D2B3" w14:textId="77777777" w:rsidR="00E96947" w:rsidRPr="00E96947" w:rsidRDefault="00E96947" w:rsidP="00E96947">
            <w:pPr>
              <w:rPr>
                <w:rFonts w:cstheme="minorHAnsi"/>
                <w:b/>
                <w:color w:val="0070C0"/>
                <w:sz w:val="20"/>
                <w:szCs w:val="20"/>
              </w:rPr>
            </w:pPr>
            <w:r w:rsidRPr="00E96947">
              <w:rPr>
                <w:rFonts w:cstheme="minorHAnsi"/>
                <w:b/>
                <w:color w:val="0070C0"/>
                <w:sz w:val="20"/>
                <w:szCs w:val="20"/>
              </w:rPr>
              <w:t>Co więcej</w:t>
            </w:r>
            <w:r>
              <w:rPr>
                <w:rFonts w:cstheme="minorHAnsi"/>
                <w:b/>
                <w:color w:val="0070C0"/>
                <w:sz w:val="20"/>
                <w:szCs w:val="20"/>
              </w:rPr>
              <w:t xml:space="preserve"> należy pamiętać, iż </w:t>
            </w:r>
            <w:r w:rsidRPr="00E96947">
              <w:rPr>
                <w:rFonts w:cstheme="minorHAnsi"/>
                <w:b/>
                <w:color w:val="0070C0"/>
                <w:sz w:val="20"/>
                <w:szCs w:val="20"/>
              </w:rPr>
              <w:t>diagnosta</w:t>
            </w:r>
            <w:r>
              <w:rPr>
                <w:rFonts w:cstheme="minorHAnsi"/>
                <w:b/>
                <w:color w:val="0070C0"/>
                <w:sz w:val="20"/>
                <w:szCs w:val="20"/>
              </w:rPr>
              <w:t xml:space="preserve"> może być</w:t>
            </w:r>
            <w:r w:rsidRPr="00E96947">
              <w:rPr>
                <w:rFonts w:cstheme="minorHAnsi"/>
                <w:b/>
                <w:color w:val="0070C0"/>
                <w:sz w:val="20"/>
                <w:szCs w:val="20"/>
              </w:rPr>
              <w:t xml:space="preserve"> zatrudniony u kilku przedsiębiorców w różnych powiatach</w:t>
            </w:r>
            <w:r>
              <w:rPr>
                <w:rFonts w:cstheme="minorHAnsi"/>
                <w:b/>
                <w:color w:val="0070C0"/>
                <w:sz w:val="20"/>
                <w:szCs w:val="20"/>
              </w:rPr>
              <w:t>.</w:t>
            </w:r>
            <w:r w:rsidRPr="00E96947">
              <w:rPr>
                <w:rFonts w:cstheme="minorHAnsi"/>
                <w:b/>
                <w:color w:val="0070C0"/>
                <w:sz w:val="20"/>
                <w:szCs w:val="20"/>
              </w:rPr>
              <w:t xml:space="preserve"> </w:t>
            </w:r>
          </w:p>
          <w:p w14:paraId="5C47FDD5" w14:textId="77777777" w:rsidR="00E96947" w:rsidRPr="00E96947" w:rsidRDefault="00E96947" w:rsidP="00E96947">
            <w:pPr>
              <w:rPr>
                <w:rFonts w:cstheme="minorHAnsi"/>
                <w:b/>
                <w:color w:val="0070C0"/>
                <w:sz w:val="20"/>
                <w:szCs w:val="20"/>
              </w:rPr>
            </w:pPr>
            <w:r w:rsidRPr="00E96947">
              <w:rPr>
                <w:rFonts w:cstheme="minorHAnsi"/>
                <w:b/>
                <w:color w:val="0070C0"/>
                <w:sz w:val="20"/>
                <w:szCs w:val="20"/>
              </w:rPr>
              <w:lastRenderedPageBreak/>
              <w:t>Wskazać również należy, że projekt nie przewiduje/nakazuje żadnych następczych działań starosty w przypadku otrzymania takiej informacji od TDT (np. starosta wszczyna kontrolę SKP)</w:t>
            </w:r>
            <w:r>
              <w:rPr>
                <w:rFonts w:cstheme="minorHAnsi"/>
                <w:b/>
                <w:color w:val="0070C0"/>
                <w:sz w:val="20"/>
                <w:szCs w:val="20"/>
              </w:rPr>
              <w:t>, traktując te procedury jako oddzielne</w:t>
            </w:r>
            <w:r w:rsidRPr="00E96947">
              <w:rPr>
                <w:rFonts w:cstheme="minorHAnsi"/>
                <w:b/>
                <w:color w:val="0070C0"/>
                <w:sz w:val="20"/>
                <w:szCs w:val="20"/>
              </w:rPr>
              <w:t>.</w:t>
            </w:r>
          </w:p>
          <w:p w14:paraId="7B945C68" w14:textId="3A4ABD8F" w:rsidR="00E96947" w:rsidRPr="00C70193" w:rsidRDefault="00E96947" w:rsidP="00B2496D">
            <w:pPr>
              <w:rPr>
                <w:rFonts w:cstheme="minorHAnsi"/>
                <w:b/>
                <w:bCs/>
                <w:color w:val="FF0000"/>
                <w:sz w:val="20"/>
                <w:szCs w:val="20"/>
              </w:rPr>
            </w:pPr>
          </w:p>
        </w:tc>
        <w:tc>
          <w:tcPr>
            <w:tcW w:w="2757" w:type="dxa"/>
          </w:tcPr>
          <w:p w14:paraId="05AA092E" w14:textId="77777777" w:rsidR="00B2496D" w:rsidRPr="00C70193" w:rsidRDefault="00B2496D" w:rsidP="00B2496D">
            <w:pPr>
              <w:rPr>
                <w:rFonts w:cstheme="minorHAnsi"/>
                <w:b/>
                <w:bCs/>
                <w:color w:val="FF0000"/>
                <w:sz w:val="20"/>
                <w:szCs w:val="20"/>
              </w:rPr>
            </w:pPr>
          </w:p>
        </w:tc>
        <w:tc>
          <w:tcPr>
            <w:tcW w:w="2616" w:type="dxa"/>
          </w:tcPr>
          <w:p w14:paraId="672EE5E0" w14:textId="77777777" w:rsidR="00B2496D" w:rsidRPr="00C70193" w:rsidRDefault="00B2496D" w:rsidP="00B2496D">
            <w:pPr>
              <w:rPr>
                <w:rFonts w:cstheme="minorHAnsi"/>
                <w:b/>
                <w:bCs/>
                <w:color w:val="FF0000"/>
                <w:sz w:val="20"/>
                <w:szCs w:val="20"/>
              </w:rPr>
            </w:pPr>
          </w:p>
        </w:tc>
        <w:tc>
          <w:tcPr>
            <w:tcW w:w="2616" w:type="dxa"/>
          </w:tcPr>
          <w:p w14:paraId="0D35BD1C" w14:textId="77777777" w:rsidR="00B2496D" w:rsidRPr="00C70193" w:rsidRDefault="00B2496D" w:rsidP="00B2496D">
            <w:pPr>
              <w:rPr>
                <w:rFonts w:cstheme="minorHAnsi"/>
                <w:b/>
                <w:bCs/>
                <w:color w:val="FF0000"/>
                <w:sz w:val="20"/>
                <w:szCs w:val="20"/>
              </w:rPr>
            </w:pPr>
          </w:p>
        </w:tc>
        <w:tc>
          <w:tcPr>
            <w:tcW w:w="2616" w:type="dxa"/>
          </w:tcPr>
          <w:p w14:paraId="61A4A2E0" w14:textId="77777777" w:rsidR="00B2496D" w:rsidRPr="00C70193" w:rsidRDefault="00B2496D" w:rsidP="00B2496D">
            <w:pPr>
              <w:rPr>
                <w:rFonts w:cstheme="minorHAnsi"/>
                <w:b/>
                <w:bCs/>
                <w:color w:val="FF0000"/>
                <w:sz w:val="20"/>
                <w:szCs w:val="20"/>
              </w:rPr>
            </w:pPr>
          </w:p>
        </w:tc>
        <w:tc>
          <w:tcPr>
            <w:tcW w:w="2616" w:type="dxa"/>
          </w:tcPr>
          <w:p w14:paraId="04096510" w14:textId="77777777" w:rsidR="00B2496D" w:rsidRPr="00C70193" w:rsidRDefault="00B2496D" w:rsidP="00B2496D">
            <w:pPr>
              <w:rPr>
                <w:rFonts w:cstheme="minorHAnsi"/>
                <w:b/>
                <w:bCs/>
                <w:color w:val="FF0000"/>
                <w:sz w:val="20"/>
                <w:szCs w:val="20"/>
              </w:rPr>
            </w:pPr>
          </w:p>
        </w:tc>
      </w:tr>
      <w:tr w:rsidR="00B2496D" w:rsidRPr="00F057B3" w14:paraId="5095DB3B" w14:textId="7776C9B0" w:rsidTr="00974359">
        <w:tc>
          <w:tcPr>
            <w:tcW w:w="572" w:type="dxa"/>
          </w:tcPr>
          <w:p w14:paraId="7E62B7C8" w14:textId="77777777" w:rsidR="00B2496D" w:rsidRPr="00DD6D44" w:rsidRDefault="00B2496D" w:rsidP="00B2496D">
            <w:pPr>
              <w:rPr>
                <w:rFonts w:cstheme="minorHAnsi"/>
                <w:b/>
                <w:sz w:val="20"/>
                <w:szCs w:val="20"/>
              </w:rPr>
            </w:pPr>
            <w:r w:rsidRPr="00DD6D44">
              <w:rPr>
                <w:rFonts w:cstheme="minorHAnsi"/>
                <w:b/>
                <w:sz w:val="20"/>
                <w:szCs w:val="20"/>
              </w:rPr>
              <w:t>50</w:t>
            </w:r>
          </w:p>
        </w:tc>
        <w:tc>
          <w:tcPr>
            <w:tcW w:w="1550" w:type="dxa"/>
          </w:tcPr>
          <w:p w14:paraId="2C315EE1" w14:textId="77777777" w:rsidR="00B2496D" w:rsidRPr="00DD6D44" w:rsidRDefault="00B2496D" w:rsidP="00B2496D">
            <w:pPr>
              <w:rPr>
                <w:rFonts w:cstheme="minorHAnsi"/>
                <w:b/>
                <w:bCs/>
                <w:sz w:val="20"/>
                <w:szCs w:val="20"/>
              </w:rPr>
            </w:pPr>
            <w:r w:rsidRPr="00DD6D44">
              <w:rPr>
                <w:rFonts w:cstheme="minorHAnsi"/>
                <w:b/>
                <w:bCs/>
                <w:sz w:val="20"/>
                <w:szCs w:val="20"/>
              </w:rPr>
              <w:t>Polska Izba Stacji Kontroli Pojazdów</w:t>
            </w:r>
          </w:p>
          <w:p w14:paraId="7D11B4E0" w14:textId="77777777" w:rsidR="00B2496D" w:rsidRPr="00DD6D44" w:rsidRDefault="00B2496D" w:rsidP="00B2496D">
            <w:pPr>
              <w:rPr>
                <w:rFonts w:cstheme="minorHAnsi"/>
                <w:b/>
                <w:sz w:val="20"/>
                <w:szCs w:val="20"/>
              </w:rPr>
            </w:pPr>
          </w:p>
        </w:tc>
        <w:tc>
          <w:tcPr>
            <w:tcW w:w="1417" w:type="dxa"/>
          </w:tcPr>
          <w:p w14:paraId="2B54FF18" w14:textId="77777777" w:rsidR="00B2496D" w:rsidRPr="00DD6D44" w:rsidRDefault="00B2496D" w:rsidP="00B2496D">
            <w:pPr>
              <w:rPr>
                <w:rFonts w:cstheme="minorHAnsi"/>
                <w:b/>
                <w:sz w:val="20"/>
                <w:szCs w:val="20"/>
              </w:rPr>
            </w:pPr>
            <w:r w:rsidRPr="00DD6D44">
              <w:rPr>
                <w:rFonts w:cstheme="minorHAnsi"/>
                <w:b/>
                <w:sz w:val="20"/>
                <w:szCs w:val="20"/>
              </w:rPr>
              <w:t>Art. 68l ust. 1 i 2 UH</w:t>
            </w:r>
          </w:p>
        </w:tc>
        <w:tc>
          <w:tcPr>
            <w:tcW w:w="3827" w:type="dxa"/>
          </w:tcPr>
          <w:p w14:paraId="76CB1029" w14:textId="77777777" w:rsidR="00B2496D" w:rsidRPr="00DD6D44" w:rsidRDefault="00B2496D" w:rsidP="00B2496D">
            <w:pPr>
              <w:rPr>
                <w:rFonts w:cstheme="minorHAnsi"/>
                <w:b/>
                <w:bCs/>
                <w:color w:val="000000"/>
                <w:sz w:val="20"/>
                <w:szCs w:val="20"/>
              </w:rPr>
            </w:pPr>
            <w:r w:rsidRPr="00DD6D44">
              <w:rPr>
                <w:rFonts w:cstheme="minorHAnsi"/>
                <w:b/>
                <w:bCs/>
                <w:color w:val="000000"/>
                <w:sz w:val="20"/>
                <w:szCs w:val="20"/>
              </w:rPr>
              <w:t xml:space="preserve">Zgodnie z założeniami projektu projektowane procedury realizuje uprawniony diagnosta, który ukończył specjalistyczne szkolenie dotyczące krajowego indywidualnego dopuszczenia pojazdu niebędącego nowym, co potwierdza odpowiednim zaświadczeniem, </w:t>
            </w:r>
            <w:r w:rsidRPr="00DD6D44">
              <w:rPr>
                <w:rFonts w:cstheme="minorHAnsi"/>
                <w:b/>
                <w:color w:val="000000"/>
                <w:sz w:val="20"/>
                <w:szCs w:val="20"/>
              </w:rPr>
              <w:t>oraz uzyskał pozytywny wynik egzaminu kwalifikacyjnego w tym zakresie</w:t>
            </w:r>
            <w:r w:rsidRPr="00DD6D44">
              <w:rPr>
                <w:rFonts w:cstheme="minorHAnsi"/>
                <w:b/>
                <w:bCs/>
                <w:color w:val="000000"/>
                <w:sz w:val="20"/>
                <w:szCs w:val="20"/>
              </w:rPr>
              <w:t>.</w:t>
            </w:r>
          </w:p>
          <w:p w14:paraId="6737E9EE" w14:textId="77777777" w:rsidR="00B2496D" w:rsidRPr="00DD6D44" w:rsidRDefault="00B2496D" w:rsidP="00B2496D">
            <w:pPr>
              <w:rPr>
                <w:rFonts w:cstheme="minorHAnsi"/>
                <w:b/>
                <w:bCs/>
                <w:sz w:val="20"/>
                <w:szCs w:val="20"/>
              </w:rPr>
            </w:pPr>
            <w:r w:rsidRPr="00DD6D44">
              <w:rPr>
                <w:rFonts w:cstheme="minorHAnsi"/>
                <w:b/>
                <w:bCs/>
                <w:sz w:val="20"/>
                <w:szCs w:val="20"/>
              </w:rPr>
              <w:t xml:space="preserve">W naszej ocenie wymóg uzyskania pozytywnego wyniku egzaminu kwalifikacyjnego </w:t>
            </w:r>
            <w:r w:rsidRPr="00DD6D44">
              <w:rPr>
                <w:rFonts w:cstheme="minorHAnsi"/>
                <w:b/>
                <w:sz w:val="20"/>
                <w:szCs w:val="20"/>
              </w:rPr>
              <w:t>może skutkować ograniczoną liczbą diagnostów</w:t>
            </w:r>
            <w:r w:rsidRPr="00DD6D44">
              <w:rPr>
                <w:rFonts w:cstheme="minorHAnsi"/>
                <w:b/>
                <w:bCs/>
                <w:sz w:val="20"/>
                <w:szCs w:val="20"/>
              </w:rPr>
              <w:t xml:space="preserve"> podejmujących czynności związane z wydawaniem świadectw krajowego indywidualnego dopuszczenia pojazdu. Ponadto, taki wymóg może stanowić dodatkową barierę dla nowych osób zainteresowanych podjęciem zawodu. Obecnie sektor zmaga się z niedoborem kadr – znaczna część diagnostów to osoby powyżej 65 roku życia (28%).</w:t>
            </w:r>
          </w:p>
          <w:p w14:paraId="6716452C" w14:textId="77777777" w:rsidR="00B2496D" w:rsidRPr="00DD6D44" w:rsidRDefault="00B2496D" w:rsidP="00B2496D">
            <w:pPr>
              <w:rPr>
                <w:rFonts w:cstheme="minorHAnsi"/>
                <w:b/>
                <w:color w:val="000000"/>
                <w:sz w:val="20"/>
                <w:szCs w:val="20"/>
              </w:rPr>
            </w:pPr>
            <w:r w:rsidRPr="00DD6D44">
              <w:rPr>
                <w:rFonts w:cstheme="minorHAnsi"/>
                <w:b/>
                <w:color w:val="000000"/>
                <w:sz w:val="20"/>
                <w:szCs w:val="20"/>
              </w:rPr>
              <w:t>W związku z powyższym proponujemy rezygnację z obowiązku uzyskania pozytywnego wyniku egzaminu kwalifikacyjnego w tym zakresie.</w:t>
            </w:r>
          </w:p>
          <w:p w14:paraId="5C689089" w14:textId="77777777" w:rsidR="00B2496D" w:rsidRPr="00DD6D44" w:rsidRDefault="00B2496D" w:rsidP="00B2496D">
            <w:pPr>
              <w:rPr>
                <w:rFonts w:cstheme="minorHAnsi"/>
                <w:b/>
                <w:bCs/>
                <w:sz w:val="20"/>
                <w:szCs w:val="20"/>
              </w:rPr>
            </w:pPr>
            <w:r w:rsidRPr="00DD6D44">
              <w:rPr>
                <w:rFonts w:cstheme="minorHAnsi"/>
                <w:b/>
                <w:bCs/>
                <w:sz w:val="20"/>
                <w:szCs w:val="20"/>
              </w:rPr>
              <w:t xml:space="preserve">Utrzymanie wymogu odbycia szkolenia zakończonego pozytywnie zdanym egzaminem kwalifikacyjnym </w:t>
            </w:r>
            <w:r w:rsidRPr="00DD6D44">
              <w:rPr>
                <w:rFonts w:cstheme="minorHAnsi"/>
                <w:b/>
                <w:sz w:val="20"/>
                <w:szCs w:val="20"/>
              </w:rPr>
              <w:t xml:space="preserve">może przyczynić się do zamknięcia stacji kontroli </w:t>
            </w:r>
            <w:r w:rsidRPr="00DD6D44">
              <w:rPr>
                <w:rFonts w:cstheme="minorHAnsi"/>
                <w:b/>
                <w:sz w:val="20"/>
                <w:szCs w:val="20"/>
              </w:rPr>
              <w:lastRenderedPageBreak/>
              <w:t>pojazdów</w:t>
            </w:r>
            <w:r w:rsidRPr="00DD6D44">
              <w:rPr>
                <w:rFonts w:cstheme="minorHAnsi"/>
                <w:b/>
                <w:bCs/>
                <w:sz w:val="20"/>
                <w:szCs w:val="20"/>
              </w:rPr>
              <w:t>, które nie będą dysponowały diagnostami spełniającymi te wymogi, na przykład w przypadku odejścia diagnosty po kursie i egzaminie do innego pracodawcy lub rezygnacji z wykonywania zawodu z przyczyn niezależnych.</w:t>
            </w:r>
          </w:p>
          <w:p w14:paraId="327DB2A9" w14:textId="77777777" w:rsidR="00B2496D" w:rsidRPr="00DD6D44" w:rsidRDefault="00B2496D" w:rsidP="00B2496D">
            <w:pPr>
              <w:rPr>
                <w:rFonts w:cstheme="minorHAnsi"/>
                <w:b/>
                <w:bCs/>
                <w:color w:val="000000"/>
                <w:sz w:val="20"/>
                <w:szCs w:val="20"/>
              </w:rPr>
            </w:pPr>
            <w:r w:rsidRPr="00DD6D44">
              <w:rPr>
                <w:rFonts w:cstheme="minorHAnsi"/>
                <w:b/>
                <w:bCs/>
                <w:color w:val="000000"/>
                <w:sz w:val="20"/>
                <w:szCs w:val="20"/>
              </w:rPr>
              <w:t xml:space="preserve">Obowiązek odpłatnego przeszkolenia wszystkich diagnostów we wszystkich stacjach kontroli pojazdów stanowi </w:t>
            </w:r>
            <w:r w:rsidRPr="00DD6D44">
              <w:rPr>
                <w:rFonts w:cstheme="minorHAnsi"/>
                <w:b/>
                <w:color w:val="000000"/>
                <w:sz w:val="20"/>
                <w:szCs w:val="20"/>
              </w:rPr>
              <w:t>nadmierne obciążenie finansowe</w:t>
            </w:r>
            <w:r w:rsidRPr="00DD6D44">
              <w:rPr>
                <w:rFonts w:cstheme="minorHAnsi"/>
                <w:b/>
                <w:bCs/>
                <w:color w:val="000000"/>
                <w:sz w:val="20"/>
                <w:szCs w:val="20"/>
              </w:rPr>
              <w:t>. Naszym zdaniem tego typu badania powinny być wykonywane wyłącznie przez podmioty zainteresowane.</w:t>
            </w:r>
          </w:p>
          <w:p w14:paraId="1B3BBD89" w14:textId="77777777" w:rsidR="00B2496D" w:rsidRPr="00DD6D44" w:rsidRDefault="00B2496D" w:rsidP="00B2496D">
            <w:pPr>
              <w:rPr>
                <w:rFonts w:cstheme="minorHAnsi"/>
                <w:b/>
                <w:bCs/>
                <w:sz w:val="20"/>
                <w:szCs w:val="20"/>
              </w:rPr>
            </w:pPr>
            <w:r w:rsidRPr="00DD6D44">
              <w:rPr>
                <w:rFonts w:cstheme="minorHAnsi"/>
                <w:b/>
                <w:bCs/>
                <w:sz w:val="20"/>
                <w:szCs w:val="20"/>
              </w:rPr>
              <w:t>Zakładając, zgodnie z uzasadnieniem ustawy, wolumen takich czynności na poziomie 80 000 rocznie i funkcjonowanie ponad 5400 stacji kontroli pojazdów, obecny projekt obliguje przedsiębiorców do ponoszenia kosztów szkoleń również w sytuacji, gdy faktyczna liczba realizowanych czynności będzie marginalna lub żadna.</w:t>
            </w:r>
          </w:p>
          <w:p w14:paraId="5DE2F6D3" w14:textId="77777777" w:rsidR="00B2496D" w:rsidRPr="00DD6D44" w:rsidRDefault="00B2496D" w:rsidP="00B2496D">
            <w:pPr>
              <w:rPr>
                <w:rFonts w:cstheme="minorHAnsi"/>
                <w:b/>
                <w:bCs/>
                <w:color w:val="000000"/>
                <w:sz w:val="20"/>
                <w:szCs w:val="20"/>
              </w:rPr>
            </w:pPr>
            <w:r w:rsidRPr="00DD6D44">
              <w:rPr>
                <w:rFonts w:cstheme="minorHAnsi"/>
                <w:b/>
                <w:color w:val="000000"/>
                <w:sz w:val="20"/>
                <w:szCs w:val="20"/>
              </w:rPr>
              <w:t>Odniesienie do art. 68g ust. 2</w:t>
            </w:r>
            <w:r w:rsidRPr="00DD6D44">
              <w:rPr>
                <w:rFonts w:cstheme="minorHAnsi"/>
                <w:b/>
                <w:bCs/>
                <w:color w:val="000000"/>
                <w:sz w:val="20"/>
                <w:szCs w:val="20"/>
              </w:rPr>
              <w:t xml:space="preserve"> dotyczy normy zaproponowanej w punkcie 1 niniejszej tabeli, przewidującej możliwość dobrowolnego złożenia Dyrektorowi TDT oświadczenia o przystąpieniu do systemu wydawania świadectwa krajowego indywidualnego dopuszczenia pojazdu.</w:t>
            </w:r>
          </w:p>
        </w:tc>
        <w:tc>
          <w:tcPr>
            <w:tcW w:w="3544" w:type="dxa"/>
          </w:tcPr>
          <w:p w14:paraId="6723F67C" w14:textId="77777777" w:rsidR="00B2496D" w:rsidRDefault="00B2496D" w:rsidP="00B2496D">
            <w:pPr>
              <w:rPr>
                <w:rFonts w:cstheme="minorHAnsi"/>
                <w:b/>
                <w:bCs/>
                <w:sz w:val="20"/>
                <w:szCs w:val="20"/>
              </w:rPr>
            </w:pPr>
            <w:r w:rsidRPr="00DD6D44">
              <w:rPr>
                <w:rFonts w:cstheme="minorHAnsi"/>
                <w:b/>
                <w:bCs/>
                <w:sz w:val="20"/>
                <w:szCs w:val="20"/>
              </w:rPr>
              <w:lastRenderedPageBreak/>
              <w:t>Zmiana brzemienia art. 68l ust.1 i 2 ustawy o systemach homologacji pojazdów oraz ich wyposażenia:</w:t>
            </w:r>
          </w:p>
          <w:p w14:paraId="69B3DA39" w14:textId="77777777" w:rsidR="00B2496D" w:rsidRPr="00DD6D44" w:rsidRDefault="00B2496D" w:rsidP="00B2496D">
            <w:pPr>
              <w:rPr>
                <w:rFonts w:cstheme="minorHAnsi"/>
                <w:b/>
                <w:bCs/>
                <w:sz w:val="20"/>
                <w:szCs w:val="20"/>
              </w:rPr>
            </w:pPr>
          </w:p>
          <w:p w14:paraId="33C79B1E" w14:textId="77777777" w:rsidR="00B2496D" w:rsidRPr="00DD6D44" w:rsidRDefault="00B2496D" w:rsidP="00B2496D">
            <w:pPr>
              <w:rPr>
                <w:rFonts w:cstheme="minorHAnsi"/>
                <w:b/>
                <w:sz w:val="20"/>
                <w:szCs w:val="20"/>
              </w:rPr>
            </w:pPr>
            <w:r w:rsidRPr="00DD6D44">
              <w:rPr>
                <w:rFonts w:cstheme="minorHAnsi"/>
                <w:b/>
                <w:sz w:val="20"/>
                <w:szCs w:val="20"/>
              </w:rPr>
              <w:t>Art. 68l.</w:t>
            </w:r>
          </w:p>
          <w:p w14:paraId="0B96A2A5" w14:textId="77777777" w:rsidR="00B2496D" w:rsidRPr="00DD6D44" w:rsidRDefault="00B2496D" w:rsidP="00B2496D">
            <w:pPr>
              <w:rPr>
                <w:rFonts w:cstheme="minorHAnsi"/>
                <w:b/>
                <w:sz w:val="20"/>
                <w:szCs w:val="20"/>
              </w:rPr>
            </w:pPr>
            <w:r w:rsidRPr="00DD6D44">
              <w:rPr>
                <w:rFonts w:cstheme="minorHAnsi"/>
                <w:b/>
                <w:sz w:val="20"/>
                <w:szCs w:val="20"/>
              </w:rPr>
              <w:t xml:space="preserve">„1. Procedurę krajowego indywidualnego dopuszczenia pojazdu niebędącego nowym pojazdem, o której mowa w art. 68g ust. 1, wykonuje uprawniony diagnosta, o którym mowa w art. 84 ust. 1 ustawy z dnia 20 czerwca 1997 r. – Prawo o ruchu drogowym, który ukończył szkolenie specjalistyczne w zakresie krajowego indywidualnego dopuszczenia pojazdu niebędącego nowym pojazdem, </w:t>
            </w:r>
            <w:r w:rsidRPr="00DD6D44">
              <w:rPr>
                <w:rFonts w:cstheme="minorHAnsi"/>
                <w:b/>
                <w:bCs/>
                <w:sz w:val="20"/>
                <w:szCs w:val="20"/>
              </w:rPr>
              <w:t>potwierdzone zaświadczeniem o jego ukończeniu</w:t>
            </w:r>
            <w:r w:rsidRPr="00DD6D44">
              <w:rPr>
                <w:rFonts w:cstheme="minorHAnsi"/>
                <w:b/>
                <w:sz w:val="20"/>
                <w:szCs w:val="20"/>
              </w:rPr>
              <w:t>”</w:t>
            </w:r>
          </w:p>
          <w:p w14:paraId="2CEA5821" w14:textId="77777777" w:rsidR="00B2496D" w:rsidRPr="00DD6D44" w:rsidRDefault="00B2496D" w:rsidP="00B2496D">
            <w:pPr>
              <w:rPr>
                <w:rFonts w:cstheme="minorHAnsi"/>
                <w:b/>
                <w:sz w:val="20"/>
                <w:szCs w:val="20"/>
              </w:rPr>
            </w:pPr>
            <w:r w:rsidRPr="00DD6D44">
              <w:rPr>
                <w:rFonts w:cstheme="minorHAnsi"/>
                <w:b/>
                <w:sz w:val="20"/>
                <w:szCs w:val="20"/>
              </w:rPr>
              <w:t xml:space="preserve">2. Przedsiębiorca prowadzący stację kontroli pojazdów, </w:t>
            </w:r>
            <w:r w:rsidRPr="00DD6D44">
              <w:rPr>
                <w:rFonts w:cstheme="minorHAnsi"/>
                <w:b/>
                <w:bCs/>
                <w:sz w:val="20"/>
                <w:szCs w:val="20"/>
              </w:rPr>
              <w:t>który złożył oświadczenie, o którym mowa w art. 68g ust. 2</w:t>
            </w:r>
            <w:r w:rsidRPr="00DD6D44">
              <w:rPr>
                <w:rFonts w:cstheme="minorHAnsi"/>
                <w:b/>
                <w:sz w:val="20"/>
                <w:szCs w:val="20"/>
              </w:rPr>
              <w:t xml:space="preserve">, obowiązany jest zatrudniać co najmniej jednego uprawnionego diagnostę, </w:t>
            </w:r>
            <w:r w:rsidRPr="00DD6D44">
              <w:rPr>
                <w:rFonts w:cstheme="minorHAnsi"/>
                <w:b/>
                <w:bCs/>
                <w:sz w:val="20"/>
                <w:szCs w:val="20"/>
              </w:rPr>
              <w:t>który spełnia wymagania, o których mowa w ust. 1”.</w:t>
            </w:r>
          </w:p>
        </w:tc>
        <w:tc>
          <w:tcPr>
            <w:tcW w:w="3119" w:type="dxa"/>
          </w:tcPr>
          <w:p w14:paraId="3543A8B4" w14:textId="77777777" w:rsidR="00B2496D" w:rsidRDefault="00B2496D" w:rsidP="00B2496D">
            <w:pPr>
              <w:rPr>
                <w:rFonts w:cstheme="minorHAnsi"/>
                <w:b/>
                <w:color w:val="FF0000"/>
                <w:sz w:val="20"/>
                <w:szCs w:val="20"/>
              </w:rPr>
            </w:pPr>
            <w:r w:rsidRPr="00686699">
              <w:rPr>
                <w:rFonts w:cstheme="minorHAnsi"/>
                <w:b/>
                <w:color w:val="FF0000"/>
                <w:sz w:val="20"/>
                <w:szCs w:val="20"/>
              </w:rPr>
              <w:t xml:space="preserve">Uwaga omówiona </w:t>
            </w:r>
            <w:r>
              <w:rPr>
                <w:rFonts w:cstheme="minorHAnsi"/>
                <w:b/>
                <w:color w:val="FF0000"/>
                <w:sz w:val="20"/>
                <w:szCs w:val="20"/>
              </w:rPr>
              <w:t>w pkt</w:t>
            </w:r>
            <w:r w:rsidRPr="00686699">
              <w:rPr>
                <w:rFonts w:cstheme="minorHAnsi"/>
                <w:b/>
                <w:color w:val="FF0000"/>
                <w:sz w:val="20"/>
                <w:szCs w:val="20"/>
              </w:rPr>
              <w:t xml:space="preserve"> 18. </w:t>
            </w:r>
          </w:p>
          <w:p w14:paraId="7FABDC80" w14:textId="77777777" w:rsidR="00B2496D" w:rsidRDefault="00B2496D" w:rsidP="00B2496D">
            <w:pPr>
              <w:rPr>
                <w:rFonts w:cstheme="minorHAnsi"/>
                <w:b/>
                <w:sz w:val="20"/>
                <w:szCs w:val="20"/>
              </w:rPr>
            </w:pPr>
            <w:r w:rsidRPr="00DD6D44">
              <w:rPr>
                <w:rFonts w:cstheme="minorHAnsi"/>
                <w:b/>
                <w:sz w:val="20"/>
                <w:szCs w:val="20"/>
              </w:rPr>
              <w:t>Uwaga uwzględniona – wprowadzenie fakultatywności procedury dopuszczenia indywidualnego realizowanego przez uprawnionego diagnostę w stacji kontroli pojazdów</w:t>
            </w:r>
            <w:r>
              <w:rPr>
                <w:rFonts w:cstheme="minorHAnsi"/>
                <w:b/>
                <w:sz w:val="20"/>
                <w:szCs w:val="20"/>
              </w:rPr>
              <w:t>:</w:t>
            </w:r>
          </w:p>
          <w:p w14:paraId="7F3715E7" w14:textId="77777777" w:rsidR="00B2496D" w:rsidRDefault="00B2496D" w:rsidP="00B2496D">
            <w:pPr>
              <w:jc w:val="both"/>
              <w:rPr>
                <w:rFonts w:cstheme="minorHAnsi"/>
                <w:b/>
                <w:sz w:val="20"/>
                <w:szCs w:val="20"/>
              </w:rPr>
            </w:pPr>
          </w:p>
          <w:p w14:paraId="7F504569" w14:textId="77777777" w:rsidR="00B2496D" w:rsidRPr="00D10CDA"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D10CDA">
              <w:rPr>
                <w:rFonts w:asciiTheme="minorHAnsi" w:eastAsiaTheme="minorHAnsi" w:hAnsiTheme="minorHAnsi" w:cstheme="minorHAnsi"/>
                <w:b/>
                <w:i/>
                <w:sz w:val="20"/>
                <w:lang w:eastAsia="en-US"/>
              </w:rPr>
              <w:t>Art. 68g. 1. Procedura krajowego indywidualnego dopuszczenia pojazdu niebędącego nowym pojazdem jest realizowana przez uprawnionego diagnostę, który:</w:t>
            </w:r>
          </w:p>
          <w:p w14:paraId="4583CF25" w14:textId="77777777" w:rsidR="00B2496D" w:rsidRPr="00D10CDA" w:rsidRDefault="00B2496D" w:rsidP="00974359">
            <w:pPr>
              <w:pStyle w:val="ZARTzmartartykuempunktem"/>
              <w:numPr>
                <w:ilvl w:val="0"/>
                <w:numId w:val="32"/>
              </w:numPr>
              <w:spacing w:line="240" w:lineRule="auto"/>
              <w:ind w:left="603" w:hanging="284"/>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posiada zaświadczenie kwalifikacyjne;</w:t>
            </w:r>
          </w:p>
          <w:p w14:paraId="6CAE9DF9" w14:textId="77777777" w:rsidR="00B2496D" w:rsidRDefault="00B2496D" w:rsidP="00974359">
            <w:pPr>
              <w:pStyle w:val="ZARTzmartartykuempunktem"/>
              <w:numPr>
                <w:ilvl w:val="0"/>
                <w:numId w:val="32"/>
              </w:numPr>
              <w:spacing w:line="240" w:lineRule="auto"/>
              <w:ind w:left="603" w:hanging="284"/>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jest zatrudniony przez przedsiębiorcę</w:t>
            </w:r>
            <w:r>
              <w:rPr>
                <w:rFonts w:asciiTheme="minorHAnsi" w:eastAsiaTheme="minorHAnsi" w:hAnsiTheme="minorHAnsi" w:cstheme="minorHAnsi"/>
                <w:b/>
                <w:i/>
                <w:sz w:val="20"/>
                <w:lang w:eastAsia="en-US"/>
              </w:rPr>
              <w:t>:</w:t>
            </w:r>
          </w:p>
          <w:p w14:paraId="01EF4A01" w14:textId="77777777" w:rsidR="00B2496D" w:rsidRDefault="00B2496D" w:rsidP="00974359">
            <w:pPr>
              <w:pStyle w:val="ZARTzmartartykuempunktem"/>
              <w:numPr>
                <w:ilvl w:val="0"/>
                <w:numId w:val="62"/>
              </w:numPr>
              <w:spacing w:line="240" w:lineRule="auto"/>
              <w:ind w:left="603" w:hanging="284"/>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wykonującego działalność gospodarczą w zakresie odpowiednio stacji kontroli pojazdów, o której mowa w art. 83 ust. 1 pkt 1 lub 2 ustawy z dnia 20 czerwca 1997 r. – Prawo o ruchu drogowym</w:t>
            </w:r>
            <w:r>
              <w:rPr>
                <w:rFonts w:asciiTheme="minorHAnsi" w:eastAsiaTheme="minorHAnsi" w:hAnsiTheme="minorHAnsi" w:cstheme="minorHAnsi"/>
                <w:b/>
                <w:i/>
                <w:sz w:val="20"/>
                <w:lang w:eastAsia="en-US"/>
              </w:rPr>
              <w:t>,</w:t>
            </w:r>
          </w:p>
          <w:p w14:paraId="53F6B53F" w14:textId="77777777" w:rsidR="00B2496D" w:rsidRPr="00D10CDA" w:rsidRDefault="00B2496D" w:rsidP="00974359">
            <w:pPr>
              <w:pStyle w:val="ZARTzmartartykuempunktem"/>
              <w:numPr>
                <w:ilvl w:val="0"/>
                <w:numId w:val="62"/>
              </w:numPr>
              <w:spacing w:line="240" w:lineRule="auto"/>
              <w:ind w:left="603" w:hanging="284"/>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 xml:space="preserve">posiadającego uprawnienie do realizacji tej procedury przez diagnostę, o którym mowa w pkt 1 w </w:t>
            </w:r>
            <w:r w:rsidRPr="00D10CDA">
              <w:rPr>
                <w:rFonts w:asciiTheme="minorHAnsi" w:eastAsiaTheme="minorHAnsi" w:hAnsiTheme="minorHAnsi" w:cstheme="minorHAnsi"/>
                <w:b/>
                <w:i/>
                <w:sz w:val="20"/>
                <w:lang w:eastAsia="en-US"/>
              </w:rPr>
              <w:lastRenderedPageBreak/>
              <w:t xml:space="preserve">prowadzonej przez niego stacji.  </w:t>
            </w:r>
          </w:p>
          <w:p w14:paraId="3A940429" w14:textId="77777777" w:rsidR="00B2496D" w:rsidRPr="00D10CDA" w:rsidRDefault="00B2496D" w:rsidP="00B2496D">
            <w:pPr>
              <w:pStyle w:val="ZUSTzmustartykuempunktem"/>
              <w:spacing w:line="240" w:lineRule="auto"/>
              <w:ind w:left="0" w:firstLine="0"/>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2. Dyrektor TDT, w drodze decyzji administracyjnej, za opłatą, wydaje na wniosek zainteresowanego diagnosty, złożony w formie pisemnej, w postaci papierowej lub elektronicznej, zaświadczenie kwalifikacyjne, o którym mowa w ust. 1 pkt 1, o ile diagnosta ten:</w:t>
            </w:r>
          </w:p>
          <w:p w14:paraId="5B70744E" w14:textId="77777777" w:rsidR="00B2496D" w:rsidRPr="00D10CDA" w:rsidRDefault="00B2496D" w:rsidP="00974359">
            <w:pPr>
              <w:pStyle w:val="ZPKTzmpktartykuempunktem"/>
              <w:spacing w:line="240" w:lineRule="auto"/>
              <w:ind w:left="745" w:hanging="284"/>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1)  posiada  uprawnienie diagnosty do wykonywania badań technicznych w pełnym zakresie;</w:t>
            </w:r>
          </w:p>
          <w:p w14:paraId="042AC542" w14:textId="0A9FD324" w:rsidR="00B2496D" w:rsidRPr="00D10CDA" w:rsidRDefault="00B2496D" w:rsidP="00974359">
            <w:pPr>
              <w:pStyle w:val="ZPKTzmpktartykuempunktem"/>
              <w:spacing w:line="240" w:lineRule="auto"/>
              <w:ind w:left="745" w:hanging="284"/>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2) </w:t>
            </w:r>
            <w:r w:rsidR="00974359">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ukończył szkolenie specjalistyczne w zakresie krajowego indywidualnego dopuszczenia pojazdu niebędącego nowym pojazdem, potwierdzone zaświadczeniem o jego ukończeniu;</w:t>
            </w:r>
          </w:p>
          <w:p w14:paraId="77DE1E2F" w14:textId="77777777" w:rsidR="00B2496D" w:rsidRPr="00D10CDA" w:rsidRDefault="00B2496D" w:rsidP="00974359">
            <w:pPr>
              <w:pStyle w:val="ZPKTzmpktartykuempunktem"/>
              <w:spacing w:line="240" w:lineRule="auto"/>
              <w:ind w:left="745" w:hanging="284"/>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 3) zdał egzamin kwalifikacyjny w zakresie, o którym mowa w pkt 2. </w:t>
            </w:r>
          </w:p>
          <w:p w14:paraId="1F38ED88" w14:textId="77777777" w:rsidR="00B2496D" w:rsidRPr="00D10CDA" w:rsidRDefault="00B2496D" w:rsidP="00B2496D">
            <w:pPr>
              <w:pStyle w:val="ZPKTzmpktartykuempunktem"/>
              <w:spacing w:line="240" w:lineRule="auto"/>
              <w:ind w:left="0"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Art. 68i</w:t>
            </w:r>
            <w:r w:rsidRPr="00D10CDA">
              <w:rPr>
                <w:rFonts w:asciiTheme="minorHAnsi" w:eastAsiaTheme="minorHAnsi" w:hAnsiTheme="minorHAnsi" w:cstheme="minorHAnsi"/>
                <w:b/>
                <w:bCs w:val="0"/>
                <w:i/>
                <w:sz w:val="20"/>
              </w:rPr>
              <w:t xml:space="preserve">. </w:t>
            </w:r>
            <w:r w:rsidRPr="00D10CDA">
              <w:rPr>
                <w:rFonts w:asciiTheme="minorHAnsi" w:eastAsiaTheme="minorHAnsi" w:hAnsiTheme="minorHAnsi" w:cstheme="minorHAnsi"/>
                <w:b/>
                <w:bCs w:val="0"/>
                <w:i/>
                <w:sz w:val="20"/>
                <w:lang w:eastAsia="en-US"/>
              </w:rPr>
              <w:t>1. Dyrektor TDT, za opłatą, w drodze decyzji administracyjnej, na wniosek zainteresowanego przedsiębiorcy, wydaje uprawnienie, o którym mowa w art. 68g ust. 1 pkt 2, o ile przedsiębiorca ten:</w:t>
            </w:r>
          </w:p>
          <w:p w14:paraId="65FD4901" w14:textId="77777777" w:rsidR="00B2496D" w:rsidRPr="00D10CDA" w:rsidRDefault="00B2496D" w:rsidP="00974359">
            <w:pPr>
              <w:pStyle w:val="ZPKTzmpktartykuempunktem"/>
              <w:spacing w:line="240" w:lineRule="auto"/>
              <w:ind w:left="319" w:hanging="283"/>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1)  jest wpisany do rejestru przedsiębiorców prowadzących stację kontroli pojazdów, o którym mowa w art. 83a ust. 1 ustawy – Prawo o ruchu drogowym;</w:t>
            </w:r>
          </w:p>
          <w:p w14:paraId="40E699F5" w14:textId="77777777" w:rsidR="00B2496D" w:rsidRPr="00D10CDA" w:rsidRDefault="00B2496D" w:rsidP="00974359">
            <w:pPr>
              <w:pStyle w:val="ZPKTzmpktartykuempunktem"/>
              <w:spacing w:line="240" w:lineRule="auto"/>
              <w:ind w:left="319" w:hanging="283"/>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lastRenderedPageBreak/>
              <w:t xml:space="preserve">2) posiada ważne poświadczenie zgodności wyposażenia i warunków lokalowych z wymaganiami odpowiednio do zakresu przeprowadzanych badań, o którym mowa w art. 83 ust. 3 pkt 5 ustawy – Prawo o ruchu drogowym; </w:t>
            </w:r>
          </w:p>
          <w:p w14:paraId="69AD29BD" w14:textId="77777777" w:rsidR="00B2496D" w:rsidRPr="00CC7883" w:rsidRDefault="00B2496D" w:rsidP="00974359">
            <w:pPr>
              <w:pStyle w:val="ZPKTzmpktartykuempunktem"/>
              <w:spacing w:line="240" w:lineRule="auto"/>
              <w:ind w:left="319" w:hanging="283"/>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3)</w:t>
            </w:r>
            <w:r>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zatrudnia co najmniej jednego uprawnionego diagnostę posiadającego zaświadczenie kwalifikacyjne, o którym mowa w art. 68g ust. 1.</w:t>
            </w:r>
            <w:r>
              <w:rPr>
                <w:rFonts w:asciiTheme="minorHAnsi" w:eastAsiaTheme="minorHAnsi" w:hAnsiTheme="minorHAnsi" w:cstheme="minorHAnsi"/>
                <w:b/>
                <w:bCs w:val="0"/>
                <w:i/>
                <w:sz w:val="20"/>
                <w:lang w:eastAsia="en-US"/>
              </w:rPr>
              <w:t>"</w:t>
            </w:r>
          </w:p>
          <w:p w14:paraId="33271A6B" w14:textId="77777777" w:rsidR="00B2496D" w:rsidRPr="00DD6D44" w:rsidRDefault="00B2496D" w:rsidP="00B2496D">
            <w:pPr>
              <w:rPr>
                <w:rFonts w:cstheme="minorHAnsi"/>
                <w:b/>
                <w:bCs/>
                <w:sz w:val="20"/>
                <w:szCs w:val="20"/>
              </w:rPr>
            </w:pPr>
          </w:p>
          <w:p w14:paraId="7E2D3DC7" w14:textId="77777777" w:rsidR="00B2496D" w:rsidRDefault="00B2496D" w:rsidP="00B2496D">
            <w:pPr>
              <w:rPr>
                <w:rFonts w:cstheme="minorHAnsi"/>
                <w:b/>
                <w:sz w:val="20"/>
                <w:szCs w:val="20"/>
              </w:rPr>
            </w:pPr>
            <w:r w:rsidRPr="00686699">
              <w:rPr>
                <w:rFonts w:cstheme="minorHAnsi"/>
                <w:b/>
                <w:color w:val="FF0000"/>
                <w:sz w:val="20"/>
                <w:szCs w:val="20"/>
              </w:rPr>
              <w:t xml:space="preserve">Uwaga omówiona </w:t>
            </w:r>
            <w:r>
              <w:rPr>
                <w:rFonts w:cstheme="minorHAnsi"/>
                <w:b/>
                <w:color w:val="FF0000"/>
                <w:sz w:val="20"/>
                <w:szCs w:val="20"/>
              </w:rPr>
              <w:t>w pkt</w:t>
            </w:r>
            <w:r w:rsidRPr="00686699">
              <w:rPr>
                <w:rFonts w:cstheme="minorHAnsi"/>
                <w:b/>
                <w:color w:val="FF0000"/>
                <w:sz w:val="20"/>
                <w:szCs w:val="20"/>
              </w:rPr>
              <w:t xml:space="preserve"> </w:t>
            </w:r>
            <w:r>
              <w:rPr>
                <w:rFonts w:cstheme="minorHAnsi"/>
                <w:b/>
                <w:color w:val="FF0000"/>
                <w:sz w:val="20"/>
                <w:szCs w:val="20"/>
              </w:rPr>
              <w:t>21</w:t>
            </w:r>
            <w:r w:rsidRPr="00686699">
              <w:rPr>
                <w:rFonts w:cstheme="minorHAnsi"/>
                <w:b/>
                <w:color w:val="FF0000"/>
                <w:sz w:val="20"/>
                <w:szCs w:val="20"/>
              </w:rPr>
              <w:t xml:space="preserve">. </w:t>
            </w:r>
          </w:p>
          <w:p w14:paraId="28A8035D" w14:textId="77777777" w:rsidR="00B2496D" w:rsidRPr="00802B6C" w:rsidRDefault="00B2496D" w:rsidP="00B2496D">
            <w:pPr>
              <w:rPr>
                <w:rFonts w:cstheme="minorHAnsi"/>
                <w:b/>
                <w:bCs/>
                <w:sz w:val="20"/>
                <w:szCs w:val="20"/>
              </w:rPr>
            </w:pPr>
            <w:r w:rsidRPr="00DD6D44">
              <w:rPr>
                <w:rFonts w:cstheme="minorHAnsi"/>
                <w:b/>
                <w:bCs/>
                <w:sz w:val="20"/>
                <w:szCs w:val="20"/>
              </w:rPr>
              <w:t xml:space="preserve">Uwaga  nieuwzględniona w zakresie wykreślenia obowiązku egzaminu </w:t>
            </w:r>
            <w:r w:rsidRPr="00DD6D44">
              <w:rPr>
                <w:rFonts w:cstheme="minorHAnsi"/>
                <w:b/>
                <w:sz w:val="20"/>
                <w:szCs w:val="20"/>
              </w:rPr>
              <w:t xml:space="preserve">– </w:t>
            </w:r>
            <w:r w:rsidRPr="00DD6D44">
              <w:rPr>
                <w:rFonts w:cstheme="minorHAnsi"/>
                <w:b/>
                <w:bCs/>
                <w:sz w:val="20"/>
                <w:szCs w:val="20"/>
              </w:rPr>
              <w:t xml:space="preserve">przy uzyskiwaniu uprawnienia do wykonywania badań technicznych pojazdów diagnosta również musi odbyć szkolenie i zdać egzamin kwalifikacyjny, co potwierdza jego kwalifikacje i umiejętności praktyczne do realizacji powierzonych zadań. </w:t>
            </w:r>
          </w:p>
        </w:tc>
        <w:tc>
          <w:tcPr>
            <w:tcW w:w="2268" w:type="dxa"/>
          </w:tcPr>
          <w:p w14:paraId="23244B97" w14:textId="07F348F4" w:rsidR="00B2496D" w:rsidRPr="00686699" w:rsidRDefault="00770B90" w:rsidP="00B2496D">
            <w:pPr>
              <w:rPr>
                <w:rFonts w:cstheme="minorHAnsi"/>
                <w:b/>
                <w:color w:val="FF0000"/>
                <w:sz w:val="20"/>
                <w:szCs w:val="20"/>
              </w:rPr>
            </w:pPr>
            <w:r w:rsidRPr="00770B90">
              <w:rPr>
                <w:rFonts w:cstheme="minorHAnsi"/>
                <w:b/>
                <w:sz w:val="20"/>
                <w:szCs w:val="20"/>
              </w:rPr>
              <w:lastRenderedPageBreak/>
              <w:t xml:space="preserve">Akceptacja </w:t>
            </w:r>
          </w:p>
        </w:tc>
        <w:tc>
          <w:tcPr>
            <w:tcW w:w="2757" w:type="dxa"/>
          </w:tcPr>
          <w:p w14:paraId="4274B400" w14:textId="77777777" w:rsidR="00B2496D" w:rsidRPr="00686699" w:rsidRDefault="00B2496D" w:rsidP="00B2496D">
            <w:pPr>
              <w:rPr>
                <w:rFonts w:cstheme="minorHAnsi"/>
                <w:b/>
                <w:color w:val="FF0000"/>
                <w:sz w:val="20"/>
                <w:szCs w:val="20"/>
              </w:rPr>
            </w:pPr>
          </w:p>
        </w:tc>
        <w:tc>
          <w:tcPr>
            <w:tcW w:w="2616" w:type="dxa"/>
          </w:tcPr>
          <w:p w14:paraId="122A3D2B" w14:textId="77777777" w:rsidR="00B2496D" w:rsidRPr="00686699" w:rsidRDefault="00B2496D" w:rsidP="00B2496D">
            <w:pPr>
              <w:rPr>
                <w:rFonts w:cstheme="minorHAnsi"/>
                <w:b/>
                <w:color w:val="FF0000"/>
                <w:sz w:val="20"/>
                <w:szCs w:val="20"/>
              </w:rPr>
            </w:pPr>
          </w:p>
        </w:tc>
        <w:tc>
          <w:tcPr>
            <w:tcW w:w="2616" w:type="dxa"/>
          </w:tcPr>
          <w:p w14:paraId="797953F0" w14:textId="77777777" w:rsidR="00B2496D" w:rsidRPr="00686699" w:rsidRDefault="00B2496D" w:rsidP="00B2496D">
            <w:pPr>
              <w:rPr>
                <w:rFonts w:cstheme="minorHAnsi"/>
                <w:b/>
                <w:color w:val="FF0000"/>
                <w:sz w:val="20"/>
                <w:szCs w:val="20"/>
              </w:rPr>
            </w:pPr>
          </w:p>
        </w:tc>
        <w:tc>
          <w:tcPr>
            <w:tcW w:w="2616" w:type="dxa"/>
          </w:tcPr>
          <w:p w14:paraId="3E961CAB" w14:textId="77777777" w:rsidR="00B2496D" w:rsidRPr="00686699" w:rsidRDefault="00B2496D" w:rsidP="00B2496D">
            <w:pPr>
              <w:rPr>
                <w:rFonts w:cstheme="minorHAnsi"/>
                <w:b/>
                <w:color w:val="FF0000"/>
                <w:sz w:val="20"/>
                <w:szCs w:val="20"/>
              </w:rPr>
            </w:pPr>
          </w:p>
        </w:tc>
        <w:tc>
          <w:tcPr>
            <w:tcW w:w="2616" w:type="dxa"/>
          </w:tcPr>
          <w:p w14:paraId="1FD696FA" w14:textId="77777777" w:rsidR="00B2496D" w:rsidRPr="00686699" w:rsidRDefault="00B2496D" w:rsidP="00B2496D">
            <w:pPr>
              <w:rPr>
                <w:rFonts w:cstheme="minorHAnsi"/>
                <w:b/>
                <w:color w:val="FF0000"/>
                <w:sz w:val="20"/>
                <w:szCs w:val="20"/>
              </w:rPr>
            </w:pPr>
          </w:p>
        </w:tc>
      </w:tr>
      <w:tr w:rsidR="00B2496D" w:rsidRPr="00F057B3" w14:paraId="0DA00917" w14:textId="066AB9E8" w:rsidTr="00974359">
        <w:tc>
          <w:tcPr>
            <w:tcW w:w="572" w:type="dxa"/>
          </w:tcPr>
          <w:p w14:paraId="2008351C" w14:textId="77777777" w:rsidR="00B2496D" w:rsidRPr="00CC7883" w:rsidRDefault="00B2496D" w:rsidP="00B2496D">
            <w:pPr>
              <w:rPr>
                <w:rFonts w:cstheme="minorHAnsi"/>
                <w:b/>
                <w:sz w:val="20"/>
                <w:szCs w:val="20"/>
              </w:rPr>
            </w:pPr>
            <w:r w:rsidRPr="00CC7883">
              <w:rPr>
                <w:rFonts w:cstheme="minorHAnsi"/>
                <w:b/>
                <w:sz w:val="20"/>
                <w:szCs w:val="20"/>
              </w:rPr>
              <w:lastRenderedPageBreak/>
              <w:t>51</w:t>
            </w:r>
          </w:p>
        </w:tc>
        <w:tc>
          <w:tcPr>
            <w:tcW w:w="1550" w:type="dxa"/>
          </w:tcPr>
          <w:p w14:paraId="75EA425E" w14:textId="77777777" w:rsidR="00B2496D" w:rsidRPr="00CC7883" w:rsidRDefault="00B2496D" w:rsidP="00B2496D">
            <w:pPr>
              <w:rPr>
                <w:rFonts w:cstheme="minorHAnsi"/>
                <w:b/>
                <w:bCs/>
                <w:sz w:val="20"/>
                <w:szCs w:val="20"/>
              </w:rPr>
            </w:pPr>
            <w:r w:rsidRPr="00CC7883">
              <w:rPr>
                <w:rFonts w:cstheme="minorHAnsi"/>
                <w:b/>
                <w:bCs/>
                <w:sz w:val="20"/>
                <w:szCs w:val="20"/>
              </w:rPr>
              <w:t>Polska Izba Stacji Kontroli Pojazdów</w:t>
            </w:r>
          </w:p>
          <w:p w14:paraId="37011020" w14:textId="77777777" w:rsidR="00B2496D" w:rsidRPr="00CC7883" w:rsidRDefault="00B2496D" w:rsidP="00B2496D">
            <w:pPr>
              <w:rPr>
                <w:rFonts w:cstheme="minorHAnsi"/>
                <w:b/>
                <w:sz w:val="20"/>
                <w:szCs w:val="20"/>
              </w:rPr>
            </w:pPr>
          </w:p>
        </w:tc>
        <w:tc>
          <w:tcPr>
            <w:tcW w:w="1417" w:type="dxa"/>
          </w:tcPr>
          <w:p w14:paraId="3ED47EC1" w14:textId="77777777" w:rsidR="00B2496D" w:rsidRPr="00CC7883" w:rsidRDefault="00B2496D" w:rsidP="00B2496D">
            <w:pPr>
              <w:rPr>
                <w:rFonts w:cstheme="minorHAnsi"/>
                <w:b/>
                <w:sz w:val="20"/>
                <w:szCs w:val="20"/>
              </w:rPr>
            </w:pPr>
            <w:r w:rsidRPr="00CC7883">
              <w:rPr>
                <w:rFonts w:cstheme="minorHAnsi"/>
                <w:b/>
                <w:sz w:val="20"/>
                <w:szCs w:val="20"/>
              </w:rPr>
              <w:t>Art. 8 i 9 ust. 1 UZ</w:t>
            </w:r>
          </w:p>
          <w:p w14:paraId="790F97DD" w14:textId="77777777" w:rsidR="00B2496D" w:rsidRPr="00CC7883" w:rsidRDefault="00B2496D" w:rsidP="00B2496D">
            <w:pPr>
              <w:rPr>
                <w:rFonts w:cstheme="minorHAnsi"/>
                <w:b/>
                <w:sz w:val="20"/>
                <w:szCs w:val="20"/>
              </w:rPr>
            </w:pPr>
          </w:p>
        </w:tc>
        <w:tc>
          <w:tcPr>
            <w:tcW w:w="3827" w:type="dxa"/>
          </w:tcPr>
          <w:p w14:paraId="6641ECBF" w14:textId="77777777" w:rsidR="00B2496D" w:rsidRPr="00CC7883" w:rsidRDefault="00B2496D" w:rsidP="00B2496D">
            <w:pPr>
              <w:rPr>
                <w:rFonts w:cstheme="minorHAnsi"/>
                <w:b/>
                <w:sz w:val="20"/>
                <w:szCs w:val="20"/>
              </w:rPr>
            </w:pPr>
            <w:r w:rsidRPr="00CC7883">
              <w:rPr>
                <w:rFonts w:cstheme="minorHAnsi"/>
                <w:b/>
                <w:color w:val="000000"/>
                <w:sz w:val="20"/>
                <w:szCs w:val="20"/>
              </w:rPr>
              <w:t>Projekt zakłada, że diagności mają 6 miesięcy na ukończenie szkoleń umożliwiających wydawanie świadectw krajowego indywidualnego dopuszczenia pojazdu. Przy ponad 14 000 aktywnych diagnostów uznaje się, że przeszkolenie wszystkich w tym czasie bez utraty jakości jest niemożliwe.</w:t>
            </w:r>
          </w:p>
          <w:p w14:paraId="0A245825" w14:textId="77777777" w:rsidR="00B2496D" w:rsidRPr="00CC7883" w:rsidRDefault="00B2496D" w:rsidP="00B2496D">
            <w:pPr>
              <w:rPr>
                <w:rFonts w:cstheme="minorHAnsi"/>
                <w:b/>
                <w:sz w:val="20"/>
                <w:szCs w:val="20"/>
              </w:rPr>
            </w:pPr>
          </w:p>
          <w:p w14:paraId="2F56477A" w14:textId="77777777" w:rsidR="00B2496D" w:rsidRPr="00CC7883" w:rsidRDefault="00B2496D" w:rsidP="00B2496D">
            <w:pPr>
              <w:rPr>
                <w:rFonts w:cstheme="minorHAnsi"/>
                <w:b/>
                <w:sz w:val="20"/>
                <w:szCs w:val="20"/>
              </w:rPr>
            </w:pPr>
            <w:r w:rsidRPr="00CC7883">
              <w:rPr>
                <w:rFonts w:cstheme="minorHAnsi"/>
                <w:b/>
                <w:sz w:val="20"/>
                <w:szCs w:val="20"/>
              </w:rPr>
              <w:t xml:space="preserve">W związku z tym </w:t>
            </w:r>
            <w:r w:rsidRPr="00CC7883">
              <w:rPr>
                <w:rFonts w:cstheme="minorHAnsi"/>
                <w:b/>
                <w:bCs/>
                <w:sz w:val="20"/>
                <w:szCs w:val="20"/>
              </w:rPr>
              <w:t>proponujemy przedłużeniu terminu do 12 miesięcy,</w:t>
            </w:r>
            <w:r w:rsidRPr="00CC7883">
              <w:rPr>
                <w:rFonts w:cstheme="minorHAnsi"/>
                <w:b/>
                <w:sz w:val="20"/>
                <w:szCs w:val="20"/>
              </w:rPr>
              <w:t xml:space="preserve"> co i tak w naszej ocenie jest terminem niezwykle krótkim. </w:t>
            </w:r>
          </w:p>
          <w:p w14:paraId="1C00EA77" w14:textId="77777777" w:rsidR="00B2496D" w:rsidRPr="00CC7883" w:rsidRDefault="00B2496D" w:rsidP="00B2496D">
            <w:pPr>
              <w:rPr>
                <w:rFonts w:cstheme="minorHAnsi"/>
                <w:b/>
                <w:sz w:val="20"/>
                <w:szCs w:val="20"/>
              </w:rPr>
            </w:pPr>
            <w:r w:rsidRPr="00CC7883">
              <w:rPr>
                <w:rFonts w:cstheme="minorHAnsi"/>
                <w:b/>
                <w:color w:val="000000"/>
                <w:sz w:val="20"/>
                <w:szCs w:val="20"/>
              </w:rPr>
              <w:t xml:space="preserve">Należy zauważyć, że w przypadku przyjęcia przez ustawodawcę propozycji dotyczącej fakultatywności wykonywania czynności </w:t>
            </w:r>
            <w:r w:rsidRPr="00CC7883">
              <w:rPr>
                <w:rFonts w:cstheme="minorHAnsi"/>
                <w:b/>
                <w:color w:val="000000"/>
                <w:sz w:val="20"/>
                <w:szCs w:val="20"/>
              </w:rPr>
              <w:lastRenderedPageBreak/>
              <w:t>wydawania świadectw krajowego indywidualnego dopuszczenia pojazdu, skala problemu związanego z liczbą osób wymagających przeszkolenia oraz jakością tych szkoleń ulegnie znacznemu zmniejszeniu.</w:t>
            </w:r>
          </w:p>
          <w:p w14:paraId="6A2F9438" w14:textId="77777777" w:rsidR="00B2496D" w:rsidRPr="00CC7883" w:rsidRDefault="00B2496D" w:rsidP="00B2496D">
            <w:pPr>
              <w:rPr>
                <w:rFonts w:cstheme="minorHAnsi"/>
                <w:b/>
                <w:bCs/>
                <w:sz w:val="20"/>
                <w:szCs w:val="20"/>
              </w:rPr>
            </w:pPr>
            <w:r w:rsidRPr="00CC7883">
              <w:rPr>
                <w:rFonts w:cstheme="minorHAnsi"/>
                <w:b/>
                <w:bCs/>
                <w:sz w:val="20"/>
                <w:szCs w:val="20"/>
              </w:rPr>
              <w:t xml:space="preserve">Pragniemy nadmienić, że zgodnie z powyżej opisaną już uwagą, wnosimy o wykreślenie obowiązku  złożenia po szkoleniu, egzaminu kwalifikacyjnego.  </w:t>
            </w:r>
          </w:p>
          <w:p w14:paraId="3E562300" w14:textId="77777777" w:rsidR="00B2496D" w:rsidRPr="00CC7883" w:rsidRDefault="00B2496D" w:rsidP="00B2496D">
            <w:pPr>
              <w:rPr>
                <w:rFonts w:cstheme="minorHAnsi"/>
                <w:b/>
                <w:sz w:val="20"/>
                <w:szCs w:val="20"/>
              </w:rPr>
            </w:pPr>
          </w:p>
          <w:p w14:paraId="09899E1B" w14:textId="77777777" w:rsidR="00B2496D" w:rsidRPr="00CC7883" w:rsidRDefault="00B2496D" w:rsidP="00B2496D">
            <w:pPr>
              <w:rPr>
                <w:rFonts w:cstheme="minorHAnsi"/>
                <w:b/>
                <w:sz w:val="20"/>
                <w:szCs w:val="20"/>
              </w:rPr>
            </w:pPr>
          </w:p>
        </w:tc>
        <w:tc>
          <w:tcPr>
            <w:tcW w:w="3544" w:type="dxa"/>
          </w:tcPr>
          <w:p w14:paraId="7F8322E2" w14:textId="77777777" w:rsidR="00B2496D" w:rsidRPr="00CC7883" w:rsidRDefault="00B2496D" w:rsidP="00B2496D">
            <w:pPr>
              <w:rPr>
                <w:rFonts w:cstheme="minorHAnsi"/>
                <w:b/>
                <w:bCs/>
                <w:sz w:val="20"/>
                <w:szCs w:val="20"/>
              </w:rPr>
            </w:pPr>
            <w:r w:rsidRPr="00CC7883">
              <w:rPr>
                <w:rFonts w:cstheme="minorHAnsi"/>
                <w:b/>
                <w:bCs/>
                <w:sz w:val="20"/>
                <w:szCs w:val="20"/>
              </w:rPr>
              <w:lastRenderedPageBreak/>
              <w:t xml:space="preserve">Zmiana brzemienia art. 8 i 9 ust.1  i 2 ustawy  o zmianie ustawy o systemach homologacji pojazdów oraz ich wyposażenia oraz niektórych innych ustaw. </w:t>
            </w:r>
          </w:p>
          <w:p w14:paraId="64DE3754" w14:textId="77777777" w:rsidR="00B2496D" w:rsidRPr="00CC7883" w:rsidRDefault="00B2496D" w:rsidP="00B2496D">
            <w:pPr>
              <w:rPr>
                <w:rFonts w:cstheme="minorHAnsi"/>
                <w:b/>
                <w:bCs/>
                <w:sz w:val="20"/>
                <w:szCs w:val="20"/>
              </w:rPr>
            </w:pPr>
            <w:r w:rsidRPr="00CC7883">
              <w:rPr>
                <w:rFonts w:cstheme="minorHAnsi"/>
                <w:b/>
                <w:sz w:val="20"/>
                <w:szCs w:val="20"/>
              </w:rPr>
              <w:t xml:space="preserve">Art. 8. „Diagnosta, który uzyskał uprawnienie do wykonywania badań technicznych przed dniem wejścia w życie niniejszej ustawy, jest obowiązany ukończyć szkolenie, o którym mowa w art. 68l ust. 1 ustawy zmienianej </w:t>
            </w:r>
            <w:r w:rsidRPr="00CC7883">
              <w:rPr>
                <w:rFonts w:cstheme="minorHAnsi"/>
                <w:b/>
                <w:sz w:val="20"/>
                <w:szCs w:val="20"/>
              </w:rPr>
              <w:br/>
              <w:t xml:space="preserve">w art. 1, najpóźniej </w:t>
            </w:r>
            <w:r w:rsidRPr="00CC7883">
              <w:rPr>
                <w:rFonts w:cstheme="minorHAnsi"/>
                <w:b/>
                <w:bCs/>
                <w:sz w:val="20"/>
                <w:szCs w:val="20"/>
              </w:rPr>
              <w:t>w terminie 12 miesięcy</w:t>
            </w:r>
            <w:r w:rsidRPr="00CC7883">
              <w:rPr>
                <w:rFonts w:cstheme="minorHAnsi"/>
                <w:b/>
                <w:sz w:val="20"/>
                <w:szCs w:val="20"/>
              </w:rPr>
              <w:t xml:space="preserve"> od dnia wejścia w życie ustawy.”</w:t>
            </w:r>
          </w:p>
          <w:p w14:paraId="3BFD7BD7" w14:textId="77777777" w:rsidR="00B2496D" w:rsidRPr="00CC7883" w:rsidRDefault="00B2496D" w:rsidP="00B2496D">
            <w:pPr>
              <w:rPr>
                <w:rFonts w:cstheme="minorHAnsi"/>
                <w:b/>
                <w:sz w:val="20"/>
                <w:szCs w:val="20"/>
              </w:rPr>
            </w:pPr>
          </w:p>
          <w:p w14:paraId="0684B748" w14:textId="77777777" w:rsidR="00B2496D" w:rsidRPr="00CC7883" w:rsidRDefault="00B2496D" w:rsidP="00B2496D">
            <w:pPr>
              <w:rPr>
                <w:rFonts w:cstheme="minorHAnsi"/>
                <w:b/>
                <w:sz w:val="20"/>
                <w:szCs w:val="20"/>
              </w:rPr>
            </w:pPr>
            <w:r w:rsidRPr="00CC7883">
              <w:rPr>
                <w:rFonts w:cstheme="minorHAnsi"/>
                <w:b/>
                <w:sz w:val="20"/>
                <w:szCs w:val="20"/>
              </w:rPr>
              <w:lastRenderedPageBreak/>
              <w:t xml:space="preserve">Art. 9. „1. </w:t>
            </w:r>
            <w:r w:rsidRPr="00CC7883">
              <w:rPr>
                <w:rFonts w:cstheme="minorHAnsi"/>
                <w:b/>
                <w:bCs/>
                <w:sz w:val="20"/>
                <w:szCs w:val="20"/>
              </w:rPr>
              <w:t>W terminie 12 miesięcy</w:t>
            </w:r>
            <w:r w:rsidRPr="00CC7883">
              <w:rPr>
                <w:rFonts w:cstheme="minorHAnsi"/>
                <w:b/>
                <w:sz w:val="20"/>
                <w:szCs w:val="20"/>
              </w:rPr>
              <w:t xml:space="preserve"> od dnia wejścia w życie niniejszej ustawy za równoznaczne z ukończeniem szkolenia, o którym mowa w art. 8, uważa się odbycie jednodniowego szkolenia w zakresie krajowego indywidualnego dopuszczenia pojazdu niebędącego nowym pojazdem, prowadzonego przez Dyrektora Instytutu Transportu Samochodowego, Dyrektora Transportowego Dozoru Technicznego, albo jednostkę upoważnioną przez Dyrektora Transportowego Dozoru Technicznego do prowadzenia szkolenia.”</w:t>
            </w:r>
          </w:p>
        </w:tc>
        <w:tc>
          <w:tcPr>
            <w:tcW w:w="3119" w:type="dxa"/>
          </w:tcPr>
          <w:p w14:paraId="2C780645" w14:textId="77777777" w:rsidR="00B2496D" w:rsidRDefault="00B2496D" w:rsidP="00B2496D">
            <w:pPr>
              <w:rPr>
                <w:rFonts w:cstheme="minorHAnsi"/>
                <w:b/>
                <w:color w:val="FF0000"/>
                <w:sz w:val="20"/>
                <w:szCs w:val="20"/>
              </w:rPr>
            </w:pPr>
            <w:r w:rsidRPr="00686699">
              <w:rPr>
                <w:rFonts w:cstheme="minorHAnsi"/>
                <w:b/>
                <w:color w:val="FF0000"/>
                <w:sz w:val="20"/>
                <w:szCs w:val="20"/>
              </w:rPr>
              <w:lastRenderedPageBreak/>
              <w:t xml:space="preserve">Uwaga omówiona </w:t>
            </w:r>
            <w:r>
              <w:rPr>
                <w:rFonts w:cstheme="minorHAnsi"/>
                <w:b/>
                <w:color w:val="FF0000"/>
                <w:sz w:val="20"/>
                <w:szCs w:val="20"/>
              </w:rPr>
              <w:t>w pkt</w:t>
            </w:r>
            <w:r w:rsidRPr="00686699">
              <w:rPr>
                <w:rFonts w:cstheme="minorHAnsi"/>
                <w:b/>
                <w:color w:val="FF0000"/>
                <w:sz w:val="20"/>
                <w:szCs w:val="20"/>
              </w:rPr>
              <w:t xml:space="preserve"> 18. </w:t>
            </w:r>
          </w:p>
          <w:p w14:paraId="139558FD" w14:textId="77777777" w:rsidR="00B2496D" w:rsidRPr="00CC7883" w:rsidRDefault="00B2496D" w:rsidP="00B2496D">
            <w:pPr>
              <w:rPr>
                <w:rFonts w:cstheme="minorHAnsi"/>
                <w:b/>
                <w:sz w:val="20"/>
                <w:szCs w:val="20"/>
              </w:rPr>
            </w:pPr>
            <w:r w:rsidRPr="00CC7883">
              <w:rPr>
                <w:rFonts w:cstheme="minorHAnsi"/>
                <w:b/>
                <w:sz w:val="20"/>
                <w:szCs w:val="20"/>
              </w:rPr>
              <w:t xml:space="preserve">Uwaga uwzględniona – wprowadzenie fakultatywności procedury dopuszczenia indywidualnego realizowanego przez uprawnionego diagnostę w stacji kontroli pojazdów i w konsekwencji tego zmiana przepisów przejściowych - art. 8 i 9 UZ. </w:t>
            </w:r>
          </w:p>
          <w:p w14:paraId="6383A62B" w14:textId="77777777" w:rsidR="00B2496D" w:rsidRPr="00CC7883" w:rsidRDefault="00B2496D" w:rsidP="00B2496D">
            <w:pPr>
              <w:rPr>
                <w:rFonts w:cstheme="minorHAnsi"/>
                <w:b/>
                <w:sz w:val="20"/>
                <w:szCs w:val="20"/>
              </w:rPr>
            </w:pPr>
          </w:p>
          <w:p w14:paraId="4C8AABAB" w14:textId="77777777" w:rsidR="00B2496D" w:rsidRPr="00CC7883"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CC7883">
              <w:rPr>
                <w:rFonts w:asciiTheme="minorHAnsi" w:eastAsiaTheme="minorHAnsi" w:hAnsiTheme="minorHAnsi" w:cstheme="minorHAnsi"/>
                <w:b/>
                <w:i/>
                <w:sz w:val="20"/>
                <w:lang w:eastAsia="en-US"/>
              </w:rPr>
              <w:t>„Art. 68g. 1. Procedura krajowego indywidualnego dopuszczenia pojazdu niebędącego nowym pojazdem jest realizowana przez uprawnionego diagnostę, który:</w:t>
            </w:r>
          </w:p>
          <w:p w14:paraId="7EE8961C" w14:textId="77777777" w:rsidR="00B2496D" w:rsidRPr="00CC7883" w:rsidRDefault="00B2496D" w:rsidP="00A83282">
            <w:pPr>
              <w:pStyle w:val="ZARTzmartartykuempunktem"/>
              <w:numPr>
                <w:ilvl w:val="0"/>
                <w:numId w:val="40"/>
              </w:numPr>
              <w:spacing w:line="240" w:lineRule="auto"/>
              <w:ind w:left="744" w:hanging="283"/>
              <w:jc w:val="left"/>
              <w:rPr>
                <w:rFonts w:asciiTheme="minorHAnsi" w:eastAsiaTheme="minorHAnsi" w:hAnsiTheme="minorHAnsi" w:cstheme="minorHAnsi"/>
                <w:b/>
                <w:i/>
                <w:sz w:val="20"/>
                <w:lang w:eastAsia="en-US"/>
              </w:rPr>
            </w:pPr>
            <w:r w:rsidRPr="00CC7883">
              <w:rPr>
                <w:rFonts w:asciiTheme="minorHAnsi" w:eastAsiaTheme="minorHAnsi" w:hAnsiTheme="minorHAnsi" w:cstheme="minorHAnsi"/>
                <w:b/>
                <w:i/>
                <w:sz w:val="20"/>
                <w:lang w:eastAsia="en-US"/>
              </w:rPr>
              <w:lastRenderedPageBreak/>
              <w:t>posiada zaświadczenie kwalifikacyjne;</w:t>
            </w:r>
          </w:p>
          <w:p w14:paraId="3BD3ABF4" w14:textId="77777777" w:rsidR="00B2496D" w:rsidRDefault="00B2496D" w:rsidP="00A83282">
            <w:pPr>
              <w:pStyle w:val="ZARTzmartartykuempunktem"/>
              <w:numPr>
                <w:ilvl w:val="0"/>
                <w:numId w:val="40"/>
              </w:numPr>
              <w:spacing w:line="240" w:lineRule="auto"/>
              <w:ind w:left="744" w:hanging="283"/>
              <w:jc w:val="left"/>
              <w:rPr>
                <w:rFonts w:asciiTheme="minorHAnsi" w:eastAsiaTheme="minorHAnsi" w:hAnsiTheme="minorHAnsi" w:cstheme="minorHAnsi"/>
                <w:b/>
                <w:i/>
                <w:sz w:val="20"/>
                <w:lang w:eastAsia="en-US"/>
              </w:rPr>
            </w:pPr>
            <w:r w:rsidRPr="00CC7883">
              <w:rPr>
                <w:rFonts w:asciiTheme="minorHAnsi" w:eastAsiaTheme="minorHAnsi" w:hAnsiTheme="minorHAnsi" w:cstheme="minorHAnsi"/>
                <w:b/>
                <w:i/>
                <w:sz w:val="20"/>
                <w:lang w:eastAsia="en-US"/>
              </w:rPr>
              <w:t>jest zatrudniony przez przedsiębiorcę</w:t>
            </w:r>
            <w:r>
              <w:rPr>
                <w:rFonts w:asciiTheme="minorHAnsi" w:eastAsiaTheme="minorHAnsi" w:hAnsiTheme="minorHAnsi" w:cstheme="minorHAnsi"/>
                <w:b/>
                <w:i/>
                <w:sz w:val="20"/>
                <w:lang w:eastAsia="en-US"/>
              </w:rPr>
              <w:t>:</w:t>
            </w:r>
          </w:p>
          <w:p w14:paraId="42788C2D" w14:textId="77777777" w:rsidR="00B2496D" w:rsidRDefault="00B2496D" w:rsidP="00A83282">
            <w:pPr>
              <w:pStyle w:val="ZARTzmartartykuempunktem"/>
              <w:numPr>
                <w:ilvl w:val="0"/>
                <w:numId w:val="63"/>
              </w:numPr>
              <w:spacing w:line="240" w:lineRule="auto"/>
              <w:ind w:left="744" w:hanging="283"/>
              <w:jc w:val="left"/>
              <w:rPr>
                <w:rFonts w:asciiTheme="minorHAnsi" w:eastAsiaTheme="minorHAnsi" w:hAnsiTheme="minorHAnsi" w:cstheme="minorHAnsi"/>
                <w:b/>
                <w:i/>
                <w:sz w:val="20"/>
                <w:lang w:eastAsia="en-US"/>
              </w:rPr>
            </w:pPr>
            <w:r w:rsidRPr="00CC7883">
              <w:rPr>
                <w:rFonts w:asciiTheme="minorHAnsi" w:eastAsiaTheme="minorHAnsi" w:hAnsiTheme="minorHAnsi" w:cstheme="minorHAnsi"/>
                <w:b/>
                <w:i/>
                <w:sz w:val="20"/>
                <w:lang w:eastAsia="en-US"/>
              </w:rPr>
              <w:t>wykonującego działalność gospodarczą w zakresie odpowiednio stacji kontroli pojazdów, o której mowa w art. 83 ust. 1 pkt 1 lub 2 ustawy z dnia 20 czerwca 1997 r. – Prawo o ruchu drogowym</w:t>
            </w:r>
            <w:r>
              <w:rPr>
                <w:rFonts w:asciiTheme="minorHAnsi" w:eastAsiaTheme="minorHAnsi" w:hAnsiTheme="minorHAnsi" w:cstheme="minorHAnsi"/>
                <w:b/>
                <w:i/>
                <w:sz w:val="20"/>
                <w:lang w:eastAsia="en-US"/>
              </w:rPr>
              <w:t>,</w:t>
            </w:r>
          </w:p>
          <w:p w14:paraId="25A680B4" w14:textId="77777777" w:rsidR="00B2496D" w:rsidRPr="00CC7883" w:rsidRDefault="00B2496D" w:rsidP="00A83282">
            <w:pPr>
              <w:pStyle w:val="ZARTzmartartykuempunktem"/>
              <w:numPr>
                <w:ilvl w:val="0"/>
                <w:numId w:val="63"/>
              </w:numPr>
              <w:spacing w:line="240" w:lineRule="auto"/>
              <w:ind w:left="744" w:hanging="283"/>
              <w:jc w:val="left"/>
              <w:rPr>
                <w:rFonts w:asciiTheme="minorHAnsi" w:eastAsiaTheme="minorHAnsi" w:hAnsiTheme="minorHAnsi" w:cstheme="minorHAnsi"/>
                <w:b/>
                <w:i/>
                <w:sz w:val="20"/>
                <w:lang w:eastAsia="en-US"/>
              </w:rPr>
            </w:pPr>
            <w:r w:rsidRPr="00CC7883">
              <w:rPr>
                <w:rFonts w:asciiTheme="minorHAnsi" w:eastAsiaTheme="minorHAnsi" w:hAnsiTheme="minorHAnsi" w:cstheme="minorHAnsi"/>
                <w:b/>
                <w:i/>
                <w:sz w:val="20"/>
                <w:lang w:eastAsia="en-US"/>
              </w:rPr>
              <w:t xml:space="preserve">posiadającego uprawnienie do realizacji tej procedury przez diagnostę, o którym mowa w pkt 1 w prowadzonej przez niego stacji.  </w:t>
            </w:r>
          </w:p>
          <w:p w14:paraId="7FA43182" w14:textId="77777777" w:rsidR="00B2496D" w:rsidRPr="00CC7883" w:rsidRDefault="00B2496D" w:rsidP="00B2496D">
            <w:pPr>
              <w:pStyle w:val="ZUSTzmustartykuempunktem"/>
              <w:spacing w:line="240" w:lineRule="auto"/>
              <w:ind w:left="0" w:firstLine="0"/>
              <w:jc w:val="left"/>
              <w:rPr>
                <w:rFonts w:asciiTheme="minorHAnsi" w:eastAsiaTheme="minorHAnsi" w:hAnsiTheme="minorHAnsi" w:cstheme="minorHAnsi"/>
                <w:b/>
                <w:i/>
                <w:sz w:val="20"/>
                <w:lang w:eastAsia="en-US"/>
              </w:rPr>
            </w:pPr>
            <w:r w:rsidRPr="00CC7883">
              <w:rPr>
                <w:rFonts w:asciiTheme="minorHAnsi" w:eastAsiaTheme="minorHAnsi" w:hAnsiTheme="minorHAnsi" w:cstheme="minorHAnsi"/>
                <w:b/>
                <w:i/>
                <w:sz w:val="20"/>
                <w:lang w:eastAsia="en-US"/>
              </w:rPr>
              <w:t>2. Dyrektor TDT, w drodze decyzji administracyjnej, za opłatą, wydaje na wniosek zainteresowanego diagnosty, złożony w formie pisemnej, w postaci papierowej lub elektronicznej, zaświadczenie kwalifikacyjne, o którym mowa w ust. 1 pkt 1, o ile diagnosta ten:</w:t>
            </w:r>
          </w:p>
          <w:p w14:paraId="590C4A4D" w14:textId="77777777" w:rsidR="00B2496D" w:rsidRPr="00CC7883" w:rsidRDefault="00B2496D" w:rsidP="00A83282">
            <w:pPr>
              <w:pStyle w:val="ZPKTzmpktartykuempunktem"/>
              <w:spacing w:line="240" w:lineRule="auto"/>
              <w:ind w:left="744" w:hanging="283"/>
              <w:jc w:val="left"/>
              <w:rPr>
                <w:rFonts w:asciiTheme="minorHAnsi" w:eastAsiaTheme="minorHAnsi" w:hAnsiTheme="minorHAnsi" w:cstheme="minorHAnsi"/>
                <w:b/>
                <w:bCs w:val="0"/>
                <w:i/>
                <w:sz w:val="20"/>
                <w:lang w:eastAsia="en-US"/>
              </w:rPr>
            </w:pPr>
            <w:r w:rsidRPr="00CC7883">
              <w:rPr>
                <w:rFonts w:asciiTheme="minorHAnsi" w:eastAsiaTheme="minorHAnsi" w:hAnsiTheme="minorHAnsi" w:cstheme="minorHAnsi"/>
                <w:b/>
                <w:bCs w:val="0"/>
                <w:i/>
                <w:sz w:val="20"/>
                <w:lang w:eastAsia="en-US"/>
              </w:rPr>
              <w:t>1) posiada  uprawnienie diagnosty do wykonywania badań technicznych w pełnym zakresie;</w:t>
            </w:r>
          </w:p>
          <w:p w14:paraId="478B5266" w14:textId="77777777" w:rsidR="00B2496D" w:rsidRPr="00CC7883" w:rsidRDefault="00B2496D" w:rsidP="00A83282">
            <w:pPr>
              <w:pStyle w:val="ZPKTzmpktartykuempunktem"/>
              <w:spacing w:line="240" w:lineRule="auto"/>
              <w:ind w:left="744" w:hanging="283"/>
              <w:jc w:val="left"/>
              <w:rPr>
                <w:rFonts w:asciiTheme="minorHAnsi" w:eastAsiaTheme="minorHAnsi" w:hAnsiTheme="minorHAnsi" w:cstheme="minorHAnsi"/>
                <w:b/>
                <w:bCs w:val="0"/>
                <w:i/>
                <w:sz w:val="20"/>
                <w:lang w:eastAsia="en-US"/>
              </w:rPr>
            </w:pPr>
            <w:r w:rsidRPr="00CC7883">
              <w:rPr>
                <w:rFonts w:asciiTheme="minorHAnsi" w:eastAsiaTheme="minorHAnsi" w:hAnsiTheme="minorHAnsi" w:cstheme="minorHAnsi"/>
                <w:b/>
                <w:bCs w:val="0"/>
                <w:i/>
                <w:sz w:val="20"/>
                <w:lang w:eastAsia="en-US"/>
              </w:rPr>
              <w:t>2)</w:t>
            </w:r>
            <w:r>
              <w:rPr>
                <w:rFonts w:asciiTheme="minorHAnsi" w:eastAsiaTheme="minorHAnsi" w:hAnsiTheme="minorHAnsi" w:cstheme="minorHAnsi"/>
                <w:b/>
                <w:bCs w:val="0"/>
                <w:i/>
                <w:sz w:val="20"/>
                <w:lang w:eastAsia="en-US"/>
              </w:rPr>
              <w:t xml:space="preserve"> </w:t>
            </w:r>
            <w:r w:rsidRPr="00CC7883">
              <w:rPr>
                <w:rFonts w:asciiTheme="minorHAnsi" w:eastAsiaTheme="minorHAnsi" w:hAnsiTheme="minorHAnsi" w:cstheme="minorHAnsi"/>
                <w:b/>
                <w:bCs w:val="0"/>
                <w:i/>
                <w:sz w:val="20"/>
                <w:lang w:eastAsia="en-US"/>
              </w:rPr>
              <w:t xml:space="preserve">ukończył szkolenie specjalistyczne w zakresie krajowego indywidualnego dopuszczenia pojazdu niebędącego nowym pojazdem, potwierdzone </w:t>
            </w:r>
            <w:r w:rsidRPr="00CC7883">
              <w:rPr>
                <w:rFonts w:asciiTheme="minorHAnsi" w:eastAsiaTheme="minorHAnsi" w:hAnsiTheme="minorHAnsi" w:cstheme="minorHAnsi"/>
                <w:b/>
                <w:bCs w:val="0"/>
                <w:i/>
                <w:sz w:val="20"/>
                <w:lang w:eastAsia="en-US"/>
              </w:rPr>
              <w:lastRenderedPageBreak/>
              <w:t>zaświadczeniem o jego ukończeniu;</w:t>
            </w:r>
          </w:p>
          <w:p w14:paraId="46E4F882" w14:textId="77777777" w:rsidR="00B2496D" w:rsidRPr="00CC7883" w:rsidRDefault="00B2496D" w:rsidP="00A83282">
            <w:pPr>
              <w:pStyle w:val="ZPKTzmpktartykuempunktem"/>
              <w:spacing w:line="240" w:lineRule="auto"/>
              <w:ind w:left="744" w:hanging="283"/>
              <w:jc w:val="left"/>
              <w:rPr>
                <w:rFonts w:asciiTheme="minorHAnsi" w:eastAsiaTheme="minorHAnsi" w:hAnsiTheme="minorHAnsi" w:cstheme="minorHAnsi"/>
                <w:b/>
                <w:bCs w:val="0"/>
                <w:i/>
                <w:sz w:val="20"/>
                <w:lang w:eastAsia="en-US"/>
              </w:rPr>
            </w:pPr>
            <w:r w:rsidRPr="00CC7883">
              <w:rPr>
                <w:rFonts w:asciiTheme="minorHAnsi" w:eastAsiaTheme="minorHAnsi" w:hAnsiTheme="minorHAnsi" w:cstheme="minorHAnsi"/>
                <w:b/>
                <w:bCs w:val="0"/>
                <w:i/>
                <w:sz w:val="20"/>
                <w:lang w:eastAsia="en-US"/>
              </w:rPr>
              <w:t xml:space="preserve"> 3) zdał egzamin kwalifikacyjny w zakresie, o którym mowa w pkt 2. </w:t>
            </w:r>
          </w:p>
          <w:p w14:paraId="591E6AD1" w14:textId="77777777" w:rsidR="00B2496D" w:rsidRPr="00CC7883" w:rsidRDefault="00B2496D" w:rsidP="00B2496D">
            <w:pPr>
              <w:pStyle w:val="ZPKTzmpktartykuempunktem"/>
              <w:spacing w:line="240" w:lineRule="auto"/>
              <w:ind w:left="0" w:firstLine="0"/>
              <w:jc w:val="left"/>
              <w:rPr>
                <w:rFonts w:asciiTheme="minorHAnsi" w:eastAsiaTheme="minorHAnsi" w:hAnsiTheme="minorHAnsi" w:cstheme="minorHAnsi"/>
                <w:b/>
                <w:bCs w:val="0"/>
                <w:i/>
                <w:sz w:val="20"/>
                <w:lang w:eastAsia="en-US"/>
              </w:rPr>
            </w:pPr>
            <w:r w:rsidRPr="00CC7883">
              <w:rPr>
                <w:rFonts w:asciiTheme="minorHAnsi" w:eastAsiaTheme="minorHAnsi" w:hAnsiTheme="minorHAnsi" w:cstheme="minorHAnsi"/>
                <w:b/>
                <w:bCs w:val="0"/>
                <w:i/>
                <w:sz w:val="20"/>
                <w:lang w:eastAsia="en-US"/>
              </w:rPr>
              <w:t>Art. 68i</w:t>
            </w:r>
            <w:r w:rsidRPr="00CC7883">
              <w:rPr>
                <w:rFonts w:asciiTheme="minorHAnsi" w:eastAsiaTheme="minorHAnsi" w:hAnsiTheme="minorHAnsi" w:cstheme="minorHAnsi"/>
                <w:b/>
                <w:bCs w:val="0"/>
                <w:i/>
                <w:sz w:val="20"/>
              </w:rPr>
              <w:t xml:space="preserve">. </w:t>
            </w:r>
            <w:r w:rsidRPr="00CC7883">
              <w:rPr>
                <w:rFonts w:asciiTheme="minorHAnsi" w:eastAsiaTheme="minorHAnsi" w:hAnsiTheme="minorHAnsi" w:cstheme="minorHAnsi"/>
                <w:b/>
                <w:bCs w:val="0"/>
                <w:i/>
                <w:sz w:val="20"/>
                <w:lang w:eastAsia="en-US"/>
              </w:rPr>
              <w:t>1. Dyrektor TDT, za opłatą, w drodze decyzji administracyjnej, na wniosek zainteresowanego przedsiębiorcy, wydaje uprawnienie, o którym mowa w art. 68g ust. 1 pkt 2, o ile przedsiębiorca ten:</w:t>
            </w:r>
          </w:p>
          <w:p w14:paraId="7EF4BAB9" w14:textId="77777777" w:rsidR="00B2496D" w:rsidRPr="00CC7883" w:rsidRDefault="00B2496D" w:rsidP="00B2496D">
            <w:pPr>
              <w:pStyle w:val="ZPKTzmpktartykuempunktem"/>
              <w:spacing w:line="240" w:lineRule="auto"/>
              <w:ind w:left="510" w:firstLine="0"/>
              <w:jc w:val="left"/>
              <w:rPr>
                <w:rFonts w:asciiTheme="minorHAnsi" w:eastAsiaTheme="minorHAnsi" w:hAnsiTheme="minorHAnsi" w:cstheme="minorHAnsi"/>
                <w:b/>
                <w:bCs w:val="0"/>
                <w:i/>
                <w:sz w:val="20"/>
                <w:lang w:eastAsia="en-US"/>
              </w:rPr>
            </w:pPr>
            <w:r w:rsidRPr="00CC7883">
              <w:rPr>
                <w:rFonts w:asciiTheme="minorHAnsi" w:eastAsiaTheme="minorHAnsi" w:hAnsiTheme="minorHAnsi" w:cstheme="minorHAnsi"/>
                <w:b/>
                <w:bCs w:val="0"/>
                <w:i/>
                <w:sz w:val="20"/>
                <w:lang w:eastAsia="en-US"/>
              </w:rPr>
              <w:t>1) jest wpisany do rejestru przedsiębiorców prowadzących stację kontroli pojazdów, o którym mowa w art. 83a ust. 1 ustawy – Prawo o ruchu drogowym;</w:t>
            </w:r>
          </w:p>
          <w:p w14:paraId="0DAC5381" w14:textId="77777777" w:rsidR="00B2496D" w:rsidRPr="00CC7883" w:rsidRDefault="00B2496D" w:rsidP="00B2496D">
            <w:pPr>
              <w:pStyle w:val="ZPKTzmpktartykuempunktem"/>
              <w:spacing w:line="240" w:lineRule="auto"/>
              <w:ind w:left="510" w:firstLine="0"/>
              <w:jc w:val="left"/>
              <w:rPr>
                <w:rFonts w:asciiTheme="minorHAnsi" w:eastAsiaTheme="minorHAnsi" w:hAnsiTheme="minorHAnsi" w:cstheme="minorHAnsi"/>
                <w:b/>
                <w:bCs w:val="0"/>
                <w:i/>
                <w:sz w:val="20"/>
                <w:lang w:eastAsia="en-US"/>
              </w:rPr>
            </w:pPr>
            <w:r w:rsidRPr="00CC7883">
              <w:rPr>
                <w:rFonts w:asciiTheme="minorHAnsi" w:eastAsiaTheme="minorHAnsi" w:hAnsiTheme="minorHAnsi" w:cstheme="minorHAnsi"/>
                <w:b/>
                <w:bCs w:val="0"/>
                <w:i/>
                <w:sz w:val="20"/>
                <w:lang w:eastAsia="en-US"/>
              </w:rPr>
              <w:t xml:space="preserve">2) posiada ważne poświadczenie zgodności wyposażenia i warunków lokalowych z wymaganiami odpowiednio do zakresu przeprowadzanych badań, o którym mowa w art. 83 ust. 3 pkt 5 ustawy – Prawo o ruchu drogowym; </w:t>
            </w:r>
          </w:p>
          <w:p w14:paraId="270C3EED" w14:textId="77777777" w:rsidR="00B2496D" w:rsidRPr="00CC7883" w:rsidRDefault="00B2496D" w:rsidP="00B2496D">
            <w:pPr>
              <w:pStyle w:val="ZPKTzmpktartykuempunktem"/>
              <w:spacing w:line="240" w:lineRule="auto"/>
              <w:ind w:left="510" w:firstLine="0"/>
              <w:jc w:val="left"/>
              <w:rPr>
                <w:rFonts w:asciiTheme="minorHAnsi" w:eastAsiaTheme="minorHAnsi" w:hAnsiTheme="minorHAnsi" w:cstheme="minorHAnsi"/>
                <w:b/>
                <w:bCs w:val="0"/>
                <w:i/>
                <w:sz w:val="20"/>
                <w:lang w:eastAsia="en-US"/>
              </w:rPr>
            </w:pPr>
            <w:r w:rsidRPr="00CC7883">
              <w:rPr>
                <w:rFonts w:asciiTheme="minorHAnsi" w:eastAsiaTheme="minorHAnsi" w:hAnsiTheme="minorHAnsi" w:cstheme="minorHAnsi"/>
                <w:b/>
                <w:bCs w:val="0"/>
                <w:i/>
                <w:sz w:val="20"/>
                <w:lang w:eastAsia="en-US"/>
              </w:rPr>
              <w:t>3)</w:t>
            </w:r>
            <w:r>
              <w:rPr>
                <w:rFonts w:asciiTheme="minorHAnsi" w:eastAsiaTheme="minorHAnsi" w:hAnsiTheme="minorHAnsi" w:cstheme="minorHAnsi"/>
                <w:b/>
                <w:bCs w:val="0"/>
                <w:i/>
                <w:sz w:val="20"/>
                <w:lang w:eastAsia="en-US"/>
              </w:rPr>
              <w:t xml:space="preserve"> </w:t>
            </w:r>
            <w:r w:rsidRPr="00CC7883">
              <w:rPr>
                <w:rFonts w:asciiTheme="minorHAnsi" w:eastAsiaTheme="minorHAnsi" w:hAnsiTheme="minorHAnsi" w:cstheme="minorHAnsi"/>
                <w:b/>
                <w:bCs w:val="0"/>
                <w:i/>
                <w:sz w:val="20"/>
                <w:lang w:eastAsia="en-US"/>
              </w:rPr>
              <w:t>zatrudnia co najmniej jednego uprawnionego diagnostę posiadającego zaświadczenie kwalifikacyjne, o którym mowa w art. 68g ust. 1."</w:t>
            </w:r>
          </w:p>
          <w:p w14:paraId="1BD6D361" w14:textId="77777777" w:rsidR="00B2496D" w:rsidRPr="00CC7883"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p>
          <w:p w14:paraId="1B77FC71" w14:textId="77777777" w:rsidR="00B2496D" w:rsidRPr="00CC7883" w:rsidRDefault="00B2496D" w:rsidP="00B2496D">
            <w:pPr>
              <w:pStyle w:val="ARTartustawynprozporzdzenia"/>
              <w:keepNext/>
              <w:spacing w:before="0" w:line="240" w:lineRule="auto"/>
              <w:ind w:firstLine="0"/>
              <w:jc w:val="left"/>
              <w:rPr>
                <w:rFonts w:asciiTheme="minorHAnsi" w:eastAsiaTheme="minorHAnsi" w:hAnsiTheme="minorHAnsi" w:cstheme="minorHAnsi"/>
                <w:b/>
                <w:i/>
                <w:sz w:val="20"/>
                <w:lang w:eastAsia="en-US"/>
              </w:rPr>
            </w:pPr>
            <w:r w:rsidRPr="00CC7883">
              <w:rPr>
                <w:rFonts w:asciiTheme="minorHAnsi" w:eastAsiaTheme="minorHAnsi" w:hAnsiTheme="minorHAnsi" w:cstheme="minorHAnsi"/>
                <w:b/>
                <w:i/>
                <w:sz w:val="20"/>
                <w:lang w:eastAsia="en-US"/>
              </w:rPr>
              <w:t xml:space="preserve">„Art. 8. Diagnosta, który uzyskał uprawnienie do wykonywania badań technicznych przed dniem wejścia w życie niniejszej ustawy, który zamierza uzyskać zaświadczenie kwalifikacyjne Dyrektora TDT, o którym mowa </w:t>
            </w:r>
            <w:r w:rsidRPr="00CC7883">
              <w:rPr>
                <w:rFonts w:asciiTheme="minorHAnsi" w:eastAsiaTheme="minorHAnsi" w:hAnsiTheme="minorHAnsi" w:cstheme="minorHAnsi"/>
                <w:b/>
                <w:i/>
                <w:sz w:val="20"/>
                <w:lang w:eastAsia="en-US"/>
              </w:rPr>
              <w:lastRenderedPageBreak/>
              <w:t>68g ust. 1, jest obowiązany ukończyć szkolenie oraz zdać egzamin kwalifikacyjny, o których mowa w art. 68g ust. 2 ustawy zmienianej w art. 1.</w:t>
            </w:r>
          </w:p>
          <w:p w14:paraId="651C4A79" w14:textId="77777777" w:rsidR="00B2496D" w:rsidRPr="00CC7883" w:rsidRDefault="00B2496D" w:rsidP="00B2496D">
            <w:pPr>
              <w:pStyle w:val="ARTartustawynprozporzdzenia"/>
              <w:keepNext/>
              <w:spacing w:before="0" w:line="240" w:lineRule="auto"/>
              <w:ind w:firstLine="0"/>
              <w:rPr>
                <w:rFonts w:asciiTheme="minorHAnsi" w:eastAsiaTheme="minorHAnsi" w:hAnsiTheme="minorHAnsi" w:cstheme="minorHAnsi"/>
                <w:b/>
                <w:i/>
                <w:sz w:val="20"/>
                <w:lang w:eastAsia="en-US"/>
              </w:rPr>
            </w:pPr>
          </w:p>
          <w:p w14:paraId="0961F27B" w14:textId="77777777" w:rsidR="00B2496D" w:rsidRPr="003B3932" w:rsidRDefault="00B2496D" w:rsidP="00B2496D">
            <w:pPr>
              <w:pStyle w:val="ARTartustawynprozporzdzenia"/>
              <w:spacing w:before="0" w:line="240" w:lineRule="auto"/>
              <w:ind w:firstLine="0"/>
              <w:jc w:val="left"/>
              <w:rPr>
                <w:rFonts w:asciiTheme="minorHAnsi" w:eastAsiaTheme="minorHAnsi" w:hAnsiTheme="minorHAnsi" w:cstheme="minorHAnsi"/>
                <w:b/>
                <w:i/>
                <w:sz w:val="20"/>
                <w:lang w:eastAsia="en-US"/>
              </w:rPr>
            </w:pPr>
            <w:r w:rsidRPr="00CC7883">
              <w:rPr>
                <w:rFonts w:asciiTheme="minorHAnsi" w:eastAsiaTheme="minorHAnsi" w:hAnsiTheme="minorHAnsi" w:cstheme="minorHAnsi"/>
                <w:b/>
                <w:i/>
                <w:sz w:val="20"/>
                <w:lang w:eastAsia="en-US"/>
              </w:rPr>
              <w:t>Art. 9. 1. W przypadku diagnosty posiadającego uprawnienie do wykonywania badań technicznych i zatrudnionego przez przedsiębiorcę prowadzącego stację kontroli pojazdów w dniu wejścia w życie ustawy, w terminie 12 miesięcy od dnia wejścia w życie niniejszej ustawy za równoznaczne z ukończeniem szkolenia i zdaniem egzaminu kwalifikacyjnego, o których mowa w art. 68g ust. 2 ustawy zmienianej w art. 1, uważa się odbycie jednodniowego szkolenia w zakresie krajowego indywidualnego dopuszczenia pojazdu niebędącego nowym pojazdem, prowadzonego przez Dyrektora Instytutu Transportu Samochodowego, Dyrektora Transportowego Dozoru Technicznego, albo jednostkę upoważnioną przez Dyrektora Transportowego Dozoru Technicznego do prowadzenia szkolenia.”</w:t>
            </w:r>
          </w:p>
        </w:tc>
        <w:tc>
          <w:tcPr>
            <w:tcW w:w="2268" w:type="dxa"/>
          </w:tcPr>
          <w:p w14:paraId="476ABEE4" w14:textId="2CB812BC" w:rsidR="00B2496D" w:rsidRPr="00770B90" w:rsidRDefault="00770B90" w:rsidP="00B2496D">
            <w:pPr>
              <w:rPr>
                <w:rFonts w:cstheme="minorHAnsi"/>
                <w:b/>
                <w:sz w:val="20"/>
                <w:szCs w:val="20"/>
              </w:rPr>
            </w:pPr>
            <w:r w:rsidRPr="00770B90">
              <w:rPr>
                <w:rFonts w:cstheme="minorHAnsi"/>
                <w:b/>
                <w:sz w:val="20"/>
                <w:szCs w:val="20"/>
              </w:rPr>
              <w:lastRenderedPageBreak/>
              <w:t xml:space="preserve">Akceptacja </w:t>
            </w:r>
          </w:p>
        </w:tc>
        <w:tc>
          <w:tcPr>
            <w:tcW w:w="2757" w:type="dxa"/>
          </w:tcPr>
          <w:p w14:paraId="652A00D9" w14:textId="77777777" w:rsidR="00B2496D" w:rsidRPr="00686699" w:rsidRDefault="00B2496D" w:rsidP="00B2496D">
            <w:pPr>
              <w:rPr>
                <w:rFonts w:cstheme="minorHAnsi"/>
                <w:b/>
                <w:color w:val="FF0000"/>
                <w:sz w:val="20"/>
                <w:szCs w:val="20"/>
              </w:rPr>
            </w:pPr>
          </w:p>
        </w:tc>
        <w:tc>
          <w:tcPr>
            <w:tcW w:w="2616" w:type="dxa"/>
          </w:tcPr>
          <w:p w14:paraId="176F84BD" w14:textId="77777777" w:rsidR="00B2496D" w:rsidRPr="00686699" w:rsidRDefault="00B2496D" w:rsidP="00B2496D">
            <w:pPr>
              <w:rPr>
                <w:rFonts w:cstheme="minorHAnsi"/>
                <w:b/>
                <w:color w:val="FF0000"/>
                <w:sz w:val="20"/>
                <w:szCs w:val="20"/>
              </w:rPr>
            </w:pPr>
          </w:p>
        </w:tc>
        <w:tc>
          <w:tcPr>
            <w:tcW w:w="2616" w:type="dxa"/>
          </w:tcPr>
          <w:p w14:paraId="2C43FC76" w14:textId="77777777" w:rsidR="00B2496D" w:rsidRPr="00686699" w:rsidRDefault="00B2496D" w:rsidP="00B2496D">
            <w:pPr>
              <w:rPr>
                <w:rFonts w:cstheme="minorHAnsi"/>
                <w:b/>
                <w:color w:val="FF0000"/>
                <w:sz w:val="20"/>
                <w:szCs w:val="20"/>
              </w:rPr>
            </w:pPr>
          </w:p>
        </w:tc>
        <w:tc>
          <w:tcPr>
            <w:tcW w:w="2616" w:type="dxa"/>
          </w:tcPr>
          <w:p w14:paraId="4738FE61" w14:textId="77777777" w:rsidR="00B2496D" w:rsidRPr="00686699" w:rsidRDefault="00B2496D" w:rsidP="00B2496D">
            <w:pPr>
              <w:rPr>
                <w:rFonts w:cstheme="minorHAnsi"/>
                <w:b/>
                <w:color w:val="FF0000"/>
                <w:sz w:val="20"/>
                <w:szCs w:val="20"/>
              </w:rPr>
            </w:pPr>
          </w:p>
        </w:tc>
        <w:tc>
          <w:tcPr>
            <w:tcW w:w="2616" w:type="dxa"/>
          </w:tcPr>
          <w:p w14:paraId="70839BF6" w14:textId="77777777" w:rsidR="00B2496D" w:rsidRPr="00686699" w:rsidRDefault="00B2496D" w:rsidP="00B2496D">
            <w:pPr>
              <w:rPr>
                <w:rFonts w:cstheme="minorHAnsi"/>
                <w:b/>
                <w:color w:val="FF0000"/>
                <w:sz w:val="20"/>
                <w:szCs w:val="20"/>
              </w:rPr>
            </w:pPr>
          </w:p>
        </w:tc>
      </w:tr>
      <w:tr w:rsidR="00B2496D" w:rsidRPr="00F057B3" w14:paraId="145C9CCE" w14:textId="04032C93" w:rsidTr="00974359">
        <w:tc>
          <w:tcPr>
            <w:tcW w:w="572" w:type="dxa"/>
          </w:tcPr>
          <w:p w14:paraId="4F8977DE" w14:textId="77777777" w:rsidR="00B2496D" w:rsidRPr="00DD6D44" w:rsidRDefault="00B2496D" w:rsidP="00B2496D">
            <w:pPr>
              <w:rPr>
                <w:rFonts w:cstheme="minorHAnsi"/>
                <w:b/>
                <w:sz w:val="20"/>
                <w:szCs w:val="20"/>
                <w:highlight w:val="yellow"/>
              </w:rPr>
            </w:pPr>
            <w:r w:rsidRPr="00DD6D44">
              <w:rPr>
                <w:rFonts w:cstheme="minorHAnsi"/>
                <w:b/>
                <w:sz w:val="20"/>
                <w:szCs w:val="20"/>
              </w:rPr>
              <w:lastRenderedPageBreak/>
              <w:t>52</w:t>
            </w:r>
          </w:p>
        </w:tc>
        <w:tc>
          <w:tcPr>
            <w:tcW w:w="1550" w:type="dxa"/>
          </w:tcPr>
          <w:p w14:paraId="67C8688C" w14:textId="77777777" w:rsidR="00B2496D" w:rsidRPr="00DD6D44" w:rsidRDefault="00B2496D" w:rsidP="00B2496D">
            <w:pPr>
              <w:rPr>
                <w:rFonts w:cstheme="minorHAnsi"/>
                <w:b/>
                <w:bCs/>
                <w:sz w:val="20"/>
                <w:szCs w:val="20"/>
              </w:rPr>
            </w:pPr>
            <w:r w:rsidRPr="00DD6D44">
              <w:rPr>
                <w:rFonts w:cstheme="minorHAnsi"/>
                <w:b/>
                <w:bCs/>
                <w:sz w:val="20"/>
                <w:szCs w:val="20"/>
              </w:rPr>
              <w:t>Polska Izba Stacji Kontroli Pojazdów</w:t>
            </w:r>
          </w:p>
          <w:p w14:paraId="0E5FA817" w14:textId="77777777" w:rsidR="00B2496D" w:rsidRPr="00DD6D44" w:rsidRDefault="00B2496D" w:rsidP="00B2496D">
            <w:pPr>
              <w:rPr>
                <w:rFonts w:cstheme="minorHAnsi"/>
                <w:b/>
                <w:bCs/>
                <w:sz w:val="20"/>
                <w:szCs w:val="20"/>
              </w:rPr>
            </w:pPr>
          </w:p>
        </w:tc>
        <w:tc>
          <w:tcPr>
            <w:tcW w:w="1417" w:type="dxa"/>
          </w:tcPr>
          <w:p w14:paraId="06C03D0C" w14:textId="77777777" w:rsidR="00B2496D" w:rsidRPr="00DD6D44" w:rsidRDefault="00B2496D" w:rsidP="00B2496D">
            <w:pPr>
              <w:rPr>
                <w:rFonts w:cstheme="minorHAnsi"/>
                <w:b/>
                <w:sz w:val="20"/>
                <w:szCs w:val="20"/>
              </w:rPr>
            </w:pPr>
            <w:r w:rsidRPr="00DD6D44">
              <w:rPr>
                <w:rFonts w:cstheme="minorHAnsi"/>
                <w:b/>
                <w:sz w:val="20"/>
                <w:szCs w:val="20"/>
              </w:rPr>
              <w:t>A</w:t>
            </w:r>
            <w:r w:rsidRPr="00DD6D44">
              <w:rPr>
                <w:rFonts w:cstheme="minorHAnsi"/>
                <w:b/>
                <w:bCs/>
                <w:sz w:val="20"/>
                <w:szCs w:val="20"/>
              </w:rPr>
              <w:t xml:space="preserve">rt. 68k ust. 1 pkt 1-3 UH </w:t>
            </w:r>
          </w:p>
        </w:tc>
        <w:tc>
          <w:tcPr>
            <w:tcW w:w="3827" w:type="dxa"/>
          </w:tcPr>
          <w:p w14:paraId="17F29BCD" w14:textId="77777777" w:rsidR="00B2496D" w:rsidRPr="00DD6D44" w:rsidRDefault="00B2496D" w:rsidP="00B2496D">
            <w:pPr>
              <w:rPr>
                <w:rFonts w:cstheme="minorHAnsi"/>
                <w:b/>
                <w:sz w:val="20"/>
                <w:szCs w:val="20"/>
              </w:rPr>
            </w:pPr>
            <w:r w:rsidRPr="00DD6D44">
              <w:rPr>
                <w:rFonts w:cstheme="minorHAnsi"/>
                <w:b/>
                <w:color w:val="000000"/>
                <w:sz w:val="20"/>
                <w:szCs w:val="20"/>
              </w:rPr>
              <w:t xml:space="preserve">Obecnie proponowane stawki za nowe obowiązki dla SKP i dla diagnostów nie odpowiadają rynkowym realiom ani nie uwzględniają poziomu odpowiedzialności i nakładu pracy. Projekt ustawy nakłada na przedsiębiorców szereg dodatkowych wymagań, w tym konieczność zatrudnienia specjalistycznie przeszkolonego diagnosty w stałej gotowości. Nowe zadania będą </w:t>
            </w:r>
            <w:r w:rsidRPr="00DD6D44">
              <w:rPr>
                <w:rFonts w:cstheme="minorHAnsi"/>
                <w:b/>
                <w:color w:val="000000"/>
                <w:sz w:val="20"/>
                <w:szCs w:val="20"/>
              </w:rPr>
              <w:lastRenderedPageBreak/>
              <w:t>wymagały wiedzy wykraczającej poza dotychczasowe kompetencje, co może zmusić firmy do zatrudniania dodatkowych, wyżej wynagradzanych pracowników.</w:t>
            </w:r>
          </w:p>
          <w:p w14:paraId="514FC1EA" w14:textId="77777777" w:rsidR="00B2496D" w:rsidRPr="00DD6D44" w:rsidRDefault="00B2496D" w:rsidP="00B2496D">
            <w:pPr>
              <w:rPr>
                <w:rFonts w:cstheme="minorHAnsi"/>
                <w:b/>
                <w:sz w:val="20"/>
                <w:szCs w:val="20"/>
              </w:rPr>
            </w:pPr>
            <w:r w:rsidRPr="00DD6D44">
              <w:rPr>
                <w:rFonts w:cstheme="minorHAnsi"/>
                <w:b/>
                <w:color w:val="000000"/>
                <w:sz w:val="20"/>
                <w:szCs w:val="20"/>
              </w:rPr>
              <w:t>Ponadto należy zauważyć, że podwyższone stawki za nowe czynności mogą zwiększyć motywację przedsiębiorców do przystąpienia do systemu, co z kolei przyczyni się do wzrostu jego powszechności.</w:t>
            </w:r>
          </w:p>
        </w:tc>
        <w:tc>
          <w:tcPr>
            <w:tcW w:w="3544" w:type="dxa"/>
          </w:tcPr>
          <w:p w14:paraId="7BCF21EB" w14:textId="77777777" w:rsidR="00B2496D" w:rsidRPr="00DD6D44" w:rsidRDefault="00B2496D" w:rsidP="00B2496D">
            <w:pPr>
              <w:rPr>
                <w:rFonts w:cstheme="minorHAnsi"/>
                <w:b/>
                <w:bCs/>
                <w:sz w:val="20"/>
                <w:szCs w:val="20"/>
              </w:rPr>
            </w:pPr>
            <w:r w:rsidRPr="00DD6D44">
              <w:rPr>
                <w:rFonts w:cstheme="minorHAnsi"/>
                <w:b/>
                <w:bCs/>
                <w:sz w:val="20"/>
                <w:szCs w:val="20"/>
              </w:rPr>
              <w:lastRenderedPageBreak/>
              <w:t>Zmiana brzmienia art. 68k ust.1 pkt 1 do 3  ustawy  o zmianie ustawy o systemach homologacji pojazdów oraz ich wyposażenia oraz niektórych innych ustaw .</w:t>
            </w:r>
          </w:p>
          <w:p w14:paraId="5455347F" w14:textId="77777777" w:rsidR="00B2496D" w:rsidRPr="00DD6D44" w:rsidRDefault="00B2496D" w:rsidP="00B2496D">
            <w:pPr>
              <w:rPr>
                <w:rFonts w:cstheme="minorHAnsi"/>
                <w:b/>
                <w:sz w:val="20"/>
                <w:szCs w:val="20"/>
              </w:rPr>
            </w:pPr>
            <w:r w:rsidRPr="00DD6D44">
              <w:rPr>
                <w:rFonts w:cstheme="minorHAnsi"/>
                <w:b/>
                <w:sz w:val="20"/>
                <w:szCs w:val="20"/>
              </w:rPr>
              <w:t>Art.68k</w:t>
            </w:r>
          </w:p>
          <w:p w14:paraId="63CBDD5A" w14:textId="77777777" w:rsidR="00B2496D" w:rsidRPr="00DD6D44" w:rsidRDefault="00B2496D" w:rsidP="00B2496D">
            <w:pPr>
              <w:rPr>
                <w:rFonts w:cstheme="minorHAnsi"/>
                <w:b/>
                <w:sz w:val="20"/>
                <w:szCs w:val="20"/>
              </w:rPr>
            </w:pPr>
            <w:r w:rsidRPr="00DD6D44">
              <w:rPr>
                <w:rFonts w:cstheme="minorHAnsi"/>
                <w:b/>
                <w:sz w:val="20"/>
                <w:szCs w:val="20"/>
              </w:rPr>
              <w:t xml:space="preserve">„1. Uprawniony diagnosta pobiera opłatę nie wyższą niż udział procentowy przeciętnego </w:t>
            </w:r>
            <w:r w:rsidRPr="00DD6D44">
              <w:rPr>
                <w:rFonts w:cstheme="minorHAnsi"/>
                <w:b/>
                <w:sz w:val="20"/>
                <w:szCs w:val="20"/>
              </w:rPr>
              <w:lastRenderedPageBreak/>
              <w:t>wynagrodzenia w czwartym kwartale roku poprzedniego, ogłaszanego przez Prezesa Głównego Urzędu Statystycznego na podstawie art. 20 pkt 2 ustawy z dnia 17 grudnia 1998 r. o emeryturach i rentach z Funduszu Ubezpieczeń Społecznych (Dz. U. z 2024 r. poz. 1631 i 1674 oraz z 2025 r. poz. 718, 769 i 1159), za:</w:t>
            </w:r>
          </w:p>
          <w:p w14:paraId="1EF7B125" w14:textId="77777777" w:rsidR="00B2496D" w:rsidRPr="00DD6D44" w:rsidRDefault="00B2496D" w:rsidP="00B2496D">
            <w:pPr>
              <w:rPr>
                <w:rFonts w:cstheme="minorHAnsi"/>
                <w:b/>
                <w:sz w:val="20"/>
                <w:szCs w:val="20"/>
              </w:rPr>
            </w:pPr>
            <w:r w:rsidRPr="00DD6D44">
              <w:rPr>
                <w:rFonts w:cstheme="minorHAnsi"/>
                <w:b/>
                <w:sz w:val="20"/>
                <w:szCs w:val="20"/>
              </w:rPr>
              <w:t>1) sprawdzenie kompletności dokumentów przedłożonych do wniosku, o których</w:t>
            </w:r>
          </w:p>
          <w:p w14:paraId="1F539E0D" w14:textId="77777777" w:rsidR="00B2496D" w:rsidRPr="00DD6D44" w:rsidRDefault="00B2496D" w:rsidP="00B2496D">
            <w:pPr>
              <w:rPr>
                <w:rFonts w:cstheme="minorHAnsi"/>
                <w:b/>
                <w:sz w:val="20"/>
                <w:szCs w:val="20"/>
              </w:rPr>
            </w:pPr>
            <w:r w:rsidRPr="00DD6D44">
              <w:rPr>
                <w:rFonts w:cstheme="minorHAnsi"/>
                <w:b/>
                <w:sz w:val="20"/>
                <w:szCs w:val="20"/>
              </w:rPr>
              <w:t xml:space="preserve">mowa w art. 68g ust. 3, oraz ich weryfikację – </w:t>
            </w:r>
            <w:r w:rsidRPr="00DD6D44">
              <w:rPr>
                <w:rFonts w:cstheme="minorHAnsi"/>
                <w:b/>
                <w:sz w:val="20"/>
                <w:szCs w:val="20"/>
              </w:rPr>
              <w:br/>
              <w:t xml:space="preserve">w wysokości </w:t>
            </w:r>
            <w:r w:rsidRPr="00DD6D44">
              <w:rPr>
                <w:rFonts w:cstheme="minorHAnsi"/>
                <w:b/>
                <w:bCs/>
                <w:sz w:val="20"/>
                <w:szCs w:val="20"/>
              </w:rPr>
              <w:t>35 %</w:t>
            </w:r>
            <w:r w:rsidRPr="00DD6D44">
              <w:rPr>
                <w:rFonts w:cstheme="minorHAnsi"/>
                <w:b/>
                <w:sz w:val="20"/>
                <w:szCs w:val="20"/>
              </w:rPr>
              <w:t xml:space="preserve"> tego wynagrodzenia;</w:t>
            </w:r>
          </w:p>
          <w:p w14:paraId="65E328BE" w14:textId="77777777" w:rsidR="00B2496D" w:rsidRPr="00DD6D44" w:rsidRDefault="00B2496D" w:rsidP="00B2496D">
            <w:pPr>
              <w:rPr>
                <w:rFonts w:cstheme="minorHAnsi"/>
                <w:b/>
                <w:sz w:val="20"/>
                <w:szCs w:val="20"/>
              </w:rPr>
            </w:pPr>
            <w:r w:rsidRPr="00DD6D44">
              <w:rPr>
                <w:rFonts w:cstheme="minorHAnsi"/>
                <w:b/>
                <w:sz w:val="20"/>
                <w:szCs w:val="20"/>
              </w:rPr>
              <w:t>2) przeprowadzenie badania spełnienia wymogów krajowego indywidualnego</w:t>
            </w:r>
          </w:p>
          <w:p w14:paraId="569F00ED" w14:textId="77777777" w:rsidR="00B2496D" w:rsidRPr="00DD6D44" w:rsidRDefault="00B2496D" w:rsidP="00B2496D">
            <w:pPr>
              <w:rPr>
                <w:rFonts w:cstheme="minorHAnsi"/>
                <w:b/>
                <w:sz w:val="20"/>
                <w:szCs w:val="20"/>
              </w:rPr>
            </w:pPr>
            <w:r w:rsidRPr="00DD6D44">
              <w:rPr>
                <w:rFonts w:cstheme="minorHAnsi"/>
                <w:b/>
                <w:sz w:val="20"/>
                <w:szCs w:val="20"/>
              </w:rPr>
              <w:t xml:space="preserve">dopuszczenia pojazdu niebędącego nowym pojazdem – w wysokości </w:t>
            </w:r>
            <w:r w:rsidRPr="00DD6D44">
              <w:rPr>
                <w:rFonts w:cstheme="minorHAnsi"/>
                <w:b/>
                <w:bCs/>
                <w:sz w:val="20"/>
                <w:szCs w:val="20"/>
              </w:rPr>
              <w:t>12 %</w:t>
            </w:r>
            <w:r w:rsidRPr="00DD6D44">
              <w:rPr>
                <w:rFonts w:cstheme="minorHAnsi"/>
                <w:b/>
                <w:sz w:val="20"/>
                <w:szCs w:val="20"/>
              </w:rPr>
              <w:t xml:space="preserve"> tego</w:t>
            </w:r>
          </w:p>
          <w:p w14:paraId="2CF36043" w14:textId="77777777" w:rsidR="00B2496D" w:rsidRPr="00DD6D44" w:rsidRDefault="00B2496D" w:rsidP="00B2496D">
            <w:pPr>
              <w:rPr>
                <w:rFonts w:cstheme="minorHAnsi"/>
                <w:b/>
                <w:sz w:val="20"/>
                <w:szCs w:val="20"/>
              </w:rPr>
            </w:pPr>
            <w:r w:rsidRPr="00DD6D44">
              <w:rPr>
                <w:rFonts w:cstheme="minorHAnsi"/>
                <w:b/>
                <w:sz w:val="20"/>
                <w:szCs w:val="20"/>
              </w:rPr>
              <w:t>wynagrodzenia;</w:t>
            </w:r>
          </w:p>
          <w:p w14:paraId="0FC0ADDA" w14:textId="77777777" w:rsidR="00B2496D" w:rsidRPr="00DD6D44" w:rsidRDefault="00B2496D" w:rsidP="00B2496D">
            <w:pPr>
              <w:rPr>
                <w:rFonts w:cstheme="minorHAnsi"/>
                <w:b/>
                <w:sz w:val="20"/>
                <w:szCs w:val="20"/>
              </w:rPr>
            </w:pPr>
            <w:r w:rsidRPr="00DD6D44">
              <w:rPr>
                <w:rFonts w:cstheme="minorHAnsi"/>
                <w:b/>
                <w:sz w:val="20"/>
                <w:szCs w:val="20"/>
              </w:rPr>
              <w:t>3) wydanie świadectwa krajowego indywidualnego dopuszczenia pojazdu niebędącego</w:t>
            </w:r>
          </w:p>
          <w:p w14:paraId="6DDA50EB" w14:textId="77777777" w:rsidR="00B2496D" w:rsidRPr="00DD6D44" w:rsidRDefault="00B2496D" w:rsidP="00B2496D">
            <w:pPr>
              <w:rPr>
                <w:rFonts w:cstheme="minorHAnsi"/>
                <w:b/>
                <w:sz w:val="20"/>
                <w:szCs w:val="20"/>
              </w:rPr>
            </w:pPr>
            <w:r w:rsidRPr="00DD6D44">
              <w:rPr>
                <w:rFonts w:cstheme="minorHAnsi"/>
                <w:b/>
                <w:sz w:val="20"/>
                <w:szCs w:val="20"/>
              </w:rPr>
              <w:t xml:space="preserve">nowym pojazdem – w wysokości </w:t>
            </w:r>
            <w:r w:rsidRPr="00DD6D44">
              <w:rPr>
                <w:rFonts w:cstheme="minorHAnsi"/>
                <w:b/>
                <w:bCs/>
                <w:sz w:val="20"/>
                <w:szCs w:val="20"/>
              </w:rPr>
              <w:t>12%</w:t>
            </w:r>
            <w:r w:rsidRPr="00DD6D44">
              <w:rPr>
                <w:rFonts w:cstheme="minorHAnsi"/>
                <w:b/>
                <w:sz w:val="20"/>
                <w:szCs w:val="20"/>
              </w:rPr>
              <w:t xml:space="preserve"> tego wynagrodzenia</w:t>
            </w:r>
          </w:p>
          <w:p w14:paraId="6B5F4792" w14:textId="77777777" w:rsidR="00B2496D" w:rsidRPr="00DD6D44" w:rsidRDefault="00B2496D" w:rsidP="00B2496D">
            <w:pPr>
              <w:rPr>
                <w:rFonts w:cstheme="minorHAnsi"/>
                <w:b/>
                <w:sz w:val="20"/>
                <w:szCs w:val="20"/>
              </w:rPr>
            </w:pPr>
            <w:r w:rsidRPr="00DD6D44">
              <w:rPr>
                <w:rFonts w:cstheme="minorHAnsi"/>
                <w:b/>
                <w:sz w:val="20"/>
                <w:szCs w:val="20"/>
              </w:rPr>
              <w:t>– przed przystąpieniem do – odpowiednio – sprawdzenia kompletności dokumentów</w:t>
            </w:r>
          </w:p>
          <w:p w14:paraId="4149A426" w14:textId="77777777" w:rsidR="00B2496D" w:rsidRPr="00DD6D44" w:rsidRDefault="00B2496D" w:rsidP="00B2496D">
            <w:pPr>
              <w:rPr>
                <w:rFonts w:cstheme="minorHAnsi"/>
                <w:b/>
                <w:sz w:val="20"/>
                <w:szCs w:val="20"/>
              </w:rPr>
            </w:pPr>
            <w:r w:rsidRPr="00DD6D44">
              <w:rPr>
                <w:rFonts w:cstheme="minorHAnsi"/>
                <w:b/>
                <w:sz w:val="20"/>
                <w:szCs w:val="20"/>
              </w:rPr>
              <w:t>oraz ich weryfikacji, przeprowadzenia badania oraz wydania świadectwa krajowego</w:t>
            </w:r>
          </w:p>
          <w:p w14:paraId="412B263D" w14:textId="77777777" w:rsidR="00B2496D" w:rsidRPr="00DD6D44" w:rsidRDefault="00B2496D" w:rsidP="00B2496D">
            <w:pPr>
              <w:rPr>
                <w:rFonts w:cstheme="minorHAnsi"/>
                <w:b/>
                <w:sz w:val="20"/>
                <w:szCs w:val="20"/>
              </w:rPr>
            </w:pPr>
            <w:r w:rsidRPr="00DD6D44">
              <w:rPr>
                <w:rFonts w:cstheme="minorHAnsi"/>
                <w:b/>
                <w:sz w:val="20"/>
                <w:szCs w:val="20"/>
              </w:rPr>
              <w:t>indywidualnego dopuszczenia pojazdu niebędącego nowym pojazdem”.</w:t>
            </w:r>
          </w:p>
        </w:tc>
        <w:tc>
          <w:tcPr>
            <w:tcW w:w="3119" w:type="dxa"/>
          </w:tcPr>
          <w:p w14:paraId="2F66C33C" w14:textId="77777777" w:rsidR="00B2496D" w:rsidRPr="00DD6D44" w:rsidRDefault="00B2496D" w:rsidP="00B2496D">
            <w:pPr>
              <w:rPr>
                <w:rFonts w:cstheme="minorHAnsi"/>
                <w:b/>
                <w:sz w:val="20"/>
                <w:szCs w:val="20"/>
              </w:rPr>
            </w:pPr>
            <w:r>
              <w:rPr>
                <w:rFonts w:cstheme="minorHAnsi"/>
                <w:b/>
                <w:color w:val="000000"/>
                <w:sz w:val="20"/>
                <w:szCs w:val="20"/>
              </w:rPr>
              <w:lastRenderedPageBreak/>
              <w:t xml:space="preserve">Uwaga częściowo uwzględniona – podniesiono wysokość opłat w ramach realizacji procedury odpowiednio do 900 zł – 300 zł - 300 zł.  </w:t>
            </w:r>
          </w:p>
        </w:tc>
        <w:tc>
          <w:tcPr>
            <w:tcW w:w="2268" w:type="dxa"/>
          </w:tcPr>
          <w:p w14:paraId="08C4C393" w14:textId="77777777" w:rsidR="00B2496D" w:rsidRDefault="00DE1395" w:rsidP="00B2496D">
            <w:pPr>
              <w:rPr>
                <w:rFonts w:cstheme="minorHAnsi"/>
                <w:b/>
                <w:color w:val="000000"/>
                <w:sz w:val="20"/>
                <w:szCs w:val="20"/>
              </w:rPr>
            </w:pPr>
            <w:r>
              <w:rPr>
                <w:rFonts w:cstheme="minorHAnsi"/>
                <w:b/>
                <w:color w:val="000000"/>
                <w:sz w:val="20"/>
                <w:szCs w:val="20"/>
              </w:rPr>
              <w:t xml:space="preserve">Prośba o ponowną ocenę cennika  - </w:t>
            </w:r>
          </w:p>
          <w:p w14:paraId="329A6E70" w14:textId="2D6D5138" w:rsidR="00DE1395" w:rsidRDefault="00DE1395" w:rsidP="00B2496D">
            <w:pPr>
              <w:rPr>
                <w:rFonts w:cstheme="minorHAnsi"/>
                <w:b/>
                <w:color w:val="000000"/>
                <w:sz w:val="20"/>
                <w:szCs w:val="20"/>
              </w:rPr>
            </w:pPr>
            <w:r>
              <w:rPr>
                <w:rFonts w:cstheme="minorHAnsi"/>
                <w:b/>
                <w:color w:val="000000"/>
                <w:sz w:val="20"/>
                <w:szCs w:val="20"/>
              </w:rPr>
              <w:t>MI – wyważenie sytuacji przedsiębiorców prowadzących skp a dostępnoś</w:t>
            </w:r>
            <w:r w:rsidR="009074F2">
              <w:rPr>
                <w:rFonts w:cstheme="minorHAnsi"/>
                <w:b/>
                <w:color w:val="000000"/>
                <w:sz w:val="20"/>
                <w:szCs w:val="20"/>
              </w:rPr>
              <w:t>ć</w:t>
            </w:r>
            <w:r>
              <w:rPr>
                <w:rFonts w:cstheme="minorHAnsi"/>
                <w:b/>
                <w:color w:val="000000"/>
                <w:sz w:val="20"/>
                <w:szCs w:val="20"/>
              </w:rPr>
              <w:t xml:space="preserve"> obywateli. </w:t>
            </w:r>
          </w:p>
          <w:p w14:paraId="44648F04" w14:textId="77777777" w:rsidR="00A83282" w:rsidRDefault="00DE1395" w:rsidP="00B2496D">
            <w:pPr>
              <w:rPr>
                <w:rFonts w:cstheme="minorHAnsi"/>
                <w:b/>
                <w:color w:val="000000"/>
                <w:sz w:val="20"/>
                <w:szCs w:val="20"/>
              </w:rPr>
            </w:pPr>
            <w:r>
              <w:rPr>
                <w:rFonts w:cstheme="minorHAnsi"/>
                <w:b/>
                <w:color w:val="000000"/>
                <w:sz w:val="20"/>
                <w:szCs w:val="20"/>
              </w:rPr>
              <w:t>Prośba o przesłanie wyliczeń przez PISKP.</w:t>
            </w:r>
          </w:p>
          <w:p w14:paraId="18A59AB7" w14:textId="77777777" w:rsidR="00A83282" w:rsidRDefault="00A83282" w:rsidP="00B2496D">
            <w:pPr>
              <w:rPr>
                <w:rFonts w:cstheme="minorHAnsi"/>
                <w:b/>
                <w:color w:val="000000"/>
                <w:sz w:val="20"/>
                <w:szCs w:val="20"/>
              </w:rPr>
            </w:pPr>
          </w:p>
          <w:p w14:paraId="74A5C12B" w14:textId="77777777" w:rsidR="00A83282" w:rsidRDefault="00A83282" w:rsidP="00B2496D">
            <w:pPr>
              <w:rPr>
                <w:rFonts w:cstheme="minorHAnsi"/>
                <w:b/>
                <w:color w:val="000000"/>
                <w:sz w:val="20"/>
                <w:szCs w:val="20"/>
              </w:rPr>
            </w:pPr>
          </w:p>
          <w:p w14:paraId="5C4C0889" w14:textId="6880BA63" w:rsidR="00D0527E" w:rsidRPr="00B33C2A" w:rsidRDefault="00D0527E" w:rsidP="00D0527E">
            <w:pPr>
              <w:rPr>
                <w:rFonts w:cstheme="minorHAnsi"/>
                <w:b/>
                <w:sz w:val="20"/>
                <w:szCs w:val="20"/>
              </w:rPr>
            </w:pPr>
            <w:r w:rsidRPr="00A83282">
              <w:rPr>
                <w:rFonts w:cstheme="minorHAnsi"/>
                <w:b/>
                <w:color w:val="0070C0"/>
                <w:sz w:val="20"/>
                <w:szCs w:val="20"/>
              </w:rPr>
              <w:t xml:space="preserve">Propozycja podwyższenia wysokości opłat </w:t>
            </w:r>
            <w:r>
              <w:rPr>
                <w:rFonts w:cstheme="minorHAnsi"/>
                <w:b/>
                <w:color w:val="0070C0"/>
                <w:sz w:val="20"/>
                <w:szCs w:val="20"/>
              </w:rPr>
              <w:t xml:space="preserve">w ramach nowej procedury </w:t>
            </w:r>
            <w:r w:rsidR="00974359">
              <w:rPr>
                <w:rFonts w:cstheme="minorHAnsi"/>
                <w:b/>
                <w:color w:val="0070C0"/>
                <w:sz w:val="20"/>
                <w:szCs w:val="20"/>
              </w:rPr>
              <w:t xml:space="preserve">po ponownej analizie </w:t>
            </w:r>
            <w:r w:rsidRPr="00A83282">
              <w:rPr>
                <w:rFonts w:cstheme="minorHAnsi"/>
                <w:b/>
                <w:color w:val="0070C0"/>
                <w:sz w:val="20"/>
                <w:szCs w:val="20"/>
              </w:rPr>
              <w:t xml:space="preserve">– nieuwzględniona.  </w:t>
            </w:r>
          </w:p>
          <w:p w14:paraId="08D1AECA" w14:textId="27FAD1B6" w:rsidR="00DE1395" w:rsidRDefault="00DE1395" w:rsidP="00B2496D">
            <w:pPr>
              <w:rPr>
                <w:rFonts w:cstheme="minorHAnsi"/>
                <w:b/>
                <w:color w:val="000000"/>
                <w:sz w:val="20"/>
                <w:szCs w:val="20"/>
              </w:rPr>
            </w:pPr>
          </w:p>
        </w:tc>
        <w:tc>
          <w:tcPr>
            <w:tcW w:w="2757" w:type="dxa"/>
          </w:tcPr>
          <w:p w14:paraId="6F2B3560" w14:textId="77777777" w:rsidR="00B2496D" w:rsidRDefault="00B2496D" w:rsidP="00B2496D">
            <w:pPr>
              <w:rPr>
                <w:rFonts w:cstheme="minorHAnsi"/>
                <w:b/>
                <w:color w:val="000000"/>
                <w:sz w:val="20"/>
                <w:szCs w:val="20"/>
              </w:rPr>
            </w:pPr>
          </w:p>
        </w:tc>
        <w:tc>
          <w:tcPr>
            <w:tcW w:w="2616" w:type="dxa"/>
          </w:tcPr>
          <w:p w14:paraId="67AB9457" w14:textId="77777777" w:rsidR="00B2496D" w:rsidRDefault="00B2496D" w:rsidP="00B2496D">
            <w:pPr>
              <w:rPr>
                <w:rFonts w:cstheme="minorHAnsi"/>
                <w:b/>
                <w:color w:val="000000"/>
                <w:sz w:val="20"/>
                <w:szCs w:val="20"/>
              </w:rPr>
            </w:pPr>
          </w:p>
        </w:tc>
        <w:tc>
          <w:tcPr>
            <w:tcW w:w="2616" w:type="dxa"/>
          </w:tcPr>
          <w:p w14:paraId="3C66C02C" w14:textId="77777777" w:rsidR="00B2496D" w:rsidRDefault="00B2496D" w:rsidP="00B2496D">
            <w:pPr>
              <w:rPr>
                <w:rFonts w:cstheme="minorHAnsi"/>
                <w:b/>
                <w:color w:val="000000"/>
                <w:sz w:val="20"/>
                <w:szCs w:val="20"/>
              </w:rPr>
            </w:pPr>
          </w:p>
        </w:tc>
        <w:tc>
          <w:tcPr>
            <w:tcW w:w="2616" w:type="dxa"/>
          </w:tcPr>
          <w:p w14:paraId="4CE72768" w14:textId="77777777" w:rsidR="00B2496D" w:rsidRDefault="00B2496D" w:rsidP="00B2496D">
            <w:pPr>
              <w:rPr>
                <w:rFonts w:cstheme="minorHAnsi"/>
                <w:b/>
                <w:color w:val="000000"/>
                <w:sz w:val="20"/>
                <w:szCs w:val="20"/>
              </w:rPr>
            </w:pPr>
          </w:p>
        </w:tc>
        <w:tc>
          <w:tcPr>
            <w:tcW w:w="2616" w:type="dxa"/>
          </w:tcPr>
          <w:p w14:paraId="5ADFAF4D" w14:textId="77777777" w:rsidR="00B2496D" w:rsidRDefault="00B2496D" w:rsidP="00B2496D">
            <w:pPr>
              <w:rPr>
                <w:rFonts w:cstheme="minorHAnsi"/>
                <w:b/>
                <w:color w:val="000000"/>
                <w:sz w:val="20"/>
                <w:szCs w:val="20"/>
              </w:rPr>
            </w:pPr>
          </w:p>
        </w:tc>
      </w:tr>
      <w:tr w:rsidR="00B2496D" w:rsidRPr="00F057B3" w14:paraId="0FF1753E" w14:textId="5254F3BD" w:rsidTr="00974359">
        <w:tc>
          <w:tcPr>
            <w:tcW w:w="572" w:type="dxa"/>
          </w:tcPr>
          <w:p w14:paraId="3FF853AB" w14:textId="77777777" w:rsidR="00B2496D" w:rsidRPr="00DD6D44" w:rsidRDefault="00B2496D" w:rsidP="00B2496D">
            <w:pPr>
              <w:rPr>
                <w:rFonts w:cstheme="minorHAnsi"/>
                <w:b/>
                <w:bCs/>
                <w:sz w:val="20"/>
                <w:szCs w:val="20"/>
              </w:rPr>
            </w:pPr>
            <w:r w:rsidRPr="00DD6D44">
              <w:rPr>
                <w:rFonts w:cstheme="minorHAnsi"/>
                <w:b/>
                <w:bCs/>
                <w:sz w:val="20"/>
                <w:szCs w:val="20"/>
              </w:rPr>
              <w:t>53</w:t>
            </w:r>
          </w:p>
        </w:tc>
        <w:tc>
          <w:tcPr>
            <w:tcW w:w="1550" w:type="dxa"/>
          </w:tcPr>
          <w:p w14:paraId="34AE8FE1" w14:textId="77777777" w:rsidR="00B2496D" w:rsidRPr="00DD6D44" w:rsidRDefault="00B2496D" w:rsidP="00B2496D">
            <w:pPr>
              <w:rPr>
                <w:rFonts w:cstheme="minorHAnsi"/>
                <w:b/>
                <w:bCs/>
                <w:sz w:val="20"/>
                <w:szCs w:val="20"/>
              </w:rPr>
            </w:pPr>
            <w:r w:rsidRPr="00DD6D44">
              <w:rPr>
                <w:rFonts w:cstheme="minorHAnsi"/>
                <w:b/>
                <w:bCs/>
                <w:sz w:val="20"/>
                <w:szCs w:val="20"/>
              </w:rPr>
              <w:t>Polska Izba Stacji Kontroli Pojazdów</w:t>
            </w:r>
          </w:p>
          <w:p w14:paraId="27D26C87" w14:textId="77777777" w:rsidR="00B2496D" w:rsidRPr="00DD6D44" w:rsidRDefault="00B2496D" w:rsidP="00B2496D">
            <w:pPr>
              <w:rPr>
                <w:rFonts w:cstheme="minorHAnsi"/>
                <w:b/>
                <w:bCs/>
                <w:sz w:val="20"/>
                <w:szCs w:val="20"/>
                <w:highlight w:val="yellow"/>
              </w:rPr>
            </w:pPr>
          </w:p>
        </w:tc>
        <w:tc>
          <w:tcPr>
            <w:tcW w:w="1417" w:type="dxa"/>
          </w:tcPr>
          <w:p w14:paraId="4E9A3CF3" w14:textId="77777777" w:rsidR="00B2496D" w:rsidRPr="00DD6D44" w:rsidRDefault="00B2496D" w:rsidP="00B2496D">
            <w:pPr>
              <w:rPr>
                <w:rFonts w:cstheme="minorHAnsi"/>
                <w:b/>
                <w:bCs/>
                <w:sz w:val="20"/>
                <w:szCs w:val="20"/>
              </w:rPr>
            </w:pPr>
            <w:r w:rsidRPr="00DD6D44">
              <w:rPr>
                <w:rFonts w:cstheme="minorHAnsi"/>
                <w:b/>
                <w:sz w:val="20"/>
                <w:szCs w:val="20"/>
              </w:rPr>
              <w:t xml:space="preserve">Art. </w:t>
            </w:r>
            <w:r w:rsidRPr="00DD6D44">
              <w:rPr>
                <w:rFonts w:cstheme="minorHAnsi"/>
                <w:b/>
                <w:bCs/>
                <w:sz w:val="20"/>
                <w:szCs w:val="20"/>
              </w:rPr>
              <w:t>84a ust. 3 i 4 PRD</w:t>
            </w:r>
          </w:p>
          <w:p w14:paraId="0E21222D" w14:textId="77777777" w:rsidR="00B2496D" w:rsidRPr="00DD6D44" w:rsidRDefault="00B2496D" w:rsidP="00B2496D">
            <w:pPr>
              <w:rPr>
                <w:rFonts w:cstheme="minorHAnsi"/>
                <w:b/>
                <w:sz w:val="20"/>
                <w:szCs w:val="20"/>
              </w:rPr>
            </w:pPr>
          </w:p>
          <w:p w14:paraId="2828E168" w14:textId="77777777" w:rsidR="00B2496D" w:rsidRPr="00DD6D44" w:rsidRDefault="00B2496D" w:rsidP="00B2496D">
            <w:pPr>
              <w:rPr>
                <w:rFonts w:cstheme="minorHAnsi"/>
                <w:b/>
                <w:sz w:val="20"/>
                <w:szCs w:val="20"/>
              </w:rPr>
            </w:pPr>
          </w:p>
          <w:p w14:paraId="435C0A14" w14:textId="77777777" w:rsidR="00B2496D" w:rsidRPr="00DD6D44" w:rsidRDefault="00B2496D" w:rsidP="00B2496D">
            <w:pPr>
              <w:rPr>
                <w:rFonts w:cstheme="minorHAnsi"/>
                <w:b/>
                <w:sz w:val="20"/>
                <w:szCs w:val="20"/>
              </w:rPr>
            </w:pPr>
          </w:p>
          <w:p w14:paraId="3CFB7D0E" w14:textId="77777777" w:rsidR="00B2496D" w:rsidRPr="00DD6D44" w:rsidRDefault="00B2496D" w:rsidP="00B2496D">
            <w:pPr>
              <w:rPr>
                <w:rFonts w:cstheme="minorHAnsi"/>
                <w:b/>
                <w:sz w:val="20"/>
                <w:szCs w:val="20"/>
              </w:rPr>
            </w:pPr>
          </w:p>
          <w:p w14:paraId="16F9491F" w14:textId="77777777" w:rsidR="00B2496D" w:rsidRPr="00DD6D44" w:rsidRDefault="00B2496D" w:rsidP="00B2496D">
            <w:pPr>
              <w:rPr>
                <w:rFonts w:cstheme="minorHAnsi"/>
                <w:b/>
                <w:sz w:val="20"/>
                <w:szCs w:val="20"/>
              </w:rPr>
            </w:pPr>
          </w:p>
        </w:tc>
        <w:tc>
          <w:tcPr>
            <w:tcW w:w="3827" w:type="dxa"/>
          </w:tcPr>
          <w:p w14:paraId="7476E53A" w14:textId="77777777" w:rsidR="00B2496D" w:rsidRPr="00DD6D44" w:rsidRDefault="00B2496D" w:rsidP="00B2496D">
            <w:pPr>
              <w:rPr>
                <w:rFonts w:cstheme="minorHAnsi"/>
                <w:b/>
                <w:sz w:val="20"/>
                <w:szCs w:val="20"/>
              </w:rPr>
            </w:pPr>
            <w:r w:rsidRPr="00DD6D44">
              <w:rPr>
                <w:rFonts w:cstheme="minorHAnsi"/>
                <w:b/>
                <w:sz w:val="20"/>
                <w:szCs w:val="20"/>
              </w:rPr>
              <w:t xml:space="preserve">Pomimo jednorazowej zmiany cennika opłat za badania techniczne nadal w obrocie prawnym brak ustawowego mechanizmu w zakresie cyklicznej ich waloryzacji. </w:t>
            </w:r>
            <w:r w:rsidRPr="00DD6D44">
              <w:rPr>
                <w:rFonts w:cstheme="minorHAnsi"/>
                <w:b/>
                <w:sz w:val="20"/>
                <w:szCs w:val="20"/>
              </w:rPr>
              <w:br/>
              <w:t xml:space="preserve">W związku z procedowaniem nad obecnym projektem, który rzeczowo zakłada także ustawowe zmiany w zakresie badań </w:t>
            </w:r>
            <w:r w:rsidRPr="00DD6D44">
              <w:rPr>
                <w:rFonts w:cstheme="minorHAnsi"/>
                <w:b/>
                <w:sz w:val="20"/>
                <w:szCs w:val="20"/>
              </w:rPr>
              <w:lastRenderedPageBreak/>
              <w:t xml:space="preserve">technicznych pojazdów istnieje możliwość dokonania takiej zmiany. </w:t>
            </w:r>
          </w:p>
          <w:p w14:paraId="1044E067" w14:textId="77777777" w:rsidR="00B2496D" w:rsidRPr="00DD6D44" w:rsidRDefault="00B2496D" w:rsidP="00B2496D">
            <w:pPr>
              <w:rPr>
                <w:rFonts w:cstheme="minorHAnsi"/>
                <w:b/>
                <w:sz w:val="20"/>
                <w:szCs w:val="20"/>
              </w:rPr>
            </w:pPr>
            <w:r w:rsidRPr="00DD6D44">
              <w:rPr>
                <w:rFonts w:cstheme="minorHAnsi"/>
                <w:b/>
                <w:sz w:val="20"/>
                <w:szCs w:val="20"/>
              </w:rPr>
              <w:t xml:space="preserve">Wprowadzenie mechanizmu corocznej waloryzacji wysokości opłat za badania techniczne pojazdów pozwoli zrekompensować przedsiębiorcom dalszy wzrost kosztów wykonywania badań technicznych, a jednocześnie uregulowanie będzie gwarantowało możliwość automatycznej zmiany wysokości opłat za badania, o obiektywny wskaźnik ekonomiczny, bez konieczności  corocznej zmiany rozporządzenia wykonawczego. </w:t>
            </w:r>
          </w:p>
          <w:p w14:paraId="3D618C7C" w14:textId="77777777" w:rsidR="00B2496D" w:rsidRPr="00DD6D44" w:rsidRDefault="00B2496D" w:rsidP="00B2496D">
            <w:pPr>
              <w:rPr>
                <w:rFonts w:cstheme="minorHAnsi"/>
                <w:b/>
                <w:bCs/>
                <w:sz w:val="20"/>
                <w:szCs w:val="20"/>
              </w:rPr>
            </w:pPr>
          </w:p>
        </w:tc>
        <w:tc>
          <w:tcPr>
            <w:tcW w:w="3544" w:type="dxa"/>
          </w:tcPr>
          <w:p w14:paraId="62574C4F" w14:textId="77777777" w:rsidR="00B2496D" w:rsidRPr="00DD6D44" w:rsidRDefault="00B2496D" w:rsidP="00B2496D">
            <w:pPr>
              <w:rPr>
                <w:rFonts w:cstheme="minorHAnsi"/>
                <w:b/>
                <w:bCs/>
                <w:sz w:val="20"/>
                <w:szCs w:val="20"/>
              </w:rPr>
            </w:pPr>
            <w:r w:rsidRPr="00DD6D44">
              <w:rPr>
                <w:rFonts w:cstheme="minorHAnsi"/>
                <w:b/>
                <w:bCs/>
                <w:sz w:val="20"/>
                <w:szCs w:val="20"/>
              </w:rPr>
              <w:lastRenderedPageBreak/>
              <w:t>Dodanie w art. 84a ustawy prawo o ruchu drogowym ustępu 3 i 4 w brzmieniu:</w:t>
            </w:r>
          </w:p>
          <w:p w14:paraId="4A1755AE" w14:textId="77777777" w:rsidR="00B2496D" w:rsidRPr="00DD6D44" w:rsidRDefault="00B2496D" w:rsidP="00B2496D">
            <w:pPr>
              <w:rPr>
                <w:rFonts w:cstheme="minorHAnsi"/>
                <w:b/>
                <w:sz w:val="20"/>
                <w:szCs w:val="20"/>
              </w:rPr>
            </w:pPr>
            <w:r w:rsidRPr="00DD6D44">
              <w:rPr>
                <w:rFonts w:cstheme="minorHAnsi"/>
                <w:b/>
                <w:sz w:val="20"/>
                <w:szCs w:val="20"/>
              </w:rPr>
              <w:t xml:space="preserve">art. 84a </w:t>
            </w:r>
          </w:p>
          <w:p w14:paraId="7C3ECC06" w14:textId="77777777" w:rsidR="00B2496D" w:rsidRPr="00DD6D44" w:rsidRDefault="00B2496D" w:rsidP="00B2496D">
            <w:pPr>
              <w:rPr>
                <w:rFonts w:cstheme="minorHAnsi"/>
                <w:b/>
                <w:sz w:val="20"/>
                <w:szCs w:val="20"/>
              </w:rPr>
            </w:pPr>
            <w:r w:rsidRPr="00DD6D44">
              <w:rPr>
                <w:rFonts w:cstheme="minorHAnsi"/>
                <w:b/>
                <w:sz w:val="20"/>
                <w:szCs w:val="20"/>
              </w:rPr>
              <w:t xml:space="preserve">„3. Wysokość opłat za przeprowadzenie badania technicznego określona </w:t>
            </w:r>
            <w:r w:rsidRPr="00DD6D44">
              <w:rPr>
                <w:rFonts w:cstheme="minorHAnsi"/>
                <w:b/>
                <w:sz w:val="20"/>
                <w:szCs w:val="20"/>
              </w:rPr>
              <w:br/>
              <w:t xml:space="preserve">w przepisach wydanych na podstawie ust.1 pkt 3 lit. b) podlega waloryzacji w </w:t>
            </w:r>
            <w:r w:rsidRPr="00DD6D44">
              <w:rPr>
                <w:rFonts w:cstheme="minorHAnsi"/>
                <w:b/>
                <w:sz w:val="20"/>
                <w:szCs w:val="20"/>
              </w:rPr>
              <w:lastRenderedPageBreak/>
              <w:t xml:space="preserve">każdym roku  o średnioroczny wskaźnik cen towarów i usług konsumpcyjnych ogółem </w:t>
            </w:r>
            <w:r w:rsidRPr="00DD6D44">
              <w:rPr>
                <w:rFonts w:cstheme="minorHAnsi"/>
                <w:b/>
                <w:sz w:val="20"/>
                <w:szCs w:val="20"/>
              </w:rPr>
              <w:br/>
              <w:t>w poprzednim roku kalendarzowym, ogłaszany przez Prezesa Głównego Urzędu Statystycznego. W przypadku gdy wskaźnik ten ma wartość ujemną, stawki opłat nie ulegają zmianie.</w:t>
            </w:r>
          </w:p>
          <w:p w14:paraId="1025FDE4" w14:textId="77777777" w:rsidR="00B2496D" w:rsidRPr="00DD6D44" w:rsidRDefault="00B2496D" w:rsidP="00B2496D">
            <w:pPr>
              <w:rPr>
                <w:rFonts w:cstheme="minorHAnsi"/>
                <w:b/>
                <w:sz w:val="20"/>
                <w:szCs w:val="20"/>
              </w:rPr>
            </w:pPr>
            <w:r w:rsidRPr="00DD6D44">
              <w:rPr>
                <w:rFonts w:cstheme="minorHAnsi"/>
                <w:b/>
                <w:sz w:val="20"/>
                <w:szCs w:val="20"/>
              </w:rPr>
              <w:t>4. Minister właściwy do spraw transportu ogłasza w Dzienniku Urzędowym Rzeczypospolitej Polskiej „Monitor Polski”, w terminie do dnia 31 maja każdego roku, w drodze obwieszczenia, wysokość opłat za przeprowadzenie badania technicznego obowiązujących w następnym roku kalendarzowym, zaokrąglając je w górę do pełnych złotych.”</w:t>
            </w:r>
          </w:p>
          <w:p w14:paraId="1C89C31C" w14:textId="77777777" w:rsidR="00B2496D" w:rsidRPr="00DD6D44" w:rsidRDefault="00B2496D" w:rsidP="00B2496D">
            <w:pPr>
              <w:rPr>
                <w:rFonts w:cstheme="minorHAnsi"/>
                <w:b/>
                <w:bCs/>
                <w:sz w:val="20"/>
                <w:szCs w:val="20"/>
              </w:rPr>
            </w:pPr>
            <w:r w:rsidRPr="00DD6D44">
              <w:rPr>
                <w:rFonts w:cstheme="minorHAnsi"/>
                <w:b/>
                <w:sz w:val="20"/>
                <w:szCs w:val="20"/>
              </w:rPr>
              <w:t xml:space="preserve">Kolejne punkty art. 2 projektu ustawy otrzymają zmienioną numerację. </w:t>
            </w:r>
          </w:p>
        </w:tc>
        <w:tc>
          <w:tcPr>
            <w:tcW w:w="3119" w:type="dxa"/>
          </w:tcPr>
          <w:p w14:paraId="6C0ED43F" w14:textId="77777777" w:rsidR="00B2496D" w:rsidRPr="00DD6D44" w:rsidRDefault="00B2496D" w:rsidP="00B2496D">
            <w:pPr>
              <w:rPr>
                <w:rFonts w:cstheme="minorHAnsi"/>
                <w:b/>
                <w:sz w:val="20"/>
                <w:szCs w:val="20"/>
              </w:rPr>
            </w:pPr>
            <w:r w:rsidRPr="00B42D7E">
              <w:rPr>
                <w:rFonts w:cstheme="minorHAnsi"/>
                <w:b/>
                <w:sz w:val="20"/>
                <w:szCs w:val="20"/>
              </w:rPr>
              <w:lastRenderedPageBreak/>
              <w:t>Uwaga nieuwzględniona – wykracza poza zakres projektu UC95</w:t>
            </w:r>
            <w:r>
              <w:rPr>
                <w:rFonts w:cstheme="minorHAnsi"/>
                <w:b/>
                <w:sz w:val="20"/>
                <w:szCs w:val="20"/>
              </w:rPr>
              <w:t xml:space="preserve">. </w:t>
            </w:r>
            <w:r w:rsidRPr="00DD6D44">
              <w:rPr>
                <w:rFonts w:cstheme="minorHAnsi"/>
                <w:b/>
                <w:sz w:val="20"/>
                <w:szCs w:val="20"/>
              </w:rPr>
              <w:t xml:space="preserve"> </w:t>
            </w:r>
          </w:p>
        </w:tc>
        <w:tc>
          <w:tcPr>
            <w:tcW w:w="2268" w:type="dxa"/>
          </w:tcPr>
          <w:p w14:paraId="1EA1464D" w14:textId="77777777" w:rsidR="00B2496D" w:rsidRDefault="00DE1395" w:rsidP="00B2496D">
            <w:pPr>
              <w:rPr>
                <w:rFonts w:cstheme="minorHAnsi"/>
                <w:b/>
                <w:sz w:val="20"/>
                <w:szCs w:val="20"/>
              </w:rPr>
            </w:pPr>
            <w:r>
              <w:rPr>
                <w:rFonts w:cstheme="minorHAnsi"/>
                <w:b/>
                <w:sz w:val="20"/>
                <w:szCs w:val="20"/>
              </w:rPr>
              <w:t xml:space="preserve">Sprawa cennika za badania techniczne </w:t>
            </w:r>
            <w:r w:rsidR="009074F2">
              <w:rPr>
                <w:rFonts w:cstheme="minorHAnsi"/>
                <w:b/>
                <w:sz w:val="20"/>
                <w:szCs w:val="20"/>
              </w:rPr>
              <w:t xml:space="preserve">poza zakresem UC95 - </w:t>
            </w:r>
            <w:r>
              <w:rPr>
                <w:rFonts w:cstheme="minorHAnsi"/>
                <w:b/>
                <w:sz w:val="20"/>
                <w:szCs w:val="20"/>
              </w:rPr>
              <w:t xml:space="preserve">ujęta w projekcie zmiany PRD – tzw. ustawa badaniowa. </w:t>
            </w:r>
          </w:p>
          <w:p w14:paraId="65C36FDE" w14:textId="77777777" w:rsidR="00A83282" w:rsidRDefault="00A83282" w:rsidP="00B2496D">
            <w:pPr>
              <w:rPr>
                <w:rFonts w:cstheme="minorHAnsi"/>
                <w:b/>
                <w:sz w:val="20"/>
                <w:szCs w:val="20"/>
              </w:rPr>
            </w:pPr>
          </w:p>
          <w:p w14:paraId="2017808A" w14:textId="14945674" w:rsidR="00A83282" w:rsidRPr="00B42D7E" w:rsidRDefault="00A83282" w:rsidP="00B2496D">
            <w:pPr>
              <w:rPr>
                <w:rFonts w:cstheme="minorHAnsi"/>
                <w:b/>
                <w:sz w:val="20"/>
                <w:szCs w:val="20"/>
              </w:rPr>
            </w:pPr>
            <w:bookmarkStart w:id="20" w:name="_Hlk232416213"/>
            <w:r w:rsidRPr="00A83282">
              <w:rPr>
                <w:rFonts w:cstheme="minorHAnsi"/>
                <w:b/>
                <w:color w:val="0070C0"/>
                <w:sz w:val="20"/>
                <w:szCs w:val="20"/>
              </w:rPr>
              <w:t xml:space="preserve">Po ponownej analizie uwagi wprowadzono </w:t>
            </w:r>
            <w:r w:rsidRPr="00A83282">
              <w:rPr>
                <w:rFonts w:cstheme="minorHAnsi"/>
                <w:b/>
                <w:color w:val="0070C0"/>
                <w:sz w:val="20"/>
                <w:szCs w:val="20"/>
              </w:rPr>
              <w:lastRenderedPageBreak/>
              <w:t>waloryzację opłat za badania techniczne pojazdów</w:t>
            </w:r>
            <w:r>
              <w:rPr>
                <w:rFonts w:cstheme="minorHAnsi"/>
                <w:b/>
                <w:color w:val="0070C0"/>
                <w:sz w:val="20"/>
                <w:szCs w:val="20"/>
              </w:rPr>
              <w:t xml:space="preserve"> – nowy art. 84d</w:t>
            </w:r>
            <w:r w:rsidR="00D0527E">
              <w:rPr>
                <w:rFonts w:cstheme="minorHAnsi"/>
                <w:b/>
                <w:color w:val="0070C0"/>
                <w:sz w:val="20"/>
                <w:szCs w:val="20"/>
              </w:rPr>
              <w:t xml:space="preserve"> ustawy PRD</w:t>
            </w:r>
            <w:r>
              <w:rPr>
                <w:rFonts w:cstheme="minorHAnsi"/>
                <w:b/>
                <w:color w:val="0070C0"/>
                <w:sz w:val="20"/>
                <w:szCs w:val="20"/>
              </w:rPr>
              <w:t xml:space="preserve">. </w:t>
            </w:r>
            <w:r w:rsidRPr="00A83282">
              <w:rPr>
                <w:rFonts w:cstheme="minorHAnsi"/>
                <w:b/>
                <w:color w:val="0070C0"/>
                <w:sz w:val="20"/>
                <w:szCs w:val="20"/>
              </w:rPr>
              <w:t xml:space="preserve"> </w:t>
            </w:r>
            <w:bookmarkEnd w:id="20"/>
          </w:p>
        </w:tc>
        <w:tc>
          <w:tcPr>
            <w:tcW w:w="2757" w:type="dxa"/>
          </w:tcPr>
          <w:p w14:paraId="40AAF0AB" w14:textId="77777777" w:rsidR="00B2496D" w:rsidRPr="00B42D7E" w:rsidRDefault="00B2496D" w:rsidP="00B2496D">
            <w:pPr>
              <w:rPr>
                <w:rFonts w:cstheme="minorHAnsi"/>
                <w:b/>
                <w:sz w:val="20"/>
                <w:szCs w:val="20"/>
              </w:rPr>
            </w:pPr>
          </w:p>
        </w:tc>
        <w:tc>
          <w:tcPr>
            <w:tcW w:w="2616" w:type="dxa"/>
          </w:tcPr>
          <w:p w14:paraId="78DFB559" w14:textId="77777777" w:rsidR="00B2496D" w:rsidRPr="00B42D7E" w:rsidRDefault="00B2496D" w:rsidP="00B2496D">
            <w:pPr>
              <w:rPr>
                <w:rFonts w:cstheme="minorHAnsi"/>
                <w:b/>
                <w:sz w:val="20"/>
                <w:szCs w:val="20"/>
              </w:rPr>
            </w:pPr>
          </w:p>
        </w:tc>
        <w:tc>
          <w:tcPr>
            <w:tcW w:w="2616" w:type="dxa"/>
          </w:tcPr>
          <w:p w14:paraId="393D0062" w14:textId="77777777" w:rsidR="00B2496D" w:rsidRPr="00B42D7E" w:rsidRDefault="00B2496D" w:rsidP="00B2496D">
            <w:pPr>
              <w:rPr>
                <w:rFonts w:cstheme="minorHAnsi"/>
                <w:b/>
                <w:sz w:val="20"/>
                <w:szCs w:val="20"/>
              </w:rPr>
            </w:pPr>
          </w:p>
        </w:tc>
        <w:tc>
          <w:tcPr>
            <w:tcW w:w="2616" w:type="dxa"/>
          </w:tcPr>
          <w:p w14:paraId="74447C8D" w14:textId="77777777" w:rsidR="00B2496D" w:rsidRPr="00B42D7E" w:rsidRDefault="00B2496D" w:rsidP="00B2496D">
            <w:pPr>
              <w:rPr>
                <w:rFonts w:cstheme="minorHAnsi"/>
                <w:b/>
                <w:sz w:val="20"/>
                <w:szCs w:val="20"/>
              </w:rPr>
            </w:pPr>
          </w:p>
        </w:tc>
        <w:tc>
          <w:tcPr>
            <w:tcW w:w="2616" w:type="dxa"/>
          </w:tcPr>
          <w:p w14:paraId="026B1BF9" w14:textId="77777777" w:rsidR="00B2496D" w:rsidRPr="00B42D7E" w:rsidRDefault="00B2496D" w:rsidP="00B2496D">
            <w:pPr>
              <w:rPr>
                <w:rFonts w:cstheme="minorHAnsi"/>
                <w:b/>
                <w:sz w:val="20"/>
                <w:szCs w:val="20"/>
              </w:rPr>
            </w:pPr>
          </w:p>
        </w:tc>
      </w:tr>
      <w:tr w:rsidR="00B2496D" w:rsidRPr="00F057B3" w14:paraId="4D8E7E2E" w14:textId="621CBE8D" w:rsidTr="00974359">
        <w:tc>
          <w:tcPr>
            <w:tcW w:w="572" w:type="dxa"/>
          </w:tcPr>
          <w:p w14:paraId="3D2B84D8" w14:textId="77777777" w:rsidR="00B2496D" w:rsidRPr="00391540" w:rsidRDefault="00B2496D" w:rsidP="00B2496D">
            <w:pPr>
              <w:rPr>
                <w:rFonts w:cstheme="minorHAnsi"/>
                <w:b/>
                <w:bCs/>
                <w:sz w:val="20"/>
                <w:szCs w:val="20"/>
              </w:rPr>
            </w:pPr>
            <w:r w:rsidRPr="00391540">
              <w:rPr>
                <w:rFonts w:cstheme="minorHAnsi"/>
                <w:b/>
                <w:bCs/>
                <w:sz w:val="20"/>
                <w:szCs w:val="20"/>
              </w:rPr>
              <w:t>54</w:t>
            </w:r>
          </w:p>
        </w:tc>
        <w:tc>
          <w:tcPr>
            <w:tcW w:w="1550" w:type="dxa"/>
          </w:tcPr>
          <w:p w14:paraId="49942A96" w14:textId="77777777" w:rsidR="00B2496D" w:rsidRPr="00391540" w:rsidRDefault="00B2496D" w:rsidP="00B2496D">
            <w:pPr>
              <w:rPr>
                <w:rFonts w:cstheme="minorHAnsi"/>
                <w:b/>
                <w:bCs/>
                <w:sz w:val="20"/>
                <w:szCs w:val="20"/>
              </w:rPr>
            </w:pPr>
            <w:r w:rsidRPr="00391540">
              <w:rPr>
                <w:rFonts w:cstheme="minorHAnsi"/>
                <w:b/>
                <w:bCs/>
                <w:sz w:val="20"/>
                <w:szCs w:val="20"/>
              </w:rPr>
              <w:t xml:space="preserve">Związek Dealerów Samochodów </w:t>
            </w:r>
          </w:p>
        </w:tc>
        <w:tc>
          <w:tcPr>
            <w:tcW w:w="1417" w:type="dxa"/>
          </w:tcPr>
          <w:p w14:paraId="54328758" w14:textId="77777777" w:rsidR="00B2496D" w:rsidRPr="00391540" w:rsidRDefault="00B2496D" w:rsidP="00B2496D">
            <w:pPr>
              <w:rPr>
                <w:rFonts w:cstheme="minorHAnsi"/>
                <w:b/>
                <w:sz w:val="20"/>
                <w:szCs w:val="20"/>
              </w:rPr>
            </w:pPr>
            <w:r w:rsidRPr="00391540">
              <w:rPr>
                <w:rFonts w:cstheme="minorHAnsi"/>
                <w:b/>
                <w:sz w:val="20"/>
                <w:szCs w:val="20"/>
              </w:rPr>
              <w:t xml:space="preserve">Art. 68g-68l UH </w:t>
            </w:r>
          </w:p>
        </w:tc>
        <w:tc>
          <w:tcPr>
            <w:tcW w:w="3827" w:type="dxa"/>
          </w:tcPr>
          <w:p w14:paraId="317F266B" w14:textId="77777777" w:rsidR="00B2496D" w:rsidRPr="00391540" w:rsidRDefault="00B2496D" w:rsidP="00B2496D">
            <w:pPr>
              <w:rPr>
                <w:rFonts w:cstheme="minorHAnsi"/>
                <w:b/>
                <w:sz w:val="20"/>
                <w:szCs w:val="20"/>
              </w:rPr>
            </w:pPr>
            <w:r w:rsidRPr="00391540">
              <w:rPr>
                <w:rFonts w:cstheme="minorHAnsi"/>
                <w:b/>
                <w:sz w:val="20"/>
                <w:szCs w:val="20"/>
              </w:rPr>
              <w:t xml:space="preserve">Sprzeciwiamy się rozwiązaniu zawartemu w art. 68g i następnych, wprowadzającemu procedurę wydawania  świadectwa krajowego indywidualnego dopuszczenia dla pojazdów niebędących nowymi pojazdami (tj. używanymi) z krajów trzecich. ZDS stoi na stanowisku, że rozdzielenie procedur dla pojazdów nowych i używanych, w oparciu o kryterium wieku i statusu, jest dyskryminujące i nielogiczne. Rozdzielenie takie wprowadzają omawiane przepisy art. 68g-68l wraz z regulacjami wynikającymi z projektowanych art. 68m i art. 68n. Projekt przewiduje w art. 68m oraz art. 68n, że pojazdy nowe (lub zarejestrowane krócej </w:t>
            </w:r>
            <w:r w:rsidRPr="00565E78">
              <w:rPr>
                <w:rFonts w:cstheme="minorHAnsi"/>
                <w:b/>
                <w:sz w:val="20"/>
                <w:szCs w:val="20"/>
              </w:rPr>
              <w:t xml:space="preserve">niż 2 lata), choć spełniają najwyższe normy bezpieczeństwa i ekologii, będą musiały przejść  skomplikowaną procedurę uznania przed organem centralnym (Dyrektorem TDT) i szczegółową weryfikacją dokumentacji. Z kolei pojazdy niebędące </w:t>
            </w:r>
            <w:r w:rsidRPr="00565E78">
              <w:rPr>
                <w:rFonts w:cstheme="minorHAnsi"/>
                <w:b/>
                <w:sz w:val="20"/>
                <w:szCs w:val="20"/>
              </w:rPr>
              <w:lastRenderedPageBreak/>
              <w:t>nowymi (tj. używane, potencjalnie o nieznanym stanie technicznym, po modyfikacjach lub starsze), będą mogły uzyskać tożsame w skutkach świadectwo krajowego indywidualnego dopuszczenia w jednej z tysięcy Stacji Kontroli Pojazdów, na podstawie badania przeprowadzonego przez pojedynczego diagnostę.</w:t>
            </w:r>
          </w:p>
          <w:p w14:paraId="75F19C7A" w14:textId="77777777" w:rsidR="00B2496D" w:rsidRPr="00391540" w:rsidRDefault="00B2496D" w:rsidP="00B2496D">
            <w:pPr>
              <w:rPr>
                <w:rFonts w:cstheme="minorHAnsi"/>
                <w:b/>
                <w:sz w:val="20"/>
                <w:szCs w:val="20"/>
              </w:rPr>
            </w:pPr>
            <w:r w:rsidRPr="00391540">
              <w:rPr>
                <w:rFonts w:cstheme="minorHAnsi"/>
                <w:b/>
                <w:sz w:val="20"/>
                <w:szCs w:val="20"/>
              </w:rPr>
              <w:t>Przede wszystkim uważamy, że konieczność uzyskania świadectwa krajowego indywidualnego dopuszczenia stanowi barierę swobodnego przypływu towarów w ramach Unii Europejskiej. Skoro pojazd uzyskał krajowe indywidualne dopuszczenie w innym państwie członkowskim i tym bardziej uzyskał w tym państwie rejestrację, a tym samym dopuszczenie do ruchu, to Rzeczpospolita Polska nie może kwestionować odbytych tam procedur i żądać do rejestracji świadectwa krajowego indywidualnego dopuszczenia.</w:t>
            </w:r>
          </w:p>
          <w:p w14:paraId="510CEAB5" w14:textId="77777777" w:rsidR="00B2496D" w:rsidRPr="00F057B3" w:rsidRDefault="00B2496D" w:rsidP="00B2496D">
            <w:pPr>
              <w:rPr>
                <w:rFonts w:cstheme="minorHAnsi"/>
                <w:b/>
                <w:bCs/>
                <w:sz w:val="20"/>
                <w:szCs w:val="20"/>
              </w:rPr>
            </w:pPr>
            <w:r w:rsidRPr="00391540">
              <w:rPr>
                <w:rFonts w:cstheme="minorHAnsi"/>
                <w:b/>
                <w:sz w:val="20"/>
                <w:szCs w:val="20"/>
              </w:rPr>
              <w:t>Jeżeli jednak omawiana tu instytucja ma być wprowadzona, to domagamy się konsekwencji i równego traktowania. Uznajemy za zupełnie niezrozumiałe dlaczego pojazdy używane mają mieć preferencje (ponieważ możliwość uzyskania świadectwa krajowego indywidualnego dopuszczenia w stacji kontroli pojazdów uznajemy za preferencje), a pojazdy nowe muszą na podstawie art. 68m i w praktyce 68n złożyć wniosek oraz przejść odpowiednie postępowanie przed organem centralnym. Tym samym, jeżeli MI chce utrzymać instytucję z art. 68g i następnych, to zwracamy się, żeby były nią objęte także pojazdy nowe.</w:t>
            </w:r>
          </w:p>
        </w:tc>
        <w:tc>
          <w:tcPr>
            <w:tcW w:w="3544" w:type="dxa"/>
          </w:tcPr>
          <w:p w14:paraId="7794FB4A" w14:textId="77777777" w:rsidR="00B2496D" w:rsidRPr="00391540" w:rsidRDefault="00B2496D" w:rsidP="00B2496D">
            <w:pPr>
              <w:rPr>
                <w:rFonts w:cstheme="minorHAnsi"/>
                <w:b/>
                <w:bCs/>
                <w:sz w:val="20"/>
                <w:szCs w:val="20"/>
              </w:rPr>
            </w:pPr>
            <w:r w:rsidRPr="00391540">
              <w:rPr>
                <w:rFonts w:cstheme="minorHAnsi"/>
                <w:b/>
                <w:sz w:val="20"/>
                <w:szCs w:val="20"/>
              </w:rPr>
              <w:lastRenderedPageBreak/>
              <w:t>Domagamy się równego traktowania. Jeżeli instytucja z omawianych przepisów ma pozostać, to domagamy się, żeby mogły być nią objęte także pojazdy o których mowa w projektowanych art. 68m i 68n. W istocie więc postulat sprowadza się do usunięcia art. 68m i art. 68n.</w:t>
            </w:r>
          </w:p>
        </w:tc>
        <w:tc>
          <w:tcPr>
            <w:tcW w:w="3119" w:type="dxa"/>
          </w:tcPr>
          <w:p w14:paraId="29794869" w14:textId="77777777" w:rsidR="00B2496D" w:rsidRDefault="00B2496D" w:rsidP="00B2496D">
            <w:pPr>
              <w:rPr>
                <w:rFonts w:cstheme="minorHAnsi"/>
                <w:b/>
                <w:color w:val="FF0000"/>
                <w:sz w:val="20"/>
                <w:szCs w:val="20"/>
              </w:rPr>
            </w:pPr>
            <w:r w:rsidRPr="00F63325">
              <w:rPr>
                <w:rFonts w:cstheme="minorHAnsi"/>
                <w:b/>
                <w:color w:val="FF0000"/>
                <w:sz w:val="20"/>
                <w:szCs w:val="20"/>
              </w:rPr>
              <w:t xml:space="preserve">Uwaga częściowo </w:t>
            </w:r>
            <w:r>
              <w:rPr>
                <w:rFonts w:cstheme="minorHAnsi"/>
                <w:b/>
                <w:color w:val="FF0000"/>
                <w:sz w:val="20"/>
                <w:szCs w:val="20"/>
              </w:rPr>
              <w:t>omówiona</w:t>
            </w:r>
            <w:r w:rsidRPr="00F63325">
              <w:rPr>
                <w:rFonts w:cstheme="minorHAnsi"/>
                <w:b/>
                <w:color w:val="FF0000"/>
                <w:sz w:val="20"/>
                <w:szCs w:val="20"/>
              </w:rPr>
              <w:t xml:space="preserve"> </w:t>
            </w:r>
            <w:r>
              <w:rPr>
                <w:rFonts w:cstheme="minorHAnsi"/>
                <w:b/>
                <w:color w:val="FF0000"/>
                <w:sz w:val="20"/>
                <w:szCs w:val="20"/>
              </w:rPr>
              <w:t>w pkt</w:t>
            </w:r>
            <w:r w:rsidRPr="00F63325">
              <w:rPr>
                <w:rFonts w:cstheme="minorHAnsi"/>
                <w:b/>
                <w:color w:val="FF0000"/>
                <w:sz w:val="20"/>
                <w:szCs w:val="20"/>
              </w:rPr>
              <w:t xml:space="preserve"> </w:t>
            </w:r>
            <w:r>
              <w:rPr>
                <w:rFonts w:cstheme="minorHAnsi"/>
                <w:b/>
                <w:color w:val="FF0000"/>
                <w:sz w:val="20"/>
                <w:szCs w:val="20"/>
              </w:rPr>
              <w:t>4</w:t>
            </w:r>
            <w:r w:rsidRPr="00F63325">
              <w:rPr>
                <w:rFonts w:cstheme="minorHAnsi"/>
                <w:b/>
                <w:color w:val="FF0000"/>
                <w:sz w:val="20"/>
                <w:szCs w:val="20"/>
              </w:rPr>
              <w:t xml:space="preserve">. </w:t>
            </w:r>
          </w:p>
          <w:p w14:paraId="2CDBA7CE" w14:textId="77777777" w:rsidR="00B2496D" w:rsidRPr="00B42D7E" w:rsidRDefault="00B2496D" w:rsidP="00B2496D">
            <w:pPr>
              <w:rPr>
                <w:rFonts w:cstheme="minorHAnsi"/>
                <w:b/>
                <w:sz w:val="20"/>
                <w:szCs w:val="20"/>
              </w:rPr>
            </w:pPr>
            <w:r w:rsidRPr="00EF40F4">
              <w:rPr>
                <w:rFonts w:cstheme="minorHAnsi"/>
                <w:b/>
                <w:sz w:val="20"/>
                <w:szCs w:val="20"/>
              </w:rPr>
              <w:t>Uwaga wyjaśniona –</w:t>
            </w:r>
            <w:r>
              <w:rPr>
                <w:rFonts w:cstheme="minorHAnsi"/>
                <w:b/>
                <w:sz w:val="20"/>
                <w:szCs w:val="20"/>
              </w:rPr>
              <w:t xml:space="preserve"> p</w:t>
            </w:r>
            <w:r w:rsidRPr="00B42D7E">
              <w:rPr>
                <w:rFonts w:cstheme="minorHAnsi"/>
                <w:b/>
                <w:sz w:val="20"/>
                <w:szCs w:val="20"/>
              </w:rPr>
              <w:t xml:space="preserve">rzepisy w zakresie wprowadzenia procedury dopuszczenia indywidualnego dla używanych pojazdów spoza UE – </w:t>
            </w:r>
            <w:r>
              <w:rPr>
                <w:rFonts w:cstheme="minorHAnsi"/>
                <w:b/>
                <w:sz w:val="20"/>
                <w:szCs w:val="20"/>
              </w:rPr>
              <w:t xml:space="preserve"> </w:t>
            </w:r>
            <w:r w:rsidRPr="00B42D7E">
              <w:rPr>
                <w:rFonts w:cstheme="minorHAnsi"/>
                <w:b/>
                <w:sz w:val="20"/>
                <w:szCs w:val="20"/>
              </w:rPr>
              <w:t xml:space="preserve">na obszarze UE brak jest zharmonizowanych przepisów dotyczących dopuszczania pojazdów z krajów trzecich oraz dotyczących dokumentów honorowanych w tym zakresie. </w:t>
            </w:r>
            <w:r>
              <w:rPr>
                <w:rFonts w:cstheme="minorHAnsi"/>
                <w:b/>
                <w:sz w:val="20"/>
                <w:szCs w:val="20"/>
              </w:rPr>
              <w:t>D</w:t>
            </w:r>
            <w:r w:rsidRPr="00B42D7E">
              <w:rPr>
                <w:rFonts w:cstheme="minorHAnsi"/>
                <w:b/>
                <w:sz w:val="20"/>
                <w:szCs w:val="20"/>
              </w:rPr>
              <w:t xml:space="preserve">uża liczba pojazdów sprowadzonych z krajów trzecich nie jest objęta procedurami homologacyjnymi i należy do decyzji państwa członkowskiego </w:t>
            </w:r>
            <w:r>
              <w:rPr>
                <w:rFonts w:cstheme="minorHAnsi"/>
                <w:b/>
                <w:sz w:val="20"/>
                <w:szCs w:val="20"/>
              </w:rPr>
              <w:t xml:space="preserve">zasady ich dopuszczenia na poziomie krajowym. </w:t>
            </w:r>
          </w:p>
          <w:p w14:paraId="01C16481" w14:textId="77777777" w:rsidR="00B2496D" w:rsidRDefault="00B2496D" w:rsidP="00B2496D">
            <w:pPr>
              <w:jc w:val="both"/>
              <w:rPr>
                <w:rFonts w:cstheme="minorHAnsi"/>
                <w:b/>
                <w:sz w:val="20"/>
                <w:szCs w:val="20"/>
              </w:rPr>
            </w:pPr>
          </w:p>
          <w:p w14:paraId="73395418" w14:textId="77777777" w:rsidR="00B2496D" w:rsidRPr="00391540" w:rsidRDefault="00B2496D" w:rsidP="00B2496D">
            <w:pPr>
              <w:pStyle w:val="Default"/>
              <w:rPr>
                <w:rFonts w:asciiTheme="minorHAnsi" w:hAnsiTheme="minorHAnsi" w:cstheme="minorHAnsi"/>
                <w:b/>
                <w:color w:val="auto"/>
                <w:sz w:val="20"/>
                <w:szCs w:val="20"/>
              </w:rPr>
            </w:pPr>
            <w:r w:rsidRPr="0045273C">
              <w:rPr>
                <w:rFonts w:asciiTheme="minorHAnsi" w:hAnsiTheme="minorHAnsi" w:cstheme="minorHAnsi"/>
                <w:b/>
                <w:color w:val="auto"/>
                <w:sz w:val="20"/>
                <w:szCs w:val="20"/>
                <w:u w:val="single"/>
              </w:rPr>
              <w:t>W styczniu 2025 r. wpłynęła odpowiedź Komisji Europejskiej</w:t>
            </w:r>
            <w:r w:rsidRPr="00391540">
              <w:rPr>
                <w:rFonts w:asciiTheme="minorHAnsi" w:hAnsiTheme="minorHAnsi" w:cstheme="minorHAnsi"/>
                <w:b/>
                <w:color w:val="auto"/>
                <w:sz w:val="20"/>
                <w:szCs w:val="20"/>
              </w:rPr>
              <w:t xml:space="preserve"> na </w:t>
            </w:r>
            <w:r w:rsidRPr="00391540">
              <w:rPr>
                <w:rFonts w:asciiTheme="minorHAnsi" w:hAnsiTheme="minorHAnsi" w:cstheme="minorHAnsi"/>
                <w:b/>
                <w:color w:val="auto"/>
                <w:sz w:val="20"/>
                <w:szCs w:val="20"/>
              </w:rPr>
              <w:lastRenderedPageBreak/>
              <w:t xml:space="preserve">wystąpienie Ministerstwa Infrastruktury w kontekście zastosowania wyroku Trybunału Sprawiedliwości C-513/15 do pojazdów używanych kategorii innych niż ciągniki rolnicze przywożonych z państw trzecich. KE wskazała, iż w zakresie przyjętej w wyroku wykładni uznawania sprowadzonych spoza UE używanych ciągników rolniczych jako pojazdów nowych należałoby rozważyć jednolite podejście, mając na uwadze całkowitą harmonizację unijnych przepisów homologacyjnych dla każdej kategorii pojazdów. </w:t>
            </w:r>
          </w:p>
          <w:p w14:paraId="795C1581" w14:textId="77777777" w:rsidR="00B2496D" w:rsidRDefault="00B2496D" w:rsidP="00B2496D">
            <w:pPr>
              <w:pStyle w:val="Default"/>
              <w:rPr>
                <w:rFonts w:asciiTheme="minorHAnsi" w:hAnsiTheme="minorHAnsi" w:cstheme="minorHAnsi"/>
                <w:b/>
                <w:color w:val="auto"/>
                <w:sz w:val="20"/>
                <w:szCs w:val="20"/>
              </w:rPr>
            </w:pPr>
            <w:r w:rsidRPr="00391540">
              <w:rPr>
                <w:rFonts w:asciiTheme="minorHAnsi" w:hAnsiTheme="minorHAnsi" w:cstheme="minorHAnsi"/>
                <w:b/>
                <w:color w:val="auto"/>
                <w:sz w:val="20"/>
                <w:szCs w:val="20"/>
              </w:rPr>
              <w:t>Jak wskazała KE: „Z orzeczenia Trybunału nie wynika jednak całkowicie jasno, jakie wymogi techniczne powinny mieć zastosowanie do takich pojazdów. Pojazdy używane z państwa trzeciego nie mogą uzyskać homologacji typu UE, w związku z czym jedynym sposobem byłoby przejście procesu dopuszczenia indywidualnego.” Stanowisko KE stanowi zatem potwierdzenie słuszności projektowanych zmian legislacyjnych w tym zakresie.</w:t>
            </w:r>
            <w:r>
              <w:rPr>
                <w:rFonts w:asciiTheme="minorHAnsi" w:hAnsiTheme="minorHAnsi" w:cstheme="minorHAnsi"/>
                <w:b/>
                <w:color w:val="auto"/>
                <w:sz w:val="20"/>
                <w:szCs w:val="20"/>
              </w:rPr>
              <w:t xml:space="preserve"> </w:t>
            </w:r>
            <w:r w:rsidRPr="00391540">
              <w:rPr>
                <w:rFonts w:asciiTheme="minorHAnsi" w:hAnsiTheme="minorHAnsi" w:cstheme="minorHAnsi"/>
                <w:b/>
                <w:color w:val="auto"/>
                <w:sz w:val="20"/>
                <w:szCs w:val="20"/>
              </w:rPr>
              <w:t xml:space="preserve"> </w:t>
            </w:r>
          </w:p>
          <w:p w14:paraId="5CB1DF49" w14:textId="77777777" w:rsidR="00B2496D" w:rsidRDefault="00B2496D" w:rsidP="00B2496D">
            <w:pPr>
              <w:pStyle w:val="Default"/>
              <w:jc w:val="both"/>
              <w:rPr>
                <w:rFonts w:asciiTheme="minorHAnsi" w:hAnsiTheme="minorHAnsi" w:cstheme="minorHAnsi"/>
                <w:b/>
                <w:color w:val="auto"/>
                <w:sz w:val="20"/>
                <w:szCs w:val="20"/>
              </w:rPr>
            </w:pPr>
          </w:p>
          <w:p w14:paraId="2ECFE33D" w14:textId="77777777" w:rsidR="00B2496D" w:rsidRPr="00C70193" w:rsidRDefault="00B2496D" w:rsidP="00B2496D">
            <w:pPr>
              <w:pStyle w:val="Default"/>
              <w:rPr>
                <w:rFonts w:cstheme="minorHAnsi"/>
                <w:b/>
                <w:color w:val="FF0000"/>
                <w:sz w:val="20"/>
                <w:szCs w:val="20"/>
              </w:rPr>
            </w:pPr>
            <w:r w:rsidRPr="00C70193">
              <w:rPr>
                <w:rFonts w:cstheme="minorHAnsi"/>
                <w:b/>
                <w:color w:val="FF0000"/>
                <w:sz w:val="20"/>
                <w:szCs w:val="20"/>
              </w:rPr>
              <w:t xml:space="preserve">Uwaga </w:t>
            </w:r>
            <w:r>
              <w:rPr>
                <w:rFonts w:cstheme="minorHAnsi"/>
                <w:b/>
                <w:color w:val="FF0000"/>
                <w:sz w:val="20"/>
                <w:szCs w:val="20"/>
              </w:rPr>
              <w:t>omówiona w pkt</w:t>
            </w:r>
            <w:r w:rsidRPr="00C70193">
              <w:rPr>
                <w:rFonts w:cstheme="minorHAnsi"/>
                <w:b/>
                <w:color w:val="FF0000"/>
                <w:sz w:val="20"/>
                <w:szCs w:val="20"/>
              </w:rPr>
              <w:t xml:space="preserve"> 23. </w:t>
            </w:r>
          </w:p>
          <w:p w14:paraId="784D6E54" w14:textId="77777777" w:rsidR="00B2496D" w:rsidRPr="00391540" w:rsidRDefault="00B2496D" w:rsidP="00B2496D">
            <w:pPr>
              <w:pStyle w:val="Default"/>
              <w:rPr>
                <w:rFonts w:asciiTheme="minorHAnsi" w:hAnsiTheme="minorHAnsi" w:cstheme="minorHAnsi"/>
                <w:b/>
                <w:color w:val="auto"/>
                <w:sz w:val="20"/>
                <w:szCs w:val="20"/>
              </w:rPr>
            </w:pPr>
            <w:r>
              <w:rPr>
                <w:rFonts w:cstheme="minorHAnsi"/>
                <w:b/>
                <w:sz w:val="20"/>
                <w:szCs w:val="20"/>
              </w:rPr>
              <w:t>P</w:t>
            </w:r>
            <w:r w:rsidRPr="00EF40F4">
              <w:rPr>
                <w:rFonts w:cstheme="minorHAnsi"/>
                <w:b/>
                <w:sz w:val="20"/>
                <w:szCs w:val="20"/>
              </w:rPr>
              <w:t xml:space="preserve">rzepis </w:t>
            </w:r>
            <w:r>
              <w:rPr>
                <w:rFonts w:cstheme="minorHAnsi"/>
                <w:b/>
                <w:sz w:val="20"/>
                <w:szCs w:val="20"/>
              </w:rPr>
              <w:t xml:space="preserve">w zakresie uznawania krajowych dopuszczeń indywidualnych </w:t>
            </w:r>
            <w:r w:rsidRPr="00EF40F4">
              <w:rPr>
                <w:rFonts w:cstheme="minorHAnsi"/>
                <w:b/>
                <w:sz w:val="20"/>
                <w:szCs w:val="20"/>
              </w:rPr>
              <w:t xml:space="preserve">wprowadzono ze względu na istnienie dużych różnic w krajowych procedurach dopuszczenia indywidualnego w poszczególnych krajach członkowskich UE – ze względu na oparcie tej procedury na </w:t>
            </w:r>
            <w:r w:rsidRPr="00EF40F4">
              <w:rPr>
                <w:rFonts w:cstheme="minorHAnsi"/>
                <w:b/>
                <w:sz w:val="20"/>
                <w:szCs w:val="20"/>
              </w:rPr>
              <w:lastRenderedPageBreak/>
              <w:t>wymaganiach alternatywnych (art. 3 pkt 55 rozporządzenia (UE) 2018/858)</w:t>
            </w:r>
            <w:r>
              <w:rPr>
                <w:rFonts w:cstheme="minorHAnsi"/>
                <w:b/>
                <w:sz w:val="20"/>
                <w:szCs w:val="20"/>
              </w:rPr>
              <w:t xml:space="preserve">. </w:t>
            </w:r>
            <w:r w:rsidRPr="00EF40F4">
              <w:rPr>
                <w:rFonts w:cstheme="minorHAnsi"/>
                <w:b/>
                <w:sz w:val="20"/>
                <w:szCs w:val="20"/>
              </w:rPr>
              <w:t>Co więcej same przepisy UE wskazują na ważność krajowych dopuszczeń jedynie na obszarze kraju, którego organ homologacyjny wydał takie dopuszczenie</w:t>
            </w:r>
            <w:r>
              <w:rPr>
                <w:rFonts w:cstheme="minorHAnsi"/>
                <w:b/>
                <w:sz w:val="20"/>
                <w:szCs w:val="20"/>
              </w:rPr>
              <w:t xml:space="preserve"> (art. 46 ust. 1</w:t>
            </w:r>
            <w:r w:rsidRPr="00EF40F4">
              <w:rPr>
                <w:rFonts w:cstheme="minorHAnsi"/>
                <w:b/>
                <w:sz w:val="20"/>
                <w:szCs w:val="20"/>
              </w:rPr>
              <w:t xml:space="preserve"> rozporządzenia (UE) 2018/858</w:t>
            </w:r>
            <w:r>
              <w:rPr>
                <w:rFonts w:cstheme="minorHAnsi"/>
                <w:b/>
                <w:sz w:val="20"/>
                <w:szCs w:val="20"/>
              </w:rPr>
              <w:t xml:space="preserve">). </w:t>
            </w:r>
          </w:p>
        </w:tc>
        <w:tc>
          <w:tcPr>
            <w:tcW w:w="2268" w:type="dxa"/>
          </w:tcPr>
          <w:p w14:paraId="421466D9" w14:textId="77777777" w:rsidR="00DE1395" w:rsidRDefault="009074F2" w:rsidP="009074F2">
            <w:pPr>
              <w:rPr>
                <w:rFonts w:cstheme="minorHAnsi"/>
                <w:b/>
                <w:sz w:val="20"/>
                <w:szCs w:val="20"/>
              </w:rPr>
            </w:pPr>
            <w:r>
              <w:rPr>
                <w:rFonts w:cstheme="minorHAnsi"/>
                <w:b/>
                <w:sz w:val="20"/>
                <w:szCs w:val="20"/>
              </w:rPr>
              <w:lastRenderedPageBreak/>
              <w:t xml:space="preserve">Wyjaśnienia nie zostały przyjęte. </w:t>
            </w:r>
          </w:p>
          <w:p w14:paraId="03C70FAE" w14:textId="23BA5E96" w:rsidR="00D0527E" w:rsidRPr="00F63325" w:rsidRDefault="00D0527E" w:rsidP="009074F2">
            <w:pPr>
              <w:rPr>
                <w:rFonts w:cstheme="minorHAnsi"/>
                <w:b/>
                <w:color w:val="FF0000"/>
                <w:sz w:val="20"/>
                <w:szCs w:val="20"/>
              </w:rPr>
            </w:pPr>
          </w:p>
        </w:tc>
        <w:tc>
          <w:tcPr>
            <w:tcW w:w="2757" w:type="dxa"/>
          </w:tcPr>
          <w:p w14:paraId="06B13246" w14:textId="77777777" w:rsidR="00B2496D" w:rsidRPr="00F63325" w:rsidRDefault="00B2496D" w:rsidP="00B2496D">
            <w:pPr>
              <w:rPr>
                <w:rFonts w:cstheme="minorHAnsi"/>
                <w:b/>
                <w:color w:val="FF0000"/>
                <w:sz w:val="20"/>
                <w:szCs w:val="20"/>
              </w:rPr>
            </w:pPr>
          </w:p>
        </w:tc>
        <w:tc>
          <w:tcPr>
            <w:tcW w:w="2616" w:type="dxa"/>
          </w:tcPr>
          <w:p w14:paraId="56E25369" w14:textId="77777777" w:rsidR="00B2496D" w:rsidRPr="00F63325" w:rsidRDefault="00B2496D" w:rsidP="00B2496D">
            <w:pPr>
              <w:rPr>
                <w:rFonts w:cstheme="minorHAnsi"/>
                <w:b/>
                <w:color w:val="FF0000"/>
                <w:sz w:val="20"/>
                <w:szCs w:val="20"/>
              </w:rPr>
            </w:pPr>
          </w:p>
        </w:tc>
        <w:tc>
          <w:tcPr>
            <w:tcW w:w="2616" w:type="dxa"/>
          </w:tcPr>
          <w:p w14:paraId="43A6D4E3" w14:textId="77777777" w:rsidR="00B2496D" w:rsidRPr="00F63325" w:rsidRDefault="00B2496D" w:rsidP="00B2496D">
            <w:pPr>
              <w:rPr>
                <w:rFonts w:cstheme="minorHAnsi"/>
                <w:b/>
                <w:color w:val="FF0000"/>
                <w:sz w:val="20"/>
                <w:szCs w:val="20"/>
              </w:rPr>
            </w:pPr>
          </w:p>
        </w:tc>
        <w:tc>
          <w:tcPr>
            <w:tcW w:w="2616" w:type="dxa"/>
          </w:tcPr>
          <w:p w14:paraId="7241D7F6" w14:textId="77777777" w:rsidR="00B2496D" w:rsidRPr="00F63325" w:rsidRDefault="00B2496D" w:rsidP="00B2496D">
            <w:pPr>
              <w:rPr>
                <w:rFonts w:cstheme="minorHAnsi"/>
                <w:b/>
                <w:color w:val="FF0000"/>
                <w:sz w:val="20"/>
                <w:szCs w:val="20"/>
              </w:rPr>
            </w:pPr>
          </w:p>
        </w:tc>
        <w:tc>
          <w:tcPr>
            <w:tcW w:w="2616" w:type="dxa"/>
          </w:tcPr>
          <w:p w14:paraId="6306EDDA" w14:textId="77777777" w:rsidR="00B2496D" w:rsidRPr="00F63325" w:rsidRDefault="00B2496D" w:rsidP="00B2496D">
            <w:pPr>
              <w:rPr>
                <w:rFonts w:cstheme="minorHAnsi"/>
                <w:b/>
                <w:color w:val="FF0000"/>
                <w:sz w:val="20"/>
                <w:szCs w:val="20"/>
              </w:rPr>
            </w:pPr>
          </w:p>
        </w:tc>
      </w:tr>
      <w:tr w:rsidR="00B2496D" w:rsidRPr="00F057B3" w14:paraId="4EF22D07" w14:textId="1BDFBD35" w:rsidTr="00974359">
        <w:tc>
          <w:tcPr>
            <w:tcW w:w="572" w:type="dxa"/>
          </w:tcPr>
          <w:p w14:paraId="6E8B99AD" w14:textId="77777777" w:rsidR="00B2496D" w:rsidRPr="00546928" w:rsidRDefault="00B2496D" w:rsidP="00B2496D">
            <w:pPr>
              <w:rPr>
                <w:rFonts w:cstheme="minorHAnsi"/>
                <w:b/>
                <w:bCs/>
                <w:sz w:val="20"/>
                <w:szCs w:val="20"/>
              </w:rPr>
            </w:pPr>
            <w:r w:rsidRPr="00546928">
              <w:rPr>
                <w:rFonts w:cstheme="minorHAnsi"/>
                <w:b/>
                <w:bCs/>
                <w:sz w:val="20"/>
                <w:szCs w:val="20"/>
              </w:rPr>
              <w:lastRenderedPageBreak/>
              <w:t>55</w:t>
            </w:r>
          </w:p>
        </w:tc>
        <w:tc>
          <w:tcPr>
            <w:tcW w:w="1550" w:type="dxa"/>
          </w:tcPr>
          <w:p w14:paraId="7C93826C" w14:textId="77777777" w:rsidR="00B2496D" w:rsidRPr="00546928" w:rsidRDefault="00B2496D" w:rsidP="00B2496D">
            <w:pPr>
              <w:rPr>
                <w:rFonts w:cstheme="minorHAnsi"/>
                <w:b/>
                <w:bCs/>
                <w:sz w:val="20"/>
                <w:szCs w:val="20"/>
              </w:rPr>
            </w:pPr>
            <w:r w:rsidRPr="00546928">
              <w:rPr>
                <w:rFonts w:cstheme="minorHAnsi"/>
                <w:b/>
                <w:bCs/>
                <w:sz w:val="20"/>
                <w:szCs w:val="20"/>
              </w:rPr>
              <w:t xml:space="preserve">Związek Dealerów Samochodów </w:t>
            </w:r>
          </w:p>
        </w:tc>
        <w:tc>
          <w:tcPr>
            <w:tcW w:w="1417" w:type="dxa"/>
          </w:tcPr>
          <w:p w14:paraId="41FF5DC0" w14:textId="77777777" w:rsidR="00B2496D" w:rsidRPr="00546928" w:rsidRDefault="00B2496D" w:rsidP="00B2496D">
            <w:pPr>
              <w:rPr>
                <w:rFonts w:cstheme="minorHAnsi"/>
                <w:b/>
                <w:sz w:val="20"/>
                <w:szCs w:val="20"/>
              </w:rPr>
            </w:pPr>
            <w:r w:rsidRPr="00546928">
              <w:rPr>
                <w:rFonts w:cstheme="minorHAnsi"/>
                <w:b/>
                <w:sz w:val="20"/>
                <w:szCs w:val="20"/>
              </w:rPr>
              <w:t xml:space="preserve">Art. 68m i art. 68n UH  </w:t>
            </w:r>
          </w:p>
        </w:tc>
        <w:tc>
          <w:tcPr>
            <w:tcW w:w="3827" w:type="dxa"/>
          </w:tcPr>
          <w:p w14:paraId="7CBC539B" w14:textId="77777777" w:rsidR="00B2496D" w:rsidRPr="00546928" w:rsidRDefault="00B2496D" w:rsidP="00B2496D">
            <w:pPr>
              <w:rPr>
                <w:b/>
                <w:sz w:val="20"/>
                <w:szCs w:val="20"/>
              </w:rPr>
            </w:pPr>
            <w:r w:rsidRPr="00546928">
              <w:rPr>
                <w:b/>
                <w:sz w:val="20"/>
                <w:szCs w:val="20"/>
              </w:rPr>
              <w:t>Zgłaszamy sprzeciw wobec brzmienia projektowanego art. 68m oraz art. 68n ustawy o systemach homologacji pojazdów oraz ich wyposażenia jako że przepisy te wprowadzić mają wymagania ponownego uznania krajowych indywidualnych dopuszczeń pojazdów wydanych przez inne państwa członkowskie Unii Europejskiej dla pojazdów nowych lub zarejestrowanych krócej niż 2 lata.</w:t>
            </w:r>
          </w:p>
          <w:p w14:paraId="5FE05EBD" w14:textId="77777777" w:rsidR="00B2496D" w:rsidRPr="00546928" w:rsidRDefault="00B2496D" w:rsidP="00B2496D">
            <w:pPr>
              <w:rPr>
                <w:b/>
                <w:sz w:val="20"/>
                <w:szCs w:val="20"/>
              </w:rPr>
            </w:pPr>
            <w:r w:rsidRPr="00546928">
              <w:rPr>
                <w:b/>
                <w:sz w:val="20"/>
                <w:szCs w:val="20"/>
              </w:rPr>
              <w:t>Proponowane przepisy, który nakładają na polskie organy (tj. Dyrektora TDT) konieczność ponownego weryfikowania i uznawania świadectw indywidualnego dopuszczenia wydanych w innym państwie członkowskim UE, a następnie zarejestrowanych tamże na ich podstawie, stanowią nieuzasadnioną barierę w handlu wewnętrznym.</w:t>
            </w:r>
          </w:p>
          <w:p w14:paraId="3D9F5532" w14:textId="77777777" w:rsidR="00B2496D" w:rsidRPr="00546928" w:rsidRDefault="00B2496D" w:rsidP="00B2496D">
            <w:pPr>
              <w:numPr>
                <w:ilvl w:val="0"/>
                <w:numId w:val="8"/>
              </w:numPr>
              <w:rPr>
                <w:b/>
                <w:sz w:val="20"/>
                <w:szCs w:val="20"/>
              </w:rPr>
            </w:pPr>
            <w:r w:rsidRPr="00546928">
              <w:rPr>
                <w:b/>
                <w:sz w:val="20"/>
                <w:szCs w:val="20"/>
              </w:rPr>
              <w:t>Art. 34 Traktatu o Funkcjonowaniu Unii Europejskiej (TFUE) zakazuje wszelkich ograniczeń ilościowych w przywozie oraz wszelkich środków o skutku równoważnym.</w:t>
            </w:r>
          </w:p>
          <w:p w14:paraId="24944585" w14:textId="77777777" w:rsidR="00B2496D" w:rsidRPr="00546928" w:rsidRDefault="00B2496D" w:rsidP="00B2496D">
            <w:pPr>
              <w:numPr>
                <w:ilvl w:val="0"/>
                <w:numId w:val="8"/>
              </w:numPr>
              <w:rPr>
                <w:b/>
                <w:sz w:val="20"/>
                <w:szCs w:val="20"/>
              </w:rPr>
            </w:pPr>
            <w:r w:rsidRPr="00546928">
              <w:rPr>
                <w:b/>
                <w:sz w:val="20"/>
                <w:szCs w:val="20"/>
              </w:rPr>
              <w:t xml:space="preserve">Zgodnie z ugruntowaną praktyką prawną Unii Europejskiej i zasadą wzajemnego uznawania, towary (w tym pojazdy), które zostały legalnie dopuszczone do obrotu oraz do ruchu drogowego na podstawie krajowych przepisów w jednym państwie członkowskim, muszą być dopuszczone do obrotu </w:t>
            </w:r>
            <w:r w:rsidRPr="00546928">
              <w:rPr>
                <w:b/>
                <w:sz w:val="20"/>
                <w:szCs w:val="20"/>
              </w:rPr>
              <w:lastRenderedPageBreak/>
              <w:t>oraz do ruchu w każdym innym państwie członkowskim, z zastrzeżeniem ściśle określonych i proporcjonalnych wyjątków.</w:t>
            </w:r>
          </w:p>
          <w:p w14:paraId="673BB770" w14:textId="77777777" w:rsidR="00B2496D" w:rsidRPr="00546928" w:rsidRDefault="00B2496D" w:rsidP="00B2496D">
            <w:pPr>
              <w:rPr>
                <w:b/>
                <w:sz w:val="20"/>
                <w:szCs w:val="20"/>
              </w:rPr>
            </w:pPr>
            <w:r w:rsidRPr="00546928">
              <w:rPr>
                <w:b/>
                <w:sz w:val="20"/>
                <w:szCs w:val="20"/>
              </w:rPr>
              <w:t>Skoro inny kraj członkowski, działając w ramach unijnych przepisów o systemach homologacji, przeprowadził procedurę indywidualnego dopuszczenia i zezwolił na rejestrację pojazdu, tym samym potwierdził spełnienie przez ten pojazd wymogów bezpieczeństwa i ochrony środowiska obowiązujących w UE, wymaganie przez Rzeczpospolitą Polską dodatkowego uznania przez Dyrektora TDT, jest równoznaczne z kwestionowaniem legalności i rzetelności procedury przeprowadzonej przez właściwy organ innego Państwa Członkowskiego. Jest to działanie, które nie znajduje uzasadnienia w świetle przepisów unijnych.</w:t>
            </w:r>
          </w:p>
          <w:p w14:paraId="78F91F66" w14:textId="77777777" w:rsidR="00B2496D" w:rsidRPr="00546928" w:rsidRDefault="00B2496D" w:rsidP="00B2496D">
            <w:pPr>
              <w:rPr>
                <w:b/>
                <w:sz w:val="20"/>
                <w:szCs w:val="20"/>
              </w:rPr>
            </w:pPr>
            <w:r w:rsidRPr="00546928">
              <w:rPr>
                <w:b/>
                <w:sz w:val="20"/>
                <w:szCs w:val="20"/>
              </w:rPr>
              <w:t>Proponowane rozwiązanie prowadzi do zwiększenia biurokracji i niepotrzebnego wydłużenia procesu rejestracji pojazdów sprowadzanych z UE, co bezpośrednio uderza w konsumentów i przedsiębiorców. Doprowadzi to także, do powielenia procedur – badanie i weryfikacja techniczna została już wykonana i potwierdzona rejestracją.</w:t>
            </w:r>
          </w:p>
          <w:p w14:paraId="0836727C" w14:textId="77777777" w:rsidR="00B2496D" w:rsidRPr="00546928" w:rsidRDefault="00B2496D" w:rsidP="00B2496D">
            <w:pPr>
              <w:rPr>
                <w:b/>
                <w:sz w:val="20"/>
                <w:szCs w:val="20"/>
              </w:rPr>
            </w:pPr>
            <w:r w:rsidRPr="00546928">
              <w:rPr>
                <w:b/>
                <w:sz w:val="20"/>
                <w:szCs w:val="20"/>
              </w:rPr>
              <w:t>W związku z powyższym zwracamy się o usunięcie art. 68m i art. 68n z projektu ustawy.</w:t>
            </w:r>
          </w:p>
        </w:tc>
        <w:tc>
          <w:tcPr>
            <w:tcW w:w="3544" w:type="dxa"/>
          </w:tcPr>
          <w:p w14:paraId="2BD2BE37" w14:textId="77777777" w:rsidR="00B2496D" w:rsidRPr="00546928" w:rsidRDefault="00B2496D" w:rsidP="00B2496D">
            <w:pPr>
              <w:rPr>
                <w:rFonts w:cstheme="minorHAnsi"/>
                <w:b/>
                <w:bCs/>
                <w:sz w:val="20"/>
                <w:szCs w:val="20"/>
              </w:rPr>
            </w:pPr>
            <w:r w:rsidRPr="00546928">
              <w:rPr>
                <w:b/>
                <w:sz w:val="20"/>
                <w:szCs w:val="20"/>
              </w:rPr>
              <w:lastRenderedPageBreak/>
              <w:t>Zwracamy się o usunięcie projektowanego art. 68 m i art. 68n ustawy o systemach homologacji pojazdów oraz ich wyposażenia  z projektu ustawy.</w:t>
            </w:r>
          </w:p>
        </w:tc>
        <w:tc>
          <w:tcPr>
            <w:tcW w:w="3119" w:type="dxa"/>
          </w:tcPr>
          <w:p w14:paraId="4ED7FC2D" w14:textId="77777777" w:rsidR="00B2496D" w:rsidRPr="00546928" w:rsidRDefault="00B2496D" w:rsidP="00B2496D">
            <w:pPr>
              <w:rPr>
                <w:rFonts w:cstheme="minorHAnsi"/>
                <w:b/>
                <w:sz w:val="20"/>
                <w:szCs w:val="20"/>
              </w:rPr>
            </w:pPr>
            <w:r w:rsidRPr="00B4459C">
              <w:rPr>
                <w:rFonts w:cstheme="minorHAnsi"/>
                <w:b/>
                <w:color w:val="FF0000"/>
                <w:sz w:val="20"/>
                <w:szCs w:val="20"/>
              </w:rPr>
              <w:t>Analogicznie do ww. pkt 54.</w:t>
            </w:r>
            <w:r w:rsidRPr="00B4459C">
              <w:rPr>
                <w:rFonts w:cstheme="minorHAnsi"/>
                <w:b/>
                <w:color w:val="FF0000"/>
                <w:sz w:val="20"/>
                <w:szCs w:val="20"/>
                <w:highlight w:val="yellow"/>
              </w:rPr>
              <w:t xml:space="preserve"> </w:t>
            </w:r>
            <w:r w:rsidRPr="00B4459C">
              <w:rPr>
                <w:rFonts w:cstheme="minorHAnsi"/>
                <w:b/>
                <w:color w:val="FF0000"/>
                <w:sz w:val="20"/>
                <w:szCs w:val="20"/>
              </w:rPr>
              <w:t xml:space="preserve"> </w:t>
            </w:r>
          </w:p>
        </w:tc>
        <w:tc>
          <w:tcPr>
            <w:tcW w:w="2268" w:type="dxa"/>
          </w:tcPr>
          <w:p w14:paraId="716A5B24" w14:textId="72CD487D" w:rsidR="00B2496D" w:rsidRPr="009074F2" w:rsidRDefault="009074F2" w:rsidP="00B2496D">
            <w:pPr>
              <w:rPr>
                <w:rFonts w:cstheme="minorHAnsi"/>
                <w:b/>
                <w:sz w:val="20"/>
                <w:szCs w:val="20"/>
              </w:rPr>
            </w:pPr>
            <w:r w:rsidRPr="009074F2">
              <w:rPr>
                <w:rFonts w:cstheme="minorHAnsi"/>
                <w:b/>
                <w:sz w:val="20"/>
                <w:szCs w:val="20"/>
              </w:rPr>
              <w:t>Analogicznie do ww. pkt 54</w:t>
            </w:r>
          </w:p>
        </w:tc>
        <w:tc>
          <w:tcPr>
            <w:tcW w:w="2757" w:type="dxa"/>
          </w:tcPr>
          <w:p w14:paraId="18375975" w14:textId="77777777" w:rsidR="00B2496D" w:rsidRPr="00B4459C" w:rsidRDefault="00B2496D" w:rsidP="00B2496D">
            <w:pPr>
              <w:rPr>
                <w:rFonts w:cstheme="minorHAnsi"/>
                <w:b/>
                <w:color w:val="FF0000"/>
                <w:sz w:val="20"/>
                <w:szCs w:val="20"/>
              </w:rPr>
            </w:pPr>
          </w:p>
        </w:tc>
        <w:tc>
          <w:tcPr>
            <w:tcW w:w="2616" w:type="dxa"/>
          </w:tcPr>
          <w:p w14:paraId="1E6FAE34" w14:textId="77777777" w:rsidR="00B2496D" w:rsidRPr="00B4459C" w:rsidRDefault="00B2496D" w:rsidP="00B2496D">
            <w:pPr>
              <w:rPr>
                <w:rFonts w:cstheme="minorHAnsi"/>
                <w:b/>
                <w:color w:val="FF0000"/>
                <w:sz w:val="20"/>
                <w:szCs w:val="20"/>
              </w:rPr>
            </w:pPr>
          </w:p>
        </w:tc>
        <w:tc>
          <w:tcPr>
            <w:tcW w:w="2616" w:type="dxa"/>
          </w:tcPr>
          <w:p w14:paraId="3D7ACC6B" w14:textId="77777777" w:rsidR="00B2496D" w:rsidRPr="00B4459C" w:rsidRDefault="00B2496D" w:rsidP="00B2496D">
            <w:pPr>
              <w:rPr>
                <w:rFonts w:cstheme="minorHAnsi"/>
                <w:b/>
                <w:color w:val="FF0000"/>
                <w:sz w:val="20"/>
                <w:szCs w:val="20"/>
              </w:rPr>
            </w:pPr>
          </w:p>
        </w:tc>
        <w:tc>
          <w:tcPr>
            <w:tcW w:w="2616" w:type="dxa"/>
          </w:tcPr>
          <w:p w14:paraId="2B01024F" w14:textId="77777777" w:rsidR="00B2496D" w:rsidRPr="00B4459C" w:rsidRDefault="00B2496D" w:rsidP="00B2496D">
            <w:pPr>
              <w:rPr>
                <w:rFonts w:cstheme="minorHAnsi"/>
                <w:b/>
                <w:color w:val="FF0000"/>
                <w:sz w:val="20"/>
                <w:szCs w:val="20"/>
              </w:rPr>
            </w:pPr>
          </w:p>
        </w:tc>
        <w:tc>
          <w:tcPr>
            <w:tcW w:w="2616" w:type="dxa"/>
          </w:tcPr>
          <w:p w14:paraId="60C25794" w14:textId="77777777" w:rsidR="00B2496D" w:rsidRPr="00B4459C" w:rsidRDefault="00B2496D" w:rsidP="00B2496D">
            <w:pPr>
              <w:rPr>
                <w:rFonts w:cstheme="minorHAnsi"/>
                <w:b/>
                <w:color w:val="FF0000"/>
                <w:sz w:val="20"/>
                <w:szCs w:val="20"/>
              </w:rPr>
            </w:pPr>
          </w:p>
        </w:tc>
      </w:tr>
      <w:tr w:rsidR="00B2496D" w:rsidRPr="00F057B3" w14:paraId="3EBD80AA" w14:textId="1AA6C287" w:rsidTr="00974359">
        <w:tc>
          <w:tcPr>
            <w:tcW w:w="572" w:type="dxa"/>
          </w:tcPr>
          <w:p w14:paraId="3BB647D9" w14:textId="77777777" w:rsidR="00B2496D" w:rsidRPr="00546928" w:rsidRDefault="00B2496D" w:rsidP="00B2496D">
            <w:pPr>
              <w:rPr>
                <w:rFonts w:cstheme="minorHAnsi"/>
                <w:b/>
                <w:bCs/>
                <w:sz w:val="20"/>
                <w:szCs w:val="20"/>
              </w:rPr>
            </w:pPr>
            <w:r w:rsidRPr="00546928">
              <w:rPr>
                <w:rFonts w:cstheme="minorHAnsi"/>
                <w:b/>
                <w:bCs/>
                <w:sz w:val="20"/>
                <w:szCs w:val="20"/>
              </w:rPr>
              <w:t>56</w:t>
            </w:r>
          </w:p>
        </w:tc>
        <w:tc>
          <w:tcPr>
            <w:tcW w:w="1550" w:type="dxa"/>
          </w:tcPr>
          <w:p w14:paraId="5AEF35A9" w14:textId="77777777" w:rsidR="00B2496D" w:rsidRPr="00546928" w:rsidRDefault="00B2496D" w:rsidP="00B2496D">
            <w:pPr>
              <w:rPr>
                <w:rFonts w:cstheme="minorHAnsi"/>
                <w:b/>
                <w:bCs/>
                <w:sz w:val="20"/>
                <w:szCs w:val="20"/>
              </w:rPr>
            </w:pPr>
            <w:r w:rsidRPr="00546928">
              <w:rPr>
                <w:rFonts w:cstheme="minorHAnsi"/>
                <w:b/>
                <w:bCs/>
                <w:sz w:val="20"/>
                <w:szCs w:val="20"/>
              </w:rPr>
              <w:t xml:space="preserve">Krajowa Rada Izb Rolniczych </w:t>
            </w:r>
          </w:p>
        </w:tc>
        <w:tc>
          <w:tcPr>
            <w:tcW w:w="1417" w:type="dxa"/>
          </w:tcPr>
          <w:p w14:paraId="25EA6877" w14:textId="77777777" w:rsidR="00B2496D" w:rsidRPr="00546928" w:rsidRDefault="00B2496D" w:rsidP="00B2496D">
            <w:pPr>
              <w:rPr>
                <w:rFonts w:cstheme="minorHAnsi"/>
                <w:b/>
                <w:sz w:val="20"/>
                <w:szCs w:val="20"/>
              </w:rPr>
            </w:pPr>
            <w:r w:rsidRPr="00546928">
              <w:rPr>
                <w:rFonts w:cstheme="minorHAnsi"/>
                <w:b/>
                <w:sz w:val="20"/>
                <w:szCs w:val="20"/>
              </w:rPr>
              <w:t>Art. 10 UZ, art. 68a ust. 5 pkt 2 UH</w:t>
            </w:r>
          </w:p>
        </w:tc>
        <w:tc>
          <w:tcPr>
            <w:tcW w:w="3827" w:type="dxa"/>
          </w:tcPr>
          <w:p w14:paraId="2CB66F6E" w14:textId="77777777" w:rsidR="00B2496D" w:rsidRPr="00546928" w:rsidRDefault="00B2496D" w:rsidP="00B2496D">
            <w:pPr>
              <w:pStyle w:val="Teksttreci20"/>
              <w:shd w:val="clear" w:color="auto" w:fill="auto"/>
              <w:spacing w:line="240" w:lineRule="auto"/>
              <w:ind w:firstLine="0"/>
              <w:rPr>
                <w:rFonts w:asciiTheme="minorHAnsi" w:hAnsiTheme="minorHAnsi" w:cstheme="minorHAnsi"/>
                <w:b/>
                <w:sz w:val="20"/>
                <w:szCs w:val="20"/>
              </w:rPr>
            </w:pPr>
            <w:r w:rsidRPr="00546928">
              <w:rPr>
                <w:rFonts w:asciiTheme="minorHAnsi" w:hAnsiTheme="minorHAnsi" w:cstheme="minorHAnsi"/>
                <w:b/>
                <w:sz w:val="20"/>
                <w:szCs w:val="20"/>
              </w:rPr>
              <w:t xml:space="preserve">Projekt ustawy jest niezwykle istotny z punktu widzenia rolników, a w szczególności użytkowników ciągników rolniczych marki Bielarus, wobec których prowadzone są postępowania prowadzące do unieważnienia dokumentów rejestracyjnych, co prowadzi do kasacji pojazdów. Samorząd rolniczy z zadowoleniem przyjmuje art. 10 ustawy, </w:t>
            </w:r>
            <w:r w:rsidRPr="00546928">
              <w:rPr>
                <w:rFonts w:asciiTheme="minorHAnsi" w:hAnsiTheme="minorHAnsi" w:cstheme="minorHAnsi"/>
                <w:b/>
                <w:sz w:val="20"/>
                <w:szCs w:val="20"/>
              </w:rPr>
              <w:lastRenderedPageBreak/>
              <w:t>wprowadzający przepisy abolicyjne dla ciągników dopuszczonych do ruchu drogowego bez wymaganych dokumentów homologacyjnych.</w:t>
            </w:r>
          </w:p>
          <w:p w14:paraId="6DDD8C66" w14:textId="77777777" w:rsidR="00B2496D" w:rsidRPr="00546928" w:rsidRDefault="00B2496D" w:rsidP="00B2496D">
            <w:pPr>
              <w:pStyle w:val="Teksttreci20"/>
              <w:shd w:val="clear" w:color="auto" w:fill="auto"/>
              <w:spacing w:line="240" w:lineRule="auto"/>
              <w:ind w:firstLine="0"/>
              <w:rPr>
                <w:rFonts w:asciiTheme="minorHAnsi" w:hAnsiTheme="minorHAnsi" w:cstheme="minorHAnsi"/>
                <w:b/>
                <w:sz w:val="20"/>
                <w:szCs w:val="20"/>
              </w:rPr>
            </w:pPr>
            <w:r w:rsidRPr="00546928">
              <w:rPr>
                <w:rFonts w:asciiTheme="minorHAnsi" w:hAnsiTheme="minorHAnsi" w:cstheme="minorHAnsi"/>
                <w:b/>
                <w:sz w:val="20"/>
                <w:szCs w:val="20"/>
              </w:rPr>
              <w:t>Warunkiem zalegalizowania dokumentów ciągników Belarus będzie uzyskanie w terminie 6 miesięcy od dnia wejścia w życie niniejszej ustawy adnotacji w dowodzie rejestracyjnym o treści: „Pojazd dopuszczony do ruchu w związku z art. 10 ustawy...”</w:t>
            </w:r>
          </w:p>
          <w:p w14:paraId="67602328" w14:textId="77777777" w:rsidR="00B2496D" w:rsidRPr="00546928" w:rsidRDefault="00B2496D" w:rsidP="00B2496D">
            <w:pPr>
              <w:pStyle w:val="Teksttreci20"/>
              <w:shd w:val="clear" w:color="auto" w:fill="auto"/>
              <w:spacing w:line="240" w:lineRule="auto"/>
              <w:ind w:firstLine="0"/>
              <w:rPr>
                <w:rFonts w:asciiTheme="minorHAnsi" w:hAnsiTheme="minorHAnsi" w:cstheme="minorHAnsi"/>
                <w:b/>
                <w:sz w:val="20"/>
                <w:szCs w:val="20"/>
              </w:rPr>
            </w:pPr>
            <w:r w:rsidRPr="00546928">
              <w:rPr>
                <w:rFonts w:asciiTheme="minorHAnsi" w:hAnsiTheme="minorHAnsi" w:cstheme="minorHAnsi"/>
                <w:b/>
                <w:sz w:val="20"/>
                <w:szCs w:val="20"/>
              </w:rPr>
              <w:t>Projekt dopuszcza wznowienie postępowań zakończonych przed dniem wejścia w życie ustawy wydaniem decyzji ostatecznej w sprawie stwierdzenia nieważności decyzji o rejestracji ciągnika rolniczego, na żądanie rolnika.</w:t>
            </w:r>
          </w:p>
          <w:p w14:paraId="6E31AA58" w14:textId="77777777" w:rsidR="00B2496D" w:rsidRPr="00546928" w:rsidRDefault="00B2496D" w:rsidP="00B2496D">
            <w:pPr>
              <w:pStyle w:val="Teksttreci20"/>
              <w:shd w:val="clear" w:color="auto" w:fill="auto"/>
              <w:spacing w:line="240" w:lineRule="auto"/>
              <w:ind w:firstLine="0"/>
              <w:rPr>
                <w:rFonts w:asciiTheme="minorHAnsi" w:hAnsiTheme="minorHAnsi" w:cstheme="minorHAnsi"/>
                <w:b/>
                <w:sz w:val="20"/>
                <w:szCs w:val="20"/>
              </w:rPr>
            </w:pPr>
            <w:r w:rsidRPr="00546928">
              <w:rPr>
                <w:rFonts w:asciiTheme="minorHAnsi" w:hAnsiTheme="minorHAnsi" w:cstheme="minorHAnsi"/>
                <w:b/>
                <w:sz w:val="20"/>
                <w:szCs w:val="20"/>
              </w:rPr>
              <w:t>W ocenie samorządu rolniczego termin 6-miesięczny na uzyskanie adnotacji jest zbyt krótki, a wielu rolników może nie zdążyć na czas złożyć wniosków, szczególnie w sytuacji, gdy ustawa wejdzie w życie wraz z rozpoczęciem sezonu prac polowych. Proponujmy zatem wydłużyć termin do 12 miesięcy.</w:t>
            </w:r>
          </w:p>
          <w:p w14:paraId="0260D2A1" w14:textId="77777777" w:rsidR="00B2496D" w:rsidRPr="00546928" w:rsidRDefault="00B2496D" w:rsidP="00B2496D">
            <w:pPr>
              <w:pStyle w:val="Teksttreci20"/>
              <w:shd w:val="clear" w:color="auto" w:fill="auto"/>
              <w:spacing w:line="240" w:lineRule="auto"/>
              <w:ind w:firstLine="0"/>
              <w:rPr>
                <w:rFonts w:asciiTheme="minorHAnsi" w:hAnsiTheme="minorHAnsi" w:cstheme="minorHAnsi"/>
                <w:b/>
                <w:sz w:val="20"/>
                <w:szCs w:val="20"/>
              </w:rPr>
            </w:pPr>
            <w:r w:rsidRPr="00546928">
              <w:rPr>
                <w:rFonts w:asciiTheme="minorHAnsi" w:hAnsiTheme="minorHAnsi" w:cstheme="minorHAnsi"/>
                <w:b/>
                <w:sz w:val="20"/>
                <w:szCs w:val="20"/>
              </w:rPr>
              <w:t>Projekt ustawy wprowadza zasadę, że każdy używany ciągnik rolniczy sprowadzony spoza UE będzie traktowany jak nowy w kontekście dopuszczenia do ruchu.</w:t>
            </w:r>
          </w:p>
          <w:p w14:paraId="577D2A40" w14:textId="77777777" w:rsidR="00B2496D" w:rsidRPr="00546928" w:rsidRDefault="00B2496D" w:rsidP="00B2496D">
            <w:pPr>
              <w:pStyle w:val="Teksttreci20"/>
              <w:shd w:val="clear" w:color="auto" w:fill="auto"/>
              <w:spacing w:line="240" w:lineRule="auto"/>
              <w:ind w:firstLine="0"/>
              <w:rPr>
                <w:rFonts w:asciiTheme="minorHAnsi" w:hAnsiTheme="minorHAnsi" w:cstheme="minorHAnsi"/>
                <w:b/>
                <w:sz w:val="20"/>
                <w:szCs w:val="20"/>
              </w:rPr>
            </w:pPr>
            <w:r w:rsidRPr="00546928">
              <w:rPr>
                <w:rFonts w:asciiTheme="minorHAnsi" w:hAnsiTheme="minorHAnsi" w:cstheme="minorHAnsi"/>
                <w:b/>
                <w:sz w:val="20"/>
                <w:szCs w:val="20"/>
              </w:rPr>
              <w:t>W praktyce:</w:t>
            </w:r>
          </w:p>
          <w:p w14:paraId="77CAC931" w14:textId="77777777" w:rsidR="00B2496D" w:rsidRPr="00546928" w:rsidRDefault="00B2496D" w:rsidP="00B2496D">
            <w:pPr>
              <w:pStyle w:val="Teksttreci20"/>
              <w:numPr>
                <w:ilvl w:val="0"/>
                <w:numId w:val="1"/>
              </w:numPr>
              <w:shd w:val="clear" w:color="auto" w:fill="auto"/>
              <w:tabs>
                <w:tab w:val="left" w:pos="288"/>
              </w:tabs>
              <w:spacing w:line="240" w:lineRule="auto"/>
              <w:ind w:left="320"/>
              <w:rPr>
                <w:rFonts w:asciiTheme="minorHAnsi" w:hAnsiTheme="minorHAnsi" w:cstheme="minorHAnsi"/>
                <w:b/>
                <w:sz w:val="20"/>
                <w:szCs w:val="20"/>
              </w:rPr>
            </w:pPr>
            <w:r w:rsidRPr="00546928">
              <w:rPr>
                <w:rFonts w:asciiTheme="minorHAnsi" w:hAnsiTheme="minorHAnsi" w:cstheme="minorHAnsi"/>
                <w:b/>
                <w:sz w:val="20"/>
                <w:szCs w:val="20"/>
              </w:rPr>
              <w:t>ogranicza to możliwość rejestracji w Polsce wielu używanych maszyn z krajów takich jak Białoruś czy Ukraina, które nie posiadają pełnej dokumentacji homologacyjnej UE,</w:t>
            </w:r>
          </w:p>
          <w:p w14:paraId="39955BE1" w14:textId="77777777" w:rsidR="00B2496D" w:rsidRPr="00546928" w:rsidRDefault="00B2496D" w:rsidP="00B2496D">
            <w:pPr>
              <w:pStyle w:val="Teksttreci20"/>
              <w:numPr>
                <w:ilvl w:val="0"/>
                <w:numId w:val="1"/>
              </w:numPr>
              <w:shd w:val="clear" w:color="auto" w:fill="auto"/>
              <w:tabs>
                <w:tab w:val="left" w:pos="288"/>
              </w:tabs>
              <w:spacing w:line="240" w:lineRule="auto"/>
              <w:ind w:left="320"/>
              <w:rPr>
                <w:rFonts w:asciiTheme="minorHAnsi" w:hAnsiTheme="minorHAnsi" w:cstheme="minorHAnsi"/>
                <w:b/>
                <w:sz w:val="20"/>
                <w:szCs w:val="20"/>
              </w:rPr>
            </w:pPr>
            <w:r w:rsidRPr="00546928">
              <w:rPr>
                <w:rFonts w:asciiTheme="minorHAnsi" w:hAnsiTheme="minorHAnsi" w:cstheme="minorHAnsi"/>
                <w:b/>
                <w:sz w:val="20"/>
                <w:szCs w:val="20"/>
              </w:rPr>
              <w:t>określa koszty rejestracji takiego pojazdu na wysokim poziomie (badania techniczne, opłaty homologacyjne, ewentualne dostosowanie techniczne).</w:t>
            </w:r>
          </w:p>
          <w:p w14:paraId="31F2A2FA" w14:textId="77777777" w:rsidR="00B2496D" w:rsidRPr="00546928" w:rsidRDefault="00B2496D" w:rsidP="00B2496D">
            <w:pPr>
              <w:pStyle w:val="Teksttreci20"/>
              <w:shd w:val="clear" w:color="auto" w:fill="auto"/>
              <w:spacing w:line="240" w:lineRule="auto"/>
              <w:ind w:firstLine="0"/>
              <w:rPr>
                <w:rFonts w:asciiTheme="minorHAnsi" w:hAnsiTheme="minorHAnsi" w:cstheme="minorHAnsi"/>
                <w:b/>
                <w:sz w:val="20"/>
                <w:szCs w:val="20"/>
              </w:rPr>
            </w:pPr>
            <w:r w:rsidRPr="00546928">
              <w:rPr>
                <w:rFonts w:asciiTheme="minorHAnsi" w:hAnsiTheme="minorHAnsi" w:cstheme="minorHAnsi"/>
                <w:b/>
                <w:sz w:val="20"/>
                <w:szCs w:val="20"/>
              </w:rPr>
              <w:t xml:space="preserve">Proponowane regulacje mogą mieć niekorzystne skutki z punktu widzenia </w:t>
            </w:r>
            <w:r w:rsidRPr="00546928">
              <w:rPr>
                <w:rFonts w:asciiTheme="minorHAnsi" w:hAnsiTheme="minorHAnsi" w:cstheme="minorHAnsi"/>
                <w:b/>
                <w:sz w:val="20"/>
                <w:szCs w:val="20"/>
              </w:rPr>
              <w:lastRenderedPageBreak/>
              <w:t>interesu ekonomicznego rolników, zwłaszcza mniejszych gospodarstw, które chciałby w przyszłości korzystać z importowanych ciągników używanych jako tańszej alternatywy.</w:t>
            </w:r>
            <w:r w:rsidRPr="00546928">
              <w:rPr>
                <w:rFonts w:asciiTheme="minorHAnsi" w:hAnsiTheme="minorHAnsi" w:cstheme="minorHAnsi"/>
                <w:b/>
                <w:sz w:val="20"/>
                <w:szCs w:val="20"/>
              </w:rPr>
              <w:br w:type="page"/>
            </w:r>
          </w:p>
          <w:p w14:paraId="44631B4D" w14:textId="77777777" w:rsidR="00B2496D" w:rsidRPr="00546928" w:rsidRDefault="00B2496D" w:rsidP="00B2496D">
            <w:pPr>
              <w:pStyle w:val="Teksttreci20"/>
              <w:shd w:val="clear" w:color="auto" w:fill="auto"/>
              <w:spacing w:line="240" w:lineRule="auto"/>
              <w:ind w:firstLine="0"/>
              <w:rPr>
                <w:rFonts w:asciiTheme="minorHAnsi" w:hAnsiTheme="minorHAnsi" w:cstheme="minorHAnsi"/>
                <w:b/>
                <w:sz w:val="20"/>
                <w:szCs w:val="20"/>
              </w:rPr>
            </w:pPr>
            <w:r w:rsidRPr="00546928">
              <w:rPr>
                <w:rFonts w:asciiTheme="minorHAnsi" w:hAnsiTheme="minorHAnsi" w:cstheme="minorHAnsi"/>
                <w:b/>
                <w:sz w:val="20"/>
                <w:szCs w:val="20"/>
              </w:rPr>
              <w:t xml:space="preserve">Zdaniem samorządu rolniczego w interesie mniejszych rolników byłoby ustanowienie preferencji, w postaci niższych opłat homologacyjnych np. dla rolników indywidualnych, czy wręcz przepisów zwalniających z opłat, np. rolników posiadających areał do 50 ha. </w:t>
            </w:r>
          </w:p>
          <w:p w14:paraId="291B2194" w14:textId="77777777" w:rsidR="00B2496D" w:rsidRPr="00546928" w:rsidRDefault="00B2496D" w:rsidP="00B2496D">
            <w:pPr>
              <w:pStyle w:val="Teksttreci20"/>
              <w:shd w:val="clear" w:color="auto" w:fill="auto"/>
              <w:spacing w:line="240" w:lineRule="auto"/>
              <w:ind w:firstLine="0"/>
              <w:rPr>
                <w:rFonts w:asciiTheme="minorHAnsi" w:hAnsiTheme="minorHAnsi" w:cstheme="minorHAnsi"/>
                <w:b/>
                <w:sz w:val="20"/>
                <w:szCs w:val="20"/>
              </w:rPr>
            </w:pPr>
            <w:r w:rsidRPr="00546928">
              <w:rPr>
                <w:rFonts w:asciiTheme="minorHAnsi" w:hAnsiTheme="minorHAnsi" w:cstheme="minorHAnsi"/>
                <w:b/>
                <w:sz w:val="20"/>
                <w:szCs w:val="20"/>
              </w:rPr>
              <w:t>Ustawodawca przewiduje, że badania ciągników o prędkości max. do 40 km/h będą mogły odbywać się poza stacjami kontroli (np. w gospodarstwie]. Taka zmiana leży w interesie rolników.</w:t>
            </w:r>
          </w:p>
          <w:p w14:paraId="10E404FC" w14:textId="77777777" w:rsidR="00B2496D" w:rsidRPr="00546928" w:rsidRDefault="00B2496D" w:rsidP="00B2496D">
            <w:pPr>
              <w:pStyle w:val="Teksttreci20"/>
              <w:shd w:val="clear" w:color="auto" w:fill="auto"/>
              <w:spacing w:line="240" w:lineRule="auto"/>
              <w:ind w:firstLine="0"/>
              <w:rPr>
                <w:rFonts w:asciiTheme="minorHAnsi" w:hAnsiTheme="minorHAnsi" w:cstheme="minorHAnsi"/>
                <w:b/>
                <w:sz w:val="20"/>
                <w:szCs w:val="20"/>
              </w:rPr>
            </w:pPr>
            <w:r w:rsidRPr="00546928">
              <w:rPr>
                <w:rFonts w:asciiTheme="minorHAnsi" w:hAnsiTheme="minorHAnsi" w:cstheme="minorHAnsi"/>
                <w:b/>
                <w:sz w:val="20"/>
                <w:szCs w:val="20"/>
              </w:rPr>
              <w:t>Projektowane przepisy ustawy przewidują, że TDT zyska szersze kompetencje w kontroli homologacji pojazdów rolniczych, co może zwiększyć bezpieczeństwo, ale też biurokrację dla rolników importujących ciągniki spoza UE. Projekt ustawy przewiduje możliwość nakładania kar pieniężnych (do ok. 180.000 zł, proporcjonalnych do wartości pojazdu) na importerów i dystrybutorów za naruszenia, np. wprowadzanie niespełniających norm maszyn. Dla rolników oznaczają zaostrzenie procedur, co może być niekorzystne w kontekście ekonomicznym.</w:t>
            </w:r>
          </w:p>
          <w:p w14:paraId="169FDF56" w14:textId="77777777" w:rsidR="00B2496D" w:rsidRPr="00546928" w:rsidRDefault="00B2496D" w:rsidP="00B2496D">
            <w:pPr>
              <w:pStyle w:val="Teksttreci20"/>
              <w:shd w:val="clear" w:color="auto" w:fill="auto"/>
              <w:spacing w:line="240" w:lineRule="auto"/>
              <w:ind w:firstLine="0"/>
              <w:rPr>
                <w:rFonts w:asciiTheme="minorHAnsi" w:hAnsiTheme="minorHAnsi" w:cstheme="minorHAnsi"/>
                <w:b/>
                <w:sz w:val="20"/>
                <w:szCs w:val="20"/>
              </w:rPr>
            </w:pPr>
            <w:r w:rsidRPr="00546928">
              <w:rPr>
                <w:rFonts w:asciiTheme="minorHAnsi" w:hAnsiTheme="minorHAnsi" w:cstheme="minorHAnsi"/>
                <w:b/>
                <w:sz w:val="20"/>
                <w:szCs w:val="20"/>
              </w:rPr>
              <w:t xml:space="preserve">Biorąc pod uwagę obecną sytuację posiadaczy ciągników marki Belarus, którym unieważniane są dokumenty rejestracyjne ciągników niezmiernie ważne jest jak najszybsze wejście w życie projektowanych przepisów abolicyjnych. Z tego względu, zdaniem samorządu rolniczego, należy wydzielić artykuł 10 projektowanej ustawy i procedować jako projekt o charakterze „PILNY”, tak aby do końca bieżącego roku ustawa weszła w </w:t>
            </w:r>
            <w:r w:rsidRPr="00546928">
              <w:rPr>
                <w:rFonts w:asciiTheme="minorHAnsi" w:hAnsiTheme="minorHAnsi" w:cstheme="minorHAnsi"/>
                <w:b/>
                <w:sz w:val="20"/>
                <w:szCs w:val="20"/>
              </w:rPr>
              <w:lastRenderedPageBreak/>
              <w:t>życie.</w:t>
            </w:r>
          </w:p>
          <w:p w14:paraId="0E47AB08" w14:textId="77777777" w:rsidR="00B2496D" w:rsidRPr="00546928" w:rsidRDefault="00B2496D" w:rsidP="00B2496D">
            <w:pPr>
              <w:pStyle w:val="Teksttreci20"/>
              <w:shd w:val="clear" w:color="auto" w:fill="auto"/>
              <w:spacing w:line="240" w:lineRule="auto"/>
              <w:ind w:firstLine="0"/>
              <w:rPr>
                <w:rFonts w:asciiTheme="minorHAnsi" w:hAnsiTheme="minorHAnsi" w:cstheme="minorHAnsi"/>
                <w:b/>
                <w:sz w:val="20"/>
                <w:szCs w:val="20"/>
              </w:rPr>
            </w:pPr>
            <w:r w:rsidRPr="00546928">
              <w:rPr>
                <w:rFonts w:asciiTheme="minorHAnsi" w:hAnsiTheme="minorHAnsi" w:cstheme="minorHAnsi"/>
                <w:b/>
                <w:sz w:val="20"/>
                <w:szCs w:val="20"/>
              </w:rPr>
              <w:t>Pozostałe przepisy, które mogą być dyskusyjne, powinny być ujęte w osobnym projekcie ustawy.</w:t>
            </w:r>
          </w:p>
        </w:tc>
        <w:tc>
          <w:tcPr>
            <w:tcW w:w="3544" w:type="dxa"/>
          </w:tcPr>
          <w:p w14:paraId="6E78FBA4" w14:textId="225158DD" w:rsidR="00B2496D" w:rsidRPr="00546928" w:rsidRDefault="00D8598E" w:rsidP="00B2496D">
            <w:pPr>
              <w:rPr>
                <w:rFonts w:cstheme="minorHAnsi"/>
                <w:b/>
                <w:bCs/>
                <w:sz w:val="20"/>
                <w:szCs w:val="20"/>
              </w:rPr>
            </w:pPr>
            <w:r>
              <w:rPr>
                <w:rFonts w:cstheme="minorHAnsi"/>
                <w:b/>
                <w:bCs/>
                <w:sz w:val="20"/>
                <w:szCs w:val="20"/>
              </w:rPr>
              <w:lastRenderedPageBreak/>
              <w:t>–</w:t>
            </w:r>
          </w:p>
        </w:tc>
        <w:tc>
          <w:tcPr>
            <w:tcW w:w="3119" w:type="dxa"/>
          </w:tcPr>
          <w:p w14:paraId="5A2F5B08" w14:textId="7E57B3E6" w:rsidR="00B2496D" w:rsidRPr="007F0F6B" w:rsidRDefault="00B2496D" w:rsidP="00B2496D">
            <w:pPr>
              <w:rPr>
                <w:rFonts w:cstheme="minorHAnsi"/>
                <w:b/>
                <w:bCs/>
                <w:sz w:val="20"/>
                <w:szCs w:val="20"/>
              </w:rPr>
            </w:pPr>
            <w:bookmarkStart w:id="21" w:name="_Hlk224895282"/>
            <w:r w:rsidRPr="00164BD9">
              <w:rPr>
                <w:rFonts w:cstheme="minorHAnsi"/>
                <w:b/>
                <w:bCs/>
                <w:sz w:val="20"/>
                <w:szCs w:val="20"/>
              </w:rPr>
              <w:t>Uwaga wyjaśniona –</w:t>
            </w:r>
            <w:r w:rsidRPr="007F0F6B">
              <w:rPr>
                <w:rFonts w:cstheme="minorHAnsi"/>
                <w:b/>
                <w:bCs/>
                <w:sz w:val="20"/>
                <w:szCs w:val="20"/>
              </w:rPr>
              <w:t xml:space="preserve"> brzmienie przepisu zostało zmienione w toku analizy uwag  </w:t>
            </w:r>
            <w:r w:rsidR="009074F2" w:rsidRPr="00164BD9">
              <w:rPr>
                <w:rFonts w:cstheme="minorHAnsi"/>
                <w:b/>
                <w:bCs/>
                <w:sz w:val="20"/>
                <w:szCs w:val="20"/>
              </w:rPr>
              <w:t>–</w:t>
            </w:r>
            <w:r w:rsidR="009074F2">
              <w:rPr>
                <w:rFonts w:cstheme="minorHAnsi"/>
                <w:b/>
                <w:bCs/>
                <w:sz w:val="20"/>
                <w:szCs w:val="20"/>
              </w:rPr>
              <w:t xml:space="preserve"> </w:t>
            </w:r>
            <w:r w:rsidRPr="007F0F6B">
              <w:rPr>
                <w:rFonts w:cstheme="minorHAnsi"/>
                <w:b/>
                <w:bCs/>
                <w:sz w:val="20"/>
                <w:szCs w:val="20"/>
              </w:rPr>
              <w:t xml:space="preserve">w zakresie zaproponowanego w projekcie </w:t>
            </w:r>
            <w:r w:rsidRPr="00B4459C">
              <w:rPr>
                <w:rFonts w:cstheme="minorHAnsi"/>
                <w:b/>
                <w:bCs/>
                <w:sz w:val="20"/>
                <w:szCs w:val="20"/>
                <w:u w:val="single"/>
              </w:rPr>
              <w:t xml:space="preserve">przepisu krajowego umożliwiającego dalszą eksploatację na terytorium RP ciągników rolniczych sprowadzonych do Polski spoza UE </w:t>
            </w:r>
            <w:r w:rsidRPr="00B4459C">
              <w:rPr>
                <w:rFonts w:cstheme="minorHAnsi"/>
                <w:b/>
                <w:bCs/>
                <w:sz w:val="20"/>
                <w:szCs w:val="20"/>
                <w:u w:val="single"/>
              </w:rPr>
              <w:lastRenderedPageBreak/>
              <w:t>i zarejestrowanych bez wymaganych dokumentów homologacyjnych</w:t>
            </w:r>
            <w:r w:rsidRPr="007F0F6B">
              <w:rPr>
                <w:rFonts w:cstheme="minorHAnsi"/>
                <w:b/>
                <w:bCs/>
                <w:sz w:val="20"/>
                <w:szCs w:val="20"/>
              </w:rPr>
              <w:t xml:space="preserve"> – na takie, które będzie uznane za niesprzeczne z wiążącymi Polskę przepisami unijnymi, i jednocześnie pozwoli na jednoznaczne uregulowanie sytuacji prawnej ww. pojazdów i w jak największym stopniu uwzględni oczekiwania rolników w zakresie możliwości dalszego używania tych pojazdów bez dodatkowych obciążeń i kosztów, i tak:</w:t>
            </w:r>
          </w:p>
          <w:p w14:paraId="65C42C27" w14:textId="77777777" w:rsidR="00B2496D" w:rsidRPr="007F0F6B" w:rsidRDefault="00B2496D" w:rsidP="00B2496D">
            <w:pPr>
              <w:rPr>
                <w:rFonts w:cstheme="minorHAnsi"/>
                <w:b/>
                <w:bCs/>
                <w:sz w:val="20"/>
                <w:szCs w:val="20"/>
              </w:rPr>
            </w:pPr>
            <w:r w:rsidRPr="007F0F6B">
              <w:rPr>
                <w:rFonts w:cstheme="minorHAnsi"/>
                <w:b/>
                <w:bCs/>
                <w:sz w:val="20"/>
                <w:szCs w:val="20"/>
              </w:rPr>
              <w:t>-</w:t>
            </w:r>
            <w:r>
              <w:rPr>
                <w:rFonts w:cstheme="minorHAnsi"/>
                <w:b/>
                <w:bCs/>
                <w:sz w:val="20"/>
                <w:szCs w:val="20"/>
              </w:rPr>
              <w:t xml:space="preserve"> </w:t>
            </w:r>
            <w:r w:rsidRPr="007F0F6B">
              <w:rPr>
                <w:rFonts w:cstheme="minorHAnsi"/>
                <w:b/>
                <w:bCs/>
                <w:sz w:val="20"/>
                <w:szCs w:val="20"/>
              </w:rPr>
              <w:t xml:space="preserve">wobec ww. pojazdów już zarejestrowanych na terytorium RP wprowadzony zostanie przepis, który dokona zrównania w skutkach prawnych ich dotychczasowego dopuszczenia z określonym również w przepisach prawa UE, krajowym indywidualnym dopuszczeniem nowego pojazdu, co realnie umożliwi ich dalszą eksploatację, ale jedynie na terytorium RP. </w:t>
            </w:r>
          </w:p>
          <w:p w14:paraId="31DEC3BD" w14:textId="77777777" w:rsidR="00B2496D" w:rsidRPr="007F0F6B" w:rsidRDefault="00B2496D" w:rsidP="00B2496D">
            <w:pPr>
              <w:rPr>
                <w:rFonts w:cstheme="minorHAnsi"/>
                <w:b/>
                <w:bCs/>
                <w:sz w:val="20"/>
                <w:szCs w:val="20"/>
              </w:rPr>
            </w:pPr>
            <w:r w:rsidRPr="007F0F6B">
              <w:rPr>
                <w:rFonts w:cstheme="minorHAnsi"/>
                <w:b/>
                <w:bCs/>
                <w:sz w:val="20"/>
                <w:szCs w:val="20"/>
              </w:rPr>
              <w:t>Właściciel takiego ciągnika będzie miał obowiązek uzyskania, w terminie 12 miesięcy od dnia wejścia w życie ustawy, adnotacji w dowodzie rejestracyjnym jednoznacznie wskazującej na dopuszczenie do ruchu jedynie na terytorium RP bez możliwości wywozu do innego państwa członkowskiego UE i EOG;</w:t>
            </w:r>
          </w:p>
          <w:p w14:paraId="4A07EEE5" w14:textId="77777777" w:rsidR="00B2496D" w:rsidRPr="007F0F6B" w:rsidRDefault="00B2496D" w:rsidP="00B2496D">
            <w:pPr>
              <w:rPr>
                <w:rFonts w:cstheme="minorHAnsi"/>
                <w:b/>
                <w:bCs/>
                <w:sz w:val="20"/>
                <w:szCs w:val="20"/>
              </w:rPr>
            </w:pPr>
            <w:r w:rsidRPr="007F0F6B">
              <w:rPr>
                <w:rFonts w:cstheme="minorHAnsi"/>
                <w:b/>
                <w:bCs/>
                <w:sz w:val="20"/>
                <w:szCs w:val="20"/>
              </w:rPr>
              <w:t>-</w:t>
            </w:r>
            <w:r>
              <w:rPr>
                <w:rFonts w:cstheme="minorHAnsi"/>
                <w:b/>
                <w:bCs/>
                <w:sz w:val="20"/>
                <w:szCs w:val="20"/>
              </w:rPr>
              <w:t xml:space="preserve"> </w:t>
            </w:r>
            <w:r w:rsidRPr="007F0F6B">
              <w:rPr>
                <w:rFonts w:cstheme="minorHAnsi"/>
                <w:b/>
                <w:bCs/>
                <w:sz w:val="20"/>
                <w:szCs w:val="20"/>
              </w:rPr>
              <w:t xml:space="preserve">w przypadku zmiany właściciela takiego ciągnika rolniczego do jego rejestracji na terytorium RP (przerejestrowania) konieczne będzie uzyskanie krajowego indywidualnego dopuszczenia </w:t>
            </w:r>
            <w:r w:rsidRPr="007F0F6B">
              <w:rPr>
                <w:rFonts w:cstheme="minorHAnsi"/>
                <w:b/>
                <w:bCs/>
                <w:sz w:val="20"/>
                <w:szCs w:val="20"/>
              </w:rPr>
              <w:lastRenderedPageBreak/>
              <w:t>nowego pojazdu, z wyjątkiem pojazdów w odniesieniu do których dokonano przeniesienia prawa własności w drodze ściśle określonych przepisami zdarzeń prawnych uwzględniających m.in. sytuację dziedziczenia,</w:t>
            </w:r>
          </w:p>
          <w:p w14:paraId="2D649ABD" w14:textId="77777777" w:rsidR="00B2496D" w:rsidRPr="007F0F6B" w:rsidRDefault="00B2496D" w:rsidP="00B2496D">
            <w:pPr>
              <w:rPr>
                <w:rFonts w:cstheme="minorHAnsi"/>
                <w:b/>
                <w:bCs/>
                <w:sz w:val="20"/>
                <w:szCs w:val="20"/>
              </w:rPr>
            </w:pPr>
            <w:r w:rsidRPr="007F0F6B">
              <w:rPr>
                <w:rFonts w:cstheme="minorHAnsi"/>
                <w:b/>
                <w:bCs/>
                <w:sz w:val="20"/>
                <w:szCs w:val="20"/>
              </w:rPr>
              <w:t xml:space="preserve">- ciągniki te, tak jak obecnie, nadal będą podlegać w trakcie eksploatacji sprawdzeniu technicznemu w drodze okresowych badań technicznych; co więcej należy zauważyć, iż ciągniki rolnicze na terytorium RP są używane zazwyczaj na ograniczonym obszarze i podlegają restrykcjom dotyczącym dozwolonej prędkości i oznakowania, </w:t>
            </w:r>
          </w:p>
          <w:p w14:paraId="07910C72" w14:textId="77777777" w:rsidR="00B2496D" w:rsidRPr="007F0F6B" w:rsidRDefault="00B2496D" w:rsidP="00B2496D">
            <w:pPr>
              <w:rPr>
                <w:rFonts w:cstheme="minorHAnsi"/>
                <w:b/>
                <w:bCs/>
                <w:sz w:val="20"/>
                <w:szCs w:val="20"/>
              </w:rPr>
            </w:pPr>
            <w:r w:rsidRPr="007F0F6B">
              <w:rPr>
                <w:rFonts w:cstheme="minorHAnsi"/>
                <w:b/>
                <w:bCs/>
                <w:sz w:val="20"/>
                <w:szCs w:val="20"/>
              </w:rPr>
              <w:t xml:space="preserve">- w przypadku postępowań zakończonych przed dniem wejścia w życie projektowanej ustawy, wydaniem decyzji ostatecznej w sprawie stwierdzenia nieważności decyzji o rejestracji ciągnika rolniczego, w projekcie przewidziano również, na wniosek właściciela pojazdu, możliwość ponownej rejestracji tego pojazdu na podstawie jego danych z centralnej ewidencji pojazdów w terminie 12 miesięcy od dnia wejścia w życie projektowanej ustawy. W takim przypadku w nowym dowodzie rejestracyjnym również będzie zamieszczana adnotacja jednoznacznie wskazującą na dopuszczenie do ruchu jedynie na terytorium RP bez możliwości wywozu za granicę. </w:t>
            </w:r>
          </w:p>
          <w:p w14:paraId="62972556" w14:textId="77777777" w:rsidR="00B2496D" w:rsidRPr="007F0F6B" w:rsidRDefault="00B2496D" w:rsidP="00B2496D">
            <w:pPr>
              <w:rPr>
                <w:rFonts w:cstheme="minorHAnsi"/>
                <w:b/>
                <w:bCs/>
                <w:sz w:val="20"/>
                <w:szCs w:val="20"/>
              </w:rPr>
            </w:pPr>
            <w:r w:rsidRPr="007F0F6B">
              <w:rPr>
                <w:rFonts w:cstheme="minorHAnsi"/>
                <w:b/>
                <w:bCs/>
                <w:sz w:val="20"/>
                <w:szCs w:val="20"/>
              </w:rPr>
              <w:lastRenderedPageBreak/>
              <w:t>Brzmienie projektowanego przepisu art. 10:</w:t>
            </w:r>
          </w:p>
          <w:p w14:paraId="5B804FB9" w14:textId="77777777" w:rsidR="00B2496D" w:rsidRPr="003B3932" w:rsidRDefault="00B2496D" w:rsidP="00B2496D">
            <w:pPr>
              <w:rPr>
                <w:rFonts w:cstheme="minorHAnsi"/>
                <w:b/>
                <w:bCs/>
                <w:i/>
                <w:sz w:val="20"/>
                <w:szCs w:val="20"/>
              </w:rPr>
            </w:pPr>
            <w:bookmarkStart w:id="22" w:name="_Hlk225257775"/>
            <w:r w:rsidRPr="003B3932">
              <w:rPr>
                <w:rFonts w:cstheme="minorHAnsi"/>
                <w:b/>
                <w:bCs/>
                <w:i/>
                <w:sz w:val="20"/>
                <w:szCs w:val="20"/>
              </w:rPr>
              <w:t>„Art. 10. 1. Dopuszczenie do ruchu drogowego ciągnika rolniczego sprowadzonego na terytorium Rzeczypospolitej Polskiej z państwa pochodzenia niebędącym państwem członkowskim Unii Europejskiej, bez przedłożenia do pierwszej rejestracji na terytorium Rzeczypospolitej Polskiej jednego z dokumentów, o których mowa w art. 72 ust. 1 pkt 3 ustawy zmienianej w art. 2, przed dniem wejścia w życie niniejszej ustawy w oparciu o warunki obowiązujące w ustawach zmienianych w art. 1 i art. 2, uznaje się za równoważne w skutkach prawnych z jego dopuszczeniem do ruchu drogowego na podstawie świadectwa krajowego indywidualnego dopuszczenia nowego pojazdu, po uzyskaniu, w terminie 12 miesięcy od dnia wejścia w życie niniejszej ustawy w dowodzie rejestracyjnym adnotacji o treści: „Pojazd dopuszczony do ruchu wyłącznie na terytorium Rzeczypospolitej Polskiej bez możliwości wywozu do innego państwa członkowskiego UE i EOG”. Adnotację w dowodzie rejestracyjnym, na wniosek właściciela pojazdu, zamieszcza organ rejestrujący właściwy ze względu na miejsce ostatniej rejestracji pojazdu, przekazując informację do centralnej ewidencji pojazdów.</w:t>
            </w:r>
          </w:p>
          <w:p w14:paraId="647F533B" w14:textId="77777777" w:rsidR="00B2496D" w:rsidRPr="003B3932" w:rsidRDefault="00B2496D" w:rsidP="00B2496D">
            <w:pPr>
              <w:rPr>
                <w:rFonts w:cstheme="minorHAnsi"/>
                <w:b/>
                <w:bCs/>
                <w:i/>
                <w:sz w:val="20"/>
                <w:szCs w:val="20"/>
              </w:rPr>
            </w:pPr>
            <w:r w:rsidRPr="003B3932">
              <w:rPr>
                <w:rFonts w:cstheme="minorHAnsi"/>
                <w:b/>
                <w:bCs/>
                <w:i/>
                <w:sz w:val="20"/>
                <w:szCs w:val="20"/>
              </w:rPr>
              <w:t xml:space="preserve">2. W przypadku postępowań zakończonych przed dniem wejścia </w:t>
            </w:r>
            <w:r w:rsidRPr="003B3932">
              <w:rPr>
                <w:rFonts w:cstheme="minorHAnsi"/>
                <w:b/>
                <w:bCs/>
                <w:i/>
                <w:sz w:val="20"/>
                <w:szCs w:val="20"/>
              </w:rPr>
              <w:lastRenderedPageBreak/>
              <w:t>w życie niniejszej ustawy wydaniem decyzji ostatecznej w sprawie stwierdzenia nieważności decyzji o rejestracji ciągnika rolniczego, o którym mowa w ust. 1, dopuszcza się, w terminie 12 miesięcy od dnia wejścia w życie niniejszej ustawy, na wniosek właściciela pojazdu, ponowną rejestrację tego pojazdu na podstawie jego danych z centralnej ewidencji pojazdów. Do wniosku dołącza się:</w:t>
            </w:r>
          </w:p>
          <w:p w14:paraId="03A8F546" w14:textId="77777777" w:rsidR="00B2496D" w:rsidRPr="003B3932" w:rsidRDefault="00B2496D" w:rsidP="00B2496D">
            <w:pPr>
              <w:rPr>
                <w:rFonts w:cstheme="minorHAnsi"/>
                <w:b/>
                <w:bCs/>
                <w:i/>
                <w:sz w:val="20"/>
                <w:szCs w:val="20"/>
              </w:rPr>
            </w:pPr>
            <w:r w:rsidRPr="003B3932">
              <w:rPr>
                <w:rFonts w:cstheme="minorHAnsi"/>
                <w:b/>
                <w:bCs/>
                <w:i/>
                <w:sz w:val="20"/>
                <w:szCs w:val="20"/>
              </w:rPr>
              <w:t>1) ostateczną i prawomocną decyzję o stwierdzeniu nieważności decyzji o rejestracji tego pojazdu;</w:t>
            </w:r>
          </w:p>
          <w:p w14:paraId="03D6350E" w14:textId="77777777" w:rsidR="00B2496D" w:rsidRPr="003B3932" w:rsidRDefault="00B2496D" w:rsidP="00B2496D">
            <w:pPr>
              <w:rPr>
                <w:rFonts w:cstheme="minorHAnsi"/>
                <w:b/>
                <w:bCs/>
                <w:i/>
                <w:sz w:val="20"/>
                <w:szCs w:val="20"/>
              </w:rPr>
            </w:pPr>
            <w:r w:rsidRPr="003B3932">
              <w:rPr>
                <w:rFonts w:cstheme="minorHAnsi"/>
                <w:b/>
                <w:bCs/>
                <w:i/>
                <w:sz w:val="20"/>
                <w:szCs w:val="20"/>
              </w:rPr>
              <w:t>2) zaświadczenie o pozytywnym wyniku badania technicznego pojazdu, jeżeli informacja o aktualnym pozytywnym wyniku badania technicznego pojazdu nie jest zamieszczona w centralnej ewidencji pojazdów.</w:t>
            </w:r>
            <w:r>
              <w:rPr>
                <w:rFonts w:cstheme="minorHAnsi"/>
                <w:b/>
                <w:bCs/>
                <w:i/>
                <w:sz w:val="20"/>
                <w:szCs w:val="20"/>
              </w:rPr>
              <w:t xml:space="preserve"> </w:t>
            </w:r>
            <w:r w:rsidRPr="003B3932">
              <w:rPr>
                <w:rFonts w:cstheme="minorHAnsi"/>
                <w:b/>
                <w:bCs/>
                <w:i/>
                <w:sz w:val="20"/>
                <w:szCs w:val="20"/>
              </w:rPr>
              <w:t xml:space="preserve">Przepis ust. 1 stosuje się odpowiednio. </w:t>
            </w:r>
          </w:p>
          <w:p w14:paraId="4BBE1D85" w14:textId="77777777" w:rsidR="00B2496D" w:rsidRPr="003B3932" w:rsidRDefault="00B2496D" w:rsidP="00B2496D">
            <w:pPr>
              <w:rPr>
                <w:rFonts w:cstheme="minorHAnsi"/>
                <w:b/>
                <w:bCs/>
                <w:i/>
                <w:sz w:val="20"/>
                <w:szCs w:val="20"/>
              </w:rPr>
            </w:pPr>
            <w:r w:rsidRPr="003B3932">
              <w:rPr>
                <w:rFonts w:cstheme="minorHAnsi"/>
                <w:b/>
                <w:bCs/>
                <w:i/>
                <w:sz w:val="20"/>
                <w:szCs w:val="20"/>
              </w:rPr>
              <w:t xml:space="preserve">3. W przypadku zmiany właściciela ciągnika rolniczego, do którego zastosowanie mają </w:t>
            </w:r>
          </w:p>
          <w:p w14:paraId="577F6370" w14:textId="77777777" w:rsidR="00B2496D" w:rsidRPr="003B3932" w:rsidRDefault="00B2496D" w:rsidP="00B2496D">
            <w:pPr>
              <w:rPr>
                <w:rFonts w:cstheme="minorHAnsi"/>
                <w:b/>
                <w:bCs/>
                <w:i/>
                <w:sz w:val="20"/>
                <w:szCs w:val="20"/>
              </w:rPr>
            </w:pPr>
            <w:r w:rsidRPr="003B3932">
              <w:rPr>
                <w:rFonts w:cstheme="minorHAnsi"/>
                <w:b/>
                <w:bCs/>
                <w:i/>
                <w:sz w:val="20"/>
                <w:szCs w:val="20"/>
              </w:rPr>
              <w:t>ust. 1 lub 2, warunkiem niezbędnym do rejestracji pojazdu jest uzyskanie krajowego indywidualnego dopuszczenia pojazdu, o którym mowa w art. 68a ust. 5 ustawy zmienianej w art. 1 w brzmieniu nadanym niniejszą ustawą, z wyjątkiem przeniesienia prawa własności w drodze:</w:t>
            </w:r>
          </w:p>
          <w:p w14:paraId="4D169DA6" w14:textId="77777777" w:rsidR="00B2496D" w:rsidRPr="003B3932" w:rsidRDefault="00B2496D" w:rsidP="00B2496D">
            <w:pPr>
              <w:rPr>
                <w:rFonts w:cstheme="minorHAnsi"/>
                <w:b/>
                <w:bCs/>
                <w:i/>
                <w:sz w:val="20"/>
                <w:szCs w:val="20"/>
              </w:rPr>
            </w:pPr>
            <w:r w:rsidRPr="003B3932">
              <w:rPr>
                <w:rFonts w:cstheme="minorHAnsi"/>
                <w:b/>
                <w:bCs/>
                <w:i/>
                <w:sz w:val="20"/>
                <w:szCs w:val="20"/>
              </w:rPr>
              <w:t xml:space="preserve">1) dziedziczenia w ramach kręgu osób bliskich w rozumieniu art. 2 pkt 6 ustawy z dnia 11 kwietnia 2003 r. o kształtowaniu ustroju </w:t>
            </w:r>
            <w:r w:rsidRPr="003B3932">
              <w:rPr>
                <w:rFonts w:cstheme="minorHAnsi"/>
                <w:b/>
                <w:bCs/>
                <w:i/>
                <w:sz w:val="20"/>
                <w:szCs w:val="20"/>
              </w:rPr>
              <w:lastRenderedPageBreak/>
              <w:t>rolnego (Dz. U. z 2025 r. poz. 1653);</w:t>
            </w:r>
          </w:p>
          <w:p w14:paraId="77AABA99" w14:textId="77777777" w:rsidR="00B2496D" w:rsidRPr="003B3932" w:rsidRDefault="00B2496D" w:rsidP="00B2496D">
            <w:pPr>
              <w:rPr>
                <w:rFonts w:cstheme="minorHAnsi"/>
                <w:b/>
                <w:bCs/>
                <w:i/>
                <w:sz w:val="20"/>
                <w:szCs w:val="20"/>
              </w:rPr>
            </w:pPr>
            <w:r w:rsidRPr="003B3932">
              <w:rPr>
                <w:rFonts w:cstheme="minorHAnsi"/>
                <w:b/>
                <w:bCs/>
                <w:i/>
                <w:sz w:val="20"/>
                <w:szCs w:val="20"/>
              </w:rPr>
              <w:t>2) umowy skutkującej nabyciem gospodarstwa rolnego, w której wskazany został ciągnik rolniczy wchodzący w skład tego gospodarstwa, do którego zastosowanie mają ust. 1 lub 2, zawartej przez właściciela tego gospodarstwa z osobą bliską w rozumieniu art. 2 pkt 6 ustawy z dnia 11 kwietnia 2003 r. o kształtowaniu ustroju rolnego (Dz. U. z 2025 r. poz. 1653);</w:t>
            </w:r>
          </w:p>
          <w:p w14:paraId="6BC582DB" w14:textId="77777777" w:rsidR="00B2496D" w:rsidRPr="003B3932" w:rsidRDefault="00B2496D" w:rsidP="00B2496D">
            <w:pPr>
              <w:rPr>
                <w:rFonts w:cstheme="minorHAnsi"/>
                <w:b/>
                <w:bCs/>
                <w:i/>
                <w:sz w:val="20"/>
                <w:szCs w:val="20"/>
              </w:rPr>
            </w:pPr>
            <w:r w:rsidRPr="003B3932">
              <w:rPr>
                <w:rFonts w:cstheme="minorHAnsi"/>
                <w:b/>
                <w:bCs/>
                <w:i/>
                <w:sz w:val="20"/>
                <w:szCs w:val="20"/>
              </w:rPr>
              <w:t>3) umowy z następcą, o której mowa w art. 84 ustawy z dnia 20 grudnia 1990 r. o ubezpieczeniu społecznym rolników (Dz. U. z 2025 r. poz. 1770), w wyniku której nastąpiło przeniesienie własności gospodarstwa rolnego, w której wskazany został ciągnik rolniczy wchodzący w skład tego gospodarstwa, do którego zastosowanie mają ust. 1 lub 2.</w:t>
            </w:r>
          </w:p>
          <w:p w14:paraId="1339EE64" w14:textId="77777777" w:rsidR="00B2496D" w:rsidRPr="003B3932" w:rsidRDefault="00B2496D" w:rsidP="00B2496D">
            <w:pPr>
              <w:rPr>
                <w:rFonts w:cstheme="minorHAnsi"/>
                <w:b/>
                <w:bCs/>
                <w:i/>
                <w:sz w:val="20"/>
                <w:szCs w:val="20"/>
              </w:rPr>
            </w:pPr>
            <w:r w:rsidRPr="003B3932">
              <w:rPr>
                <w:rFonts w:cstheme="minorHAnsi"/>
                <w:b/>
                <w:bCs/>
                <w:i/>
                <w:sz w:val="20"/>
                <w:szCs w:val="20"/>
              </w:rPr>
              <w:t>4. W przypadkach, o których mowa w ust. 3 pkt 1-3, organ rejestrujący, przy rejestracji pojazdu, zamieszcza adnotację, o której mowa w ust. 1.”</w:t>
            </w:r>
          </w:p>
          <w:bookmarkEnd w:id="22"/>
          <w:p w14:paraId="307B3C49" w14:textId="77777777" w:rsidR="00B2496D" w:rsidRDefault="00B2496D" w:rsidP="00B2496D"/>
          <w:p w14:paraId="02C47AB7" w14:textId="77777777" w:rsidR="00B2496D" w:rsidRPr="00A80C04" w:rsidRDefault="00B2496D" w:rsidP="00B2496D">
            <w:pPr>
              <w:rPr>
                <w:rFonts w:cstheme="minorHAnsi"/>
                <w:b/>
                <w:bCs/>
                <w:sz w:val="20"/>
                <w:szCs w:val="20"/>
              </w:rPr>
            </w:pPr>
            <w:r w:rsidRPr="003B3932">
              <w:rPr>
                <w:rFonts w:cstheme="minorHAnsi"/>
                <w:b/>
                <w:bCs/>
                <w:sz w:val="20"/>
                <w:szCs w:val="20"/>
              </w:rPr>
              <w:t>P</w:t>
            </w:r>
            <w:r w:rsidRPr="00A80C04">
              <w:rPr>
                <w:rFonts w:cstheme="minorHAnsi"/>
                <w:b/>
                <w:bCs/>
                <w:sz w:val="20"/>
                <w:szCs w:val="20"/>
              </w:rPr>
              <w:t xml:space="preserve">rzedstawiona propozycja dotyczy zakupionych przez rolników w dobrej wierze ciągników, uprzednio zarejestrowanych w państwach trzecich i często wybranych jako tańsza z dostępnych opcji. Ewentualna konieczność wycofania tych pojazdów z obrotu i zakupu nowych pojazdów wiązałaby się, w wielu przypadkach, z nadmiernym </w:t>
            </w:r>
            <w:r w:rsidRPr="00A80C04">
              <w:rPr>
                <w:rFonts w:cstheme="minorHAnsi"/>
                <w:b/>
                <w:bCs/>
                <w:sz w:val="20"/>
                <w:szCs w:val="20"/>
              </w:rPr>
              <w:lastRenderedPageBreak/>
              <w:t xml:space="preserve">obciążeniem finansowym po stronie rolników, a być może nawet brakiem możliwości ponownego sfinansowania takiego zakupu. </w:t>
            </w:r>
          </w:p>
          <w:p w14:paraId="46A468D1" w14:textId="77777777" w:rsidR="00B2496D" w:rsidRPr="00A80C04" w:rsidRDefault="00B2496D" w:rsidP="00B2496D">
            <w:pPr>
              <w:rPr>
                <w:rFonts w:cstheme="minorHAnsi"/>
                <w:b/>
                <w:bCs/>
                <w:sz w:val="20"/>
                <w:szCs w:val="20"/>
              </w:rPr>
            </w:pPr>
            <w:r w:rsidRPr="00A80C04">
              <w:rPr>
                <w:rFonts w:cstheme="minorHAnsi"/>
                <w:b/>
                <w:bCs/>
                <w:sz w:val="20"/>
                <w:szCs w:val="20"/>
              </w:rPr>
              <w:t xml:space="preserve">Dlatego celem tych przepisów jest w jak największym stopniu wyjście naprzeciw rolnikom i unormowanie sytuacji w sposób ograniczający nakładane na nich obciążenia i koszty.  </w:t>
            </w:r>
          </w:p>
          <w:p w14:paraId="2C55E575" w14:textId="77777777" w:rsidR="00B2496D" w:rsidRDefault="00B2496D" w:rsidP="00B2496D">
            <w:pPr>
              <w:rPr>
                <w:rFonts w:cstheme="minorHAnsi"/>
                <w:b/>
                <w:bCs/>
                <w:sz w:val="20"/>
                <w:szCs w:val="20"/>
              </w:rPr>
            </w:pPr>
            <w:r w:rsidRPr="00A80C04">
              <w:rPr>
                <w:rFonts w:cstheme="minorHAnsi"/>
                <w:b/>
                <w:bCs/>
                <w:sz w:val="20"/>
                <w:szCs w:val="20"/>
              </w:rPr>
              <w:t xml:space="preserve">Przepis ten jednocześnie nie zniweluje odpowiedzialności importerów tego typu pojazdów oraz dealerów, którzy wprowadzali przedmiotowe ciągniki rolnicze na rynek polski, mając </w:t>
            </w:r>
            <w:r>
              <w:rPr>
                <w:rFonts w:cstheme="minorHAnsi"/>
                <w:b/>
                <w:bCs/>
                <w:sz w:val="20"/>
                <w:szCs w:val="20"/>
              </w:rPr>
              <w:t xml:space="preserve">tu </w:t>
            </w:r>
            <w:r w:rsidRPr="00A80C04">
              <w:rPr>
                <w:rFonts w:cstheme="minorHAnsi"/>
                <w:b/>
                <w:bCs/>
                <w:sz w:val="20"/>
                <w:szCs w:val="20"/>
              </w:rPr>
              <w:t>szczególnie na względzie doprecyzowanie przepisów dotyczących nadzoru rynku.</w:t>
            </w:r>
          </w:p>
          <w:bookmarkEnd w:id="21"/>
          <w:p w14:paraId="76508794" w14:textId="77777777" w:rsidR="00B2496D" w:rsidRDefault="00B2496D" w:rsidP="00B2496D">
            <w:pPr>
              <w:rPr>
                <w:rFonts w:cstheme="minorHAnsi"/>
                <w:b/>
                <w:bCs/>
                <w:sz w:val="20"/>
                <w:szCs w:val="20"/>
              </w:rPr>
            </w:pPr>
          </w:p>
          <w:p w14:paraId="0A6E1CF3" w14:textId="77777777" w:rsidR="00B2496D" w:rsidRDefault="00B2496D" w:rsidP="00B2496D">
            <w:pPr>
              <w:contextualSpacing/>
              <w:rPr>
                <w:rFonts w:cstheme="minorHAnsi"/>
                <w:b/>
                <w:sz w:val="20"/>
                <w:szCs w:val="20"/>
              </w:rPr>
            </w:pPr>
            <w:r>
              <w:rPr>
                <w:rFonts w:cstheme="minorHAnsi"/>
                <w:b/>
                <w:sz w:val="20"/>
                <w:szCs w:val="20"/>
              </w:rPr>
              <w:t xml:space="preserve">Jak wynika z powyższego,  w zakresie </w:t>
            </w:r>
            <w:r w:rsidRPr="00B4459C">
              <w:rPr>
                <w:rFonts w:cstheme="minorHAnsi"/>
                <w:b/>
                <w:sz w:val="20"/>
                <w:szCs w:val="20"/>
                <w:u w:val="single"/>
              </w:rPr>
              <w:t>przedłużenia czasu na uzyskanie adnotacji w dowodzie do 12 mcy</w:t>
            </w:r>
            <w:r>
              <w:rPr>
                <w:rFonts w:cstheme="minorHAnsi"/>
                <w:b/>
                <w:sz w:val="20"/>
                <w:szCs w:val="20"/>
              </w:rPr>
              <w:t>, uwaga została uwzględniona.</w:t>
            </w:r>
          </w:p>
          <w:p w14:paraId="3D594435" w14:textId="77777777" w:rsidR="00B2496D" w:rsidRDefault="00B2496D" w:rsidP="00B2496D">
            <w:pPr>
              <w:contextualSpacing/>
              <w:rPr>
                <w:rFonts w:cstheme="minorHAnsi"/>
                <w:b/>
                <w:sz w:val="20"/>
                <w:szCs w:val="20"/>
              </w:rPr>
            </w:pPr>
          </w:p>
          <w:p w14:paraId="249A8C5B" w14:textId="72E12A86" w:rsidR="00B2496D" w:rsidRPr="004C3761" w:rsidRDefault="00B2496D" w:rsidP="00B2496D">
            <w:pPr>
              <w:contextualSpacing/>
              <w:rPr>
                <w:rFonts w:cstheme="minorHAnsi"/>
                <w:b/>
                <w:sz w:val="20"/>
                <w:szCs w:val="20"/>
              </w:rPr>
            </w:pPr>
            <w:r w:rsidRPr="004C3761">
              <w:rPr>
                <w:rFonts w:cstheme="minorHAnsi"/>
                <w:b/>
                <w:sz w:val="20"/>
                <w:szCs w:val="20"/>
              </w:rPr>
              <w:t xml:space="preserve">Uwaga nieuwzględniona w zakresie rezygnacji z objęcia używanych ciągników rolniczych sprowadzonych spoza UE do Polski procedurą dopuszczenia indywidualnego realizowaną przez Dyrektora TDT – jak dla nowego pojazdu </w:t>
            </w:r>
            <w:r w:rsidR="00D8598E">
              <w:rPr>
                <w:rFonts w:cstheme="minorHAnsi"/>
                <w:b/>
                <w:bCs/>
                <w:sz w:val="20"/>
                <w:szCs w:val="20"/>
              </w:rPr>
              <w:t xml:space="preserve">– </w:t>
            </w:r>
            <w:r w:rsidRPr="004C3761">
              <w:rPr>
                <w:rFonts w:cstheme="minorHAnsi"/>
                <w:b/>
                <w:sz w:val="20"/>
                <w:szCs w:val="20"/>
              </w:rPr>
              <w:t>rozwiązanie to jest zgodne z przepisami Unii Europejskiej  (UE) i stanowi konsekwencj</w:t>
            </w:r>
            <w:r>
              <w:rPr>
                <w:rFonts w:cstheme="minorHAnsi"/>
                <w:b/>
                <w:sz w:val="20"/>
                <w:szCs w:val="20"/>
              </w:rPr>
              <w:t>ę</w:t>
            </w:r>
            <w:r w:rsidRPr="004C3761">
              <w:rPr>
                <w:rFonts w:cstheme="minorHAnsi"/>
                <w:b/>
                <w:sz w:val="20"/>
                <w:szCs w:val="20"/>
              </w:rPr>
              <w:t xml:space="preserve"> wyroku Trybunału Sprawiedliwości UE w sprawie C-513/15 i definicji nowego pojazdu określonej w homologacyjnym </w:t>
            </w:r>
            <w:r w:rsidRPr="004C3761">
              <w:rPr>
                <w:rFonts w:cstheme="minorHAnsi"/>
                <w:b/>
                <w:sz w:val="20"/>
                <w:szCs w:val="20"/>
              </w:rPr>
              <w:lastRenderedPageBreak/>
              <w:t xml:space="preserve">rozporządzeniu (UE) nr 167/2013 dla ciągników rolniczych. </w:t>
            </w:r>
          </w:p>
          <w:p w14:paraId="58075680" w14:textId="77777777" w:rsidR="00B2496D" w:rsidRPr="00D9374E" w:rsidRDefault="00B2496D" w:rsidP="00B2496D">
            <w:pPr>
              <w:rPr>
                <w:rFonts w:cstheme="minorHAnsi"/>
                <w:b/>
                <w:sz w:val="20"/>
                <w:szCs w:val="20"/>
              </w:rPr>
            </w:pPr>
            <w:r w:rsidRPr="004C3761">
              <w:rPr>
                <w:rFonts w:cstheme="minorHAnsi"/>
                <w:b/>
                <w:sz w:val="20"/>
                <w:szCs w:val="20"/>
              </w:rPr>
              <w:t>Temat dopuszczenia do ruchu w Polsce ciągników rolniczych pochodzących z krajów trzecich był również przedmiotem spotkania przedstawicieli Ministerstwa Infrastruktury z K</w:t>
            </w:r>
            <w:r>
              <w:rPr>
                <w:rFonts w:cstheme="minorHAnsi"/>
                <w:b/>
                <w:sz w:val="20"/>
                <w:szCs w:val="20"/>
              </w:rPr>
              <w:t xml:space="preserve">omisją </w:t>
            </w:r>
            <w:r w:rsidRPr="004C3761">
              <w:rPr>
                <w:rFonts w:cstheme="minorHAnsi"/>
                <w:b/>
                <w:sz w:val="20"/>
                <w:szCs w:val="20"/>
              </w:rPr>
              <w:t>E</w:t>
            </w:r>
            <w:r>
              <w:rPr>
                <w:rFonts w:cstheme="minorHAnsi"/>
                <w:b/>
                <w:sz w:val="20"/>
                <w:szCs w:val="20"/>
              </w:rPr>
              <w:t>uropejską</w:t>
            </w:r>
            <w:r w:rsidRPr="004C3761">
              <w:rPr>
                <w:rFonts w:cstheme="minorHAnsi"/>
                <w:b/>
                <w:sz w:val="20"/>
                <w:szCs w:val="20"/>
              </w:rPr>
              <w:t xml:space="preserve"> w 2024 r.</w:t>
            </w:r>
            <w:r>
              <w:rPr>
                <w:rFonts w:cstheme="minorHAnsi"/>
                <w:b/>
                <w:sz w:val="20"/>
                <w:szCs w:val="20"/>
              </w:rPr>
              <w:t xml:space="preserve">, która </w:t>
            </w:r>
            <w:r w:rsidRPr="004C3761">
              <w:rPr>
                <w:rFonts w:cstheme="minorHAnsi"/>
                <w:b/>
                <w:sz w:val="20"/>
                <w:szCs w:val="20"/>
              </w:rPr>
              <w:t>potwierdziła, iż używane ciągniki rolnicze z krajów trzecich powinny być traktowane jako nowe pojazdy na potrzeby ich dopuszczenia do ruchu drogowego w UE.</w:t>
            </w:r>
          </w:p>
          <w:p w14:paraId="2C8E455E" w14:textId="77777777" w:rsidR="00B2496D" w:rsidRPr="00B018B6" w:rsidRDefault="00B2496D" w:rsidP="00B2496D">
            <w:pPr>
              <w:rPr>
                <w:sz w:val="20"/>
                <w:szCs w:val="20"/>
              </w:rPr>
            </w:pPr>
          </w:p>
          <w:p w14:paraId="6907EAF5" w14:textId="77777777" w:rsidR="00B2496D" w:rsidRDefault="00B2496D" w:rsidP="00B2496D">
            <w:pPr>
              <w:rPr>
                <w:rFonts w:cstheme="minorHAnsi"/>
                <w:b/>
                <w:sz w:val="20"/>
                <w:szCs w:val="20"/>
              </w:rPr>
            </w:pPr>
            <w:r w:rsidRPr="00546928">
              <w:rPr>
                <w:rFonts w:cstheme="minorHAnsi"/>
                <w:b/>
                <w:sz w:val="20"/>
                <w:szCs w:val="20"/>
              </w:rPr>
              <w:t xml:space="preserve">Uwaga wyjaśniona w zakresie regulacji dot. nadzoru rynku - tematyka homologacji i nadzoru rynku dotycząca ciągników rolniczych została opisana w rozporządzeniu PE i Rady (UE) nr 167/2013 z dnia 5 lutego 2013 r w sprawie homologacji i nadzoru rynku pojazdów rolniczych i leśnych. Rozporządzenie jest stosowane od dnia 1 stycznia 2016 r. Przepisy rozporządzenia obowiązują wprost, dlatego też podmioty gospodarcze, które zajmują się importem ciągników rolniczych z państw niebędących członkami UE mają obowiązek je stosować. W związku z tym wszystkie ciągniki rolnicze, które zostały importowane do RP po dniu 1 stycznia 2016 r. mają obowiązek spełniać wymagania określone w tym rozporządzeniu. Dyrektor TDT został powołany jako organ nadzoru rynku na podstawie ustawy z dnia 14 kwietnia 2023 r. o systemach </w:t>
            </w:r>
            <w:r w:rsidRPr="00546928">
              <w:rPr>
                <w:rFonts w:cstheme="minorHAnsi"/>
                <w:b/>
                <w:sz w:val="20"/>
                <w:szCs w:val="20"/>
              </w:rPr>
              <w:lastRenderedPageBreak/>
              <w:t xml:space="preserve">homologacji pojazdów oraz ich wyposażenia (Dz. U. z 2023 r. poz. 919). Projektowana zmiana do ustawy wprowadza niezbędne Dyrektorowi TDT jako organowi nadzoru rynku narzędzia w celu efektywnego wykonywania tego nadzoru (w tym możliwość nakładania sankcji). </w:t>
            </w:r>
          </w:p>
          <w:p w14:paraId="6FCDA19A" w14:textId="77777777" w:rsidR="00B2496D" w:rsidRPr="00393824" w:rsidRDefault="00B2496D" w:rsidP="00B2496D">
            <w:pPr>
              <w:rPr>
                <w:rFonts w:cstheme="minorHAnsi"/>
                <w:b/>
                <w:sz w:val="20"/>
                <w:szCs w:val="20"/>
              </w:rPr>
            </w:pPr>
            <w:r w:rsidRPr="00546928">
              <w:rPr>
                <w:rFonts w:cstheme="minorHAnsi"/>
                <w:b/>
                <w:sz w:val="20"/>
                <w:szCs w:val="20"/>
              </w:rPr>
              <w:t>Projekt ustawy nie zmienia wymagań technicznych dla ciągników rolniczych, a importerzy winni od 2016 r. dbać o to, by ciągniki przez nich oferowane rolnikom spełniały wymagania. Wynika to wprost z przepisów rozporządzenia czego przykładem jest art. 11 ust. 1 i 2 rozporządzenia 167/2013 (obowiązki importerów), art. 13 ust. 1 (obowiązki dystrybutorów)</w:t>
            </w:r>
            <w:r>
              <w:rPr>
                <w:rFonts w:cstheme="minorHAnsi"/>
                <w:b/>
                <w:sz w:val="20"/>
                <w:szCs w:val="20"/>
              </w:rPr>
              <w:t xml:space="preserve">. </w:t>
            </w:r>
          </w:p>
        </w:tc>
        <w:tc>
          <w:tcPr>
            <w:tcW w:w="2268" w:type="dxa"/>
          </w:tcPr>
          <w:p w14:paraId="40A6DD11" w14:textId="77777777" w:rsidR="00B2496D" w:rsidRDefault="00DC26A7" w:rsidP="00B2496D">
            <w:pPr>
              <w:rPr>
                <w:rFonts w:cstheme="minorHAnsi"/>
                <w:b/>
                <w:bCs/>
                <w:sz w:val="20"/>
                <w:szCs w:val="20"/>
              </w:rPr>
            </w:pPr>
            <w:r>
              <w:rPr>
                <w:rFonts w:cstheme="minorHAnsi"/>
                <w:b/>
                <w:bCs/>
                <w:sz w:val="20"/>
                <w:szCs w:val="20"/>
              </w:rPr>
              <w:lastRenderedPageBreak/>
              <w:t>–</w:t>
            </w:r>
            <w:r w:rsidR="009074F2">
              <w:rPr>
                <w:rFonts w:cstheme="minorHAnsi"/>
                <w:b/>
                <w:bCs/>
                <w:sz w:val="20"/>
                <w:szCs w:val="20"/>
              </w:rPr>
              <w:t xml:space="preserve"> </w:t>
            </w:r>
          </w:p>
          <w:p w14:paraId="0A816EE4" w14:textId="7979DBF0" w:rsidR="00FD127C" w:rsidRPr="00164BD9" w:rsidRDefault="00FD127C" w:rsidP="00B2496D">
            <w:pPr>
              <w:rPr>
                <w:rFonts w:cstheme="minorHAnsi"/>
                <w:b/>
                <w:bCs/>
                <w:sz w:val="20"/>
                <w:szCs w:val="20"/>
              </w:rPr>
            </w:pPr>
            <w:r>
              <w:rPr>
                <w:rFonts w:cstheme="minorHAnsi"/>
                <w:b/>
                <w:bCs/>
                <w:sz w:val="20"/>
                <w:szCs w:val="20"/>
              </w:rPr>
              <w:t xml:space="preserve">Brzmienie art. 10 UC95 zostało uzgodnione z Komisją Europejska. </w:t>
            </w:r>
          </w:p>
        </w:tc>
        <w:tc>
          <w:tcPr>
            <w:tcW w:w="2757" w:type="dxa"/>
          </w:tcPr>
          <w:p w14:paraId="2287DCFF" w14:textId="77777777" w:rsidR="00B2496D" w:rsidRPr="00164BD9" w:rsidRDefault="00B2496D" w:rsidP="00B2496D">
            <w:pPr>
              <w:rPr>
                <w:rFonts w:cstheme="minorHAnsi"/>
                <w:b/>
                <w:bCs/>
                <w:sz w:val="20"/>
                <w:szCs w:val="20"/>
              </w:rPr>
            </w:pPr>
          </w:p>
        </w:tc>
        <w:tc>
          <w:tcPr>
            <w:tcW w:w="2616" w:type="dxa"/>
          </w:tcPr>
          <w:p w14:paraId="5135F701" w14:textId="77777777" w:rsidR="00B2496D" w:rsidRPr="00164BD9" w:rsidRDefault="00B2496D" w:rsidP="00B2496D">
            <w:pPr>
              <w:rPr>
                <w:rFonts w:cstheme="minorHAnsi"/>
                <w:b/>
                <w:bCs/>
                <w:sz w:val="20"/>
                <w:szCs w:val="20"/>
              </w:rPr>
            </w:pPr>
          </w:p>
        </w:tc>
        <w:tc>
          <w:tcPr>
            <w:tcW w:w="2616" w:type="dxa"/>
          </w:tcPr>
          <w:p w14:paraId="1E51CF6F" w14:textId="77777777" w:rsidR="00B2496D" w:rsidRPr="00164BD9" w:rsidRDefault="00B2496D" w:rsidP="00B2496D">
            <w:pPr>
              <w:rPr>
                <w:rFonts w:cstheme="minorHAnsi"/>
                <w:b/>
                <w:bCs/>
                <w:sz w:val="20"/>
                <w:szCs w:val="20"/>
              </w:rPr>
            </w:pPr>
          </w:p>
        </w:tc>
        <w:tc>
          <w:tcPr>
            <w:tcW w:w="2616" w:type="dxa"/>
          </w:tcPr>
          <w:p w14:paraId="438FA8A5" w14:textId="77777777" w:rsidR="00B2496D" w:rsidRPr="00164BD9" w:rsidRDefault="00B2496D" w:rsidP="00B2496D">
            <w:pPr>
              <w:rPr>
                <w:rFonts w:cstheme="minorHAnsi"/>
                <w:b/>
                <w:bCs/>
                <w:sz w:val="20"/>
                <w:szCs w:val="20"/>
              </w:rPr>
            </w:pPr>
          </w:p>
        </w:tc>
        <w:tc>
          <w:tcPr>
            <w:tcW w:w="2616" w:type="dxa"/>
          </w:tcPr>
          <w:p w14:paraId="79459B2E" w14:textId="77777777" w:rsidR="00B2496D" w:rsidRPr="00164BD9" w:rsidRDefault="00B2496D" w:rsidP="00B2496D">
            <w:pPr>
              <w:rPr>
                <w:rFonts w:cstheme="minorHAnsi"/>
                <w:b/>
                <w:bCs/>
                <w:sz w:val="20"/>
                <w:szCs w:val="20"/>
              </w:rPr>
            </w:pPr>
          </w:p>
        </w:tc>
      </w:tr>
      <w:tr w:rsidR="00B2496D" w:rsidRPr="00F057B3" w14:paraId="5D10ACB2" w14:textId="7E5F1A5C" w:rsidTr="00974359">
        <w:tc>
          <w:tcPr>
            <w:tcW w:w="572" w:type="dxa"/>
          </w:tcPr>
          <w:p w14:paraId="06FDCD02" w14:textId="77777777" w:rsidR="00B2496D" w:rsidRPr="00B018B6" w:rsidRDefault="00B2496D" w:rsidP="00B2496D">
            <w:pPr>
              <w:rPr>
                <w:rFonts w:cstheme="minorHAnsi"/>
                <w:b/>
                <w:bCs/>
                <w:sz w:val="20"/>
                <w:szCs w:val="20"/>
              </w:rPr>
            </w:pPr>
            <w:r w:rsidRPr="00B018B6">
              <w:rPr>
                <w:rFonts w:cstheme="minorHAnsi"/>
                <w:b/>
                <w:bCs/>
                <w:sz w:val="20"/>
                <w:szCs w:val="20"/>
              </w:rPr>
              <w:lastRenderedPageBreak/>
              <w:t>57</w:t>
            </w:r>
          </w:p>
        </w:tc>
        <w:tc>
          <w:tcPr>
            <w:tcW w:w="1550" w:type="dxa"/>
          </w:tcPr>
          <w:p w14:paraId="51AE71A2" w14:textId="77777777" w:rsidR="00B2496D" w:rsidRPr="00B018B6" w:rsidRDefault="00B2496D" w:rsidP="00B2496D">
            <w:pPr>
              <w:rPr>
                <w:rFonts w:cstheme="minorHAnsi"/>
                <w:b/>
                <w:bCs/>
                <w:sz w:val="20"/>
                <w:szCs w:val="20"/>
              </w:rPr>
            </w:pPr>
            <w:r w:rsidRPr="00B018B6">
              <w:rPr>
                <w:rFonts w:cstheme="minorHAnsi"/>
                <w:b/>
                <w:bCs/>
                <w:sz w:val="20"/>
                <w:szCs w:val="20"/>
              </w:rPr>
              <w:t xml:space="preserve">Dekra Polska </w:t>
            </w:r>
          </w:p>
        </w:tc>
        <w:tc>
          <w:tcPr>
            <w:tcW w:w="1417" w:type="dxa"/>
          </w:tcPr>
          <w:p w14:paraId="2C4A3EA0" w14:textId="77777777" w:rsidR="00B2496D" w:rsidRPr="00B018B6" w:rsidRDefault="00B2496D" w:rsidP="00B2496D">
            <w:pPr>
              <w:rPr>
                <w:rFonts w:cstheme="minorHAnsi"/>
                <w:b/>
                <w:sz w:val="20"/>
                <w:szCs w:val="20"/>
              </w:rPr>
            </w:pPr>
            <w:r w:rsidRPr="00B018B6">
              <w:rPr>
                <w:rFonts w:cstheme="minorHAnsi"/>
                <w:b/>
                <w:sz w:val="20"/>
                <w:szCs w:val="20"/>
              </w:rPr>
              <w:t>Art. 68g ust. 1-3 UH</w:t>
            </w:r>
          </w:p>
        </w:tc>
        <w:tc>
          <w:tcPr>
            <w:tcW w:w="3827" w:type="dxa"/>
          </w:tcPr>
          <w:p w14:paraId="375153BF" w14:textId="77777777" w:rsidR="00B2496D" w:rsidRPr="00B018B6" w:rsidRDefault="00B2496D" w:rsidP="00B2496D">
            <w:pPr>
              <w:rPr>
                <w:rFonts w:eastAsia="Cambria" w:cstheme="minorHAnsi"/>
                <w:b/>
                <w:sz w:val="20"/>
                <w:szCs w:val="20"/>
              </w:rPr>
            </w:pPr>
            <w:r w:rsidRPr="00B018B6">
              <w:rPr>
                <w:rFonts w:eastAsia="Cambria" w:cstheme="minorHAnsi"/>
                <w:b/>
                <w:sz w:val="20"/>
                <w:szCs w:val="20"/>
              </w:rPr>
              <w:t>Przedstawione w projekcie przepisy przewidują obowiązek wydawania przez diagnostów zatrudnionych we wszystkich stacjach kontroli pojazdów świadectw krajowego indywidualnego dopuszczenia pojazdu niebędącego nowym pojazdem, a w przypadku niespełnienia wymagań technicznych – zaświadczeń o braku spełnienia warunków niezbędnych do uzyskania takiego świadectwa.</w:t>
            </w:r>
          </w:p>
          <w:p w14:paraId="46069523" w14:textId="77777777" w:rsidR="00B2496D" w:rsidRPr="00B018B6" w:rsidRDefault="00B2496D" w:rsidP="00B2496D">
            <w:pPr>
              <w:rPr>
                <w:rFonts w:eastAsia="Cambria" w:cstheme="minorHAnsi"/>
                <w:b/>
                <w:sz w:val="20"/>
                <w:szCs w:val="20"/>
              </w:rPr>
            </w:pPr>
            <w:r w:rsidRPr="00B018B6">
              <w:rPr>
                <w:rFonts w:eastAsia="Cambria" w:cstheme="minorHAnsi"/>
                <w:b/>
                <w:sz w:val="20"/>
                <w:szCs w:val="20"/>
              </w:rPr>
              <w:t>Według naszej opinii udział stacji kontroli pojazdów (SKP) w systemie wydawania świadectw krajowego indywidualnego dopuszczenia pojazdu niebędącego nowym pojazdem powinien mieć charakter dobrowolny. Udział ten mógłby następować po złożeniu przez przedsiębiorcę prowadzącego SKP do organu nadzoru stosownego oświadczenia o przystąpieniu do systemu.</w:t>
            </w:r>
          </w:p>
          <w:p w14:paraId="059435E3" w14:textId="77777777" w:rsidR="00B2496D" w:rsidRPr="00B018B6" w:rsidRDefault="00B2496D" w:rsidP="00B2496D">
            <w:pPr>
              <w:rPr>
                <w:rFonts w:eastAsia="Cambria" w:cstheme="minorHAnsi"/>
                <w:b/>
                <w:sz w:val="20"/>
                <w:szCs w:val="20"/>
              </w:rPr>
            </w:pPr>
            <w:r w:rsidRPr="00B018B6">
              <w:rPr>
                <w:rFonts w:eastAsia="Cambria" w:cstheme="minorHAnsi"/>
                <w:b/>
                <w:sz w:val="20"/>
                <w:szCs w:val="20"/>
              </w:rPr>
              <w:lastRenderedPageBreak/>
              <w:t>Przepisy nie powinny nakładać na przedsiębiorców obowiązku wykonywania badań w omawianym zakresie. Z uzasadnienia projektu wynika, że rocznie przeprowadza się około 80000 badań pojazdów objętych nowelizacją. Warto zaznaczyć, że sieć stacji kontroli pojazdów w Polsce jest obecnie bardzo dobrze rozwinięta – na terenie kraju funkcjonuje ponad 5400 stacji. W konsekwencji, nawet jeśli nie wszyscy przedsiębiorcy zdecydują się na realizację czynności określonych w projekcie, obywatele nadal będą mieli zapewniony powszechny i niezakłócony dostęp do tego rodzaju usług</w:t>
            </w:r>
          </w:p>
          <w:p w14:paraId="21E3F499" w14:textId="77777777" w:rsidR="00B2496D" w:rsidRPr="00B018B6" w:rsidRDefault="00B2496D" w:rsidP="00B2496D">
            <w:pPr>
              <w:rPr>
                <w:rFonts w:eastAsia="Cambria" w:cstheme="minorHAnsi"/>
                <w:b/>
                <w:sz w:val="20"/>
                <w:szCs w:val="20"/>
              </w:rPr>
            </w:pPr>
            <w:r w:rsidRPr="00B018B6">
              <w:rPr>
                <w:rFonts w:eastAsia="Cambria" w:cstheme="minorHAnsi"/>
                <w:b/>
                <w:sz w:val="20"/>
                <w:szCs w:val="20"/>
              </w:rPr>
              <w:t xml:space="preserve">Za fakultatywnym (dobrowolnym) charakterem tych czynności przemawiają również względy ekonomiczne. </w:t>
            </w:r>
            <w:bookmarkStart w:id="23" w:name="_Hlk213062436"/>
            <w:r w:rsidRPr="00B018B6">
              <w:rPr>
                <w:rFonts w:eastAsia="Cambria" w:cstheme="minorHAnsi"/>
                <w:b/>
                <w:sz w:val="20"/>
                <w:szCs w:val="20"/>
              </w:rPr>
              <w:t>Przedsiębiorcy prowadzący SKP, którzy zdecydują się na udział w systemie, będą musieli ponieść dodatkowe koszty związane ze szkoleniem pracowników oraz doposażeniem stacji w nowe urządzenia diagnostyczne.</w:t>
            </w:r>
          </w:p>
          <w:bookmarkEnd w:id="23"/>
          <w:p w14:paraId="412B4EB9" w14:textId="77777777" w:rsidR="00B2496D" w:rsidRPr="00B018B6" w:rsidRDefault="00B2496D" w:rsidP="00B2496D">
            <w:pPr>
              <w:rPr>
                <w:rFonts w:eastAsia="Cambria" w:cstheme="minorHAnsi"/>
                <w:b/>
                <w:sz w:val="20"/>
                <w:szCs w:val="20"/>
              </w:rPr>
            </w:pPr>
            <w:r w:rsidRPr="00B018B6">
              <w:rPr>
                <w:rFonts w:eastAsia="Cambria" w:cstheme="minorHAnsi"/>
                <w:b/>
                <w:sz w:val="20"/>
                <w:szCs w:val="20"/>
              </w:rPr>
              <w:t>Należy przy tym podkreślić, że pomimo wzrostu opłat za badania techniczne o 52%, branża nadal zmaga się z trudnościami finansowymi. Podwyżka stawek, wprowadzona we wrześniu 2025 r., jedynie w niewielkim stopniu zrekompensowała brak waloryzacji opłat w ciągu ponad dwudziestu lat. W celu zapewnienia przejrzystości i powszechnego dostępu do informacji proponujemy, aby lista stacji kontroli pojazdów, które zatrudniają diagnostów uprawnionych do wydawania świadectw krajowego indywidualnego dopuszczenia pojazdu niebędącego nowym pojazdem, była publikowana na stronie podmiotowej Transportowego Dozoru Technicznego.</w:t>
            </w:r>
          </w:p>
          <w:p w14:paraId="3577F170" w14:textId="77777777" w:rsidR="00B2496D" w:rsidRPr="00B018B6" w:rsidRDefault="00B2496D" w:rsidP="00B2496D">
            <w:pPr>
              <w:rPr>
                <w:rFonts w:eastAsia="Cambria" w:cstheme="minorHAnsi"/>
                <w:b/>
                <w:sz w:val="20"/>
                <w:szCs w:val="20"/>
              </w:rPr>
            </w:pPr>
          </w:p>
        </w:tc>
        <w:tc>
          <w:tcPr>
            <w:tcW w:w="3544" w:type="dxa"/>
          </w:tcPr>
          <w:p w14:paraId="5576348C" w14:textId="77777777" w:rsidR="00B2496D" w:rsidRPr="00B018B6" w:rsidRDefault="00B2496D" w:rsidP="00B2496D">
            <w:pPr>
              <w:rPr>
                <w:rFonts w:eastAsia="Cambria" w:cstheme="minorHAnsi"/>
                <w:b/>
                <w:sz w:val="20"/>
                <w:szCs w:val="20"/>
              </w:rPr>
            </w:pPr>
            <w:r w:rsidRPr="00B018B6">
              <w:rPr>
                <w:rFonts w:eastAsia="Cambria" w:cstheme="minorHAnsi"/>
                <w:b/>
                <w:sz w:val="20"/>
                <w:szCs w:val="20"/>
              </w:rPr>
              <w:lastRenderedPageBreak/>
              <w:t>Dodanie art. 68g ust. 2,3  ustawy o systemach homologacji pojazdów oraz ich wyposażenia:</w:t>
            </w:r>
          </w:p>
          <w:p w14:paraId="32CAB70D" w14:textId="77777777" w:rsidR="00B2496D" w:rsidRPr="00B018B6" w:rsidRDefault="00B2496D" w:rsidP="00B2496D">
            <w:pPr>
              <w:rPr>
                <w:rFonts w:eastAsia="Cambria" w:cstheme="minorHAnsi"/>
                <w:b/>
                <w:sz w:val="20"/>
                <w:szCs w:val="20"/>
              </w:rPr>
            </w:pPr>
          </w:p>
          <w:p w14:paraId="25DD3F8C" w14:textId="77777777" w:rsidR="00B2496D" w:rsidRPr="00B018B6" w:rsidRDefault="00B2496D" w:rsidP="00B2496D">
            <w:pPr>
              <w:rPr>
                <w:rFonts w:eastAsia="Cambria" w:cstheme="minorHAnsi"/>
                <w:b/>
                <w:sz w:val="20"/>
                <w:szCs w:val="20"/>
              </w:rPr>
            </w:pPr>
            <w:r w:rsidRPr="00B018B6">
              <w:rPr>
                <w:rFonts w:eastAsia="Cambria" w:cstheme="minorHAnsi"/>
                <w:b/>
                <w:sz w:val="20"/>
                <w:szCs w:val="20"/>
              </w:rPr>
              <w:t xml:space="preserve">„Art. 68g, ust.2. Uprawniony diagnosta wydaje dokumenty, o których w mowa ust.1 w stacji kontroli pojazdów, o której mowa w art. 83 ust. 1 pkt 1 lub 2 ustawy z dnia 20 czerwca 1997 r. – Prawo o ruchu drogowym, o ile podmiot ją prowadzący złoży do Dyrektora TDT oświadczenie o przystąpieniu do wydawania przez zatrudnionych diagnostów świadectwa krajowego indywidualnego dopuszczenia pojazdu niebędącego nowym pojazdem, a w przypadku braku spełnienia warunków lub wymagań technicznych, zaświadczenia  o braku spełnienia warunków lub wymagań technicznych do wydania świadectwa </w:t>
            </w:r>
            <w:r w:rsidRPr="00B018B6">
              <w:rPr>
                <w:rFonts w:eastAsia="Cambria" w:cstheme="minorHAnsi"/>
                <w:b/>
                <w:sz w:val="20"/>
                <w:szCs w:val="20"/>
              </w:rPr>
              <w:lastRenderedPageBreak/>
              <w:t>krajowego indywidualnego dopuszczenia pojazdu niebędącego nowym pojazdem.</w:t>
            </w:r>
          </w:p>
          <w:p w14:paraId="33DB9ED3" w14:textId="77777777" w:rsidR="00B2496D" w:rsidRPr="00B018B6" w:rsidRDefault="00B2496D" w:rsidP="00B2496D">
            <w:pPr>
              <w:rPr>
                <w:rFonts w:eastAsia="Cambria" w:cstheme="minorHAnsi"/>
                <w:b/>
                <w:sz w:val="20"/>
                <w:szCs w:val="20"/>
              </w:rPr>
            </w:pPr>
            <w:r w:rsidRPr="00B018B6">
              <w:rPr>
                <w:rFonts w:eastAsia="Cambria" w:cstheme="minorHAnsi"/>
                <w:b/>
                <w:sz w:val="20"/>
                <w:szCs w:val="20"/>
              </w:rPr>
              <w:t xml:space="preserve">ust.3 pkt1) Dyrektor TDT jako organ nadzoru rynku na stronie podmiotowej </w:t>
            </w:r>
            <w:hyperlink w:history="1">
              <w:r w:rsidRPr="00B018B6">
                <w:rPr>
                  <w:rFonts w:eastAsia="Cambria" w:cstheme="minorHAnsi"/>
                  <w:b/>
                  <w:sz w:val="20"/>
                  <w:szCs w:val="20"/>
                </w:rPr>
                <w:t>Transportowego Dozoru T</w:t>
              </w:r>
            </w:hyperlink>
            <w:r w:rsidRPr="00B018B6">
              <w:rPr>
                <w:rFonts w:eastAsia="Cambria" w:cstheme="minorHAnsi"/>
                <w:b/>
                <w:sz w:val="20"/>
                <w:szCs w:val="20"/>
              </w:rPr>
              <w:t xml:space="preserve">echnicznego publikuje listę stacji kontroli pojazdów wydających świadectwa krajowego indywidualnego dopuszczenia pojazdu niebędącego nowym pojazdem </w:t>
            </w:r>
          </w:p>
          <w:p w14:paraId="0B68CAA4" w14:textId="77777777" w:rsidR="00B2496D" w:rsidRPr="00B018B6" w:rsidRDefault="00B2496D" w:rsidP="00B2496D">
            <w:pPr>
              <w:rPr>
                <w:rFonts w:eastAsia="Cambria" w:cstheme="minorHAnsi"/>
                <w:b/>
                <w:sz w:val="20"/>
                <w:szCs w:val="20"/>
              </w:rPr>
            </w:pPr>
            <w:r w:rsidRPr="00B018B6">
              <w:rPr>
                <w:rFonts w:eastAsia="Cambria" w:cstheme="minorHAnsi"/>
                <w:b/>
                <w:sz w:val="20"/>
                <w:szCs w:val="20"/>
              </w:rPr>
              <w:t>2). Dyrektor TDT jako organ nadzoru rynku aktualizuje na stronie podmiotowej Transportowego Dozoru Technicznego listę, o której mowa w pkt. 1, przy każdej zmianie.”</w:t>
            </w:r>
          </w:p>
          <w:p w14:paraId="4E329BB7" w14:textId="77777777" w:rsidR="00B2496D" w:rsidRPr="00B018B6" w:rsidRDefault="00B2496D" w:rsidP="00B2496D">
            <w:pPr>
              <w:rPr>
                <w:rFonts w:eastAsia="Cambria" w:cstheme="minorHAnsi"/>
                <w:b/>
                <w:sz w:val="20"/>
                <w:szCs w:val="20"/>
              </w:rPr>
            </w:pPr>
            <w:r w:rsidRPr="00B018B6">
              <w:rPr>
                <w:rFonts w:eastAsia="Cambria" w:cstheme="minorHAnsi"/>
                <w:b/>
                <w:sz w:val="20"/>
                <w:szCs w:val="20"/>
              </w:rPr>
              <w:t xml:space="preserve">Kolejne ustępy otrzymają zmienioną numerację. </w:t>
            </w:r>
          </w:p>
        </w:tc>
        <w:tc>
          <w:tcPr>
            <w:tcW w:w="3119" w:type="dxa"/>
          </w:tcPr>
          <w:p w14:paraId="068CA6C8" w14:textId="77777777" w:rsidR="00B2496D" w:rsidRDefault="00B2496D" w:rsidP="00B2496D">
            <w:pPr>
              <w:rPr>
                <w:rFonts w:cstheme="minorHAnsi"/>
                <w:b/>
                <w:color w:val="FF0000"/>
                <w:sz w:val="20"/>
                <w:szCs w:val="20"/>
              </w:rPr>
            </w:pPr>
            <w:r w:rsidRPr="00686699">
              <w:rPr>
                <w:rFonts w:cstheme="minorHAnsi"/>
                <w:b/>
                <w:color w:val="FF0000"/>
                <w:sz w:val="20"/>
                <w:szCs w:val="20"/>
              </w:rPr>
              <w:lastRenderedPageBreak/>
              <w:t xml:space="preserve">Uwaga omówiona </w:t>
            </w:r>
            <w:r>
              <w:rPr>
                <w:rFonts w:cstheme="minorHAnsi"/>
                <w:b/>
                <w:color w:val="FF0000"/>
                <w:sz w:val="20"/>
                <w:szCs w:val="20"/>
              </w:rPr>
              <w:t>w pkt</w:t>
            </w:r>
            <w:r w:rsidRPr="00686699">
              <w:rPr>
                <w:rFonts w:cstheme="minorHAnsi"/>
                <w:b/>
                <w:color w:val="FF0000"/>
                <w:sz w:val="20"/>
                <w:szCs w:val="20"/>
              </w:rPr>
              <w:t xml:space="preserve"> 18. </w:t>
            </w:r>
          </w:p>
          <w:p w14:paraId="5CE6FE54" w14:textId="77777777" w:rsidR="00B2496D" w:rsidRDefault="00B2496D" w:rsidP="00B2496D">
            <w:pPr>
              <w:rPr>
                <w:rFonts w:cstheme="minorHAnsi"/>
                <w:b/>
                <w:sz w:val="20"/>
                <w:szCs w:val="20"/>
              </w:rPr>
            </w:pPr>
            <w:r w:rsidRPr="00B018B6">
              <w:rPr>
                <w:rFonts w:cstheme="minorHAnsi"/>
                <w:b/>
                <w:sz w:val="20"/>
                <w:szCs w:val="20"/>
              </w:rPr>
              <w:t>Uwaga uwzględniona – wprowadzenie fakultatywności procedury dopuszczenia indywidualnego realizowanego przez uprawnionego diagnostę w stacji kontroli pojazdów</w:t>
            </w:r>
            <w:r>
              <w:rPr>
                <w:rFonts w:cstheme="minorHAnsi"/>
                <w:b/>
                <w:sz w:val="20"/>
                <w:szCs w:val="20"/>
              </w:rPr>
              <w:t>:</w:t>
            </w:r>
          </w:p>
          <w:p w14:paraId="24B7B4C8" w14:textId="77777777" w:rsidR="00B2496D" w:rsidRDefault="00B2496D" w:rsidP="00B2496D">
            <w:pPr>
              <w:pStyle w:val="ZARTzmartartykuempunktem"/>
              <w:spacing w:line="240" w:lineRule="auto"/>
              <w:ind w:left="0" w:firstLine="0"/>
              <w:jc w:val="left"/>
              <w:rPr>
                <w:rFonts w:asciiTheme="minorHAnsi" w:eastAsiaTheme="minorHAnsi" w:hAnsiTheme="minorHAnsi" w:cstheme="minorHAnsi"/>
                <w:b/>
                <w:sz w:val="20"/>
                <w:lang w:eastAsia="en-US"/>
              </w:rPr>
            </w:pPr>
          </w:p>
          <w:p w14:paraId="369F3572" w14:textId="77777777" w:rsidR="00B2496D" w:rsidRPr="00D10CDA"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D10CDA">
              <w:rPr>
                <w:rFonts w:asciiTheme="minorHAnsi" w:eastAsiaTheme="minorHAnsi" w:hAnsiTheme="minorHAnsi" w:cstheme="minorHAnsi"/>
                <w:b/>
                <w:i/>
                <w:sz w:val="20"/>
                <w:lang w:eastAsia="en-US"/>
              </w:rPr>
              <w:t>Art. 68g. 1. Procedura krajowego indywidualnego dopuszczenia pojazdu niebędącego nowym pojazdem jest realizowana przez uprawnionego diagnostę, który:</w:t>
            </w:r>
          </w:p>
          <w:p w14:paraId="14D2399F" w14:textId="77777777" w:rsidR="00B2496D" w:rsidRPr="00D10CDA" w:rsidRDefault="00B2496D" w:rsidP="007B38EA">
            <w:pPr>
              <w:pStyle w:val="ZARTzmartartykuempunktem"/>
              <w:numPr>
                <w:ilvl w:val="0"/>
                <w:numId w:val="33"/>
              </w:numPr>
              <w:spacing w:line="240" w:lineRule="auto"/>
              <w:ind w:left="744" w:hanging="283"/>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posiada zaświadczenie kwalifikacyjne;</w:t>
            </w:r>
          </w:p>
          <w:p w14:paraId="5FF94F1E" w14:textId="77777777" w:rsidR="00B2496D" w:rsidRDefault="00B2496D" w:rsidP="007B38EA">
            <w:pPr>
              <w:pStyle w:val="ZARTzmartartykuempunktem"/>
              <w:numPr>
                <w:ilvl w:val="0"/>
                <w:numId w:val="33"/>
              </w:numPr>
              <w:spacing w:line="240" w:lineRule="auto"/>
              <w:ind w:left="744" w:hanging="283"/>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jest zatrudniony przez przedsiębiorcę</w:t>
            </w:r>
            <w:r>
              <w:rPr>
                <w:rFonts w:asciiTheme="minorHAnsi" w:eastAsiaTheme="minorHAnsi" w:hAnsiTheme="minorHAnsi" w:cstheme="minorHAnsi"/>
                <w:b/>
                <w:i/>
                <w:sz w:val="20"/>
                <w:lang w:eastAsia="en-US"/>
              </w:rPr>
              <w:t>:</w:t>
            </w:r>
          </w:p>
          <w:p w14:paraId="7A5D213D" w14:textId="77777777" w:rsidR="00B2496D" w:rsidRDefault="00B2496D" w:rsidP="007B38EA">
            <w:pPr>
              <w:pStyle w:val="ZARTzmartartykuempunktem"/>
              <w:numPr>
                <w:ilvl w:val="0"/>
                <w:numId w:val="64"/>
              </w:numPr>
              <w:spacing w:line="240" w:lineRule="auto"/>
              <w:ind w:left="744" w:hanging="283"/>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 xml:space="preserve">wykonującego działalność gospodarczą w zakresie odpowiednio stacji kontroli pojazdów, </w:t>
            </w:r>
            <w:r w:rsidRPr="00D10CDA">
              <w:rPr>
                <w:rFonts w:asciiTheme="minorHAnsi" w:eastAsiaTheme="minorHAnsi" w:hAnsiTheme="minorHAnsi" w:cstheme="minorHAnsi"/>
                <w:b/>
                <w:i/>
                <w:sz w:val="20"/>
                <w:lang w:eastAsia="en-US"/>
              </w:rPr>
              <w:lastRenderedPageBreak/>
              <w:t>o której mowa w art. 83 ust. 1 pkt 1 lub 2 ustawy z dnia 20 czerwca 1997 r. – Prawo o ruchu drogowym</w:t>
            </w:r>
            <w:r>
              <w:rPr>
                <w:rFonts w:asciiTheme="minorHAnsi" w:eastAsiaTheme="minorHAnsi" w:hAnsiTheme="minorHAnsi" w:cstheme="minorHAnsi"/>
                <w:b/>
                <w:i/>
                <w:sz w:val="20"/>
                <w:lang w:eastAsia="en-US"/>
              </w:rPr>
              <w:t>,</w:t>
            </w:r>
          </w:p>
          <w:p w14:paraId="61D11E37" w14:textId="77777777" w:rsidR="00B2496D" w:rsidRPr="00D10CDA" w:rsidRDefault="00B2496D" w:rsidP="007B38EA">
            <w:pPr>
              <w:pStyle w:val="ZARTzmartartykuempunktem"/>
              <w:numPr>
                <w:ilvl w:val="0"/>
                <w:numId w:val="64"/>
              </w:numPr>
              <w:spacing w:line="240" w:lineRule="auto"/>
              <w:ind w:left="744" w:hanging="283"/>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 xml:space="preserve">posiadającego uprawnienie do realizacji tej procedury przez diagnostę, o którym mowa w pkt 1 w prowadzonej przez niego stacji.  </w:t>
            </w:r>
          </w:p>
          <w:p w14:paraId="2E8103F7" w14:textId="77777777" w:rsidR="00B2496D" w:rsidRPr="00D10CDA" w:rsidRDefault="00B2496D" w:rsidP="00B2496D">
            <w:pPr>
              <w:pStyle w:val="ZUSTzmustartykuempunktem"/>
              <w:spacing w:line="240" w:lineRule="auto"/>
              <w:ind w:left="0" w:firstLine="0"/>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2. Dyrektor TDT, w drodze decyzji administracyjnej, za opłatą, wydaje na wniosek zainteresowanego diagnosty, złożony w formie pisemnej, w postaci papierowej lub elektronicznej, zaświadczenie kwalifikacyjne, o którym mowa w ust. 1 pkt 1, o ile diagnosta ten:</w:t>
            </w:r>
          </w:p>
          <w:p w14:paraId="2681E85C" w14:textId="77777777" w:rsidR="00B2496D" w:rsidRPr="00D10CDA" w:rsidRDefault="00B2496D" w:rsidP="00B2496D">
            <w:pPr>
              <w:pStyle w:val="ZPKTzmpktartykuempunktem"/>
              <w:spacing w:line="240" w:lineRule="auto"/>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1)  </w:t>
            </w:r>
            <w:r>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posiada  uprawnienie diagnosty do wykonywania badań technicznych w pełnym zakresie;</w:t>
            </w:r>
          </w:p>
          <w:p w14:paraId="60BBCBCA" w14:textId="77777777" w:rsidR="00B2496D" w:rsidRPr="00D10CDA" w:rsidRDefault="00B2496D" w:rsidP="00B2496D">
            <w:pPr>
              <w:pStyle w:val="ZPKTzmpktartykuempunktem"/>
              <w:spacing w:line="240" w:lineRule="auto"/>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2) </w:t>
            </w:r>
            <w:r>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ukończył szkolenie specjalistyczne w zakresie krajowego indywidualnego dopuszczenia pojazdu niebędącego nowym pojazdem, potwierdzone zaświadczeniem o jego ukończeniu;</w:t>
            </w:r>
          </w:p>
          <w:p w14:paraId="1F85F155" w14:textId="77777777" w:rsidR="00B2496D" w:rsidRPr="00D10CDA" w:rsidRDefault="00B2496D" w:rsidP="00B2496D">
            <w:pPr>
              <w:pStyle w:val="ZPKTzmpktartykuempunktem"/>
              <w:spacing w:line="240" w:lineRule="auto"/>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3) </w:t>
            </w:r>
            <w:r>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 xml:space="preserve">zdał egzamin kwalifikacyjny w zakresie, o którym mowa w pkt 2. </w:t>
            </w:r>
          </w:p>
          <w:p w14:paraId="70880166" w14:textId="77777777" w:rsidR="00B2496D" w:rsidRDefault="00B2496D" w:rsidP="00B2496D">
            <w:pPr>
              <w:rPr>
                <w:rFonts w:cstheme="minorHAnsi"/>
                <w:b/>
                <w:sz w:val="20"/>
                <w:szCs w:val="20"/>
              </w:rPr>
            </w:pPr>
          </w:p>
          <w:p w14:paraId="2CAA96C0" w14:textId="77777777" w:rsidR="00B2496D" w:rsidRPr="000D17D5" w:rsidRDefault="00B2496D" w:rsidP="00B2496D">
            <w:pPr>
              <w:pStyle w:val="ZUSTzmustartykuempunktem"/>
              <w:keepNext/>
              <w:spacing w:line="240" w:lineRule="auto"/>
              <w:ind w:left="0" w:firstLine="0"/>
              <w:jc w:val="left"/>
              <w:rPr>
                <w:rFonts w:asciiTheme="minorHAnsi" w:eastAsiaTheme="minorHAnsi" w:hAnsiTheme="minorHAnsi" w:cstheme="minorHAnsi"/>
                <w:b/>
                <w:i/>
                <w:sz w:val="20"/>
                <w:lang w:eastAsia="en-US"/>
              </w:rPr>
            </w:pPr>
            <w:r w:rsidRPr="00CC7883">
              <w:rPr>
                <w:rFonts w:asciiTheme="minorHAnsi" w:eastAsiaTheme="minorHAnsi" w:hAnsiTheme="minorHAnsi" w:cstheme="minorHAnsi"/>
                <w:b/>
                <w:i/>
                <w:sz w:val="20"/>
                <w:lang w:eastAsia="en-US"/>
              </w:rPr>
              <w:lastRenderedPageBreak/>
              <w:t>17. Wykaz wydanych zaświadczeń kwalifikacyjnych, o których mowa w ust. 1, wraz z podaniem imienia i nazwiska uprawnionego diagnosty, dla którego to zaświadczenie zostało wydane, Dyrektor TDT publikuje i aktualizuje na stronie podmiotowej Transportowego Dozoru Technicznego.</w:t>
            </w:r>
            <w:r>
              <w:rPr>
                <w:rFonts w:asciiTheme="minorHAnsi" w:eastAsiaTheme="minorHAnsi" w:hAnsiTheme="minorHAnsi" w:cstheme="minorHAnsi"/>
                <w:b/>
                <w:i/>
                <w:sz w:val="20"/>
                <w:lang w:eastAsia="en-US"/>
              </w:rPr>
              <w:t>”</w:t>
            </w:r>
          </w:p>
          <w:p w14:paraId="2765FE6C" w14:textId="77777777" w:rsidR="00B2496D" w:rsidRPr="00D10CDA"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p>
          <w:p w14:paraId="0EDE3155" w14:textId="77777777" w:rsidR="00B2496D" w:rsidRPr="00D10CDA" w:rsidRDefault="00B2496D" w:rsidP="00B2496D">
            <w:pPr>
              <w:pStyle w:val="ZPKTzmpktartykuempunktem"/>
              <w:spacing w:line="240" w:lineRule="auto"/>
              <w:ind w:left="0" w:firstLine="0"/>
              <w:jc w:val="left"/>
              <w:rPr>
                <w:rFonts w:asciiTheme="minorHAnsi" w:eastAsiaTheme="minorHAnsi" w:hAnsiTheme="minorHAnsi" w:cstheme="minorHAnsi"/>
                <w:b/>
                <w:bCs w:val="0"/>
                <w:i/>
                <w:sz w:val="20"/>
                <w:lang w:eastAsia="en-US"/>
              </w:rPr>
            </w:pPr>
            <w:r>
              <w:rPr>
                <w:rFonts w:asciiTheme="minorHAnsi" w:eastAsiaTheme="minorHAnsi" w:hAnsiTheme="minorHAnsi" w:cstheme="minorHAnsi"/>
                <w:b/>
                <w:bCs w:val="0"/>
                <w:i/>
                <w:sz w:val="20"/>
                <w:lang w:eastAsia="en-US"/>
              </w:rPr>
              <w:t>„</w:t>
            </w:r>
            <w:r w:rsidRPr="00D10CDA">
              <w:rPr>
                <w:rFonts w:asciiTheme="minorHAnsi" w:eastAsiaTheme="minorHAnsi" w:hAnsiTheme="minorHAnsi" w:cstheme="minorHAnsi"/>
                <w:b/>
                <w:bCs w:val="0"/>
                <w:i/>
                <w:sz w:val="20"/>
                <w:lang w:eastAsia="en-US"/>
              </w:rPr>
              <w:t>Art. 68i</w:t>
            </w:r>
            <w:r w:rsidRPr="00D10CDA">
              <w:rPr>
                <w:rFonts w:asciiTheme="minorHAnsi" w:eastAsiaTheme="minorHAnsi" w:hAnsiTheme="minorHAnsi" w:cstheme="minorHAnsi"/>
                <w:b/>
                <w:bCs w:val="0"/>
                <w:i/>
                <w:sz w:val="20"/>
              </w:rPr>
              <w:t xml:space="preserve">. </w:t>
            </w:r>
            <w:r w:rsidRPr="00D10CDA">
              <w:rPr>
                <w:rFonts w:asciiTheme="minorHAnsi" w:eastAsiaTheme="minorHAnsi" w:hAnsiTheme="minorHAnsi" w:cstheme="minorHAnsi"/>
                <w:b/>
                <w:bCs w:val="0"/>
                <w:i/>
                <w:sz w:val="20"/>
                <w:lang w:eastAsia="en-US"/>
              </w:rPr>
              <w:t>1. Dyrektor TDT, za opłatą, w drodze decyzji administracyjnej, na wniosek zainteresowanego przedsiębiorcy, wydaje uprawnienie, o którym mowa w art. 68g ust. 1 pkt 2, o ile przedsiębiorca ten:</w:t>
            </w:r>
          </w:p>
          <w:p w14:paraId="7D1730EA" w14:textId="4165CF86" w:rsidR="00B2496D" w:rsidRPr="00D10CDA" w:rsidRDefault="00B2496D" w:rsidP="00D8598E">
            <w:pPr>
              <w:pStyle w:val="ZPKTzmpktartykuempunktem"/>
              <w:spacing w:line="240" w:lineRule="auto"/>
              <w:ind w:left="745" w:hanging="701"/>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1) </w:t>
            </w:r>
            <w:r>
              <w:rPr>
                <w:rFonts w:asciiTheme="minorHAnsi" w:eastAsiaTheme="minorHAnsi" w:hAnsiTheme="minorHAnsi" w:cstheme="minorHAnsi"/>
                <w:b/>
                <w:bCs w:val="0"/>
                <w:i/>
                <w:sz w:val="20"/>
                <w:lang w:eastAsia="en-US"/>
              </w:rPr>
              <w:t xml:space="preserve">      </w:t>
            </w:r>
            <w:r w:rsidR="00D8598E">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jest wpisany do rejestru przedsiębiorców prowadzących stację kontroli pojazdów, o którym mowa w art. 83a ust. 1 ustawy – Prawo o ruchu drogowym;</w:t>
            </w:r>
          </w:p>
          <w:p w14:paraId="7DBC7332" w14:textId="6CB5AF24" w:rsidR="00B2496D" w:rsidRPr="00D10CDA" w:rsidRDefault="00B2496D" w:rsidP="00D8598E">
            <w:pPr>
              <w:pStyle w:val="ZPKTzmpktartykuempunktem"/>
              <w:spacing w:line="240" w:lineRule="auto"/>
              <w:ind w:left="745" w:hanging="701"/>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2) </w:t>
            </w:r>
            <w:r>
              <w:rPr>
                <w:rFonts w:asciiTheme="minorHAnsi" w:eastAsiaTheme="minorHAnsi" w:hAnsiTheme="minorHAnsi" w:cstheme="minorHAnsi"/>
                <w:b/>
                <w:bCs w:val="0"/>
                <w:i/>
                <w:sz w:val="20"/>
                <w:lang w:eastAsia="en-US"/>
              </w:rPr>
              <w:t xml:space="preserve">       </w:t>
            </w:r>
            <w:r w:rsidR="00D8598E">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 xml:space="preserve">posiada ważne poświadczenie zgodności wyposażenia i warunków lokalowych z wymaganiami odpowiednio do zakresu przeprowadzanych badań, o którym mowa w art. 83 ust. 3 pkt 5 ustawy – Prawo o ruchu drogowym; </w:t>
            </w:r>
          </w:p>
          <w:p w14:paraId="419C3E79" w14:textId="092A8481" w:rsidR="00B2496D" w:rsidRDefault="00B2496D" w:rsidP="00D8598E">
            <w:pPr>
              <w:pStyle w:val="ZPKTzmpktartykuempunktem"/>
              <w:spacing w:line="240" w:lineRule="auto"/>
              <w:ind w:left="745" w:hanging="701"/>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3)</w:t>
            </w:r>
            <w:r>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 xml:space="preserve"> </w:t>
            </w:r>
            <w:r w:rsidR="00D8598E">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zatrudnia co najmniej jednego uprawnionego diagnostę posiadającego zaświadczenie kwalifikacyjne, o którym mowa w art. 68g ust. 1.</w:t>
            </w:r>
            <w:r>
              <w:rPr>
                <w:rFonts w:asciiTheme="minorHAnsi" w:eastAsiaTheme="minorHAnsi" w:hAnsiTheme="minorHAnsi" w:cstheme="minorHAnsi"/>
                <w:b/>
                <w:bCs w:val="0"/>
                <w:i/>
                <w:sz w:val="20"/>
                <w:lang w:eastAsia="en-US"/>
              </w:rPr>
              <w:t>"</w:t>
            </w:r>
          </w:p>
          <w:p w14:paraId="221584CC" w14:textId="77777777" w:rsidR="00B2496D" w:rsidRDefault="00B2496D" w:rsidP="00B2496D">
            <w:pPr>
              <w:rPr>
                <w:rFonts w:cstheme="minorHAnsi"/>
                <w:b/>
                <w:i/>
                <w:sz w:val="20"/>
              </w:rPr>
            </w:pPr>
            <w:r w:rsidRPr="00CC7883">
              <w:rPr>
                <w:rFonts w:cstheme="minorHAnsi"/>
                <w:b/>
                <w:i/>
                <w:sz w:val="20"/>
              </w:rPr>
              <w:lastRenderedPageBreak/>
              <w:t>18. Wykaz jednostek upoważnionych do prowadzenia szkolenia Dyrektor TDT publikuje i aktualizuje na stronie podmiotowej Transportowego Dozoru Technicznego.</w:t>
            </w:r>
            <w:r>
              <w:rPr>
                <w:rFonts w:cstheme="minorHAnsi"/>
                <w:b/>
                <w:i/>
                <w:sz w:val="20"/>
              </w:rPr>
              <w:t>”</w:t>
            </w:r>
          </w:p>
          <w:p w14:paraId="2E943B9C" w14:textId="77777777" w:rsidR="00B2496D" w:rsidRPr="00B018B6" w:rsidRDefault="00B2496D" w:rsidP="00B2496D">
            <w:pPr>
              <w:rPr>
                <w:rFonts w:cstheme="minorHAnsi"/>
                <w:b/>
                <w:sz w:val="20"/>
                <w:szCs w:val="20"/>
              </w:rPr>
            </w:pPr>
          </w:p>
          <w:p w14:paraId="07BF9DAD" w14:textId="77777777" w:rsidR="00B2496D" w:rsidRPr="00B018B6" w:rsidRDefault="00B2496D" w:rsidP="00B2496D">
            <w:pPr>
              <w:rPr>
                <w:rFonts w:eastAsia="Cambria" w:cstheme="minorHAnsi"/>
                <w:b/>
                <w:sz w:val="20"/>
                <w:szCs w:val="20"/>
              </w:rPr>
            </w:pPr>
            <w:r>
              <w:rPr>
                <w:rFonts w:cstheme="minorHAnsi"/>
                <w:b/>
                <w:sz w:val="20"/>
                <w:szCs w:val="20"/>
              </w:rPr>
              <w:t xml:space="preserve">Uwaga wyjaśniona - </w:t>
            </w:r>
            <w:bookmarkStart w:id="24" w:name="_Hlk232335236"/>
            <w:r>
              <w:rPr>
                <w:rFonts w:cstheme="minorHAnsi"/>
                <w:b/>
                <w:sz w:val="20"/>
                <w:szCs w:val="20"/>
              </w:rPr>
              <w:t>n</w:t>
            </w:r>
            <w:r w:rsidRPr="00B018B6">
              <w:rPr>
                <w:rFonts w:cstheme="minorHAnsi"/>
                <w:b/>
                <w:sz w:val="20"/>
                <w:szCs w:val="20"/>
              </w:rPr>
              <w:t xml:space="preserve">ależy zauważyć, iż na poziomie procedowanych przepisów nie przewiduje </w:t>
            </w:r>
            <w:r>
              <w:rPr>
                <w:rFonts w:cstheme="minorHAnsi"/>
                <w:b/>
                <w:sz w:val="20"/>
                <w:szCs w:val="20"/>
              </w:rPr>
              <w:t xml:space="preserve">się </w:t>
            </w:r>
            <w:r w:rsidRPr="00B018B6">
              <w:rPr>
                <w:rFonts w:cstheme="minorHAnsi"/>
                <w:b/>
                <w:sz w:val="20"/>
                <w:szCs w:val="20"/>
              </w:rPr>
              <w:t xml:space="preserve">konieczności doposażenia stacji kontroli pojazdów w nowe urządzenia diagnostyczne w związku z </w:t>
            </w:r>
            <w:r>
              <w:rPr>
                <w:rFonts w:cstheme="minorHAnsi"/>
                <w:b/>
                <w:sz w:val="20"/>
                <w:szCs w:val="20"/>
              </w:rPr>
              <w:t xml:space="preserve">realizacją </w:t>
            </w:r>
            <w:r w:rsidRPr="00B018B6">
              <w:rPr>
                <w:rFonts w:cstheme="minorHAnsi"/>
                <w:b/>
                <w:sz w:val="20"/>
                <w:szCs w:val="20"/>
              </w:rPr>
              <w:t xml:space="preserve">procedury </w:t>
            </w:r>
            <w:r w:rsidRPr="00B018B6">
              <w:rPr>
                <w:rFonts w:eastAsia="Cambria" w:cstheme="minorHAnsi"/>
                <w:b/>
                <w:sz w:val="20"/>
                <w:szCs w:val="20"/>
              </w:rPr>
              <w:t xml:space="preserve"> krajowego indywidualnego dopuszczenia pojazdu niebędącego nowym pojazdem</w:t>
            </w:r>
            <w:r>
              <w:rPr>
                <w:rFonts w:eastAsia="Cambria" w:cstheme="minorHAnsi"/>
                <w:b/>
                <w:sz w:val="20"/>
                <w:szCs w:val="20"/>
              </w:rPr>
              <w:t xml:space="preserve"> w stacji kontroli pojazdów</w:t>
            </w:r>
            <w:r w:rsidRPr="00B018B6">
              <w:rPr>
                <w:rFonts w:eastAsia="Cambria" w:cstheme="minorHAnsi"/>
                <w:b/>
                <w:sz w:val="20"/>
                <w:szCs w:val="20"/>
              </w:rPr>
              <w:t xml:space="preserve">. </w:t>
            </w:r>
            <w:bookmarkEnd w:id="24"/>
          </w:p>
        </w:tc>
        <w:tc>
          <w:tcPr>
            <w:tcW w:w="2268" w:type="dxa"/>
          </w:tcPr>
          <w:p w14:paraId="77F609CA" w14:textId="77777777" w:rsidR="00B2496D" w:rsidRDefault="00FC25E0" w:rsidP="00B2496D">
            <w:pPr>
              <w:rPr>
                <w:rFonts w:cstheme="minorHAnsi"/>
                <w:b/>
                <w:sz w:val="20"/>
                <w:szCs w:val="20"/>
              </w:rPr>
            </w:pPr>
            <w:r w:rsidRPr="00FC25E0">
              <w:rPr>
                <w:rFonts w:cstheme="minorHAnsi"/>
                <w:b/>
                <w:sz w:val="20"/>
                <w:szCs w:val="20"/>
              </w:rPr>
              <w:lastRenderedPageBreak/>
              <w:t xml:space="preserve">Akceptacja </w:t>
            </w:r>
          </w:p>
          <w:p w14:paraId="69AC105C" w14:textId="77777777" w:rsidR="00B33C2A" w:rsidRDefault="00B33C2A" w:rsidP="00B2496D">
            <w:pPr>
              <w:rPr>
                <w:rFonts w:cstheme="minorHAnsi"/>
                <w:b/>
                <w:color w:val="FF0000"/>
                <w:sz w:val="20"/>
                <w:szCs w:val="20"/>
              </w:rPr>
            </w:pPr>
          </w:p>
          <w:p w14:paraId="6FB7158C" w14:textId="7AA211BF" w:rsidR="00B33C2A" w:rsidRDefault="00B33C2A" w:rsidP="00B2496D">
            <w:pPr>
              <w:rPr>
                <w:rFonts w:cstheme="minorHAnsi"/>
                <w:b/>
                <w:sz w:val="20"/>
                <w:szCs w:val="20"/>
              </w:rPr>
            </w:pPr>
            <w:r w:rsidRPr="00B33C2A">
              <w:rPr>
                <w:rFonts w:cstheme="minorHAnsi"/>
                <w:b/>
                <w:sz w:val="20"/>
                <w:szCs w:val="20"/>
              </w:rPr>
              <w:t xml:space="preserve">Analogicznie jak PISKP – w zakresie uwagi nr </w:t>
            </w:r>
            <w:r>
              <w:rPr>
                <w:rFonts w:cstheme="minorHAnsi"/>
                <w:b/>
                <w:sz w:val="20"/>
                <w:szCs w:val="20"/>
              </w:rPr>
              <w:t xml:space="preserve">47 i </w:t>
            </w:r>
            <w:r w:rsidRPr="00B33C2A">
              <w:rPr>
                <w:rFonts w:cstheme="minorHAnsi"/>
                <w:b/>
                <w:sz w:val="20"/>
                <w:szCs w:val="20"/>
              </w:rPr>
              <w:t xml:space="preserve">52 </w:t>
            </w:r>
          </w:p>
          <w:p w14:paraId="368FBDD4" w14:textId="43724828" w:rsidR="00D0527E" w:rsidRDefault="00D0527E" w:rsidP="00B2496D">
            <w:pPr>
              <w:rPr>
                <w:rFonts w:cstheme="minorHAnsi"/>
                <w:b/>
                <w:sz w:val="20"/>
                <w:szCs w:val="20"/>
              </w:rPr>
            </w:pPr>
          </w:p>
          <w:p w14:paraId="1246EDB7" w14:textId="151061FD" w:rsidR="00D0527E" w:rsidRPr="00B33C2A" w:rsidRDefault="00D0527E" w:rsidP="00B2496D">
            <w:pPr>
              <w:rPr>
                <w:rFonts w:cstheme="minorHAnsi"/>
                <w:b/>
                <w:sz w:val="20"/>
                <w:szCs w:val="20"/>
              </w:rPr>
            </w:pPr>
            <w:bookmarkStart w:id="25" w:name="_Hlk232416152"/>
            <w:r w:rsidRPr="00A83282">
              <w:rPr>
                <w:rFonts w:cstheme="minorHAnsi"/>
                <w:b/>
                <w:color w:val="0070C0"/>
                <w:sz w:val="20"/>
                <w:szCs w:val="20"/>
              </w:rPr>
              <w:t xml:space="preserve">Propozycja podwyższenia wysokości opłat </w:t>
            </w:r>
            <w:r>
              <w:rPr>
                <w:rFonts w:cstheme="minorHAnsi"/>
                <w:b/>
                <w:color w:val="0070C0"/>
                <w:sz w:val="20"/>
                <w:szCs w:val="20"/>
              </w:rPr>
              <w:t xml:space="preserve">w ramach nowej procedury </w:t>
            </w:r>
            <w:r w:rsidR="00D8598E">
              <w:rPr>
                <w:rFonts w:cstheme="minorHAnsi"/>
                <w:b/>
                <w:color w:val="0070C0"/>
                <w:sz w:val="20"/>
                <w:szCs w:val="20"/>
              </w:rPr>
              <w:t xml:space="preserve"> po dodatkowej analizie </w:t>
            </w:r>
            <w:r w:rsidRPr="00A83282">
              <w:rPr>
                <w:rFonts w:cstheme="minorHAnsi"/>
                <w:b/>
                <w:color w:val="0070C0"/>
                <w:sz w:val="20"/>
                <w:szCs w:val="20"/>
              </w:rPr>
              <w:t xml:space="preserve">– nieuwzględniona.  </w:t>
            </w:r>
          </w:p>
          <w:bookmarkEnd w:id="25"/>
          <w:p w14:paraId="218335EF" w14:textId="18524BB0" w:rsidR="00FC25E0" w:rsidRPr="00686699" w:rsidRDefault="00FC25E0" w:rsidP="00B2496D">
            <w:pPr>
              <w:rPr>
                <w:rFonts w:cstheme="minorHAnsi"/>
                <w:b/>
                <w:color w:val="FF0000"/>
                <w:sz w:val="20"/>
                <w:szCs w:val="20"/>
              </w:rPr>
            </w:pPr>
          </w:p>
        </w:tc>
        <w:tc>
          <w:tcPr>
            <w:tcW w:w="2757" w:type="dxa"/>
          </w:tcPr>
          <w:p w14:paraId="41B8C4B3" w14:textId="77777777" w:rsidR="00B2496D" w:rsidRPr="00686699" w:rsidRDefault="00B2496D" w:rsidP="00B2496D">
            <w:pPr>
              <w:rPr>
                <w:rFonts w:cstheme="minorHAnsi"/>
                <w:b/>
                <w:color w:val="FF0000"/>
                <w:sz w:val="20"/>
                <w:szCs w:val="20"/>
              </w:rPr>
            </w:pPr>
          </w:p>
        </w:tc>
        <w:tc>
          <w:tcPr>
            <w:tcW w:w="2616" w:type="dxa"/>
          </w:tcPr>
          <w:p w14:paraId="685EEDAD" w14:textId="77777777" w:rsidR="00B2496D" w:rsidRPr="00686699" w:rsidRDefault="00B2496D" w:rsidP="00B2496D">
            <w:pPr>
              <w:rPr>
                <w:rFonts w:cstheme="minorHAnsi"/>
                <w:b/>
                <w:color w:val="FF0000"/>
                <w:sz w:val="20"/>
                <w:szCs w:val="20"/>
              </w:rPr>
            </w:pPr>
          </w:p>
        </w:tc>
        <w:tc>
          <w:tcPr>
            <w:tcW w:w="2616" w:type="dxa"/>
          </w:tcPr>
          <w:p w14:paraId="1CD10035" w14:textId="77777777" w:rsidR="00B2496D" w:rsidRPr="00686699" w:rsidRDefault="00B2496D" w:rsidP="00B2496D">
            <w:pPr>
              <w:rPr>
                <w:rFonts w:cstheme="minorHAnsi"/>
                <w:b/>
                <w:color w:val="FF0000"/>
                <w:sz w:val="20"/>
                <w:szCs w:val="20"/>
              </w:rPr>
            </w:pPr>
          </w:p>
        </w:tc>
        <w:tc>
          <w:tcPr>
            <w:tcW w:w="2616" w:type="dxa"/>
          </w:tcPr>
          <w:p w14:paraId="1901BC7C" w14:textId="77777777" w:rsidR="00B2496D" w:rsidRPr="00686699" w:rsidRDefault="00B2496D" w:rsidP="00B2496D">
            <w:pPr>
              <w:rPr>
                <w:rFonts w:cstheme="minorHAnsi"/>
                <w:b/>
                <w:color w:val="FF0000"/>
                <w:sz w:val="20"/>
                <w:szCs w:val="20"/>
              </w:rPr>
            </w:pPr>
          </w:p>
        </w:tc>
        <w:tc>
          <w:tcPr>
            <w:tcW w:w="2616" w:type="dxa"/>
          </w:tcPr>
          <w:p w14:paraId="72A8A29B" w14:textId="77777777" w:rsidR="00B2496D" w:rsidRPr="00686699" w:rsidRDefault="00B2496D" w:rsidP="00B2496D">
            <w:pPr>
              <w:rPr>
                <w:rFonts w:cstheme="minorHAnsi"/>
                <w:b/>
                <w:color w:val="FF0000"/>
                <w:sz w:val="20"/>
                <w:szCs w:val="20"/>
              </w:rPr>
            </w:pPr>
          </w:p>
        </w:tc>
      </w:tr>
      <w:tr w:rsidR="00B2496D" w:rsidRPr="00F057B3" w14:paraId="4F083269" w14:textId="4A73120A" w:rsidTr="00974359">
        <w:tc>
          <w:tcPr>
            <w:tcW w:w="572" w:type="dxa"/>
          </w:tcPr>
          <w:p w14:paraId="63BE0101" w14:textId="77777777" w:rsidR="00B2496D" w:rsidRPr="00B018B6" w:rsidRDefault="00B2496D" w:rsidP="00B2496D">
            <w:pPr>
              <w:rPr>
                <w:rFonts w:cstheme="minorHAnsi"/>
                <w:b/>
                <w:bCs/>
                <w:sz w:val="20"/>
                <w:szCs w:val="20"/>
              </w:rPr>
            </w:pPr>
            <w:r w:rsidRPr="00B018B6">
              <w:rPr>
                <w:rFonts w:cstheme="minorHAnsi"/>
                <w:b/>
                <w:bCs/>
                <w:sz w:val="20"/>
                <w:szCs w:val="20"/>
              </w:rPr>
              <w:lastRenderedPageBreak/>
              <w:t>58</w:t>
            </w:r>
          </w:p>
        </w:tc>
        <w:tc>
          <w:tcPr>
            <w:tcW w:w="1550" w:type="dxa"/>
          </w:tcPr>
          <w:p w14:paraId="0B396320" w14:textId="77777777" w:rsidR="00B2496D" w:rsidRPr="00B018B6" w:rsidRDefault="00B2496D" w:rsidP="00B2496D">
            <w:pPr>
              <w:rPr>
                <w:rFonts w:cstheme="minorHAnsi"/>
                <w:b/>
                <w:bCs/>
                <w:sz w:val="20"/>
                <w:szCs w:val="20"/>
              </w:rPr>
            </w:pPr>
            <w:r w:rsidRPr="00B018B6">
              <w:rPr>
                <w:rFonts w:cstheme="minorHAnsi"/>
                <w:b/>
                <w:bCs/>
                <w:sz w:val="20"/>
                <w:szCs w:val="20"/>
              </w:rPr>
              <w:t>Dekra Polska</w:t>
            </w:r>
          </w:p>
        </w:tc>
        <w:tc>
          <w:tcPr>
            <w:tcW w:w="1417" w:type="dxa"/>
          </w:tcPr>
          <w:p w14:paraId="339C7B59" w14:textId="77777777" w:rsidR="00B2496D" w:rsidRPr="00B018B6" w:rsidRDefault="00B2496D" w:rsidP="00B2496D">
            <w:pPr>
              <w:rPr>
                <w:rFonts w:cstheme="minorHAnsi"/>
                <w:b/>
                <w:sz w:val="20"/>
                <w:szCs w:val="20"/>
              </w:rPr>
            </w:pPr>
            <w:r w:rsidRPr="00B018B6">
              <w:rPr>
                <w:rFonts w:cstheme="minorHAnsi"/>
                <w:b/>
                <w:sz w:val="20"/>
                <w:szCs w:val="20"/>
              </w:rPr>
              <w:t xml:space="preserve">Art. 84 ust. 4 PRD </w:t>
            </w:r>
          </w:p>
        </w:tc>
        <w:tc>
          <w:tcPr>
            <w:tcW w:w="3827" w:type="dxa"/>
          </w:tcPr>
          <w:p w14:paraId="1534CC11" w14:textId="77777777" w:rsidR="00B2496D" w:rsidRPr="00B018B6" w:rsidRDefault="00B2496D" w:rsidP="00B2496D">
            <w:pPr>
              <w:rPr>
                <w:rFonts w:cstheme="minorHAnsi"/>
                <w:b/>
                <w:sz w:val="20"/>
                <w:szCs w:val="20"/>
              </w:rPr>
            </w:pPr>
            <w:r w:rsidRPr="00B018B6">
              <w:rPr>
                <w:rFonts w:cstheme="minorHAnsi"/>
                <w:b/>
                <w:bCs/>
                <w:sz w:val="20"/>
                <w:szCs w:val="20"/>
              </w:rPr>
              <w:t>Proponujemy wprowadzenie odrębnych uprawnień diagnosty</w:t>
            </w:r>
            <w:r w:rsidRPr="00B018B6">
              <w:rPr>
                <w:rFonts w:cstheme="minorHAnsi"/>
                <w:b/>
                <w:sz w:val="20"/>
                <w:szCs w:val="20"/>
              </w:rPr>
              <w:t xml:space="preserve"> – uprawnienia do wykonywania badań technicznych oraz uprawnienia do wydawania </w:t>
            </w:r>
            <w:r w:rsidRPr="00B018B6">
              <w:rPr>
                <w:rFonts w:cstheme="minorHAnsi"/>
                <w:b/>
                <w:bCs/>
                <w:sz w:val="20"/>
                <w:szCs w:val="20"/>
              </w:rPr>
              <w:t>świadectw krajowego indywidualnego dopuszczenia pojazdu niebędącego nowym pojazdem</w:t>
            </w:r>
            <w:r w:rsidRPr="00B018B6">
              <w:rPr>
                <w:rFonts w:cstheme="minorHAnsi"/>
                <w:b/>
                <w:sz w:val="20"/>
                <w:szCs w:val="20"/>
              </w:rPr>
              <w:t>. Rozdzielenie tych kompetencji pozwoli na bardziej precyzyjne określenie zakresu odpowiedzialności diagnosty, a także umożliwi organom nadzoru podejmowanie adekwatnych działań w przypadku naruszeń w określonym obszarze.</w:t>
            </w:r>
          </w:p>
          <w:p w14:paraId="25856DA3" w14:textId="77777777" w:rsidR="00B2496D" w:rsidRPr="00B018B6" w:rsidRDefault="00B2496D" w:rsidP="00B2496D">
            <w:pPr>
              <w:rPr>
                <w:rFonts w:cstheme="minorHAnsi"/>
                <w:b/>
                <w:sz w:val="20"/>
                <w:szCs w:val="20"/>
              </w:rPr>
            </w:pPr>
            <w:r w:rsidRPr="00B018B6">
              <w:rPr>
                <w:rFonts w:cstheme="minorHAnsi"/>
                <w:b/>
                <w:sz w:val="20"/>
                <w:szCs w:val="20"/>
              </w:rPr>
              <w:t xml:space="preserve">Zgodnie z art. 68j ust. 5 projektu ustawy, w przypadku stwierdzenia nieprawidłowości Dyrektor Transportowego Dozoru Technicznego (TDT) będzie mógł złożyć wniosek do starosty o cofnięcie diagnoście uprawnień do wykonywania badań technicznych. Jednocześnie projektowany art. 84 ust. 3 ustawy – Prawo o ruchu drogowym – wprowadza obowiązek </w:t>
            </w:r>
            <w:r w:rsidRPr="00B018B6">
              <w:rPr>
                <w:rFonts w:cstheme="minorHAnsi"/>
                <w:b/>
                <w:bCs/>
                <w:sz w:val="20"/>
                <w:szCs w:val="20"/>
              </w:rPr>
              <w:t xml:space="preserve">obligatoryjnego cofnięcia uprawnień </w:t>
            </w:r>
            <w:r w:rsidRPr="00B018B6">
              <w:rPr>
                <w:rFonts w:cstheme="minorHAnsi"/>
                <w:b/>
                <w:bCs/>
                <w:sz w:val="20"/>
                <w:szCs w:val="20"/>
              </w:rPr>
              <w:lastRenderedPageBreak/>
              <w:t>diagnosty przez starostę</w:t>
            </w:r>
            <w:r w:rsidRPr="00B018B6">
              <w:rPr>
                <w:rFonts w:cstheme="minorHAnsi"/>
                <w:b/>
                <w:sz w:val="20"/>
                <w:szCs w:val="20"/>
              </w:rPr>
              <w:t xml:space="preserve"> na wniosek Dyrektora TDT.</w:t>
            </w:r>
          </w:p>
          <w:p w14:paraId="0ACBC84E" w14:textId="77777777" w:rsidR="00B2496D" w:rsidRPr="00B018B6" w:rsidRDefault="00B2496D" w:rsidP="00B2496D">
            <w:pPr>
              <w:rPr>
                <w:rFonts w:cstheme="minorHAnsi"/>
                <w:b/>
                <w:sz w:val="20"/>
                <w:szCs w:val="20"/>
              </w:rPr>
            </w:pPr>
            <w:r w:rsidRPr="00B018B6">
              <w:rPr>
                <w:rFonts w:cstheme="minorHAnsi"/>
                <w:b/>
                <w:sz w:val="20"/>
                <w:szCs w:val="20"/>
              </w:rPr>
              <w:t xml:space="preserve">W naszej ocenie, takie rozwiązanie jest </w:t>
            </w:r>
            <w:r w:rsidRPr="00B018B6">
              <w:rPr>
                <w:rFonts w:cstheme="minorHAnsi"/>
                <w:b/>
                <w:bCs/>
                <w:sz w:val="20"/>
                <w:szCs w:val="20"/>
              </w:rPr>
              <w:t>nieproporcjonalne</w:t>
            </w:r>
            <w:r w:rsidRPr="00B018B6">
              <w:rPr>
                <w:rFonts w:cstheme="minorHAnsi"/>
                <w:b/>
                <w:sz w:val="20"/>
                <w:szCs w:val="20"/>
              </w:rPr>
              <w:t>. Starosta, jako organ właściwy w sprawach cofnięcia uprawnień diagnosty, powinien mieć możliwość samodzielnej oceny zasadności wniosku oraz zgromadzonego materiału dowodowego. W przeciwnym razie jego rola zostaje ograniczona wyłącznie do wykonania decyzji Dyrektora TDT, bez realnego wpływu na wynik postępowania.</w:t>
            </w:r>
          </w:p>
          <w:p w14:paraId="46D013C1" w14:textId="77777777" w:rsidR="00B2496D" w:rsidRPr="00B018B6" w:rsidRDefault="00B2496D" w:rsidP="00B2496D">
            <w:pPr>
              <w:rPr>
                <w:rFonts w:cstheme="minorHAnsi"/>
                <w:b/>
                <w:sz w:val="20"/>
                <w:szCs w:val="20"/>
              </w:rPr>
            </w:pPr>
            <w:r w:rsidRPr="00B018B6">
              <w:rPr>
                <w:rFonts w:cstheme="minorHAnsi"/>
                <w:b/>
                <w:sz w:val="20"/>
                <w:szCs w:val="20"/>
              </w:rPr>
              <w:t xml:space="preserve">Szczególne zagrożenie stanowi to w sytuacji, gdy projektowane przepisy dotyczą </w:t>
            </w:r>
            <w:r w:rsidRPr="00B018B6">
              <w:rPr>
                <w:rFonts w:cstheme="minorHAnsi"/>
                <w:b/>
                <w:bCs/>
                <w:sz w:val="20"/>
                <w:szCs w:val="20"/>
              </w:rPr>
              <w:t>nowych, złożonych i wysoce sformalizowanych obowiązków dla diagnostów</w:t>
            </w:r>
            <w:r w:rsidRPr="00B018B6">
              <w:rPr>
                <w:rFonts w:cstheme="minorHAnsi"/>
                <w:b/>
                <w:sz w:val="20"/>
                <w:szCs w:val="20"/>
              </w:rPr>
              <w:t>. W pierwszym okresie ich obowiązywania mogą pojawić się trudności interpretacyjne lub błędy o charakterze nieumyślnym, które nie powinny automatycznie skutkować utratą wszystkich uprawnień zawodowych.</w:t>
            </w:r>
          </w:p>
          <w:p w14:paraId="113E3B9A" w14:textId="52F77C20" w:rsidR="00B2496D" w:rsidRPr="00B018B6" w:rsidRDefault="00B2496D" w:rsidP="00B2496D">
            <w:pPr>
              <w:rPr>
                <w:rFonts w:cstheme="minorHAnsi"/>
                <w:b/>
                <w:sz w:val="20"/>
                <w:szCs w:val="20"/>
              </w:rPr>
            </w:pPr>
            <w:r w:rsidRPr="00B018B6">
              <w:rPr>
                <w:rFonts w:cstheme="minorHAnsi"/>
                <w:b/>
                <w:sz w:val="20"/>
                <w:szCs w:val="20"/>
              </w:rPr>
              <w:t xml:space="preserve">Wprowadzenie odrębnego uprawnienia w zakresie wydawania świadectw krajowego indywidualnego dopuszczenia pojazdu niebędącego nowym pojazdem umożliwi, w przypadku stwierdzenia naruszeń, </w:t>
            </w:r>
            <w:r w:rsidRPr="00B018B6">
              <w:rPr>
                <w:rFonts w:cstheme="minorHAnsi"/>
                <w:b/>
                <w:bCs/>
                <w:sz w:val="20"/>
                <w:szCs w:val="20"/>
              </w:rPr>
              <w:t>ograniczenie postępowania organu nadzoru wyłącznie do cofnięcia tego konkretnego uprawnienia</w:t>
            </w:r>
            <w:r w:rsidRPr="00B018B6">
              <w:rPr>
                <w:rFonts w:cstheme="minorHAnsi"/>
                <w:b/>
                <w:sz w:val="20"/>
                <w:szCs w:val="20"/>
              </w:rPr>
              <w:t>, bez konieczności pozbawiania diagnosty prawa do wykonywania badań technicznych.</w:t>
            </w:r>
          </w:p>
        </w:tc>
        <w:tc>
          <w:tcPr>
            <w:tcW w:w="3544" w:type="dxa"/>
          </w:tcPr>
          <w:p w14:paraId="1B812C29" w14:textId="77777777" w:rsidR="00B2496D" w:rsidRPr="00B018B6" w:rsidRDefault="00B2496D" w:rsidP="00B2496D">
            <w:pPr>
              <w:rPr>
                <w:rFonts w:cstheme="minorHAnsi"/>
                <w:b/>
                <w:bCs/>
                <w:sz w:val="20"/>
                <w:szCs w:val="20"/>
              </w:rPr>
            </w:pPr>
            <w:r w:rsidRPr="00B018B6">
              <w:rPr>
                <w:rFonts w:cstheme="minorHAnsi"/>
                <w:b/>
                <w:bCs/>
                <w:sz w:val="20"/>
                <w:szCs w:val="20"/>
              </w:rPr>
              <w:lastRenderedPageBreak/>
              <w:t>Zmiana brzmienia art. 84 ust.3 prawa o ruchu drogowym:</w:t>
            </w:r>
          </w:p>
          <w:p w14:paraId="4587D0A0" w14:textId="77777777" w:rsidR="00B2496D" w:rsidRPr="00B018B6" w:rsidRDefault="00B2496D" w:rsidP="00B2496D">
            <w:pPr>
              <w:rPr>
                <w:rFonts w:cstheme="minorHAnsi"/>
                <w:b/>
                <w:sz w:val="20"/>
                <w:szCs w:val="20"/>
              </w:rPr>
            </w:pPr>
            <w:r w:rsidRPr="00B018B6">
              <w:rPr>
                <w:rFonts w:cstheme="minorHAnsi"/>
                <w:b/>
                <w:sz w:val="20"/>
                <w:szCs w:val="20"/>
              </w:rPr>
              <w:t>„Art. 84 ust.3 pkt 1). Starosta cofa diagnoście uprawnienie w zakresie wykonywania badań technicznych jeżeli w wyniku przeprowadzonej kontroli, o której mowa w art. 83b ust. 2 pkt 1, stwierdzono:</w:t>
            </w:r>
          </w:p>
          <w:p w14:paraId="065B58A7" w14:textId="77777777" w:rsidR="00B2496D" w:rsidRPr="00B018B6" w:rsidRDefault="00B2496D" w:rsidP="00B2496D">
            <w:pPr>
              <w:rPr>
                <w:rFonts w:cstheme="minorHAnsi"/>
                <w:b/>
                <w:sz w:val="20"/>
                <w:szCs w:val="20"/>
              </w:rPr>
            </w:pPr>
            <w:r w:rsidRPr="00B018B6">
              <w:rPr>
                <w:rFonts w:cstheme="minorHAnsi"/>
                <w:b/>
                <w:sz w:val="20"/>
                <w:szCs w:val="20"/>
              </w:rPr>
              <w:t>a) przeprowadzenie przez diagnostę badania technicznego niezgodnie z określonym zakresem i sposobem wykonania,</w:t>
            </w:r>
          </w:p>
          <w:p w14:paraId="7964BFED" w14:textId="77777777" w:rsidR="00B2496D" w:rsidRPr="00B018B6" w:rsidRDefault="00B2496D" w:rsidP="00B2496D">
            <w:pPr>
              <w:rPr>
                <w:rFonts w:cstheme="minorHAnsi"/>
                <w:b/>
                <w:sz w:val="20"/>
                <w:szCs w:val="20"/>
              </w:rPr>
            </w:pPr>
            <w:r w:rsidRPr="00B018B6">
              <w:rPr>
                <w:rFonts w:cstheme="minorHAnsi"/>
                <w:b/>
                <w:sz w:val="20"/>
                <w:szCs w:val="20"/>
              </w:rPr>
              <w:t>b) wydanie przez diagnostę zaświadczenia albo dokonanie wpisu do dowodu rejestracyjnego pojazdu niezgodnie ze stanem faktycznym lub przepisami;</w:t>
            </w:r>
          </w:p>
          <w:p w14:paraId="2923EF52" w14:textId="77777777" w:rsidR="00B2496D" w:rsidRPr="00B018B6" w:rsidRDefault="00B2496D" w:rsidP="00B2496D">
            <w:pPr>
              <w:rPr>
                <w:rFonts w:cstheme="minorHAnsi"/>
                <w:b/>
                <w:sz w:val="20"/>
                <w:szCs w:val="20"/>
              </w:rPr>
            </w:pPr>
            <w:r w:rsidRPr="00B018B6">
              <w:rPr>
                <w:rFonts w:cstheme="minorHAnsi"/>
                <w:b/>
                <w:sz w:val="20"/>
                <w:szCs w:val="20"/>
              </w:rPr>
              <w:t xml:space="preserve">2) Starosta wszczyna postępowanie administracyjne w przedmiocie cofnięcia uprawnień do wydawania świadectw krajowego indywidualnego dopuszczenia pojazdu niebędącego nowym pojazdem na wniosek </w:t>
            </w:r>
            <w:r w:rsidRPr="00B018B6">
              <w:rPr>
                <w:rFonts w:cstheme="minorHAnsi"/>
                <w:b/>
                <w:sz w:val="20"/>
                <w:szCs w:val="20"/>
              </w:rPr>
              <w:lastRenderedPageBreak/>
              <w:t>Dyrektora Transportowego Dozoru Technicznego, jeżeli w wyniku przeprowadzonych czynności kontrolnych, w tym jako organu nadzoru rynku, stwierdzono:</w:t>
            </w:r>
          </w:p>
          <w:p w14:paraId="62A0D8F4" w14:textId="77777777" w:rsidR="00B2496D" w:rsidRPr="00B018B6" w:rsidRDefault="00B2496D" w:rsidP="00B2496D">
            <w:pPr>
              <w:rPr>
                <w:rFonts w:cstheme="minorHAnsi"/>
                <w:b/>
                <w:sz w:val="20"/>
                <w:szCs w:val="20"/>
              </w:rPr>
            </w:pPr>
            <w:r w:rsidRPr="00B018B6">
              <w:rPr>
                <w:rFonts w:cstheme="minorHAnsi"/>
                <w:b/>
                <w:sz w:val="20"/>
                <w:szCs w:val="20"/>
              </w:rPr>
              <w:t>a) przeprowadzenie przez diagnostę czynności,</w:t>
            </w:r>
          </w:p>
          <w:p w14:paraId="4FB0035F" w14:textId="77777777" w:rsidR="00B2496D" w:rsidRPr="00B018B6" w:rsidRDefault="00B2496D" w:rsidP="00B2496D">
            <w:pPr>
              <w:rPr>
                <w:rFonts w:cstheme="minorHAnsi"/>
                <w:b/>
                <w:sz w:val="20"/>
                <w:szCs w:val="20"/>
              </w:rPr>
            </w:pPr>
            <w:r w:rsidRPr="00B018B6">
              <w:rPr>
                <w:rFonts w:cstheme="minorHAnsi"/>
                <w:b/>
                <w:sz w:val="20"/>
                <w:szCs w:val="20"/>
              </w:rPr>
              <w:t>b) wydanie przez diagnostę dokumentów – niezgodnie z procedurą krajowego indywidualnego dopuszczenia pojazdu niebędącego nowym pojazdem,</w:t>
            </w:r>
          </w:p>
          <w:p w14:paraId="2E7E4195" w14:textId="77777777" w:rsidR="00B2496D" w:rsidRPr="00B018B6" w:rsidRDefault="00B2496D" w:rsidP="00B2496D">
            <w:pPr>
              <w:rPr>
                <w:rFonts w:cstheme="minorHAnsi"/>
                <w:b/>
                <w:sz w:val="20"/>
                <w:szCs w:val="20"/>
              </w:rPr>
            </w:pPr>
            <w:r w:rsidRPr="00B018B6">
              <w:rPr>
                <w:rFonts w:cstheme="minorHAnsi"/>
                <w:b/>
                <w:sz w:val="20"/>
                <w:szCs w:val="20"/>
              </w:rPr>
              <w:t xml:space="preserve">c) przeprowadzenie przez diagnostę procedury krajowego indywidualnego dopuszczenia pojazdu niebędącego nowym pojazdem bez spełnienia wymagań, o których mowa w art. 68l ust. 1 ustawy z dnia 14 kwietnia 2023 r. o systemach homologacji pojazdów oraz ich wyposażenia.”, </w:t>
            </w:r>
          </w:p>
          <w:p w14:paraId="3CA6C473" w14:textId="77777777" w:rsidR="00B2496D" w:rsidRPr="00B018B6" w:rsidRDefault="00B2496D" w:rsidP="00B2496D">
            <w:pPr>
              <w:rPr>
                <w:rFonts w:cstheme="minorHAnsi"/>
                <w:b/>
                <w:bCs/>
                <w:sz w:val="20"/>
                <w:szCs w:val="20"/>
              </w:rPr>
            </w:pPr>
          </w:p>
        </w:tc>
        <w:tc>
          <w:tcPr>
            <w:tcW w:w="3119" w:type="dxa"/>
          </w:tcPr>
          <w:p w14:paraId="64CB4904" w14:textId="77777777" w:rsidR="00B2496D" w:rsidRPr="00C70193" w:rsidRDefault="00B2496D" w:rsidP="00B2496D">
            <w:pPr>
              <w:rPr>
                <w:rFonts w:cstheme="minorHAnsi"/>
                <w:b/>
                <w:bCs/>
                <w:color w:val="FF0000"/>
                <w:sz w:val="20"/>
                <w:szCs w:val="20"/>
              </w:rPr>
            </w:pPr>
            <w:r w:rsidRPr="00C70193">
              <w:rPr>
                <w:rFonts w:cstheme="minorHAnsi"/>
                <w:b/>
                <w:bCs/>
                <w:color w:val="FF0000"/>
                <w:sz w:val="20"/>
                <w:szCs w:val="20"/>
              </w:rPr>
              <w:lastRenderedPageBreak/>
              <w:t xml:space="preserve">Uwaga </w:t>
            </w:r>
            <w:r>
              <w:rPr>
                <w:rFonts w:cstheme="minorHAnsi"/>
                <w:b/>
                <w:bCs/>
                <w:color w:val="FF0000"/>
                <w:sz w:val="20"/>
                <w:szCs w:val="20"/>
              </w:rPr>
              <w:t>omówiona</w:t>
            </w:r>
            <w:r w:rsidRPr="00C70193">
              <w:rPr>
                <w:rFonts w:cstheme="minorHAnsi"/>
                <w:b/>
                <w:bCs/>
                <w:color w:val="FF0000"/>
                <w:sz w:val="20"/>
                <w:szCs w:val="20"/>
              </w:rPr>
              <w:t xml:space="preserve"> </w:t>
            </w:r>
            <w:r>
              <w:rPr>
                <w:rFonts w:cstheme="minorHAnsi"/>
                <w:b/>
                <w:bCs/>
                <w:color w:val="FF0000"/>
                <w:sz w:val="20"/>
                <w:szCs w:val="20"/>
              </w:rPr>
              <w:t>w pkt</w:t>
            </w:r>
            <w:r w:rsidRPr="00C70193">
              <w:rPr>
                <w:rFonts w:cstheme="minorHAnsi"/>
                <w:b/>
                <w:bCs/>
                <w:color w:val="FF0000"/>
                <w:sz w:val="20"/>
                <w:szCs w:val="20"/>
              </w:rPr>
              <w:t xml:space="preserve"> 20. </w:t>
            </w:r>
          </w:p>
          <w:p w14:paraId="65BD051A" w14:textId="77777777" w:rsidR="00B2496D" w:rsidRDefault="00B2496D" w:rsidP="00B2496D">
            <w:pPr>
              <w:rPr>
                <w:rFonts w:cstheme="minorHAnsi"/>
                <w:b/>
                <w:bCs/>
                <w:sz w:val="20"/>
                <w:szCs w:val="20"/>
              </w:rPr>
            </w:pPr>
            <w:r w:rsidRPr="00B018B6">
              <w:rPr>
                <w:rFonts w:cstheme="minorHAnsi"/>
                <w:b/>
                <w:bCs/>
                <w:sz w:val="20"/>
                <w:szCs w:val="20"/>
              </w:rPr>
              <w:t>Uwaga uwzględniona – wykreślenie przepisu w zakresie cofania diagnoście uprawnienia do przeprowadzania badania technicznego pojazdu w związku ze stwierdzonymi przez Dyrektora TDT nieprawidłowościami w procedurze dopuszczenia indywidualnego realizowanego przez uprawnionego diagnostę w stacji kontroli pojazdów. Jednocześnie wprowadzenie przepisu o zawiadamianiu starosty  przez Dyrektora TDT o stwierdzonych nieprawidłowościach w tej procedurze stwierdzonych w toku czynności kontrolnych</w:t>
            </w:r>
            <w:r>
              <w:rPr>
                <w:rFonts w:cstheme="minorHAnsi"/>
                <w:b/>
                <w:bCs/>
                <w:sz w:val="20"/>
                <w:szCs w:val="20"/>
              </w:rPr>
              <w:t>:</w:t>
            </w:r>
          </w:p>
          <w:p w14:paraId="1F79B0CE" w14:textId="77777777" w:rsidR="00B2496D" w:rsidRPr="003E3E7C" w:rsidRDefault="00B2496D" w:rsidP="00B2496D">
            <w:pPr>
              <w:jc w:val="both"/>
              <w:rPr>
                <w:rFonts w:cstheme="minorHAnsi"/>
                <w:b/>
                <w:bCs/>
                <w:sz w:val="20"/>
                <w:szCs w:val="20"/>
              </w:rPr>
            </w:pPr>
          </w:p>
          <w:p w14:paraId="1A809A11" w14:textId="77777777" w:rsidR="00B2496D" w:rsidRDefault="00B2496D" w:rsidP="00B2496D">
            <w:pPr>
              <w:rPr>
                <w:rFonts w:cstheme="minorHAnsi"/>
                <w:b/>
                <w:i/>
                <w:sz w:val="20"/>
              </w:rPr>
            </w:pPr>
            <w:r>
              <w:rPr>
                <w:rFonts w:cstheme="minorHAnsi"/>
                <w:b/>
                <w:i/>
                <w:sz w:val="20"/>
              </w:rPr>
              <w:t>„</w:t>
            </w:r>
            <w:r w:rsidRPr="00EF40F4">
              <w:rPr>
                <w:rFonts w:cstheme="minorHAnsi"/>
                <w:b/>
                <w:i/>
                <w:sz w:val="20"/>
              </w:rPr>
              <w:t xml:space="preserve">Art. 68m ust. 5. W przypadku stwierdzenia nieprawidłowości w sytuacjach, o których mowa w ust. </w:t>
            </w:r>
            <w:r w:rsidRPr="00EF40F4">
              <w:rPr>
                <w:rFonts w:cstheme="minorHAnsi"/>
                <w:b/>
                <w:i/>
                <w:sz w:val="20"/>
              </w:rPr>
              <w:lastRenderedPageBreak/>
              <w:t>2, Dyrektor TDT</w:t>
            </w:r>
            <w:r>
              <w:rPr>
                <w:rFonts w:cstheme="minorHAnsi"/>
                <w:b/>
                <w:i/>
                <w:sz w:val="20"/>
              </w:rPr>
              <w:t xml:space="preserve"> </w:t>
            </w:r>
            <w:r w:rsidRPr="00EF40F4">
              <w:rPr>
                <w:rFonts w:cstheme="minorHAnsi"/>
                <w:b/>
                <w:i/>
                <w:sz w:val="20"/>
              </w:rPr>
              <w:t>może cofnąć</w:t>
            </w:r>
            <w:r>
              <w:rPr>
                <w:rFonts w:cstheme="minorHAnsi"/>
                <w:b/>
                <w:i/>
                <w:sz w:val="20"/>
              </w:rPr>
              <w:t xml:space="preserve">, </w:t>
            </w:r>
            <w:r w:rsidRPr="00EF40F4">
              <w:rPr>
                <w:rFonts w:cstheme="minorHAnsi"/>
                <w:b/>
                <w:i/>
                <w:sz w:val="20"/>
              </w:rPr>
              <w:t>w drodze decyzji administracyjnej</w:t>
            </w:r>
            <w:r>
              <w:rPr>
                <w:rFonts w:cstheme="minorHAnsi"/>
                <w:b/>
                <w:i/>
                <w:sz w:val="20"/>
              </w:rPr>
              <w:t>,</w:t>
            </w:r>
            <w:r w:rsidRPr="00EF40F4">
              <w:rPr>
                <w:rFonts w:cstheme="minorHAnsi"/>
                <w:b/>
                <w:i/>
                <w:sz w:val="20"/>
              </w:rPr>
              <w:t xml:space="preserve"> świadectwo krajowego indywidualnego dopuszczenia pojazdu niebędącego nowym pojazdem. </w:t>
            </w:r>
          </w:p>
          <w:p w14:paraId="52A33FBD" w14:textId="77777777" w:rsidR="00B2496D" w:rsidRPr="00D92E92" w:rsidRDefault="00B2496D" w:rsidP="00B2496D">
            <w:pPr>
              <w:pStyle w:val="USTustnpkodeksu"/>
              <w:keepNext/>
              <w:spacing w:line="240" w:lineRule="auto"/>
              <w:ind w:firstLine="0"/>
              <w:jc w:val="left"/>
              <w:rPr>
                <w:rFonts w:asciiTheme="minorHAnsi" w:eastAsiaTheme="minorHAnsi" w:hAnsiTheme="minorHAnsi" w:cstheme="minorHAnsi"/>
                <w:b/>
                <w:bCs w:val="0"/>
                <w:i/>
                <w:sz w:val="20"/>
                <w:szCs w:val="22"/>
                <w:lang w:eastAsia="en-US"/>
              </w:rPr>
            </w:pPr>
            <w:r w:rsidRPr="00D92E92">
              <w:rPr>
                <w:rFonts w:asciiTheme="minorHAnsi" w:eastAsiaTheme="minorHAnsi" w:hAnsiTheme="minorHAnsi" w:cstheme="minorHAnsi"/>
                <w:b/>
                <w:bCs w:val="0"/>
                <w:i/>
                <w:sz w:val="20"/>
                <w:szCs w:val="22"/>
                <w:lang w:eastAsia="en-US"/>
              </w:rPr>
              <w:t xml:space="preserve">6. Dyrektor TDT zawiadamia o stwierdzonych w ramach czynności kontrolnych nieprawidłowościach, o których mowa w ust. 2, starostę sprawującego nadzór nad przedsiębiorcą prowadzącym stację kontroli pojazdów zatrudniającego uprawnionego diagnostę, który realizował procedurę krajowego indywidualnego dopuszczenia pojazdu niebędącego nowym pojazdem. </w:t>
            </w:r>
          </w:p>
          <w:p w14:paraId="5BD10D06" w14:textId="77777777" w:rsidR="00B2496D" w:rsidRPr="00D92E92" w:rsidRDefault="00B2496D" w:rsidP="00B2496D">
            <w:pPr>
              <w:pStyle w:val="USTustnpkodeksu"/>
              <w:keepNext/>
              <w:spacing w:line="240" w:lineRule="auto"/>
              <w:ind w:firstLine="0"/>
              <w:jc w:val="left"/>
              <w:rPr>
                <w:rFonts w:asciiTheme="minorHAnsi" w:eastAsiaTheme="minorHAnsi" w:hAnsiTheme="minorHAnsi" w:cstheme="minorHAnsi"/>
                <w:b/>
                <w:bCs w:val="0"/>
                <w:i/>
                <w:sz w:val="20"/>
                <w:szCs w:val="22"/>
                <w:lang w:eastAsia="en-US"/>
              </w:rPr>
            </w:pPr>
            <w:r w:rsidRPr="00D92E92">
              <w:rPr>
                <w:rFonts w:asciiTheme="minorHAnsi" w:eastAsiaTheme="minorHAnsi" w:hAnsiTheme="minorHAnsi" w:cstheme="minorHAnsi"/>
                <w:b/>
                <w:bCs w:val="0"/>
                <w:i/>
                <w:sz w:val="20"/>
                <w:szCs w:val="22"/>
                <w:lang w:eastAsia="en-US"/>
              </w:rPr>
              <w:t>7. Dyrektor TDT przekazuje w postaci elektronicznej do ewidencji informacje o cofnięciu świadectwa krajowego indywidualnego dopuszczenia pojazdu niebędącego nowym pojazdem, niezwłocznie po wydaniu takiej decyzji.</w:t>
            </w:r>
            <w:r>
              <w:rPr>
                <w:rFonts w:asciiTheme="minorHAnsi" w:eastAsiaTheme="minorHAnsi" w:hAnsiTheme="minorHAnsi" w:cstheme="minorHAnsi"/>
                <w:b/>
                <w:bCs w:val="0"/>
                <w:i/>
                <w:sz w:val="20"/>
                <w:szCs w:val="22"/>
                <w:lang w:eastAsia="en-US"/>
              </w:rPr>
              <w:t>”</w:t>
            </w:r>
          </w:p>
          <w:p w14:paraId="7DED9770" w14:textId="77777777" w:rsidR="00B2496D" w:rsidRPr="00B018B6" w:rsidRDefault="00B2496D" w:rsidP="00B2496D">
            <w:pPr>
              <w:rPr>
                <w:rFonts w:cstheme="minorHAnsi"/>
                <w:b/>
                <w:bCs/>
                <w:sz w:val="20"/>
                <w:szCs w:val="20"/>
              </w:rPr>
            </w:pPr>
          </w:p>
          <w:p w14:paraId="1ED791FC" w14:textId="77777777" w:rsidR="00B2496D" w:rsidRPr="00B018B6" w:rsidRDefault="00B2496D" w:rsidP="00B2496D">
            <w:pPr>
              <w:rPr>
                <w:rFonts w:cstheme="minorHAnsi"/>
                <w:b/>
                <w:sz w:val="20"/>
                <w:szCs w:val="20"/>
              </w:rPr>
            </w:pPr>
          </w:p>
        </w:tc>
        <w:tc>
          <w:tcPr>
            <w:tcW w:w="2268" w:type="dxa"/>
          </w:tcPr>
          <w:p w14:paraId="00CDBF04" w14:textId="77777777" w:rsidR="00B2496D" w:rsidRDefault="00FC25E0" w:rsidP="00B2496D">
            <w:pPr>
              <w:rPr>
                <w:rFonts w:cstheme="minorHAnsi"/>
                <w:b/>
                <w:bCs/>
                <w:sz w:val="20"/>
                <w:szCs w:val="20"/>
              </w:rPr>
            </w:pPr>
            <w:r w:rsidRPr="00B33C2A">
              <w:rPr>
                <w:rFonts w:cstheme="minorHAnsi"/>
                <w:b/>
                <w:bCs/>
                <w:sz w:val="20"/>
                <w:szCs w:val="20"/>
              </w:rPr>
              <w:lastRenderedPageBreak/>
              <w:t xml:space="preserve">Akceptacja </w:t>
            </w:r>
          </w:p>
          <w:p w14:paraId="1B50E25E" w14:textId="77777777" w:rsidR="00E96947" w:rsidRDefault="00E96947" w:rsidP="00E96947">
            <w:pPr>
              <w:rPr>
                <w:rFonts w:cstheme="minorHAnsi"/>
                <w:b/>
                <w:color w:val="0070C0"/>
                <w:sz w:val="20"/>
                <w:szCs w:val="20"/>
              </w:rPr>
            </w:pPr>
            <w:r>
              <w:rPr>
                <w:rFonts w:cstheme="minorHAnsi"/>
                <w:b/>
                <w:color w:val="0070C0"/>
                <w:sz w:val="20"/>
                <w:szCs w:val="20"/>
              </w:rPr>
              <w:t xml:space="preserve">Po ponownej analizie uwag strony samorządowej wykreślono art. 68m ust. 5. </w:t>
            </w:r>
          </w:p>
          <w:p w14:paraId="0908FE74" w14:textId="77777777" w:rsidR="00E96947" w:rsidRPr="00E96947" w:rsidRDefault="00E96947" w:rsidP="00E96947">
            <w:pPr>
              <w:rPr>
                <w:rFonts w:cstheme="minorHAnsi"/>
                <w:b/>
                <w:color w:val="0070C0"/>
                <w:sz w:val="20"/>
                <w:szCs w:val="20"/>
              </w:rPr>
            </w:pPr>
            <w:r>
              <w:rPr>
                <w:rFonts w:cstheme="minorHAnsi"/>
                <w:b/>
                <w:i/>
                <w:color w:val="0070C0"/>
                <w:sz w:val="20"/>
              </w:rPr>
              <w:t>„</w:t>
            </w:r>
            <w:r w:rsidRPr="00E96947">
              <w:rPr>
                <w:rFonts w:cstheme="minorHAnsi"/>
                <w:b/>
                <w:i/>
                <w:color w:val="0070C0"/>
                <w:sz w:val="20"/>
              </w:rPr>
              <w:t>W przypadku stwierdzenia nieprawidłowości w sytuacjach, o których mowa w ust. 2, Dyrektor TDT może cofnąć, w drodze decyzji administracyjnej, świadectwo krajowego indywidualnego dopuszczenia pojazdu niebędącego nowym pojazdem.</w:t>
            </w:r>
            <w:r>
              <w:rPr>
                <w:rFonts w:cstheme="minorHAnsi"/>
                <w:b/>
                <w:i/>
                <w:color w:val="0070C0"/>
                <w:sz w:val="20"/>
              </w:rPr>
              <w:t xml:space="preserve">” </w:t>
            </w:r>
          </w:p>
          <w:p w14:paraId="39165480" w14:textId="77777777" w:rsidR="00E96947" w:rsidRDefault="00E96947" w:rsidP="00E96947">
            <w:pPr>
              <w:rPr>
                <w:rFonts w:cstheme="minorHAnsi"/>
                <w:b/>
                <w:color w:val="0070C0"/>
                <w:sz w:val="20"/>
                <w:szCs w:val="20"/>
              </w:rPr>
            </w:pPr>
            <w:r w:rsidRPr="00E96947">
              <w:rPr>
                <w:rFonts w:cstheme="minorHAnsi"/>
                <w:b/>
                <w:color w:val="0070C0"/>
                <w:sz w:val="20"/>
                <w:szCs w:val="20"/>
              </w:rPr>
              <w:t xml:space="preserve">Co do zasady, jak ma to miejsce już obecnie, </w:t>
            </w:r>
          </w:p>
          <w:p w14:paraId="28B47A5C" w14:textId="77777777" w:rsidR="00E96947" w:rsidRDefault="00E96947" w:rsidP="00E96947">
            <w:pPr>
              <w:rPr>
                <w:rFonts w:cstheme="minorHAnsi"/>
                <w:b/>
                <w:color w:val="0070C0"/>
                <w:sz w:val="20"/>
                <w:szCs w:val="20"/>
              </w:rPr>
            </w:pPr>
            <w:r w:rsidRPr="00E96947">
              <w:rPr>
                <w:rFonts w:cstheme="minorHAnsi"/>
                <w:b/>
                <w:color w:val="0070C0"/>
                <w:sz w:val="20"/>
                <w:szCs w:val="20"/>
              </w:rPr>
              <w:t>TDT i tak</w:t>
            </w:r>
            <w:r>
              <w:rPr>
                <w:rFonts w:cstheme="minorHAnsi"/>
                <w:b/>
                <w:color w:val="0070C0"/>
                <w:sz w:val="20"/>
                <w:szCs w:val="20"/>
              </w:rPr>
              <w:t xml:space="preserve"> </w:t>
            </w:r>
            <w:r w:rsidRPr="00E96947">
              <w:rPr>
                <w:rFonts w:cstheme="minorHAnsi"/>
                <w:b/>
                <w:color w:val="0070C0"/>
                <w:sz w:val="20"/>
                <w:szCs w:val="20"/>
              </w:rPr>
              <w:t>informuje</w:t>
            </w:r>
          </w:p>
          <w:p w14:paraId="2EC6D651" w14:textId="77777777" w:rsidR="00E96947" w:rsidRPr="00E96947" w:rsidRDefault="00E96947" w:rsidP="00E96947">
            <w:pPr>
              <w:rPr>
                <w:rFonts w:cstheme="minorHAnsi"/>
                <w:b/>
                <w:color w:val="0070C0"/>
                <w:sz w:val="20"/>
                <w:szCs w:val="20"/>
              </w:rPr>
            </w:pPr>
            <w:r w:rsidRPr="00E96947">
              <w:rPr>
                <w:rFonts w:cstheme="minorHAnsi"/>
                <w:b/>
                <w:color w:val="0070C0"/>
                <w:sz w:val="20"/>
                <w:szCs w:val="20"/>
              </w:rPr>
              <w:lastRenderedPageBreak/>
              <w:t>/wnioskuje do starosty o przeprowadzenie kontroli SKP/diagnosty w przypadku stwierdzenia nieprawidłowości np. podczas analizy przesłanych zaświadczeń o przeprowadzonym badaniu technicznym pojazdu (dot. odstępstwa od warunków).</w:t>
            </w:r>
          </w:p>
          <w:p w14:paraId="1D18B26D" w14:textId="77777777" w:rsidR="00E96947" w:rsidRPr="00E96947" w:rsidRDefault="00E96947" w:rsidP="00E96947">
            <w:pPr>
              <w:rPr>
                <w:rFonts w:cstheme="minorHAnsi"/>
                <w:b/>
                <w:color w:val="0070C0"/>
                <w:sz w:val="20"/>
                <w:szCs w:val="20"/>
              </w:rPr>
            </w:pPr>
            <w:r w:rsidRPr="00E96947">
              <w:rPr>
                <w:rFonts w:cstheme="minorHAnsi"/>
                <w:b/>
                <w:color w:val="0070C0"/>
                <w:sz w:val="20"/>
                <w:szCs w:val="20"/>
              </w:rPr>
              <w:t>Co więcej</w:t>
            </w:r>
            <w:r>
              <w:rPr>
                <w:rFonts w:cstheme="minorHAnsi"/>
                <w:b/>
                <w:color w:val="0070C0"/>
                <w:sz w:val="20"/>
                <w:szCs w:val="20"/>
              </w:rPr>
              <w:t xml:space="preserve"> należy pamiętać, iż </w:t>
            </w:r>
            <w:r w:rsidRPr="00E96947">
              <w:rPr>
                <w:rFonts w:cstheme="minorHAnsi"/>
                <w:b/>
                <w:color w:val="0070C0"/>
                <w:sz w:val="20"/>
                <w:szCs w:val="20"/>
              </w:rPr>
              <w:t>diagnosta</w:t>
            </w:r>
            <w:r>
              <w:rPr>
                <w:rFonts w:cstheme="minorHAnsi"/>
                <w:b/>
                <w:color w:val="0070C0"/>
                <w:sz w:val="20"/>
                <w:szCs w:val="20"/>
              </w:rPr>
              <w:t xml:space="preserve"> może być</w:t>
            </w:r>
            <w:r w:rsidRPr="00E96947">
              <w:rPr>
                <w:rFonts w:cstheme="minorHAnsi"/>
                <w:b/>
                <w:color w:val="0070C0"/>
                <w:sz w:val="20"/>
                <w:szCs w:val="20"/>
              </w:rPr>
              <w:t xml:space="preserve"> zatrudniony u kilku przedsiębiorców w różnych powiatach</w:t>
            </w:r>
            <w:r>
              <w:rPr>
                <w:rFonts w:cstheme="minorHAnsi"/>
                <w:b/>
                <w:color w:val="0070C0"/>
                <w:sz w:val="20"/>
                <w:szCs w:val="20"/>
              </w:rPr>
              <w:t>.</w:t>
            </w:r>
            <w:r w:rsidRPr="00E96947">
              <w:rPr>
                <w:rFonts w:cstheme="minorHAnsi"/>
                <w:b/>
                <w:color w:val="0070C0"/>
                <w:sz w:val="20"/>
                <w:szCs w:val="20"/>
              </w:rPr>
              <w:t xml:space="preserve"> </w:t>
            </w:r>
          </w:p>
          <w:p w14:paraId="5781C0A2" w14:textId="77777777" w:rsidR="00E96947" w:rsidRPr="00E96947" w:rsidRDefault="00E96947" w:rsidP="00E96947">
            <w:pPr>
              <w:rPr>
                <w:rFonts w:cstheme="minorHAnsi"/>
                <w:b/>
                <w:color w:val="0070C0"/>
                <w:sz w:val="20"/>
                <w:szCs w:val="20"/>
              </w:rPr>
            </w:pPr>
            <w:r w:rsidRPr="00E96947">
              <w:rPr>
                <w:rFonts w:cstheme="minorHAnsi"/>
                <w:b/>
                <w:color w:val="0070C0"/>
                <w:sz w:val="20"/>
                <w:szCs w:val="20"/>
              </w:rPr>
              <w:t>Wskazać również należy, że projekt nie przewiduje/nakazuje żadnych następczych działań starosty w przypadku otrzymania takiej informacji od TDT (np. starosta wszczyna kontrolę SKP)</w:t>
            </w:r>
            <w:r>
              <w:rPr>
                <w:rFonts w:cstheme="minorHAnsi"/>
                <w:b/>
                <w:color w:val="0070C0"/>
                <w:sz w:val="20"/>
                <w:szCs w:val="20"/>
              </w:rPr>
              <w:t>, traktując te procedury jako oddzielne</w:t>
            </w:r>
            <w:r w:rsidRPr="00E96947">
              <w:rPr>
                <w:rFonts w:cstheme="minorHAnsi"/>
                <w:b/>
                <w:color w:val="0070C0"/>
                <w:sz w:val="20"/>
                <w:szCs w:val="20"/>
              </w:rPr>
              <w:t>.</w:t>
            </w:r>
          </w:p>
          <w:p w14:paraId="3B87DBAE" w14:textId="7025A0CA" w:rsidR="00E96947" w:rsidRPr="00C70193" w:rsidRDefault="00E96947" w:rsidP="00B2496D">
            <w:pPr>
              <w:rPr>
                <w:rFonts w:cstheme="minorHAnsi"/>
                <w:b/>
                <w:bCs/>
                <w:color w:val="FF0000"/>
                <w:sz w:val="20"/>
                <w:szCs w:val="20"/>
              </w:rPr>
            </w:pPr>
          </w:p>
        </w:tc>
        <w:tc>
          <w:tcPr>
            <w:tcW w:w="2757" w:type="dxa"/>
          </w:tcPr>
          <w:p w14:paraId="66037814" w14:textId="77777777" w:rsidR="00B2496D" w:rsidRPr="00C70193" w:rsidRDefault="00B2496D" w:rsidP="00B2496D">
            <w:pPr>
              <w:rPr>
                <w:rFonts w:cstheme="minorHAnsi"/>
                <w:b/>
                <w:bCs/>
                <w:color w:val="FF0000"/>
                <w:sz w:val="20"/>
                <w:szCs w:val="20"/>
              </w:rPr>
            </w:pPr>
          </w:p>
        </w:tc>
        <w:tc>
          <w:tcPr>
            <w:tcW w:w="2616" w:type="dxa"/>
          </w:tcPr>
          <w:p w14:paraId="2E227740" w14:textId="77777777" w:rsidR="00B2496D" w:rsidRPr="00C70193" w:rsidRDefault="00B2496D" w:rsidP="00B2496D">
            <w:pPr>
              <w:rPr>
                <w:rFonts w:cstheme="minorHAnsi"/>
                <w:b/>
                <w:bCs/>
                <w:color w:val="FF0000"/>
                <w:sz w:val="20"/>
                <w:szCs w:val="20"/>
              </w:rPr>
            </w:pPr>
          </w:p>
        </w:tc>
        <w:tc>
          <w:tcPr>
            <w:tcW w:w="2616" w:type="dxa"/>
          </w:tcPr>
          <w:p w14:paraId="7B459FDF" w14:textId="77777777" w:rsidR="00B2496D" w:rsidRPr="00C70193" w:rsidRDefault="00B2496D" w:rsidP="00B2496D">
            <w:pPr>
              <w:rPr>
                <w:rFonts w:cstheme="minorHAnsi"/>
                <w:b/>
                <w:bCs/>
                <w:color w:val="FF0000"/>
                <w:sz w:val="20"/>
                <w:szCs w:val="20"/>
              </w:rPr>
            </w:pPr>
          </w:p>
        </w:tc>
        <w:tc>
          <w:tcPr>
            <w:tcW w:w="2616" w:type="dxa"/>
          </w:tcPr>
          <w:p w14:paraId="3913351C" w14:textId="77777777" w:rsidR="00B2496D" w:rsidRPr="00C70193" w:rsidRDefault="00B2496D" w:rsidP="00B2496D">
            <w:pPr>
              <w:rPr>
                <w:rFonts w:cstheme="minorHAnsi"/>
                <w:b/>
                <w:bCs/>
                <w:color w:val="FF0000"/>
                <w:sz w:val="20"/>
                <w:szCs w:val="20"/>
              </w:rPr>
            </w:pPr>
          </w:p>
        </w:tc>
        <w:tc>
          <w:tcPr>
            <w:tcW w:w="2616" w:type="dxa"/>
          </w:tcPr>
          <w:p w14:paraId="30E939D5" w14:textId="77777777" w:rsidR="00B2496D" w:rsidRPr="00C70193" w:rsidRDefault="00B2496D" w:rsidP="00B2496D">
            <w:pPr>
              <w:rPr>
                <w:rFonts w:cstheme="minorHAnsi"/>
                <w:b/>
                <w:bCs/>
                <w:color w:val="FF0000"/>
                <w:sz w:val="20"/>
                <w:szCs w:val="20"/>
              </w:rPr>
            </w:pPr>
          </w:p>
        </w:tc>
      </w:tr>
      <w:tr w:rsidR="00B2496D" w:rsidRPr="00F057B3" w14:paraId="62DDA929" w14:textId="7E5C5EDE" w:rsidTr="00974359">
        <w:tc>
          <w:tcPr>
            <w:tcW w:w="572" w:type="dxa"/>
          </w:tcPr>
          <w:p w14:paraId="0882B306" w14:textId="77777777" w:rsidR="00B2496D" w:rsidRPr="00226888" w:rsidRDefault="00B2496D" w:rsidP="00B2496D">
            <w:pPr>
              <w:rPr>
                <w:rFonts w:cstheme="minorHAnsi"/>
                <w:b/>
                <w:bCs/>
                <w:sz w:val="20"/>
                <w:szCs w:val="20"/>
              </w:rPr>
            </w:pPr>
            <w:r w:rsidRPr="00226888">
              <w:rPr>
                <w:rFonts w:cstheme="minorHAnsi"/>
                <w:b/>
                <w:bCs/>
                <w:sz w:val="20"/>
                <w:szCs w:val="20"/>
              </w:rPr>
              <w:t>59</w:t>
            </w:r>
          </w:p>
        </w:tc>
        <w:tc>
          <w:tcPr>
            <w:tcW w:w="1550" w:type="dxa"/>
          </w:tcPr>
          <w:p w14:paraId="191AAE98" w14:textId="77777777" w:rsidR="00B2496D" w:rsidRPr="00226888" w:rsidRDefault="00B2496D" w:rsidP="00B2496D">
            <w:pPr>
              <w:rPr>
                <w:rFonts w:cstheme="minorHAnsi"/>
                <w:b/>
                <w:bCs/>
                <w:sz w:val="20"/>
                <w:szCs w:val="20"/>
              </w:rPr>
            </w:pPr>
            <w:r w:rsidRPr="00226888">
              <w:rPr>
                <w:rFonts w:cstheme="minorHAnsi"/>
                <w:b/>
                <w:bCs/>
                <w:sz w:val="20"/>
                <w:szCs w:val="20"/>
              </w:rPr>
              <w:t>Dekra Polska</w:t>
            </w:r>
          </w:p>
        </w:tc>
        <w:tc>
          <w:tcPr>
            <w:tcW w:w="1417" w:type="dxa"/>
          </w:tcPr>
          <w:p w14:paraId="2FA8C6A6" w14:textId="77777777" w:rsidR="00B2496D" w:rsidRPr="00226888" w:rsidRDefault="00B2496D" w:rsidP="00B2496D">
            <w:pPr>
              <w:rPr>
                <w:rFonts w:cstheme="minorHAnsi"/>
                <w:b/>
                <w:sz w:val="20"/>
                <w:szCs w:val="20"/>
              </w:rPr>
            </w:pPr>
            <w:r w:rsidRPr="00226888">
              <w:rPr>
                <w:rFonts w:cstheme="minorHAnsi"/>
                <w:b/>
                <w:bCs/>
                <w:sz w:val="20"/>
                <w:szCs w:val="20"/>
              </w:rPr>
              <w:t>Art. 68h ust.1 UH</w:t>
            </w:r>
          </w:p>
        </w:tc>
        <w:tc>
          <w:tcPr>
            <w:tcW w:w="3827" w:type="dxa"/>
          </w:tcPr>
          <w:p w14:paraId="78D9A871" w14:textId="77777777" w:rsidR="00B2496D" w:rsidRPr="00226888" w:rsidRDefault="00B2496D" w:rsidP="00B2496D">
            <w:pPr>
              <w:rPr>
                <w:rFonts w:cstheme="minorHAnsi"/>
                <w:b/>
                <w:sz w:val="20"/>
                <w:szCs w:val="20"/>
              </w:rPr>
            </w:pPr>
            <w:r w:rsidRPr="00226888">
              <w:rPr>
                <w:rFonts w:cstheme="minorHAnsi"/>
                <w:b/>
                <w:sz w:val="20"/>
                <w:szCs w:val="20"/>
              </w:rPr>
              <w:t>W celu zapewnienia wysokiej jakości i prawidłowości procesu proponujemy zapewnienie czasu na weryfikację dokumentów przedłożonych do wniosku. Proponujemy</w:t>
            </w:r>
            <w:r>
              <w:rPr>
                <w:rFonts w:cstheme="minorHAnsi"/>
                <w:b/>
                <w:sz w:val="20"/>
                <w:szCs w:val="20"/>
              </w:rPr>
              <w:t>,</w:t>
            </w:r>
            <w:r w:rsidRPr="00226888">
              <w:rPr>
                <w:rFonts w:cstheme="minorHAnsi"/>
                <w:b/>
                <w:sz w:val="20"/>
                <w:szCs w:val="20"/>
              </w:rPr>
              <w:t xml:space="preserve"> aby diagnosta wyznaczał termin badania spełnienia wymogów najpóźniej 14 dni od terminu dostarczenia przez wnioskodawcę kompletu dokumentów. </w:t>
            </w:r>
          </w:p>
        </w:tc>
        <w:tc>
          <w:tcPr>
            <w:tcW w:w="3544" w:type="dxa"/>
          </w:tcPr>
          <w:p w14:paraId="511FE498" w14:textId="77777777" w:rsidR="00B2496D" w:rsidRPr="00226888" w:rsidRDefault="00B2496D" w:rsidP="00B2496D">
            <w:pPr>
              <w:rPr>
                <w:rFonts w:cstheme="minorHAnsi"/>
                <w:b/>
                <w:sz w:val="20"/>
                <w:szCs w:val="20"/>
              </w:rPr>
            </w:pPr>
            <w:r w:rsidRPr="00226888">
              <w:rPr>
                <w:rFonts w:cstheme="minorHAnsi"/>
                <w:b/>
                <w:sz w:val="20"/>
                <w:szCs w:val="20"/>
              </w:rPr>
              <w:t>Dodanie ust. 1a o treści:</w:t>
            </w:r>
          </w:p>
          <w:p w14:paraId="4F918AA3" w14:textId="77777777" w:rsidR="00B2496D" w:rsidRPr="00226888" w:rsidRDefault="00B2496D" w:rsidP="00B2496D">
            <w:pPr>
              <w:rPr>
                <w:rFonts w:cstheme="minorHAnsi"/>
                <w:b/>
                <w:bCs/>
                <w:sz w:val="20"/>
                <w:szCs w:val="20"/>
              </w:rPr>
            </w:pPr>
            <w:r w:rsidRPr="00226888">
              <w:rPr>
                <w:rFonts w:cstheme="minorHAnsi"/>
                <w:b/>
                <w:sz w:val="20"/>
                <w:szCs w:val="20"/>
              </w:rPr>
              <w:t>„1a. Termin badania o którym mowa w ust 1 pkt.2, diagnosta wyznacza najpóźniej 14 dni od przedłożenie przez wnioskodawcę dokumentów  o których mowa w art. 68g ust. 3”</w:t>
            </w:r>
          </w:p>
        </w:tc>
        <w:tc>
          <w:tcPr>
            <w:tcW w:w="3119" w:type="dxa"/>
          </w:tcPr>
          <w:p w14:paraId="1D806CE1" w14:textId="77777777" w:rsidR="00B2496D" w:rsidRPr="00226888" w:rsidRDefault="00B2496D" w:rsidP="00B2496D">
            <w:pPr>
              <w:rPr>
                <w:rFonts w:cstheme="minorHAnsi"/>
                <w:b/>
                <w:sz w:val="20"/>
                <w:szCs w:val="20"/>
              </w:rPr>
            </w:pPr>
            <w:r w:rsidRPr="00226888">
              <w:rPr>
                <w:rFonts w:cstheme="minorHAnsi"/>
                <w:b/>
                <w:sz w:val="20"/>
                <w:szCs w:val="20"/>
              </w:rPr>
              <w:t xml:space="preserve">Uwaga niezasadna - </w:t>
            </w:r>
            <w:bookmarkStart w:id="26" w:name="_Hlk232416166"/>
            <w:r w:rsidRPr="00226888">
              <w:rPr>
                <w:rFonts w:cstheme="minorHAnsi"/>
                <w:b/>
                <w:sz w:val="20"/>
                <w:szCs w:val="20"/>
              </w:rPr>
              <w:t xml:space="preserve">złożoność zagadnienia (charakter dokumentów), które wymagają analizy nie pozwala na wskazanie ram czasowych. Sprawy nie są jednoznaczne i nie jest zasadne określanie </w:t>
            </w:r>
            <w:r>
              <w:rPr>
                <w:rFonts w:cstheme="minorHAnsi"/>
                <w:b/>
                <w:sz w:val="20"/>
                <w:szCs w:val="20"/>
              </w:rPr>
              <w:t xml:space="preserve">jednego </w:t>
            </w:r>
            <w:r w:rsidRPr="00226888">
              <w:rPr>
                <w:rFonts w:cstheme="minorHAnsi"/>
                <w:b/>
                <w:sz w:val="20"/>
                <w:szCs w:val="20"/>
              </w:rPr>
              <w:t xml:space="preserve">terminu wykonania badania.  </w:t>
            </w:r>
            <w:bookmarkEnd w:id="26"/>
          </w:p>
        </w:tc>
        <w:tc>
          <w:tcPr>
            <w:tcW w:w="2268" w:type="dxa"/>
          </w:tcPr>
          <w:p w14:paraId="38B05738" w14:textId="1E7DD15E" w:rsidR="00B2496D" w:rsidRPr="00226888" w:rsidRDefault="00FC25E0" w:rsidP="00B2496D">
            <w:pPr>
              <w:rPr>
                <w:rFonts w:cstheme="minorHAnsi"/>
                <w:b/>
                <w:sz w:val="20"/>
                <w:szCs w:val="20"/>
              </w:rPr>
            </w:pPr>
            <w:r>
              <w:rPr>
                <w:rFonts w:cstheme="minorHAnsi"/>
                <w:b/>
                <w:sz w:val="20"/>
                <w:szCs w:val="20"/>
              </w:rPr>
              <w:t xml:space="preserve">Akceptacja </w:t>
            </w:r>
          </w:p>
        </w:tc>
        <w:tc>
          <w:tcPr>
            <w:tcW w:w="2757" w:type="dxa"/>
          </w:tcPr>
          <w:p w14:paraId="600EE0D3" w14:textId="77777777" w:rsidR="00B2496D" w:rsidRPr="00226888" w:rsidRDefault="00B2496D" w:rsidP="00B2496D">
            <w:pPr>
              <w:rPr>
                <w:rFonts w:cstheme="minorHAnsi"/>
                <w:b/>
                <w:sz w:val="20"/>
                <w:szCs w:val="20"/>
              </w:rPr>
            </w:pPr>
          </w:p>
        </w:tc>
        <w:tc>
          <w:tcPr>
            <w:tcW w:w="2616" w:type="dxa"/>
          </w:tcPr>
          <w:p w14:paraId="35D3E48E" w14:textId="77777777" w:rsidR="00B2496D" w:rsidRPr="00226888" w:rsidRDefault="00B2496D" w:rsidP="00B2496D">
            <w:pPr>
              <w:rPr>
                <w:rFonts w:cstheme="minorHAnsi"/>
                <w:b/>
                <w:sz w:val="20"/>
                <w:szCs w:val="20"/>
              </w:rPr>
            </w:pPr>
          </w:p>
        </w:tc>
        <w:tc>
          <w:tcPr>
            <w:tcW w:w="2616" w:type="dxa"/>
          </w:tcPr>
          <w:p w14:paraId="1CF3F6A0" w14:textId="77777777" w:rsidR="00B2496D" w:rsidRPr="00226888" w:rsidRDefault="00B2496D" w:rsidP="00B2496D">
            <w:pPr>
              <w:rPr>
                <w:rFonts w:cstheme="minorHAnsi"/>
                <w:b/>
                <w:sz w:val="20"/>
                <w:szCs w:val="20"/>
              </w:rPr>
            </w:pPr>
          </w:p>
        </w:tc>
        <w:tc>
          <w:tcPr>
            <w:tcW w:w="2616" w:type="dxa"/>
          </w:tcPr>
          <w:p w14:paraId="56492633" w14:textId="77777777" w:rsidR="00B2496D" w:rsidRPr="00226888" w:rsidRDefault="00B2496D" w:rsidP="00B2496D">
            <w:pPr>
              <w:rPr>
                <w:rFonts w:cstheme="minorHAnsi"/>
                <w:b/>
                <w:sz w:val="20"/>
                <w:szCs w:val="20"/>
              </w:rPr>
            </w:pPr>
          </w:p>
        </w:tc>
        <w:tc>
          <w:tcPr>
            <w:tcW w:w="2616" w:type="dxa"/>
          </w:tcPr>
          <w:p w14:paraId="4F4B56B5" w14:textId="77777777" w:rsidR="00B2496D" w:rsidRPr="00226888" w:rsidRDefault="00B2496D" w:rsidP="00B2496D">
            <w:pPr>
              <w:rPr>
                <w:rFonts w:cstheme="minorHAnsi"/>
                <w:b/>
                <w:sz w:val="20"/>
                <w:szCs w:val="20"/>
              </w:rPr>
            </w:pPr>
          </w:p>
        </w:tc>
      </w:tr>
      <w:tr w:rsidR="00B2496D" w:rsidRPr="00F057B3" w14:paraId="61B623E6" w14:textId="184A31FA" w:rsidTr="00974359">
        <w:tc>
          <w:tcPr>
            <w:tcW w:w="572" w:type="dxa"/>
          </w:tcPr>
          <w:p w14:paraId="6CAF774A" w14:textId="77777777" w:rsidR="00B2496D" w:rsidRPr="000C0D6F" w:rsidRDefault="00B2496D" w:rsidP="00B2496D">
            <w:pPr>
              <w:rPr>
                <w:rFonts w:cstheme="minorHAnsi"/>
                <w:b/>
                <w:bCs/>
                <w:sz w:val="20"/>
                <w:szCs w:val="20"/>
              </w:rPr>
            </w:pPr>
            <w:r w:rsidRPr="000C0D6F">
              <w:rPr>
                <w:rFonts w:cstheme="minorHAnsi"/>
                <w:b/>
                <w:bCs/>
                <w:sz w:val="20"/>
                <w:szCs w:val="20"/>
              </w:rPr>
              <w:lastRenderedPageBreak/>
              <w:t>60</w:t>
            </w:r>
          </w:p>
        </w:tc>
        <w:tc>
          <w:tcPr>
            <w:tcW w:w="1550" w:type="dxa"/>
          </w:tcPr>
          <w:p w14:paraId="22803337" w14:textId="77777777" w:rsidR="00B2496D" w:rsidRPr="000C0D6F" w:rsidRDefault="00B2496D" w:rsidP="00B2496D">
            <w:pPr>
              <w:rPr>
                <w:rFonts w:cstheme="minorHAnsi"/>
                <w:b/>
                <w:bCs/>
                <w:sz w:val="20"/>
                <w:szCs w:val="20"/>
              </w:rPr>
            </w:pPr>
            <w:r w:rsidRPr="000C0D6F">
              <w:rPr>
                <w:rFonts w:cstheme="minorHAnsi"/>
                <w:b/>
                <w:bCs/>
                <w:sz w:val="20"/>
                <w:szCs w:val="20"/>
              </w:rPr>
              <w:t>Dekra Polska</w:t>
            </w:r>
          </w:p>
        </w:tc>
        <w:tc>
          <w:tcPr>
            <w:tcW w:w="1417" w:type="dxa"/>
          </w:tcPr>
          <w:p w14:paraId="2B399D06" w14:textId="77777777" w:rsidR="00B2496D" w:rsidRPr="000C0D6F" w:rsidRDefault="00B2496D" w:rsidP="00B2496D">
            <w:pPr>
              <w:rPr>
                <w:rFonts w:cstheme="minorHAnsi"/>
                <w:b/>
                <w:sz w:val="20"/>
                <w:szCs w:val="20"/>
              </w:rPr>
            </w:pPr>
            <w:r w:rsidRPr="000C0D6F">
              <w:rPr>
                <w:rFonts w:cstheme="minorHAnsi"/>
                <w:b/>
                <w:bCs/>
                <w:sz w:val="20"/>
                <w:szCs w:val="20"/>
              </w:rPr>
              <w:t>Art. 68k ust. 1 UH</w:t>
            </w:r>
          </w:p>
        </w:tc>
        <w:tc>
          <w:tcPr>
            <w:tcW w:w="3827" w:type="dxa"/>
          </w:tcPr>
          <w:p w14:paraId="5C49B310" w14:textId="77777777" w:rsidR="00B2496D" w:rsidRPr="000C0D6F" w:rsidRDefault="00B2496D" w:rsidP="00B2496D">
            <w:pPr>
              <w:rPr>
                <w:rFonts w:cstheme="minorHAnsi"/>
                <w:b/>
                <w:sz w:val="20"/>
                <w:szCs w:val="20"/>
              </w:rPr>
            </w:pPr>
            <w:r w:rsidRPr="000C0D6F">
              <w:rPr>
                <w:rFonts w:cstheme="minorHAnsi"/>
                <w:b/>
                <w:sz w:val="20"/>
                <w:szCs w:val="20"/>
              </w:rPr>
              <w:t xml:space="preserve">W związku z tym, że przedsiębiorcy prowadzący SKP będą musieli ponieść koszty szkolenia swoich pracowników jak również doposażyć stacje w nowe wyposażenie diagnostyczne proponujemy </w:t>
            </w:r>
            <w:r w:rsidRPr="000D17D5">
              <w:rPr>
                <w:rFonts w:cstheme="minorHAnsi"/>
                <w:b/>
                <w:sz w:val="20"/>
                <w:szCs w:val="20"/>
              </w:rPr>
              <w:t>podniesienie poziomu opłat za czynności zawiązane z wydawaniem świadectw krajowego indywidualnego</w:t>
            </w:r>
            <w:r w:rsidRPr="000C0D6F">
              <w:rPr>
                <w:rFonts w:cstheme="minorHAnsi"/>
                <w:b/>
                <w:sz w:val="20"/>
                <w:szCs w:val="20"/>
              </w:rPr>
              <w:t xml:space="preserve"> dopuszczenia pojazdu</w:t>
            </w:r>
          </w:p>
          <w:p w14:paraId="12675C62" w14:textId="77777777" w:rsidR="00B2496D" w:rsidRPr="000C0D6F" w:rsidRDefault="00B2496D" w:rsidP="00B2496D">
            <w:pPr>
              <w:rPr>
                <w:rFonts w:cstheme="minorHAnsi"/>
                <w:b/>
                <w:sz w:val="20"/>
                <w:szCs w:val="20"/>
              </w:rPr>
            </w:pPr>
            <w:r w:rsidRPr="000C0D6F">
              <w:rPr>
                <w:rFonts w:cstheme="minorHAnsi"/>
                <w:b/>
                <w:sz w:val="20"/>
                <w:szCs w:val="20"/>
              </w:rPr>
              <w:t>Pomimo wzrostu opłat za badania techniczne wprowadzonych we wrześniu 2025 r., branża w dalszym ciągu zmaga się z trudnościami finansowymi, gdyż podwyżka ta jedynie w ograniczonym zakresie zrekompensowała ponad dwudziestoletni brak waloryzacji stawek.</w:t>
            </w:r>
          </w:p>
        </w:tc>
        <w:tc>
          <w:tcPr>
            <w:tcW w:w="3544" w:type="dxa"/>
          </w:tcPr>
          <w:p w14:paraId="224FE0D6" w14:textId="77777777" w:rsidR="00B2496D" w:rsidRPr="000C0D6F" w:rsidRDefault="00B2496D" w:rsidP="00B2496D">
            <w:pPr>
              <w:pStyle w:val="ZARTzmartartykuempunktem"/>
              <w:keepNext/>
              <w:spacing w:line="240" w:lineRule="auto"/>
              <w:ind w:left="42" w:firstLine="0"/>
              <w:jc w:val="left"/>
              <w:rPr>
                <w:rFonts w:asciiTheme="minorHAnsi" w:eastAsiaTheme="minorHAnsi" w:hAnsiTheme="minorHAnsi" w:cstheme="minorHAnsi"/>
                <w:b/>
                <w:sz w:val="20"/>
                <w:lang w:eastAsia="en-US"/>
              </w:rPr>
            </w:pPr>
            <w:r w:rsidRPr="000C0D6F">
              <w:rPr>
                <w:rFonts w:asciiTheme="minorHAnsi" w:eastAsiaTheme="minorHAnsi" w:hAnsiTheme="minorHAnsi" w:cstheme="minorHAnsi"/>
                <w:b/>
                <w:sz w:val="20"/>
                <w:lang w:eastAsia="en-US"/>
              </w:rPr>
              <w:t xml:space="preserve">„ Art.68k. 1. Uprawniony diagnosta pobiera opłatę nie wyższą niż udział procentowy </w:t>
            </w:r>
            <w:bookmarkStart w:id="27" w:name="_Hlk203733197"/>
            <w:r w:rsidRPr="000C0D6F">
              <w:rPr>
                <w:rFonts w:asciiTheme="minorHAnsi" w:eastAsiaTheme="minorHAnsi" w:hAnsiTheme="minorHAnsi" w:cstheme="minorHAnsi"/>
                <w:b/>
                <w:sz w:val="20"/>
                <w:lang w:eastAsia="en-US"/>
              </w:rPr>
              <w:t>przeciętnego wynagrodzenia w czwartym kwartale roku poprzedniego, ogłaszanego przez Prezesa Głównego Urzędu Statystycznego</w:t>
            </w:r>
            <w:bookmarkEnd w:id="27"/>
            <w:r w:rsidRPr="000C0D6F">
              <w:rPr>
                <w:rFonts w:asciiTheme="minorHAnsi" w:eastAsiaTheme="minorHAnsi" w:hAnsiTheme="minorHAnsi" w:cstheme="minorHAnsi"/>
                <w:b/>
                <w:sz w:val="20"/>
                <w:lang w:eastAsia="en-US"/>
              </w:rPr>
              <w:t xml:space="preserve"> na podstawie </w:t>
            </w:r>
            <w:hyperlink w:history="1">
              <w:r w:rsidRPr="000C0D6F">
                <w:rPr>
                  <w:rFonts w:asciiTheme="minorHAnsi" w:eastAsiaTheme="minorHAnsi" w:hAnsiTheme="minorHAnsi" w:cstheme="minorHAnsi"/>
                  <w:b/>
                  <w:sz w:val="20"/>
                  <w:lang w:eastAsia="en-US"/>
                </w:rPr>
                <w:t>art. 20 pkt 2</w:t>
              </w:r>
            </w:hyperlink>
            <w:r w:rsidRPr="000C0D6F">
              <w:rPr>
                <w:rFonts w:asciiTheme="minorHAnsi" w:eastAsiaTheme="minorHAnsi" w:hAnsiTheme="minorHAnsi" w:cstheme="minorHAnsi"/>
                <w:b/>
                <w:sz w:val="20"/>
                <w:lang w:eastAsia="en-US"/>
              </w:rPr>
              <w:t xml:space="preserve"> ustawy z dnia 17 grudnia 1998 r. o emeryturach i rentach z Funduszu Ubezpieczeń Społecznych (Dz. U. z 2024 r. poz. 1631 i 1674 oraz z 2025 r. poz. 718, 769 i 1159), za:</w:t>
            </w:r>
          </w:p>
          <w:p w14:paraId="6D714549" w14:textId="77777777" w:rsidR="00B2496D" w:rsidRPr="000C0D6F" w:rsidRDefault="00B2496D" w:rsidP="00B2496D">
            <w:pPr>
              <w:pStyle w:val="ZPKTzmpktartykuempunktem"/>
              <w:spacing w:line="240" w:lineRule="auto"/>
              <w:ind w:left="42" w:firstLine="0"/>
              <w:jc w:val="left"/>
              <w:rPr>
                <w:rFonts w:asciiTheme="minorHAnsi" w:eastAsiaTheme="minorHAnsi" w:hAnsiTheme="minorHAnsi" w:cstheme="minorHAnsi"/>
                <w:b/>
                <w:bCs w:val="0"/>
                <w:sz w:val="20"/>
                <w:lang w:eastAsia="en-US"/>
              </w:rPr>
            </w:pPr>
            <w:r w:rsidRPr="000C0D6F">
              <w:rPr>
                <w:rFonts w:asciiTheme="minorHAnsi" w:eastAsiaTheme="minorHAnsi" w:hAnsiTheme="minorHAnsi" w:cstheme="minorHAnsi"/>
                <w:b/>
                <w:bCs w:val="0"/>
                <w:sz w:val="20"/>
                <w:lang w:eastAsia="en-US"/>
              </w:rPr>
              <w:t>1) sprawdzenie kompletności dokumentów przedłożonych do wniosku, o których mowa w art. 68g ust. 3, oraz ich weryfikację – w wysokości 35,5% tego wynagrodzenia;</w:t>
            </w:r>
          </w:p>
          <w:p w14:paraId="2D7BEFAA" w14:textId="77777777" w:rsidR="00B2496D" w:rsidRPr="000C0D6F" w:rsidRDefault="00B2496D" w:rsidP="00B2496D">
            <w:pPr>
              <w:pStyle w:val="ZPKTzmpktartykuempunktem"/>
              <w:spacing w:line="240" w:lineRule="auto"/>
              <w:ind w:left="42" w:firstLine="0"/>
              <w:jc w:val="left"/>
              <w:rPr>
                <w:rFonts w:asciiTheme="minorHAnsi" w:eastAsiaTheme="minorHAnsi" w:hAnsiTheme="minorHAnsi" w:cstheme="minorHAnsi"/>
                <w:b/>
                <w:bCs w:val="0"/>
                <w:sz w:val="20"/>
                <w:lang w:eastAsia="en-US"/>
              </w:rPr>
            </w:pPr>
            <w:r w:rsidRPr="000C0D6F">
              <w:rPr>
                <w:rFonts w:asciiTheme="minorHAnsi" w:eastAsiaTheme="minorHAnsi" w:hAnsiTheme="minorHAnsi" w:cstheme="minorHAnsi"/>
                <w:b/>
                <w:bCs w:val="0"/>
                <w:sz w:val="20"/>
                <w:lang w:eastAsia="en-US"/>
              </w:rPr>
              <w:t>2) przeprowadzenie badania spełnienia wymogów krajowego indywidualnego dopuszczenia pojazdu niebędącego nowym pojazdem – w wysokości 12,0% tego wynagrodzenia;</w:t>
            </w:r>
          </w:p>
          <w:p w14:paraId="06A62733" w14:textId="77777777" w:rsidR="00B2496D" w:rsidRPr="000C0D6F" w:rsidRDefault="00B2496D" w:rsidP="00B2496D">
            <w:pPr>
              <w:pStyle w:val="ZPKTzmpktartykuempunktem"/>
              <w:keepNext/>
              <w:spacing w:line="240" w:lineRule="auto"/>
              <w:ind w:left="42" w:firstLine="0"/>
              <w:jc w:val="left"/>
              <w:rPr>
                <w:rFonts w:asciiTheme="minorHAnsi" w:eastAsiaTheme="minorHAnsi" w:hAnsiTheme="minorHAnsi" w:cstheme="minorHAnsi"/>
                <w:b/>
                <w:bCs w:val="0"/>
                <w:sz w:val="20"/>
                <w:lang w:eastAsia="en-US"/>
              </w:rPr>
            </w:pPr>
            <w:r w:rsidRPr="000C0D6F">
              <w:rPr>
                <w:rFonts w:asciiTheme="minorHAnsi" w:eastAsiaTheme="minorHAnsi" w:hAnsiTheme="minorHAnsi" w:cstheme="minorHAnsi"/>
                <w:b/>
                <w:bCs w:val="0"/>
                <w:sz w:val="20"/>
                <w:lang w:eastAsia="en-US"/>
              </w:rPr>
              <w:t>3) wydanie świadectwa krajowego indywidualnego dopuszczenia pojazdu niebędącego nowym pojazdem – w wysokości 12,0% tego wynagrodzenia</w:t>
            </w:r>
          </w:p>
          <w:p w14:paraId="2F3A8C38" w14:textId="77777777" w:rsidR="00B2496D" w:rsidRPr="000C0D6F" w:rsidRDefault="00B2496D" w:rsidP="00B2496D">
            <w:pPr>
              <w:pStyle w:val="ZCZWSPPKTzmczciwsppktartykuempunktem"/>
              <w:spacing w:line="240" w:lineRule="auto"/>
              <w:ind w:left="42"/>
              <w:jc w:val="left"/>
              <w:rPr>
                <w:rFonts w:asciiTheme="minorHAnsi" w:eastAsiaTheme="minorHAnsi" w:hAnsiTheme="minorHAnsi" w:cstheme="minorHAnsi"/>
                <w:b/>
                <w:bCs w:val="0"/>
                <w:sz w:val="20"/>
                <w:lang w:eastAsia="en-US"/>
              </w:rPr>
            </w:pPr>
            <w:r w:rsidRPr="000C0D6F">
              <w:rPr>
                <w:rFonts w:asciiTheme="minorHAnsi" w:eastAsiaTheme="minorHAnsi" w:hAnsiTheme="minorHAnsi" w:cstheme="minorHAnsi"/>
                <w:b/>
                <w:bCs w:val="0"/>
                <w:sz w:val="20"/>
                <w:lang w:eastAsia="en-US"/>
              </w:rPr>
              <w:t xml:space="preserve">– przed przystąpieniem do – odpowiednio – sprawdzenia kompletności dokumentów </w:t>
            </w:r>
            <w:r w:rsidRPr="000C0D6F">
              <w:rPr>
                <w:rFonts w:asciiTheme="minorHAnsi" w:eastAsiaTheme="minorHAnsi" w:hAnsiTheme="minorHAnsi" w:cstheme="minorHAnsi"/>
                <w:b/>
                <w:bCs w:val="0"/>
                <w:sz w:val="20"/>
                <w:lang w:eastAsia="en-US"/>
              </w:rPr>
              <w:br/>
              <w:t>oraz ich weryfikacji, przeprowadzenia badania oraz wydania świadectwa krajowego indywidualnego dopuszczenia pojazdu niebędącego nowym pojazdem.”</w:t>
            </w:r>
          </w:p>
        </w:tc>
        <w:tc>
          <w:tcPr>
            <w:tcW w:w="3119" w:type="dxa"/>
          </w:tcPr>
          <w:p w14:paraId="74221F20" w14:textId="77777777" w:rsidR="00B2496D" w:rsidRPr="0045273C" w:rsidRDefault="00B2496D" w:rsidP="00B2496D">
            <w:pPr>
              <w:rPr>
                <w:rFonts w:cstheme="minorHAnsi"/>
                <w:b/>
                <w:color w:val="FF0000"/>
                <w:sz w:val="20"/>
                <w:szCs w:val="20"/>
              </w:rPr>
            </w:pPr>
            <w:r w:rsidRPr="0045273C">
              <w:rPr>
                <w:rFonts w:cstheme="minorHAnsi"/>
                <w:b/>
                <w:color w:val="FF0000"/>
                <w:sz w:val="20"/>
                <w:szCs w:val="20"/>
              </w:rPr>
              <w:t xml:space="preserve">Uwaga omówiona </w:t>
            </w:r>
            <w:r>
              <w:rPr>
                <w:rFonts w:cstheme="minorHAnsi"/>
                <w:b/>
                <w:color w:val="FF0000"/>
                <w:sz w:val="20"/>
                <w:szCs w:val="20"/>
              </w:rPr>
              <w:t>w pkt</w:t>
            </w:r>
            <w:r w:rsidRPr="0045273C">
              <w:rPr>
                <w:rFonts w:cstheme="minorHAnsi"/>
                <w:b/>
                <w:color w:val="FF0000"/>
                <w:sz w:val="20"/>
                <w:szCs w:val="20"/>
              </w:rPr>
              <w:t xml:space="preserve"> 52. </w:t>
            </w:r>
          </w:p>
          <w:p w14:paraId="5C110636" w14:textId="77777777" w:rsidR="00B2496D" w:rsidRDefault="00B2496D" w:rsidP="00B2496D">
            <w:pPr>
              <w:rPr>
                <w:rFonts w:cstheme="minorHAnsi"/>
                <w:b/>
                <w:color w:val="000000"/>
                <w:sz w:val="20"/>
                <w:szCs w:val="20"/>
              </w:rPr>
            </w:pPr>
            <w:r>
              <w:rPr>
                <w:rFonts w:cstheme="minorHAnsi"/>
                <w:b/>
                <w:color w:val="000000"/>
                <w:sz w:val="20"/>
                <w:szCs w:val="20"/>
              </w:rPr>
              <w:t xml:space="preserve">Uwaga częściowo uwzględniona – podniesiono wysokość opłat w ramach realizacji procedury odpowiednio do 900 zł – 300 – 300 zł. </w:t>
            </w:r>
          </w:p>
          <w:p w14:paraId="14281B90" w14:textId="77777777" w:rsidR="00B2496D" w:rsidRPr="000C0D6F" w:rsidRDefault="00B2496D" w:rsidP="00B2496D">
            <w:pPr>
              <w:rPr>
                <w:rFonts w:cstheme="minorHAnsi"/>
                <w:b/>
                <w:sz w:val="20"/>
                <w:szCs w:val="20"/>
              </w:rPr>
            </w:pPr>
            <w:r>
              <w:rPr>
                <w:rFonts w:cstheme="minorHAnsi"/>
                <w:b/>
                <w:color w:val="000000"/>
                <w:sz w:val="20"/>
                <w:szCs w:val="20"/>
              </w:rPr>
              <w:t xml:space="preserve">Zaproponowana procedura dopuszczenia w stacji kontroli pojazdów nie przewiduje obowiązku doposażenia stacji w nowe urządzenia.   </w:t>
            </w:r>
          </w:p>
        </w:tc>
        <w:tc>
          <w:tcPr>
            <w:tcW w:w="2268" w:type="dxa"/>
          </w:tcPr>
          <w:p w14:paraId="4DE466DF" w14:textId="77777777" w:rsidR="00B2496D" w:rsidRDefault="00B33C2A" w:rsidP="00B2496D">
            <w:pPr>
              <w:rPr>
                <w:rFonts w:cstheme="minorHAnsi"/>
                <w:b/>
                <w:sz w:val="20"/>
                <w:szCs w:val="20"/>
              </w:rPr>
            </w:pPr>
            <w:r>
              <w:rPr>
                <w:rFonts w:cstheme="minorHAnsi"/>
                <w:b/>
                <w:sz w:val="20"/>
                <w:szCs w:val="20"/>
              </w:rPr>
              <w:t>Analogicznie jak</w:t>
            </w:r>
            <w:r w:rsidR="00FC25E0" w:rsidRPr="00B33C2A">
              <w:rPr>
                <w:rFonts w:cstheme="minorHAnsi"/>
                <w:b/>
                <w:sz w:val="20"/>
                <w:szCs w:val="20"/>
              </w:rPr>
              <w:t xml:space="preserve">  odniesienie wobec PISKP </w:t>
            </w:r>
            <w:r w:rsidRPr="00B33C2A">
              <w:rPr>
                <w:rFonts w:cstheme="minorHAnsi"/>
                <w:b/>
                <w:sz w:val="20"/>
                <w:szCs w:val="20"/>
              </w:rPr>
              <w:t xml:space="preserve">w </w:t>
            </w:r>
            <w:r>
              <w:rPr>
                <w:rFonts w:cstheme="minorHAnsi"/>
                <w:b/>
                <w:sz w:val="20"/>
                <w:szCs w:val="20"/>
              </w:rPr>
              <w:t xml:space="preserve">pkt </w:t>
            </w:r>
            <w:r w:rsidRPr="00B33C2A">
              <w:rPr>
                <w:rFonts w:cstheme="minorHAnsi"/>
                <w:b/>
                <w:sz w:val="20"/>
                <w:szCs w:val="20"/>
              </w:rPr>
              <w:t>52</w:t>
            </w:r>
            <w:r>
              <w:rPr>
                <w:rFonts w:cstheme="minorHAnsi"/>
                <w:b/>
                <w:sz w:val="20"/>
                <w:szCs w:val="20"/>
              </w:rPr>
              <w:t xml:space="preserve"> </w:t>
            </w:r>
          </w:p>
          <w:p w14:paraId="3BC19AD7" w14:textId="77777777" w:rsidR="00D0527E" w:rsidRDefault="00D0527E" w:rsidP="00B2496D">
            <w:pPr>
              <w:rPr>
                <w:rFonts w:cstheme="minorHAnsi"/>
                <w:b/>
                <w:color w:val="FF0000"/>
                <w:sz w:val="20"/>
                <w:szCs w:val="20"/>
              </w:rPr>
            </w:pPr>
          </w:p>
          <w:p w14:paraId="7AD6E5FD" w14:textId="17F04307" w:rsidR="00D0527E" w:rsidRDefault="00D0527E" w:rsidP="00D0527E">
            <w:pPr>
              <w:rPr>
                <w:rFonts w:cstheme="minorHAnsi"/>
                <w:b/>
                <w:color w:val="0070C0"/>
                <w:sz w:val="20"/>
                <w:szCs w:val="20"/>
              </w:rPr>
            </w:pPr>
            <w:r w:rsidRPr="00A83282">
              <w:rPr>
                <w:rFonts w:cstheme="minorHAnsi"/>
                <w:b/>
                <w:color w:val="0070C0"/>
                <w:sz w:val="20"/>
                <w:szCs w:val="20"/>
              </w:rPr>
              <w:t xml:space="preserve">Propozycja podwyższenia wysokości opłat </w:t>
            </w:r>
            <w:r>
              <w:rPr>
                <w:rFonts w:cstheme="minorHAnsi"/>
                <w:b/>
                <w:color w:val="0070C0"/>
                <w:sz w:val="20"/>
                <w:szCs w:val="20"/>
              </w:rPr>
              <w:t xml:space="preserve">w ramach nowej procedury </w:t>
            </w:r>
            <w:r w:rsidR="00FD127C">
              <w:rPr>
                <w:rFonts w:cstheme="minorHAnsi"/>
                <w:b/>
                <w:color w:val="0070C0"/>
                <w:sz w:val="20"/>
                <w:szCs w:val="20"/>
              </w:rPr>
              <w:t xml:space="preserve">po analizie </w:t>
            </w:r>
            <w:r w:rsidRPr="00A83282">
              <w:rPr>
                <w:rFonts w:cstheme="minorHAnsi"/>
                <w:b/>
                <w:color w:val="0070C0"/>
                <w:sz w:val="20"/>
                <w:szCs w:val="20"/>
              </w:rPr>
              <w:t xml:space="preserve">– nieuwzględniona.  </w:t>
            </w:r>
          </w:p>
          <w:p w14:paraId="716BFD96" w14:textId="4E4B59D2" w:rsidR="00D0527E" w:rsidRPr="0045273C" w:rsidRDefault="00D0527E" w:rsidP="00B2496D">
            <w:pPr>
              <w:rPr>
                <w:rFonts w:cstheme="minorHAnsi"/>
                <w:b/>
                <w:color w:val="FF0000"/>
                <w:sz w:val="20"/>
                <w:szCs w:val="20"/>
              </w:rPr>
            </w:pPr>
          </w:p>
        </w:tc>
        <w:tc>
          <w:tcPr>
            <w:tcW w:w="2757" w:type="dxa"/>
          </w:tcPr>
          <w:p w14:paraId="56EC656B" w14:textId="77777777" w:rsidR="00B2496D" w:rsidRPr="0045273C" w:rsidRDefault="00B2496D" w:rsidP="00B2496D">
            <w:pPr>
              <w:rPr>
                <w:rFonts w:cstheme="minorHAnsi"/>
                <w:b/>
                <w:color w:val="FF0000"/>
                <w:sz w:val="20"/>
                <w:szCs w:val="20"/>
              </w:rPr>
            </w:pPr>
          </w:p>
        </w:tc>
        <w:tc>
          <w:tcPr>
            <w:tcW w:w="2616" w:type="dxa"/>
          </w:tcPr>
          <w:p w14:paraId="45FB9283" w14:textId="77777777" w:rsidR="00B2496D" w:rsidRPr="0045273C" w:rsidRDefault="00B2496D" w:rsidP="00B2496D">
            <w:pPr>
              <w:rPr>
                <w:rFonts w:cstheme="minorHAnsi"/>
                <w:b/>
                <w:color w:val="FF0000"/>
                <w:sz w:val="20"/>
                <w:szCs w:val="20"/>
              </w:rPr>
            </w:pPr>
          </w:p>
        </w:tc>
        <w:tc>
          <w:tcPr>
            <w:tcW w:w="2616" w:type="dxa"/>
          </w:tcPr>
          <w:p w14:paraId="5F3080DB" w14:textId="77777777" w:rsidR="00B2496D" w:rsidRPr="0045273C" w:rsidRDefault="00B2496D" w:rsidP="00B2496D">
            <w:pPr>
              <w:rPr>
                <w:rFonts w:cstheme="minorHAnsi"/>
                <w:b/>
                <w:color w:val="FF0000"/>
                <w:sz w:val="20"/>
                <w:szCs w:val="20"/>
              </w:rPr>
            </w:pPr>
          </w:p>
        </w:tc>
        <w:tc>
          <w:tcPr>
            <w:tcW w:w="2616" w:type="dxa"/>
          </w:tcPr>
          <w:p w14:paraId="62CC4685" w14:textId="77777777" w:rsidR="00B2496D" w:rsidRPr="0045273C" w:rsidRDefault="00B2496D" w:rsidP="00B2496D">
            <w:pPr>
              <w:rPr>
                <w:rFonts w:cstheme="minorHAnsi"/>
                <w:b/>
                <w:color w:val="FF0000"/>
                <w:sz w:val="20"/>
                <w:szCs w:val="20"/>
              </w:rPr>
            </w:pPr>
          </w:p>
        </w:tc>
        <w:tc>
          <w:tcPr>
            <w:tcW w:w="2616" w:type="dxa"/>
          </w:tcPr>
          <w:p w14:paraId="51BA4AE9" w14:textId="77777777" w:rsidR="00B2496D" w:rsidRPr="0045273C" w:rsidRDefault="00B2496D" w:rsidP="00B2496D">
            <w:pPr>
              <w:rPr>
                <w:rFonts w:cstheme="minorHAnsi"/>
                <w:b/>
                <w:color w:val="FF0000"/>
                <w:sz w:val="20"/>
                <w:szCs w:val="20"/>
              </w:rPr>
            </w:pPr>
          </w:p>
        </w:tc>
      </w:tr>
      <w:tr w:rsidR="00B2496D" w:rsidRPr="00F057B3" w14:paraId="76D70C32" w14:textId="72D8AA61" w:rsidTr="00974359">
        <w:tc>
          <w:tcPr>
            <w:tcW w:w="572" w:type="dxa"/>
          </w:tcPr>
          <w:p w14:paraId="238C1E6D" w14:textId="77777777" w:rsidR="00B2496D" w:rsidRPr="00B018B6" w:rsidRDefault="00B2496D" w:rsidP="00B2496D">
            <w:pPr>
              <w:rPr>
                <w:rFonts w:cstheme="minorHAnsi"/>
                <w:b/>
                <w:bCs/>
                <w:sz w:val="20"/>
                <w:szCs w:val="20"/>
              </w:rPr>
            </w:pPr>
            <w:r w:rsidRPr="00B018B6">
              <w:rPr>
                <w:rFonts w:cstheme="minorHAnsi"/>
                <w:b/>
                <w:bCs/>
                <w:sz w:val="20"/>
                <w:szCs w:val="20"/>
              </w:rPr>
              <w:t>61</w:t>
            </w:r>
          </w:p>
        </w:tc>
        <w:tc>
          <w:tcPr>
            <w:tcW w:w="1550" w:type="dxa"/>
          </w:tcPr>
          <w:p w14:paraId="5177F657" w14:textId="77777777" w:rsidR="00B2496D" w:rsidRPr="00B018B6" w:rsidRDefault="00B2496D" w:rsidP="00B2496D">
            <w:pPr>
              <w:tabs>
                <w:tab w:val="left" w:pos="960"/>
              </w:tabs>
              <w:rPr>
                <w:rFonts w:cstheme="minorHAnsi"/>
                <w:b/>
                <w:bCs/>
                <w:sz w:val="20"/>
                <w:szCs w:val="20"/>
              </w:rPr>
            </w:pPr>
            <w:r w:rsidRPr="00B018B6">
              <w:rPr>
                <w:rFonts w:cstheme="minorHAnsi"/>
                <w:b/>
                <w:bCs/>
                <w:sz w:val="20"/>
                <w:szCs w:val="20"/>
              </w:rPr>
              <w:t>Dekra Polska</w:t>
            </w:r>
          </w:p>
        </w:tc>
        <w:tc>
          <w:tcPr>
            <w:tcW w:w="1417" w:type="dxa"/>
          </w:tcPr>
          <w:p w14:paraId="02325109" w14:textId="77777777" w:rsidR="00B2496D" w:rsidRPr="00B018B6" w:rsidRDefault="00B2496D" w:rsidP="00B2496D">
            <w:pPr>
              <w:rPr>
                <w:rFonts w:cstheme="minorHAnsi"/>
                <w:b/>
                <w:sz w:val="20"/>
                <w:szCs w:val="20"/>
              </w:rPr>
            </w:pPr>
            <w:r w:rsidRPr="00B018B6">
              <w:rPr>
                <w:rFonts w:cstheme="minorHAnsi"/>
                <w:b/>
                <w:sz w:val="20"/>
                <w:szCs w:val="20"/>
              </w:rPr>
              <w:t>Uwaga dotycząca opłat za badania techniczne pojazdów (art. 83 PRD)</w:t>
            </w:r>
          </w:p>
          <w:p w14:paraId="5F5B692F" w14:textId="77777777" w:rsidR="00B2496D" w:rsidRPr="00B018B6" w:rsidRDefault="00B2496D" w:rsidP="00B2496D">
            <w:pPr>
              <w:rPr>
                <w:rFonts w:cstheme="minorHAnsi"/>
                <w:b/>
                <w:sz w:val="20"/>
                <w:szCs w:val="20"/>
              </w:rPr>
            </w:pPr>
          </w:p>
        </w:tc>
        <w:tc>
          <w:tcPr>
            <w:tcW w:w="3827" w:type="dxa"/>
          </w:tcPr>
          <w:p w14:paraId="50DF22A4" w14:textId="77777777" w:rsidR="00B2496D" w:rsidRPr="00B018B6" w:rsidRDefault="00B2496D" w:rsidP="00B2496D">
            <w:pPr>
              <w:autoSpaceDE w:val="0"/>
              <w:autoSpaceDN w:val="0"/>
              <w:adjustRightInd w:val="0"/>
              <w:rPr>
                <w:rFonts w:cstheme="minorHAnsi"/>
                <w:b/>
                <w:sz w:val="20"/>
                <w:szCs w:val="20"/>
              </w:rPr>
            </w:pPr>
            <w:r w:rsidRPr="00B018B6">
              <w:rPr>
                <w:rFonts w:cstheme="minorHAnsi"/>
                <w:b/>
                <w:sz w:val="20"/>
                <w:szCs w:val="20"/>
              </w:rPr>
              <w:t xml:space="preserve">Korzystając z okazji zwracamy uwagę na </w:t>
            </w:r>
            <w:r w:rsidRPr="00546928">
              <w:rPr>
                <w:rFonts w:cstheme="minorHAnsi"/>
                <w:b/>
                <w:sz w:val="20"/>
                <w:szCs w:val="20"/>
              </w:rPr>
              <w:t>konieczność pilnego wprowadzenia do ustawy Prawo o ruchu drogowym mechanizmu automatycznej waloryzacji opłaty za badania techniczne.</w:t>
            </w:r>
            <w:r w:rsidRPr="00B018B6">
              <w:rPr>
                <w:rFonts w:cstheme="minorHAnsi"/>
                <w:b/>
                <w:sz w:val="20"/>
                <w:szCs w:val="20"/>
              </w:rPr>
              <w:t xml:space="preserve"> </w:t>
            </w:r>
          </w:p>
          <w:p w14:paraId="1B40D402" w14:textId="77777777" w:rsidR="00B2496D" w:rsidRPr="00B018B6" w:rsidRDefault="00B2496D" w:rsidP="00B2496D">
            <w:pPr>
              <w:rPr>
                <w:rFonts w:cstheme="minorHAnsi"/>
                <w:b/>
                <w:sz w:val="20"/>
                <w:szCs w:val="20"/>
              </w:rPr>
            </w:pPr>
            <w:r w:rsidRPr="00B018B6">
              <w:rPr>
                <w:rFonts w:cstheme="minorHAnsi"/>
                <w:b/>
                <w:sz w:val="20"/>
                <w:szCs w:val="20"/>
              </w:rPr>
              <w:t xml:space="preserve">To niezbędny krok, który umożliwi bieżące dostosowywanie opłat do warunków gospodarczych, zapewniając stabilność </w:t>
            </w:r>
            <w:r w:rsidRPr="00B018B6">
              <w:rPr>
                <w:rFonts w:cstheme="minorHAnsi"/>
                <w:b/>
                <w:sz w:val="20"/>
                <w:szCs w:val="20"/>
              </w:rPr>
              <w:lastRenderedPageBreak/>
              <w:t>finansową stacji kontroli pojazdów oraz realizację podstawowego celu badań technicznych – zapewnienia bezpieczeństwa w ruchu drogowym.</w:t>
            </w:r>
          </w:p>
          <w:p w14:paraId="21120FD2" w14:textId="77777777" w:rsidR="00B2496D" w:rsidRPr="00B018B6" w:rsidRDefault="00B2496D" w:rsidP="00B2496D">
            <w:pPr>
              <w:rPr>
                <w:rFonts w:cstheme="minorHAnsi"/>
                <w:b/>
                <w:sz w:val="20"/>
                <w:szCs w:val="20"/>
              </w:rPr>
            </w:pPr>
            <w:r w:rsidRPr="00B018B6">
              <w:rPr>
                <w:rFonts w:cstheme="minorHAnsi"/>
                <w:b/>
                <w:sz w:val="20"/>
                <w:szCs w:val="20"/>
              </w:rPr>
              <w:t>Wnioskujemy o wprowadzenie do ustawy Prawo o ruchu drogowym mechanizmu automatycznej waloryzacji zapewniającego dostosowanie wysokości opłat za badania techniczne do realiów gospodarczych, co pozwoli na uzyskanie stabilności finansowej SKP gwarantując tym samym realizację podstawowego celu badań technicznych jakim jest zapewnienie bezpieczeństwa w ruchu drogowym.</w:t>
            </w:r>
          </w:p>
        </w:tc>
        <w:tc>
          <w:tcPr>
            <w:tcW w:w="3544" w:type="dxa"/>
          </w:tcPr>
          <w:p w14:paraId="4CF59C84" w14:textId="77777777" w:rsidR="00B2496D" w:rsidRPr="00B018B6" w:rsidRDefault="00B2496D" w:rsidP="00B2496D">
            <w:pPr>
              <w:rPr>
                <w:rFonts w:cstheme="minorHAnsi"/>
                <w:b/>
                <w:sz w:val="20"/>
                <w:szCs w:val="20"/>
              </w:rPr>
            </w:pPr>
            <w:r w:rsidRPr="00B018B6">
              <w:rPr>
                <w:rFonts w:cstheme="minorHAnsi"/>
                <w:b/>
                <w:sz w:val="20"/>
                <w:szCs w:val="20"/>
              </w:rPr>
              <w:lastRenderedPageBreak/>
              <w:t>W Art. 83 po ust. 1c dodaje się ust. 1d–1g w brzmieniu:</w:t>
            </w:r>
          </w:p>
          <w:p w14:paraId="05825AC2" w14:textId="77777777" w:rsidR="00B2496D" w:rsidRPr="00B018B6" w:rsidRDefault="00B2496D" w:rsidP="00B2496D">
            <w:pPr>
              <w:rPr>
                <w:rFonts w:cstheme="minorHAnsi"/>
                <w:b/>
                <w:sz w:val="20"/>
                <w:szCs w:val="20"/>
              </w:rPr>
            </w:pPr>
            <w:r w:rsidRPr="00B018B6">
              <w:rPr>
                <w:rFonts w:cstheme="minorHAnsi"/>
                <w:b/>
                <w:sz w:val="20"/>
                <w:szCs w:val="20"/>
              </w:rPr>
              <w:t xml:space="preserve">„1d. Wysokość opłat, o których mowa w ust. 1, podlega corocznej waloryzacji od dnia 1 stycznia danego roku według współczynnika W, stanowiącego iloraz przeciętnego wynagrodzenia w gospodarce narodowej w IV kwartale </w:t>
            </w:r>
            <w:r w:rsidRPr="00B018B6">
              <w:rPr>
                <w:rFonts w:cstheme="minorHAnsi"/>
                <w:b/>
                <w:sz w:val="20"/>
                <w:szCs w:val="20"/>
              </w:rPr>
              <w:lastRenderedPageBreak/>
              <w:t>roku poprzedzającego rok waloryzacji do przeciętnego wynagrodzenia w gospodarce narodowej w IV kwartale roku wcześniejszego, ustalanych i ogłaszanych przez Prezesa Głównego Urzędu Statystycznego na podstawie art. 20 pkt 2 ustawy z dnia 17 grudnia 1998 r. o emeryturach i rentach z Funduszu Ubezpieczeń Społecznych.</w:t>
            </w:r>
          </w:p>
          <w:p w14:paraId="74E0800B" w14:textId="77777777" w:rsidR="00B2496D" w:rsidRPr="00B018B6" w:rsidRDefault="00B2496D" w:rsidP="00B2496D">
            <w:pPr>
              <w:rPr>
                <w:rFonts w:cstheme="minorHAnsi"/>
                <w:b/>
                <w:sz w:val="20"/>
                <w:szCs w:val="20"/>
              </w:rPr>
            </w:pPr>
            <w:r w:rsidRPr="00B018B6">
              <w:rPr>
                <w:rFonts w:cstheme="minorHAnsi"/>
                <w:b/>
                <w:sz w:val="20"/>
                <w:szCs w:val="20"/>
              </w:rPr>
              <w:t>1e. W przypadku gdy W &lt; 1,00, przyjmuje się W = 1,00.</w:t>
            </w:r>
          </w:p>
          <w:p w14:paraId="639D0F58" w14:textId="77777777" w:rsidR="00B2496D" w:rsidRPr="00B018B6" w:rsidRDefault="00B2496D" w:rsidP="00B2496D">
            <w:pPr>
              <w:rPr>
                <w:rFonts w:cstheme="minorHAnsi"/>
                <w:b/>
                <w:sz w:val="20"/>
                <w:szCs w:val="20"/>
              </w:rPr>
            </w:pPr>
            <w:r w:rsidRPr="00B018B6">
              <w:rPr>
                <w:rFonts w:cstheme="minorHAnsi"/>
                <w:b/>
                <w:sz w:val="20"/>
                <w:szCs w:val="20"/>
              </w:rPr>
              <w:t>1f. Kwoty opłat po waloryzacji zaokrągla się w górę do pełnych złotych.</w:t>
            </w:r>
          </w:p>
          <w:p w14:paraId="1B628BCC" w14:textId="77777777" w:rsidR="00B2496D" w:rsidRPr="00B018B6" w:rsidRDefault="00B2496D" w:rsidP="00B2496D">
            <w:pPr>
              <w:rPr>
                <w:rFonts w:cstheme="minorHAnsi"/>
                <w:b/>
                <w:sz w:val="20"/>
                <w:szCs w:val="20"/>
              </w:rPr>
            </w:pPr>
            <w:r w:rsidRPr="00B018B6">
              <w:rPr>
                <w:rFonts w:cstheme="minorHAnsi"/>
                <w:b/>
                <w:sz w:val="20"/>
                <w:szCs w:val="20"/>
              </w:rPr>
              <w:t>1g. Minister właściwy do spraw transportu ogłasza, w drodze obwieszczenia w Dzienniku Urzędowym Ministra, do dnia 15 grudnia roku poprzedzającego rok waloryzacji, wysokość opłat obowiązujących od dnia 1 stycznia następnego roku.”</w:t>
            </w:r>
          </w:p>
        </w:tc>
        <w:tc>
          <w:tcPr>
            <w:tcW w:w="3119" w:type="dxa"/>
          </w:tcPr>
          <w:p w14:paraId="2E99C902" w14:textId="77777777" w:rsidR="00B2496D" w:rsidRPr="00B4459C" w:rsidRDefault="00B2496D" w:rsidP="00B2496D">
            <w:pPr>
              <w:rPr>
                <w:rFonts w:cstheme="minorHAnsi"/>
                <w:b/>
                <w:color w:val="FF0000"/>
                <w:sz w:val="20"/>
                <w:szCs w:val="20"/>
              </w:rPr>
            </w:pPr>
            <w:r w:rsidRPr="00B4459C">
              <w:rPr>
                <w:rFonts w:cstheme="minorHAnsi"/>
                <w:b/>
                <w:color w:val="FF0000"/>
                <w:sz w:val="20"/>
                <w:szCs w:val="20"/>
              </w:rPr>
              <w:lastRenderedPageBreak/>
              <w:t>Uwaga jak w pkt 53 PISKP.</w:t>
            </w:r>
          </w:p>
          <w:p w14:paraId="5CC11888" w14:textId="77777777" w:rsidR="00B2496D" w:rsidRPr="00B018B6" w:rsidRDefault="00B2496D" w:rsidP="00B2496D">
            <w:pPr>
              <w:rPr>
                <w:rFonts w:cstheme="minorHAnsi"/>
                <w:b/>
                <w:sz w:val="20"/>
                <w:szCs w:val="20"/>
              </w:rPr>
            </w:pPr>
            <w:r w:rsidRPr="00B018B6">
              <w:rPr>
                <w:rFonts w:cstheme="minorHAnsi"/>
                <w:b/>
                <w:sz w:val="20"/>
                <w:szCs w:val="20"/>
              </w:rPr>
              <w:t>Uwaga nieuwzględniona – wykracza poza zakres projektu UC95</w:t>
            </w:r>
            <w:r>
              <w:rPr>
                <w:rFonts w:cstheme="minorHAnsi"/>
                <w:b/>
                <w:sz w:val="20"/>
                <w:szCs w:val="20"/>
              </w:rPr>
              <w:t xml:space="preserve">. </w:t>
            </w:r>
            <w:r w:rsidRPr="00B018B6">
              <w:rPr>
                <w:rFonts w:cstheme="minorHAnsi"/>
                <w:b/>
                <w:color w:val="FF0000"/>
                <w:sz w:val="20"/>
                <w:szCs w:val="20"/>
              </w:rPr>
              <w:t xml:space="preserve"> </w:t>
            </w:r>
          </w:p>
        </w:tc>
        <w:tc>
          <w:tcPr>
            <w:tcW w:w="2268" w:type="dxa"/>
          </w:tcPr>
          <w:p w14:paraId="3521B4C4" w14:textId="77777777" w:rsidR="00B2496D" w:rsidRDefault="00B33C2A" w:rsidP="00B2496D">
            <w:pPr>
              <w:rPr>
                <w:rFonts w:cstheme="minorHAnsi"/>
                <w:b/>
                <w:sz w:val="20"/>
                <w:szCs w:val="20"/>
              </w:rPr>
            </w:pPr>
            <w:r>
              <w:rPr>
                <w:rFonts w:cstheme="minorHAnsi"/>
                <w:b/>
                <w:sz w:val="20"/>
                <w:szCs w:val="20"/>
              </w:rPr>
              <w:t>Analogicznie jak</w:t>
            </w:r>
            <w:r w:rsidRPr="00B33C2A">
              <w:rPr>
                <w:rFonts w:cstheme="minorHAnsi"/>
                <w:b/>
                <w:sz w:val="20"/>
                <w:szCs w:val="20"/>
              </w:rPr>
              <w:t xml:space="preserve">  odniesienie wobec PISKP w </w:t>
            </w:r>
            <w:r>
              <w:rPr>
                <w:rFonts w:cstheme="minorHAnsi"/>
                <w:b/>
                <w:sz w:val="20"/>
                <w:szCs w:val="20"/>
              </w:rPr>
              <w:t xml:space="preserve">pkt </w:t>
            </w:r>
            <w:r w:rsidRPr="00B33C2A">
              <w:rPr>
                <w:rFonts w:cstheme="minorHAnsi"/>
                <w:b/>
                <w:sz w:val="20"/>
                <w:szCs w:val="20"/>
              </w:rPr>
              <w:t>5</w:t>
            </w:r>
            <w:r>
              <w:rPr>
                <w:rFonts w:cstheme="minorHAnsi"/>
                <w:b/>
                <w:sz w:val="20"/>
                <w:szCs w:val="20"/>
              </w:rPr>
              <w:t>3</w:t>
            </w:r>
          </w:p>
          <w:p w14:paraId="217234F9" w14:textId="77777777" w:rsidR="00D0527E" w:rsidRDefault="00D0527E" w:rsidP="00B2496D">
            <w:pPr>
              <w:rPr>
                <w:rFonts w:cstheme="minorHAnsi"/>
                <w:b/>
                <w:color w:val="FF0000"/>
                <w:sz w:val="20"/>
                <w:szCs w:val="20"/>
              </w:rPr>
            </w:pPr>
          </w:p>
          <w:p w14:paraId="7D0D2DFE" w14:textId="315FDCBF" w:rsidR="00D0527E" w:rsidRPr="00B4459C" w:rsidRDefault="00D0527E" w:rsidP="00B2496D">
            <w:pPr>
              <w:rPr>
                <w:rFonts w:cstheme="minorHAnsi"/>
                <w:b/>
                <w:color w:val="FF0000"/>
                <w:sz w:val="20"/>
                <w:szCs w:val="20"/>
              </w:rPr>
            </w:pPr>
            <w:r w:rsidRPr="00A83282">
              <w:rPr>
                <w:rFonts w:cstheme="minorHAnsi"/>
                <w:b/>
                <w:color w:val="0070C0"/>
                <w:sz w:val="20"/>
                <w:szCs w:val="20"/>
              </w:rPr>
              <w:t xml:space="preserve">Po ponownej analizie uwagi wprowadzono waloryzację opłat za badania techniczne </w:t>
            </w:r>
            <w:r w:rsidRPr="00A83282">
              <w:rPr>
                <w:rFonts w:cstheme="minorHAnsi"/>
                <w:b/>
                <w:color w:val="0070C0"/>
                <w:sz w:val="20"/>
                <w:szCs w:val="20"/>
              </w:rPr>
              <w:lastRenderedPageBreak/>
              <w:t>pojazdów</w:t>
            </w:r>
            <w:r>
              <w:rPr>
                <w:rFonts w:cstheme="minorHAnsi"/>
                <w:b/>
                <w:color w:val="0070C0"/>
                <w:sz w:val="20"/>
                <w:szCs w:val="20"/>
              </w:rPr>
              <w:t xml:space="preserve"> – nowy art. 84d ustawy PRD. </w:t>
            </w:r>
            <w:r w:rsidRPr="00A83282">
              <w:rPr>
                <w:rFonts w:cstheme="minorHAnsi"/>
                <w:b/>
                <w:color w:val="0070C0"/>
                <w:sz w:val="20"/>
                <w:szCs w:val="20"/>
              </w:rPr>
              <w:t xml:space="preserve"> </w:t>
            </w:r>
          </w:p>
        </w:tc>
        <w:tc>
          <w:tcPr>
            <w:tcW w:w="2757" w:type="dxa"/>
          </w:tcPr>
          <w:p w14:paraId="7DAA52B2" w14:textId="77777777" w:rsidR="00B2496D" w:rsidRPr="00B4459C" w:rsidRDefault="00B2496D" w:rsidP="00B2496D">
            <w:pPr>
              <w:rPr>
                <w:rFonts w:cstheme="minorHAnsi"/>
                <w:b/>
                <w:color w:val="FF0000"/>
                <w:sz w:val="20"/>
                <w:szCs w:val="20"/>
              </w:rPr>
            </w:pPr>
          </w:p>
        </w:tc>
        <w:tc>
          <w:tcPr>
            <w:tcW w:w="2616" w:type="dxa"/>
          </w:tcPr>
          <w:p w14:paraId="0A336663" w14:textId="77777777" w:rsidR="00B2496D" w:rsidRPr="00B4459C" w:rsidRDefault="00B2496D" w:rsidP="00B2496D">
            <w:pPr>
              <w:rPr>
                <w:rFonts w:cstheme="minorHAnsi"/>
                <w:b/>
                <w:color w:val="FF0000"/>
                <w:sz w:val="20"/>
                <w:szCs w:val="20"/>
              </w:rPr>
            </w:pPr>
          </w:p>
        </w:tc>
        <w:tc>
          <w:tcPr>
            <w:tcW w:w="2616" w:type="dxa"/>
          </w:tcPr>
          <w:p w14:paraId="70EB90D8" w14:textId="77777777" w:rsidR="00B2496D" w:rsidRPr="00B4459C" w:rsidRDefault="00B2496D" w:rsidP="00B2496D">
            <w:pPr>
              <w:rPr>
                <w:rFonts w:cstheme="minorHAnsi"/>
                <w:b/>
                <w:color w:val="FF0000"/>
                <w:sz w:val="20"/>
                <w:szCs w:val="20"/>
              </w:rPr>
            </w:pPr>
          </w:p>
        </w:tc>
        <w:tc>
          <w:tcPr>
            <w:tcW w:w="2616" w:type="dxa"/>
          </w:tcPr>
          <w:p w14:paraId="1820A71B" w14:textId="77777777" w:rsidR="00B2496D" w:rsidRPr="00B4459C" w:rsidRDefault="00B2496D" w:rsidP="00B2496D">
            <w:pPr>
              <w:rPr>
                <w:rFonts w:cstheme="minorHAnsi"/>
                <w:b/>
                <w:color w:val="FF0000"/>
                <w:sz w:val="20"/>
                <w:szCs w:val="20"/>
              </w:rPr>
            </w:pPr>
          </w:p>
        </w:tc>
        <w:tc>
          <w:tcPr>
            <w:tcW w:w="2616" w:type="dxa"/>
          </w:tcPr>
          <w:p w14:paraId="37B77B5E" w14:textId="77777777" w:rsidR="00B2496D" w:rsidRPr="00B4459C" w:rsidRDefault="00B2496D" w:rsidP="00B2496D">
            <w:pPr>
              <w:rPr>
                <w:rFonts w:cstheme="minorHAnsi"/>
                <w:b/>
                <w:color w:val="FF0000"/>
                <w:sz w:val="20"/>
                <w:szCs w:val="20"/>
              </w:rPr>
            </w:pPr>
          </w:p>
        </w:tc>
      </w:tr>
      <w:tr w:rsidR="00B2496D" w:rsidRPr="00F057B3" w14:paraId="266B09FB" w14:textId="1504A6B5" w:rsidTr="00974359">
        <w:tc>
          <w:tcPr>
            <w:tcW w:w="572" w:type="dxa"/>
          </w:tcPr>
          <w:p w14:paraId="32FBBE7F" w14:textId="77777777" w:rsidR="00B2496D" w:rsidRPr="00B018B6" w:rsidRDefault="00B2496D" w:rsidP="00B2496D">
            <w:pPr>
              <w:rPr>
                <w:rFonts w:cstheme="minorHAnsi"/>
                <w:b/>
                <w:bCs/>
                <w:sz w:val="20"/>
                <w:szCs w:val="20"/>
              </w:rPr>
            </w:pPr>
            <w:r w:rsidRPr="00B018B6">
              <w:rPr>
                <w:rFonts w:cstheme="minorHAnsi"/>
                <w:b/>
                <w:bCs/>
                <w:sz w:val="20"/>
                <w:szCs w:val="20"/>
              </w:rPr>
              <w:t>62</w:t>
            </w:r>
          </w:p>
        </w:tc>
        <w:tc>
          <w:tcPr>
            <w:tcW w:w="1550" w:type="dxa"/>
          </w:tcPr>
          <w:p w14:paraId="7EC7CA00" w14:textId="77777777" w:rsidR="00B2496D" w:rsidRPr="00B018B6" w:rsidRDefault="00B2496D" w:rsidP="00B2496D">
            <w:pPr>
              <w:rPr>
                <w:rFonts w:cstheme="minorHAnsi"/>
                <w:b/>
                <w:bCs/>
                <w:sz w:val="20"/>
                <w:szCs w:val="20"/>
              </w:rPr>
            </w:pPr>
            <w:r w:rsidRPr="00B018B6">
              <w:rPr>
                <w:rFonts w:cstheme="minorHAnsi"/>
                <w:b/>
                <w:bCs/>
                <w:sz w:val="20"/>
                <w:szCs w:val="20"/>
              </w:rPr>
              <w:t>Dekra Polska</w:t>
            </w:r>
          </w:p>
        </w:tc>
        <w:tc>
          <w:tcPr>
            <w:tcW w:w="1417" w:type="dxa"/>
          </w:tcPr>
          <w:p w14:paraId="519D6739" w14:textId="77777777" w:rsidR="00B2496D" w:rsidRPr="00B018B6" w:rsidRDefault="00B2496D" w:rsidP="00B2496D">
            <w:pPr>
              <w:rPr>
                <w:rFonts w:cstheme="minorHAnsi"/>
                <w:b/>
                <w:sz w:val="20"/>
                <w:szCs w:val="20"/>
              </w:rPr>
            </w:pPr>
            <w:r w:rsidRPr="00B018B6">
              <w:rPr>
                <w:rFonts w:cstheme="minorHAnsi"/>
                <w:b/>
                <w:sz w:val="20"/>
                <w:szCs w:val="20"/>
              </w:rPr>
              <w:t>Art. 3 ust. 3 UH</w:t>
            </w:r>
          </w:p>
        </w:tc>
        <w:tc>
          <w:tcPr>
            <w:tcW w:w="3827" w:type="dxa"/>
          </w:tcPr>
          <w:p w14:paraId="1E8DCE0D" w14:textId="77777777" w:rsidR="00B2496D" w:rsidRPr="00B018B6" w:rsidRDefault="00B2496D" w:rsidP="00B2496D">
            <w:pPr>
              <w:rPr>
                <w:rFonts w:cstheme="minorHAnsi"/>
                <w:b/>
                <w:sz w:val="20"/>
                <w:szCs w:val="20"/>
              </w:rPr>
            </w:pPr>
            <w:r w:rsidRPr="00B018B6">
              <w:rPr>
                <w:rFonts w:cstheme="minorHAnsi"/>
                <w:b/>
                <w:sz w:val="20"/>
                <w:szCs w:val="20"/>
              </w:rPr>
              <w:t>Rozszerzenie zakresu nadzoru z hulajnóg na całe UTO.</w:t>
            </w:r>
            <w:r w:rsidRPr="00B018B6">
              <w:rPr>
                <w:rFonts w:cstheme="minorHAnsi"/>
                <w:b/>
                <w:sz w:val="20"/>
                <w:szCs w:val="20"/>
              </w:rPr>
              <w:br/>
              <w:t>Uzasadnienie: obejmiemy nie tylko hulajnogi, ale cały segment UTO, który funkcjonuje w tym samym środowisku ruchu.</w:t>
            </w:r>
          </w:p>
        </w:tc>
        <w:tc>
          <w:tcPr>
            <w:tcW w:w="3544" w:type="dxa"/>
          </w:tcPr>
          <w:p w14:paraId="4126821E" w14:textId="77777777" w:rsidR="00B2496D" w:rsidRPr="00B018B6" w:rsidRDefault="00B2496D" w:rsidP="00B2496D">
            <w:pPr>
              <w:rPr>
                <w:rFonts w:cstheme="minorHAnsi"/>
                <w:b/>
                <w:bCs/>
                <w:sz w:val="20"/>
                <w:szCs w:val="20"/>
              </w:rPr>
            </w:pPr>
            <w:r w:rsidRPr="00B018B6">
              <w:rPr>
                <w:rFonts w:cstheme="minorHAnsi"/>
                <w:b/>
                <w:sz w:val="20"/>
                <w:szCs w:val="20"/>
              </w:rPr>
              <w:t>W art. 1 pkt 4 lit c) w treści ust. 3  po słowach „hulajnogi elektryczne” dodać:</w:t>
            </w:r>
            <w:r w:rsidRPr="00B018B6">
              <w:rPr>
                <w:rFonts w:cstheme="minorHAnsi"/>
                <w:b/>
                <w:sz w:val="20"/>
                <w:szCs w:val="20"/>
              </w:rPr>
              <w:br/>
              <w:t>„oraz inne urządzenia transportu osobistego spełniające warunki techniczne określone w przepisach wydanych na podstawie art. 66 ustawy – Prawo o ruchu drogowym albo w rozporządzeniu, o którym mowa w art. 68r ust. 1a.”</w:t>
            </w:r>
          </w:p>
        </w:tc>
        <w:tc>
          <w:tcPr>
            <w:tcW w:w="3119" w:type="dxa"/>
          </w:tcPr>
          <w:p w14:paraId="7D5A97FB" w14:textId="77777777" w:rsidR="00B2496D" w:rsidRPr="0011648E" w:rsidRDefault="00B2496D" w:rsidP="00B2496D">
            <w:pPr>
              <w:autoSpaceDE w:val="0"/>
              <w:autoSpaceDN w:val="0"/>
              <w:adjustRightInd w:val="0"/>
              <w:rPr>
                <w:rFonts w:cstheme="minorHAnsi"/>
                <w:b/>
                <w:color w:val="FF0000"/>
                <w:sz w:val="20"/>
                <w:szCs w:val="20"/>
              </w:rPr>
            </w:pPr>
            <w:r w:rsidRPr="0011648E">
              <w:rPr>
                <w:rFonts w:cstheme="minorHAnsi"/>
                <w:b/>
                <w:color w:val="FF0000"/>
                <w:sz w:val="20"/>
                <w:szCs w:val="20"/>
              </w:rPr>
              <w:t xml:space="preserve">Analogicznie </w:t>
            </w:r>
            <w:r>
              <w:rPr>
                <w:rFonts w:cstheme="minorHAnsi"/>
                <w:b/>
                <w:color w:val="FF0000"/>
                <w:sz w:val="20"/>
                <w:szCs w:val="20"/>
              </w:rPr>
              <w:t>jak uwaga</w:t>
            </w:r>
            <w:r w:rsidRPr="0011648E">
              <w:rPr>
                <w:rFonts w:cstheme="minorHAnsi"/>
                <w:b/>
                <w:color w:val="FF0000"/>
                <w:sz w:val="20"/>
                <w:szCs w:val="20"/>
              </w:rPr>
              <w:t xml:space="preserve"> obywatela w pkt 9.</w:t>
            </w:r>
          </w:p>
          <w:p w14:paraId="17856548" w14:textId="77777777" w:rsidR="00B2496D" w:rsidRDefault="00B2496D" w:rsidP="00B2496D">
            <w:pPr>
              <w:autoSpaceDE w:val="0"/>
              <w:autoSpaceDN w:val="0"/>
              <w:adjustRightInd w:val="0"/>
              <w:rPr>
                <w:rFonts w:cstheme="minorHAnsi"/>
                <w:b/>
                <w:color w:val="000000"/>
                <w:sz w:val="20"/>
                <w:szCs w:val="20"/>
              </w:rPr>
            </w:pPr>
            <w:r w:rsidRPr="00B018B6">
              <w:rPr>
                <w:rFonts w:cstheme="minorHAnsi"/>
                <w:b/>
                <w:color w:val="000000"/>
                <w:sz w:val="20"/>
                <w:szCs w:val="20"/>
              </w:rPr>
              <w:t>Uwaga uwzględniona  – objęcie nadzorem rynku realizowanym przez Dyrektora TDT  zdefiniowanych w art. 2 PRD urządzeń transportu osobistego, rowerów i wózków rowerowych z dodatkowym napędem</w:t>
            </w:r>
            <w:r>
              <w:rPr>
                <w:rFonts w:cstheme="minorHAnsi"/>
                <w:b/>
                <w:color w:val="000000"/>
                <w:sz w:val="20"/>
                <w:szCs w:val="20"/>
              </w:rPr>
              <w:t>:</w:t>
            </w:r>
          </w:p>
          <w:p w14:paraId="738B409D" w14:textId="77777777" w:rsidR="00B2496D" w:rsidRDefault="00B2496D" w:rsidP="00B2496D">
            <w:pPr>
              <w:autoSpaceDE w:val="0"/>
              <w:autoSpaceDN w:val="0"/>
              <w:adjustRightInd w:val="0"/>
              <w:jc w:val="both"/>
              <w:rPr>
                <w:b/>
                <w:color w:val="FF0000"/>
                <w:sz w:val="20"/>
              </w:rPr>
            </w:pPr>
          </w:p>
          <w:p w14:paraId="403AAF7C" w14:textId="77777777" w:rsidR="00B2496D" w:rsidRPr="00864407" w:rsidRDefault="00B2496D" w:rsidP="00B2496D">
            <w:pPr>
              <w:autoSpaceDE w:val="0"/>
              <w:autoSpaceDN w:val="0"/>
              <w:adjustRightInd w:val="0"/>
              <w:rPr>
                <w:b/>
                <w:i/>
                <w:color w:val="FF0000"/>
                <w:sz w:val="20"/>
              </w:rPr>
            </w:pPr>
            <w:r>
              <w:rPr>
                <w:b/>
                <w:i/>
                <w:sz w:val="20"/>
              </w:rPr>
              <w:t>„</w:t>
            </w:r>
            <w:r w:rsidRPr="00546928">
              <w:rPr>
                <w:b/>
                <w:i/>
                <w:sz w:val="20"/>
              </w:rPr>
              <w:t xml:space="preserve">Art. 3 ust.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w:t>
            </w:r>
            <w:r w:rsidRPr="00546928">
              <w:rPr>
                <w:b/>
                <w:i/>
                <w:sz w:val="20"/>
              </w:rPr>
              <w:lastRenderedPageBreak/>
              <w:t>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b/>
                <w:i/>
                <w:sz w:val="20"/>
              </w:rPr>
              <w:t xml:space="preserve">, </w:t>
            </w:r>
            <w:r w:rsidRPr="00546928">
              <w:rPr>
                <w:b/>
                <w:i/>
                <w:sz w:val="20"/>
              </w:rPr>
              <w:t>wózki rowerowe, hulajnogi elektryczne oraz urządzenia transportu osobistego, 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268" w:type="dxa"/>
          </w:tcPr>
          <w:p w14:paraId="6E7C3442" w14:textId="563433BA" w:rsidR="00B2496D" w:rsidRPr="0011648E" w:rsidRDefault="00FC25E0" w:rsidP="00B2496D">
            <w:pPr>
              <w:autoSpaceDE w:val="0"/>
              <w:autoSpaceDN w:val="0"/>
              <w:adjustRightInd w:val="0"/>
              <w:rPr>
                <w:rFonts w:cstheme="minorHAnsi"/>
                <w:b/>
                <w:color w:val="FF0000"/>
                <w:sz w:val="20"/>
                <w:szCs w:val="20"/>
              </w:rPr>
            </w:pPr>
            <w:r w:rsidRPr="00B33C2A">
              <w:rPr>
                <w:rFonts w:cstheme="minorHAnsi"/>
                <w:b/>
                <w:sz w:val="20"/>
                <w:szCs w:val="20"/>
              </w:rPr>
              <w:lastRenderedPageBreak/>
              <w:t xml:space="preserve">Akceptacja </w:t>
            </w:r>
          </w:p>
        </w:tc>
        <w:tc>
          <w:tcPr>
            <w:tcW w:w="2757" w:type="dxa"/>
          </w:tcPr>
          <w:p w14:paraId="2DEDC542" w14:textId="77777777" w:rsidR="00B2496D" w:rsidRPr="0011648E" w:rsidRDefault="00B2496D" w:rsidP="00B2496D">
            <w:pPr>
              <w:autoSpaceDE w:val="0"/>
              <w:autoSpaceDN w:val="0"/>
              <w:adjustRightInd w:val="0"/>
              <w:rPr>
                <w:rFonts w:cstheme="minorHAnsi"/>
                <w:b/>
                <w:color w:val="FF0000"/>
                <w:sz w:val="20"/>
                <w:szCs w:val="20"/>
              </w:rPr>
            </w:pPr>
          </w:p>
        </w:tc>
        <w:tc>
          <w:tcPr>
            <w:tcW w:w="2616" w:type="dxa"/>
          </w:tcPr>
          <w:p w14:paraId="15B5436E" w14:textId="77777777" w:rsidR="00B2496D" w:rsidRPr="0011648E" w:rsidRDefault="00B2496D" w:rsidP="00B2496D">
            <w:pPr>
              <w:autoSpaceDE w:val="0"/>
              <w:autoSpaceDN w:val="0"/>
              <w:adjustRightInd w:val="0"/>
              <w:rPr>
                <w:rFonts w:cstheme="minorHAnsi"/>
                <w:b/>
                <w:color w:val="FF0000"/>
                <w:sz w:val="20"/>
                <w:szCs w:val="20"/>
              </w:rPr>
            </w:pPr>
          </w:p>
        </w:tc>
        <w:tc>
          <w:tcPr>
            <w:tcW w:w="2616" w:type="dxa"/>
          </w:tcPr>
          <w:p w14:paraId="65E88D41" w14:textId="77777777" w:rsidR="00B2496D" w:rsidRPr="0011648E" w:rsidRDefault="00B2496D" w:rsidP="00B2496D">
            <w:pPr>
              <w:autoSpaceDE w:val="0"/>
              <w:autoSpaceDN w:val="0"/>
              <w:adjustRightInd w:val="0"/>
              <w:rPr>
                <w:rFonts w:cstheme="minorHAnsi"/>
                <w:b/>
                <w:color w:val="FF0000"/>
                <w:sz w:val="20"/>
                <w:szCs w:val="20"/>
              </w:rPr>
            </w:pPr>
          </w:p>
        </w:tc>
        <w:tc>
          <w:tcPr>
            <w:tcW w:w="2616" w:type="dxa"/>
          </w:tcPr>
          <w:p w14:paraId="257FDC98" w14:textId="77777777" w:rsidR="00B2496D" w:rsidRPr="0011648E" w:rsidRDefault="00B2496D" w:rsidP="00B2496D">
            <w:pPr>
              <w:autoSpaceDE w:val="0"/>
              <w:autoSpaceDN w:val="0"/>
              <w:adjustRightInd w:val="0"/>
              <w:rPr>
                <w:rFonts w:cstheme="minorHAnsi"/>
                <w:b/>
                <w:color w:val="FF0000"/>
                <w:sz w:val="20"/>
                <w:szCs w:val="20"/>
              </w:rPr>
            </w:pPr>
          </w:p>
        </w:tc>
        <w:tc>
          <w:tcPr>
            <w:tcW w:w="2616" w:type="dxa"/>
          </w:tcPr>
          <w:p w14:paraId="353E6EDD" w14:textId="77777777" w:rsidR="00B2496D" w:rsidRPr="0011648E" w:rsidRDefault="00B2496D" w:rsidP="00B2496D">
            <w:pPr>
              <w:autoSpaceDE w:val="0"/>
              <w:autoSpaceDN w:val="0"/>
              <w:adjustRightInd w:val="0"/>
              <w:rPr>
                <w:rFonts w:cstheme="minorHAnsi"/>
                <w:b/>
                <w:color w:val="FF0000"/>
                <w:sz w:val="20"/>
                <w:szCs w:val="20"/>
              </w:rPr>
            </w:pPr>
          </w:p>
        </w:tc>
      </w:tr>
      <w:tr w:rsidR="00B2496D" w:rsidRPr="00F057B3" w14:paraId="49CE0BB0" w14:textId="372FDE3E" w:rsidTr="00974359">
        <w:tc>
          <w:tcPr>
            <w:tcW w:w="572" w:type="dxa"/>
          </w:tcPr>
          <w:p w14:paraId="736AA52B" w14:textId="77777777" w:rsidR="00B2496D" w:rsidRPr="00DC4646" w:rsidRDefault="00B2496D" w:rsidP="00B2496D">
            <w:pPr>
              <w:rPr>
                <w:rFonts w:cstheme="minorHAnsi"/>
                <w:b/>
                <w:bCs/>
                <w:sz w:val="20"/>
                <w:szCs w:val="20"/>
              </w:rPr>
            </w:pPr>
            <w:r w:rsidRPr="00DC4646">
              <w:rPr>
                <w:rFonts w:cstheme="minorHAnsi"/>
                <w:b/>
                <w:bCs/>
                <w:sz w:val="20"/>
                <w:szCs w:val="20"/>
              </w:rPr>
              <w:t>63</w:t>
            </w:r>
          </w:p>
        </w:tc>
        <w:tc>
          <w:tcPr>
            <w:tcW w:w="1550" w:type="dxa"/>
          </w:tcPr>
          <w:p w14:paraId="5D4F4B4B" w14:textId="77777777" w:rsidR="00B2496D" w:rsidRPr="00DC4646" w:rsidRDefault="00B2496D" w:rsidP="00B2496D">
            <w:pPr>
              <w:rPr>
                <w:rFonts w:cstheme="minorHAnsi"/>
                <w:b/>
                <w:bCs/>
                <w:sz w:val="20"/>
                <w:szCs w:val="20"/>
              </w:rPr>
            </w:pPr>
            <w:r w:rsidRPr="00DC4646">
              <w:rPr>
                <w:rFonts w:cstheme="minorHAnsi"/>
                <w:b/>
                <w:bCs/>
                <w:sz w:val="20"/>
                <w:szCs w:val="20"/>
              </w:rPr>
              <w:t>Warszawskie Stowarzyszenie Stacji Kontroli Pojazdów</w:t>
            </w:r>
          </w:p>
        </w:tc>
        <w:tc>
          <w:tcPr>
            <w:tcW w:w="1417" w:type="dxa"/>
          </w:tcPr>
          <w:p w14:paraId="46087302" w14:textId="77777777" w:rsidR="00B2496D" w:rsidRPr="00DC4646" w:rsidRDefault="00B2496D" w:rsidP="00B2496D">
            <w:pPr>
              <w:rPr>
                <w:rFonts w:cstheme="minorHAnsi"/>
                <w:b/>
                <w:sz w:val="20"/>
                <w:szCs w:val="20"/>
              </w:rPr>
            </w:pPr>
            <w:r w:rsidRPr="00DC4646">
              <w:rPr>
                <w:rFonts w:cstheme="minorHAnsi"/>
                <w:b/>
                <w:sz w:val="20"/>
                <w:szCs w:val="20"/>
              </w:rPr>
              <w:t>Art. 68g ust. 1 i art. 71a-71d UH</w:t>
            </w:r>
          </w:p>
          <w:p w14:paraId="4D30E9BE" w14:textId="77777777" w:rsidR="00B2496D" w:rsidRPr="00DC4646" w:rsidRDefault="00B2496D" w:rsidP="00B2496D">
            <w:pPr>
              <w:rPr>
                <w:rFonts w:cstheme="minorHAnsi"/>
                <w:b/>
                <w:sz w:val="20"/>
                <w:szCs w:val="20"/>
              </w:rPr>
            </w:pPr>
          </w:p>
        </w:tc>
        <w:tc>
          <w:tcPr>
            <w:tcW w:w="3827" w:type="dxa"/>
          </w:tcPr>
          <w:p w14:paraId="68840BF1" w14:textId="77777777" w:rsidR="00B2496D" w:rsidRPr="00DC4646" w:rsidRDefault="00B2496D" w:rsidP="00B2496D">
            <w:pPr>
              <w:autoSpaceDE w:val="0"/>
              <w:autoSpaceDN w:val="0"/>
              <w:adjustRightInd w:val="0"/>
              <w:rPr>
                <w:rFonts w:cstheme="minorHAnsi"/>
                <w:b/>
                <w:sz w:val="20"/>
                <w:szCs w:val="20"/>
              </w:rPr>
            </w:pPr>
            <w:r w:rsidRPr="00DC4646">
              <w:rPr>
                <w:rFonts w:cstheme="minorHAnsi"/>
                <w:b/>
                <w:sz w:val="20"/>
                <w:szCs w:val="20"/>
              </w:rPr>
              <w:t>Projektowane regulacje mają na celu ustalenie zasad dopuszczenia do ruchu drogowego w Polsce pojazdów sprowadzanych z Unii Europejskiej (UE) oraz spoza tego obszaru w kontekście regulacji wynikających z prawa UE</w:t>
            </w:r>
          </w:p>
          <w:p w14:paraId="2CCB084D" w14:textId="77777777" w:rsidR="00B2496D" w:rsidRPr="00DC4646" w:rsidRDefault="00B2496D" w:rsidP="00B2496D">
            <w:pPr>
              <w:autoSpaceDE w:val="0"/>
              <w:autoSpaceDN w:val="0"/>
              <w:adjustRightInd w:val="0"/>
              <w:rPr>
                <w:rFonts w:cstheme="minorHAnsi"/>
                <w:b/>
                <w:sz w:val="20"/>
                <w:szCs w:val="20"/>
              </w:rPr>
            </w:pPr>
            <w:r w:rsidRPr="00DC4646">
              <w:rPr>
                <w:rFonts w:cstheme="minorHAnsi"/>
                <w:b/>
                <w:sz w:val="20"/>
                <w:szCs w:val="20"/>
              </w:rPr>
              <w:t xml:space="preserve">w obszarze homologacji. Jako że jest to materia, którą obecnie zajmują się jednostki powołane do badań homologacyjnych, głównie instytuty naukowo - badawcze z obszaru transportu i motoryzacji zasadne byłoby powierzenie tego szerokiego zakresu działań jakich wymaga procedura krajowego indywidualnego dopuszczenia pojazdu do ruchu drogowego tym właśnie jednostkom. Pozwoli to uniknąć rozproszenia procedur i </w:t>
            </w:r>
            <w:r w:rsidRPr="00DC4646">
              <w:rPr>
                <w:rFonts w:cstheme="minorHAnsi"/>
                <w:b/>
                <w:sz w:val="20"/>
                <w:szCs w:val="20"/>
              </w:rPr>
              <w:lastRenderedPageBreak/>
              <w:t>sprawi, że będą się tym zajmować najbardziej kompetentne jednostki. Jeśli ustawodawca podtrzyma role w tym procesie stacji kontroli pojazdów to oczywiście są one jak zawsze gotowe wykonać powierzone im czynności. Jednakże jednostki naukowo – badawcze również dysponują swoimi</w:t>
            </w:r>
          </w:p>
          <w:p w14:paraId="040A2D18" w14:textId="77777777" w:rsidR="00B2496D" w:rsidRPr="00DC4646" w:rsidRDefault="00B2496D" w:rsidP="00B2496D">
            <w:pPr>
              <w:autoSpaceDE w:val="0"/>
              <w:autoSpaceDN w:val="0"/>
              <w:adjustRightInd w:val="0"/>
              <w:rPr>
                <w:rFonts w:cstheme="minorHAnsi"/>
                <w:b/>
                <w:sz w:val="20"/>
                <w:szCs w:val="20"/>
              </w:rPr>
            </w:pPr>
            <w:r w:rsidRPr="00DC4646">
              <w:rPr>
                <w:rFonts w:cstheme="minorHAnsi"/>
                <w:b/>
                <w:sz w:val="20"/>
                <w:szCs w:val="20"/>
              </w:rPr>
              <w:t>stacjami kontroli pojazdów i kompetentnym personelem. Uważamy także za stosowne zwrócenie uwagi ustawodawcy, aby proces tworzenia prawa w obszarze homologacji nie stał się okazją do kolejnych nadregulacji, które za jakiś czas będą materiałem dla prac komisji</w:t>
            </w:r>
          </w:p>
          <w:p w14:paraId="1570B143" w14:textId="77777777" w:rsidR="00B2496D" w:rsidRPr="00DC4646" w:rsidRDefault="00B2496D" w:rsidP="00B2496D">
            <w:pPr>
              <w:autoSpaceDE w:val="0"/>
              <w:autoSpaceDN w:val="0"/>
              <w:adjustRightInd w:val="0"/>
              <w:rPr>
                <w:rFonts w:cstheme="minorHAnsi"/>
                <w:b/>
                <w:sz w:val="20"/>
                <w:szCs w:val="20"/>
              </w:rPr>
            </w:pPr>
            <w:r w:rsidRPr="00DC4646">
              <w:rPr>
                <w:rFonts w:cstheme="minorHAnsi"/>
                <w:b/>
                <w:sz w:val="20"/>
                <w:szCs w:val="20"/>
              </w:rPr>
              <w:t>deregulacyjnej zarówno społecznej jak też rządowej. Trzeba także zwrócić uwagę, że tego typu praktyki są czynnikiem hamującym rozwój gospodarczy i postęp techniczny. Dlatego wszędzie tam, gdzie proces homologacji</w:t>
            </w:r>
          </w:p>
          <w:p w14:paraId="1F4D0C04" w14:textId="77777777" w:rsidR="00B2496D" w:rsidRPr="00DC4646" w:rsidRDefault="00B2496D" w:rsidP="00B2496D">
            <w:pPr>
              <w:autoSpaceDE w:val="0"/>
              <w:autoSpaceDN w:val="0"/>
              <w:adjustRightInd w:val="0"/>
              <w:rPr>
                <w:rFonts w:cstheme="minorHAnsi"/>
                <w:b/>
                <w:sz w:val="20"/>
                <w:szCs w:val="20"/>
              </w:rPr>
            </w:pPr>
            <w:r w:rsidRPr="00DC4646">
              <w:rPr>
                <w:rFonts w:cstheme="minorHAnsi"/>
                <w:b/>
                <w:sz w:val="20"/>
                <w:szCs w:val="20"/>
              </w:rPr>
              <w:t>był i jest prowadzony na wysokim poziomie (np. USA, Japonia, Korea, Chiny) należy dbać o wzajemną uznawalność tych procedur. Niestety Unia Europejska wykazuje się nadgorliwością we wprowadzaniu własnych regulacji, co jest hamulcem rozwoju i postępu.</w:t>
            </w:r>
          </w:p>
          <w:p w14:paraId="69D2C387" w14:textId="77777777" w:rsidR="00B2496D" w:rsidRPr="00DC4646" w:rsidRDefault="00B2496D" w:rsidP="00B2496D">
            <w:pPr>
              <w:autoSpaceDE w:val="0"/>
              <w:autoSpaceDN w:val="0"/>
              <w:adjustRightInd w:val="0"/>
              <w:rPr>
                <w:rFonts w:cstheme="minorHAnsi"/>
                <w:b/>
                <w:sz w:val="20"/>
                <w:szCs w:val="20"/>
              </w:rPr>
            </w:pPr>
            <w:r w:rsidRPr="00DC4646">
              <w:rPr>
                <w:rFonts w:cstheme="minorHAnsi"/>
                <w:b/>
                <w:sz w:val="20"/>
                <w:szCs w:val="20"/>
              </w:rPr>
              <w:t>Jesteśmy także zaniepokojeni tendencją podwyższania kar administracyjnych i finansowych, które już na początku nie budują zaufania podmiotów gospodarczych do państwa, a procedury kontrolne przypominają już raz</w:t>
            </w:r>
          </w:p>
          <w:p w14:paraId="55A3F639" w14:textId="77777777" w:rsidR="00B2496D" w:rsidRPr="00DC4646" w:rsidRDefault="00B2496D" w:rsidP="00B2496D">
            <w:pPr>
              <w:autoSpaceDE w:val="0"/>
              <w:autoSpaceDN w:val="0"/>
              <w:adjustRightInd w:val="0"/>
              <w:rPr>
                <w:rFonts w:cstheme="minorHAnsi"/>
                <w:b/>
                <w:sz w:val="20"/>
                <w:szCs w:val="20"/>
              </w:rPr>
            </w:pPr>
            <w:r w:rsidRPr="00DC4646">
              <w:rPr>
                <w:rFonts w:cstheme="minorHAnsi"/>
                <w:b/>
                <w:sz w:val="20"/>
                <w:szCs w:val="20"/>
              </w:rPr>
              <w:t>lansowany projekt w pokrewnym obszarze – ustawie Prawo o ruchu drogowym. To niewłaściwa tendencja.</w:t>
            </w:r>
          </w:p>
          <w:p w14:paraId="0E29BCEE" w14:textId="77777777" w:rsidR="00B2496D" w:rsidRPr="00DC4646" w:rsidRDefault="00B2496D" w:rsidP="00B2496D">
            <w:pPr>
              <w:autoSpaceDE w:val="0"/>
              <w:autoSpaceDN w:val="0"/>
              <w:adjustRightInd w:val="0"/>
              <w:rPr>
                <w:rFonts w:cstheme="minorHAnsi"/>
                <w:b/>
                <w:sz w:val="20"/>
                <w:szCs w:val="20"/>
              </w:rPr>
            </w:pPr>
            <w:r w:rsidRPr="00DC4646">
              <w:rPr>
                <w:rFonts w:cstheme="minorHAnsi"/>
                <w:b/>
                <w:sz w:val="20"/>
                <w:szCs w:val="20"/>
              </w:rPr>
              <w:t xml:space="preserve">Apelujemy do Projektodawców, aby ostatecznie wprowadzane regulacje były proste, jasne i niosły za sobą rozwiązania tylko w minimalnym zakresie, wymaganym </w:t>
            </w:r>
            <w:r w:rsidRPr="00DC4646">
              <w:rPr>
                <w:rFonts w:cstheme="minorHAnsi"/>
                <w:b/>
                <w:sz w:val="20"/>
                <w:szCs w:val="20"/>
              </w:rPr>
              <w:lastRenderedPageBreak/>
              <w:t>przez prawo Unii Europejskiej. Szczegółowe propozycje</w:t>
            </w:r>
          </w:p>
          <w:p w14:paraId="7241B03A" w14:textId="77777777" w:rsidR="00B2496D" w:rsidRPr="00DC4646" w:rsidRDefault="00B2496D" w:rsidP="00B2496D">
            <w:pPr>
              <w:rPr>
                <w:rFonts w:cstheme="minorHAnsi"/>
                <w:b/>
                <w:sz w:val="20"/>
                <w:szCs w:val="20"/>
              </w:rPr>
            </w:pPr>
            <w:r w:rsidRPr="00DC4646">
              <w:rPr>
                <w:rFonts w:cstheme="minorHAnsi"/>
                <w:b/>
                <w:sz w:val="20"/>
                <w:szCs w:val="20"/>
              </w:rPr>
              <w:t>zostawiamy instytucjom i organizacjom z większym potencjałem prawno – technicznym.</w:t>
            </w:r>
          </w:p>
        </w:tc>
        <w:tc>
          <w:tcPr>
            <w:tcW w:w="3544" w:type="dxa"/>
          </w:tcPr>
          <w:p w14:paraId="5D12A2FF" w14:textId="77777777" w:rsidR="00B2496D" w:rsidRPr="00DC4646" w:rsidRDefault="00B2496D" w:rsidP="00B2496D">
            <w:pPr>
              <w:rPr>
                <w:rFonts w:cstheme="minorHAnsi"/>
                <w:b/>
                <w:bCs/>
                <w:sz w:val="20"/>
                <w:szCs w:val="20"/>
              </w:rPr>
            </w:pPr>
            <w:r w:rsidRPr="00DC4646">
              <w:rPr>
                <w:rFonts w:cstheme="minorHAnsi"/>
                <w:b/>
                <w:bCs/>
                <w:sz w:val="20"/>
                <w:szCs w:val="20"/>
              </w:rPr>
              <w:lastRenderedPageBreak/>
              <w:t>-</w:t>
            </w:r>
          </w:p>
        </w:tc>
        <w:tc>
          <w:tcPr>
            <w:tcW w:w="3119" w:type="dxa"/>
          </w:tcPr>
          <w:p w14:paraId="2F03E947" w14:textId="77777777" w:rsidR="00B2496D" w:rsidRPr="00062C18" w:rsidRDefault="00B2496D" w:rsidP="00B2496D">
            <w:pPr>
              <w:spacing w:after="120" w:line="240" w:lineRule="exact"/>
              <w:rPr>
                <w:rFonts w:cstheme="minorHAnsi"/>
                <w:b/>
                <w:color w:val="FF0000"/>
                <w:sz w:val="20"/>
                <w:szCs w:val="20"/>
              </w:rPr>
            </w:pPr>
            <w:r w:rsidRPr="00062C18">
              <w:rPr>
                <w:rFonts w:cstheme="minorHAnsi"/>
                <w:b/>
                <w:color w:val="FF0000"/>
                <w:sz w:val="20"/>
                <w:szCs w:val="20"/>
              </w:rPr>
              <w:t xml:space="preserve">Uwaga częściowo omówiona w pkt </w:t>
            </w:r>
            <w:r>
              <w:rPr>
                <w:rFonts w:cstheme="minorHAnsi"/>
                <w:b/>
                <w:color w:val="FF0000"/>
                <w:sz w:val="20"/>
                <w:szCs w:val="20"/>
              </w:rPr>
              <w:t xml:space="preserve">4 i 54. </w:t>
            </w:r>
          </w:p>
          <w:p w14:paraId="44191E10" w14:textId="77777777" w:rsidR="00B2496D" w:rsidRPr="00DC4646" w:rsidRDefault="00B2496D" w:rsidP="00B2496D">
            <w:pPr>
              <w:spacing w:after="120" w:line="240" w:lineRule="exact"/>
              <w:rPr>
                <w:rFonts w:cstheme="minorHAnsi"/>
                <w:b/>
                <w:sz w:val="20"/>
                <w:szCs w:val="20"/>
              </w:rPr>
            </w:pPr>
            <w:r w:rsidRPr="00DC4646">
              <w:rPr>
                <w:rFonts w:cstheme="minorHAnsi"/>
                <w:b/>
                <w:sz w:val="20"/>
                <w:szCs w:val="20"/>
              </w:rPr>
              <w:t>Uwagi wyjaśnione</w:t>
            </w:r>
            <w:r>
              <w:rPr>
                <w:rFonts w:cstheme="minorHAnsi"/>
                <w:b/>
                <w:sz w:val="20"/>
                <w:szCs w:val="20"/>
              </w:rPr>
              <w:t xml:space="preserve"> - n</w:t>
            </w:r>
            <w:r w:rsidRPr="00DC4646">
              <w:rPr>
                <w:rFonts w:cstheme="minorHAnsi"/>
                <w:b/>
                <w:sz w:val="20"/>
                <w:szCs w:val="20"/>
              </w:rPr>
              <w:t xml:space="preserve">ie ma jednolitego podejścia na poziomie regulacji UE i krajów członkowskich w zakresie dopuszczania do ruchu pojazdów spoza UE – na podstawie pozyskanych informacji duża część krajów stosuje jednak procedury krajowe (homologacja/dopuszczenie indywidualne), weryfikujące spełniane przez te pojazdy wymagania techniczne, celem zapewnienia odpowiedniego </w:t>
            </w:r>
            <w:r w:rsidRPr="00DC4646">
              <w:rPr>
                <w:rFonts w:cstheme="minorHAnsi"/>
                <w:b/>
                <w:sz w:val="20"/>
                <w:szCs w:val="20"/>
              </w:rPr>
              <w:lastRenderedPageBreak/>
              <w:t xml:space="preserve">poziomu bezpieczeństwa ruchu drogowego i ochrony środowiska. </w:t>
            </w:r>
          </w:p>
          <w:p w14:paraId="12A31A6A" w14:textId="77777777" w:rsidR="00B2496D" w:rsidRPr="00DC4646" w:rsidRDefault="00B2496D" w:rsidP="00B2496D">
            <w:pPr>
              <w:spacing w:after="120" w:line="240" w:lineRule="exact"/>
              <w:rPr>
                <w:rFonts w:cstheme="minorHAnsi"/>
                <w:b/>
                <w:sz w:val="20"/>
                <w:szCs w:val="20"/>
              </w:rPr>
            </w:pPr>
            <w:r w:rsidRPr="00DC4646">
              <w:rPr>
                <w:rFonts w:cstheme="minorHAnsi"/>
                <w:b/>
                <w:sz w:val="20"/>
                <w:szCs w:val="20"/>
              </w:rPr>
              <w:t xml:space="preserve">Należy zauważyć, iż zaproponowane w UC95 podejście do pojazdów spoza UE znajduje uzasadnienie w stanowisku Komisji Europejskiej, jakie uzyskano w styczniu 2025 r. w kontekście potrzeby dążenia do całkowitej harmonizacji wymagań dla wszystkich pojazdów dopuszczonych na obszarze UE. </w:t>
            </w:r>
          </w:p>
          <w:p w14:paraId="16391CBE" w14:textId="77777777" w:rsidR="00B2496D" w:rsidRPr="00DC4646" w:rsidRDefault="00B2496D" w:rsidP="00B2496D">
            <w:pPr>
              <w:rPr>
                <w:rFonts w:cstheme="minorHAnsi"/>
                <w:b/>
                <w:sz w:val="20"/>
                <w:szCs w:val="20"/>
              </w:rPr>
            </w:pPr>
            <w:r w:rsidRPr="00DC4646">
              <w:rPr>
                <w:rFonts w:cstheme="minorHAnsi"/>
                <w:b/>
                <w:sz w:val="20"/>
                <w:szCs w:val="20"/>
              </w:rPr>
              <w:t xml:space="preserve">Mając na względzie, iż liczba pojazdów sprowadzanych spoza UE szacuje się na poziomie ponad 80 000 rocznie oraz ze względu na ograniczoną liczbę służb technicznych podjęto decyzję o włączeniu uprawnionych diagnostów zatrudnionych w stacjach kontroli pojazdów do procedury krajowego indywidualnego dopuszczenia dla pojazdu spoza UE, dla zapewnienia dostępności i umożliwienia szybkiego przejścia tej procedury. </w:t>
            </w:r>
          </w:p>
          <w:p w14:paraId="28105C66" w14:textId="77777777" w:rsidR="00B2496D" w:rsidRPr="00DC4646" w:rsidRDefault="00B2496D" w:rsidP="00B2496D">
            <w:pPr>
              <w:spacing w:after="120" w:line="240" w:lineRule="exact"/>
              <w:rPr>
                <w:rFonts w:cstheme="minorHAnsi"/>
                <w:b/>
                <w:sz w:val="20"/>
                <w:szCs w:val="20"/>
              </w:rPr>
            </w:pPr>
            <w:r w:rsidRPr="00DC4646">
              <w:rPr>
                <w:rFonts w:cstheme="minorHAnsi"/>
                <w:b/>
                <w:sz w:val="20"/>
                <w:szCs w:val="20"/>
              </w:rPr>
              <w:t xml:space="preserve">Sposób realizacji w stacji kontroli pojazdów procedury krajowego indywidualnego dopuszczenia pojazdu niebędącego nowym pojazdem przez uprawnionego diagnostę będzie określony w przepisach rozporządzenia wykonawczego – na chwilę obecną planuje się, iż w rozporządzeniu określone zostaną poziomy wymagań obowiązujące w krajach trzecich w zakresie emisji (w USA i Kanadzie określone przez Agencję Ochrony Środowiska), które zostaną uznane za potwierdzające spełnienie rekomendowanych </w:t>
            </w:r>
            <w:r w:rsidRPr="00DC4646">
              <w:rPr>
                <w:rFonts w:cstheme="minorHAnsi"/>
                <w:b/>
                <w:sz w:val="20"/>
                <w:szCs w:val="20"/>
              </w:rPr>
              <w:lastRenderedPageBreak/>
              <w:t>krajowych (PL) wymagań minimalnych.</w:t>
            </w:r>
          </w:p>
          <w:p w14:paraId="16B57173" w14:textId="77777777" w:rsidR="00B2496D" w:rsidRPr="00DC4646" w:rsidRDefault="00B2496D" w:rsidP="00B2496D">
            <w:pPr>
              <w:autoSpaceDE w:val="0"/>
              <w:autoSpaceDN w:val="0"/>
              <w:adjustRightInd w:val="0"/>
              <w:rPr>
                <w:rFonts w:cstheme="minorHAnsi"/>
                <w:b/>
                <w:sz w:val="20"/>
                <w:szCs w:val="20"/>
              </w:rPr>
            </w:pPr>
            <w:r w:rsidRPr="00DC4646">
              <w:rPr>
                <w:rFonts w:cstheme="minorHAnsi"/>
                <w:b/>
                <w:sz w:val="20"/>
                <w:szCs w:val="20"/>
              </w:rPr>
              <w:t>Z kolei konieczność wprowadzenia przepisów z zakresu nadzoru rynku i sankcji administracyjnych, które będą mogły zostać zastosowane przez Dyrektora Transportowego Dozoru Technicznego w ramach pełnionej funkcji organu nadzoru rynku w obszarze procedur homologacyjnych wynikają z konieczności wdrożenia do prawa krajowego systemowego rozporządzenia (UE) w zakresie nadzoru rynku tj. 2019/1020</w:t>
            </w:r>
            <w:r>
              <w:rPr>
                <w:rFonts w:cstheme="minorHAnsi"/>
                <w:b/>
                <w:sz w:val="20"/>
                <w:szCs w:val="20"/>
              </w:rPr>
              <w:t xml:space="preserve"> w powiązaniu z trzema rozporządzeniami homologacyjnymi (167/2013, 168/2013 i 2018/858). </w:t>
            </w:r>
          </w:p>
        </w:tc>
        <w:tc>
          <w:tcPr>
            <w:tcW w:w="2268" w:type="dxa"/>
          </w:tcPr>
          <w:p w14:paraId="1123A69B" w14:textId="260ACEB8" w:rsidR="00096D07" w:rsidRDefault="00096D07" w:rsidP="00B2496D">
            <w:pPr>
              <w:spacing w:after="120" w:line="240" w:lineRule="exact"/>
              <w:rPr>
                <w:rFonts w:cstheme="minorHAnsi"/>
                <w:b/>
                <w:sz w:val="20"/>
                <w:szCs w:val="20"/>
              </w:rPr>
            </w:pPr>
            <w:r>
              <w:rPr>
                <w:rFonts w:cstheme="minorHAnsi"/>
                <w:b/>
                <w:sz w:val="20"/>
                <w:szCs w:val="20"/>
              </w:rPr>
              <w:lastRenderedPageBreak/>
              <w:t>Wysłuchanie dodatkowych wyjaśnień MI.</w:t>
            </w:r>
          </w:p>
          <w:p w14:paraId="3647D79C" w14:textId="29686C2D" w:rsidR="005D10F1" w:rsidRDefault="00FC25E0" w:rsidP="00B2496D">
            <w:pPr>
              <w:spacing w:after="120" w:line="240" w:lineRule="exact"/>
              <w:rPr>
                <w:rFonts w:cstheme="minorHAnsi"/>
                <w:b/>
                <w:sz w:val="20"/>
                <w:szCs w:val="20"/>
              </w:rPr>
            </w:pPr>
            <w:r w:rsidRPr="00243801">
              <w:rPr>
                <w:rFonts w:cstheme="minorHAnsi"/>
                <w:b/>
                <w:sz w:val="20"/>
                <w:szCs w:val="20"/>
              </w:rPr>
              <w:t>MI wprowadziło fakultatywność procedury w skp na wniosek środowiska</w:t>
            </w:r>
            <w:r w:rsidR="00096D07">
              <w:rPr>
                <w:rFonts w:cstheme="minorHAnsi"/>
                <w:b/>
                <w:sz w:val="20"/>
                <w:szCs w:val="20"/>
              </w:rPr>
              <w:t>.</w:t>
            </w:r>
          </w:p>
          <w:p w14:paraId="75D26193" w14:textId="3C732BE9" w:rsidR="00243801" w:rsidRPr="00243801" w:rsidRDefault="00243801" w:rsidP="00B2496D">
            <w:pPr>
              <w:spacing w:after="120" w:line="240" w:lineRule="exact"/>
              <w:rPr>
                <w:rFonts w:cstheme="minorHAnsi"/>
                <w:b/>
                <w:sz w:val="20"/>
                <w:szCs w:val="20"/>
              </w:rPr>
            </w:pPr>
            <w:r>
              <w:rPr>
                <w:rFonts w:cstheme="minorHAnsi"/>
                <w:b/>
                <w:sz w:val="20"/>
                <w:szCs w:val="20"/>
              </w:rPr>
              <w:t>Kwestia przeprowadzenia procedury przez diagnostę w skp zależy od ustaleń pomiędzy diagnostą a zatrudnionym go przedsiębiorcą</w:t>
            </w:r>
            <w:r w:rsidR="00096D07">
              <w:rPr>
                <w:rFonts w:cstheme="minorHAnsi"/>
                <w:b/>
                <w:sz w:val="20"/>
                <w:szCs w:val="20"/>
              </w:rPr>
              <w:t>.</w:t>
            </w:r>
          </w:p>
          <w:p w14:paraId="3946B9B0" w14:textId="1D6544AE" w:rsidR="00B2496D" w:rsidRPr="00243801" w:rsidRDefault="005D10F1" w:rsidP="00B2496D">
            <w:pPr>
              <w:spacing w:after="120" w:line="240" w:lineRule="exact"/>
              <w:rPr>
                <w:rFonts w:cstheme="minorHAnsi"/>
                <w:b/>
                <w:sz w:val="20"/>
                <w:szCs w:val="20"/>
              </w:rPr>
            </w:pPr>
            <w:r w:rsidRPr="00243801">
              <w:rPr>
                <w:rFonts w:cstheme="minorHAnsi"/>
                <w:b/>
                <w:sz w:val="20"/>
                <w:szCs w:val="20"/>
              </w:rPr>
              <w:lastRenderedPageBreak/>
              <w:t>Szybsze przeprowadzenie badania technicznego, aby zwiększyć ich ilość to słabsza jakość</w:t>
            </w:r>
            <w:r w:rsidR="00FC25E0" w:rsidRPr="00243801">
              <w:rPr>
                <w:rFonts w:cstheme="minorHAnsi"/>
                <w:b/>
                <w:sz w:val="20"/>
                <w:szCs w:val="20"/>
              </w:rPr>
              <w:t xml:space="preserve">. </w:t>
            </w:r>
          </w:p>
          <w:p w14:paraId="51088121" w14:textId="03AC4EE4" w:rsidR="005D10F1" w:rsidRPr="00243801" w:rsidRDefault="005D10F1" w:rsidP="00B2496D">
            <w:pPr>
              <w:spacing w:after="120" w:line="240" w:lineRule="exact"/>
              <w:rPr>
                <w:rFonts w:cstheme="minorHAnsi"/>
                <w:b/>
                <w:sz w:val="20"/>
                <w:szCs w:val="20"/>
              </w:rPr>
            </w:pPr>
            <w:r w:rsidRPr="00243801">
              <w:rPr>
                <w:rFonts w:cstheme="minorHAnsi"/>
                <w:b/>
                <w:sz w:val="20"/>
                <w:szCs w:val="20"/>
              </w:rPr>
              <w:t xml:space="preserve">Problemy ze zdawaniem egzaminów może wynikać z niskiego poziomu szkoleń. </w:t>
            </w:r>
          </w:p>
          <w:p w14:paraId="7389E3C3" w14:textId="5283C63D" w:rsidR="005D10F1" w:rsidRPr="00243801" w:rsidRDefault="005D10F1" w:rsidP="00B2496D">
            <w:pPr>
              <w:spacing w:after="120" w:line="240" w:lineRule="exact"/>
              <w:rPr>
                <w:rFonts w:cstheme="minorHAnsi"/>
                <w:b/>
                <w:sz w:val="20"/>
                <w:szCs w:val="20"/>
              </w:rPr>
            </w:pPr>
            <w:r w:rsidRPr="00243801">
              <w:rPr>
                <w:rFonts w:cstheme="minorHAnsi"/>
                <w:b/>
                <w:sz w:val="20"/>
                <w:szCs w:val="20"/>
              </w:rPr>
              <w:t xml:space="preserve">Sprawami tymi zajmie się nowa ustawa badaniowa. </w:t>
            </w:r>
          </w:p>
          <w:p w14:paraId="426DAEB7" w14:textId="45AA81EA" w:rsidR="005D10F1" w:rsidRPr="00062C18" w:rsidRDefault="005D10F1" w:rsidP="00B2496D">
            <w:pPr>
              <w:spacing w:after="120" w:line="240" w:lineRule="exact"/>
              <w:rPr>
                <w:rFonts w:cstheme="minorHAnsi"/>
                <w:b/>
                <w:color w:val="FF0000"/>
                <w:sz w:val="20"/>
                <w:szCs w:val="20"/>
              </w:rPr>
            </w:pPr>
          </w:p>
        </w:tc>
        <w:tc>
          <w:tcPr>
            <w:tcW w:w="2757" w:type="dxa"/>
          </w:tcPr>
          <w:p w14:paraId="04D4732F" w14:textId="77777777" w:rsidR="00B2496D" w:rsidRPr="00062C18" w:rsidRDefault="00B2496D" w:rsidP="00B2496D">
            <w:pPr>
              <w:spacing w:after="120" w:line="240" w:lineRule="exact"/>
              <w:rPr>
                <w:rFonts w:cstheme="minorHAnsi"/>
                <w:b/>
                <w:color w:val="FF0000"/>
                <w:sz w:val="20"/>
                <w:szCs w:val="20"/>
              </w:rPr>
            </w:pPr>
          </w:p>
        </w:tc>
        <w:tc>
          <w:tcPr>
            <w:tcW w:w="2616" w:type="dxa"/>
          </w:tcPr>
          <w:p w14:paraId="6553773D" w14:textId="77777777" w:rsidR="00B2496D" w:rsidRPr="00062C18" w:rsidRDefault="00B2496D" w:rsidP="00B2496D">
            <w:pPr>
              <w:spacing w:after="120" w:line="240" w:lineRule="exact"/>
              <w:rPr>
                <w:rFonts w:cstheme="minorHAnsi"/>
                <w:b/>
                <w:color w:val="FF0000"/>
                <w:sz w:val="20"/>
                <w:szCs w:val="20"/>
              </w:rPr>
            </w:pPr>
          </w:p>
        </w:tc>
        <w:tc>
          <w:tcPr>
            <w:tcW w:w="2616" w:type="dxa"/>
          </w:tcPr>
          <w:p w14:paraId="4E123C98" w14:textId="77777777" w:rsidR="00B2496D" w:rsidRPr="00062C18" w:rsidRDefault="00B2496D" w:rsidP="00B2496D">
            <w:pPr>
              <w:spacing w:after="120" w:line="240" w:lineRule="exact"/>
              <w:rPr>
                <w:rFonts w:cstheme="minorHAnsi"/>
                <w:b/>
                <w:color w:val="FF0000"/>
                <w:sz w:val="20"/>
                <w:szCs w:val="20"/>
              </w:rPr>
            </w:pPr>
          </w:p>
        </w:tc>
        <w:tc>
          <w:tcPr>
            <w:tcW w:w="2616" w:type="dxa"/>
          </w:tcPr>
          <w:p w14:paraId="2CAB8077" w14:textId="77777777" w:rsidR="00B2496D" w:rsidRPr="00062C18" w:rsidRDefault="00B2496D" w:rsidP="00B2496D">
            <w:pPr>
              <w:spacing w:after="120" w:line="240" w:lineRule="exact"/>
              <w:rPr>
                <w:rFonts w:cstheme="minorHAnsi"/>
                <w:b/>
                <w:color w:val="FF0000"/>
                <w:sz w:val="20"/>
                <w:szCs w:val="20"/>
              </w:rPr>
            </w:pPr>
          </w:p>
        </w:tc>
        <w:tc>
          <w:tcPr>
            <w:tcW w:w="2616" w:type="dxa"/>
          </w:tcPr>
          <w:p w14:paraId="4A6C28A0" w14:textId="77777777" w:rsidR="00B2496D" w:rsidRPr="00062C18" w:rsidRDefault="00B2496D" w:rsidP="00B2496D">
            <w:pPr>
              <w:spacing w:after="120" w:line="240" w:lineRule="exact"/>
              <w:rPr>
                <w:rFonts w:cstheme="minorHAnsi"/>
                <w:b/>
                <w:color w:val="FF0000"/>
                <w:sz w:val="20"/>
                <w:szCs w:val="20"/>
              </w:rPr>
            </w:pPr>
          </w:p>
        </w:tc>
      </w:tr>
      <w:tr w:rsidR="00B2496D" w:rsidRPr="00F057B3" w14:paraId="53AC31A3" w14:textId="325F6256" w:rsidTr="00974359">
        <w:tc>
          <w:tcPr>
            <w:tcW w:w="572" w:type="dxa"/>
          </w:tcPr>
          <w:p w14:paraId="00A340A6" w14:textId="77777777" w:rsidR="00B2496D" w:rsidRPr="00DC4646" w:rsidRDefault="00B2496D" w:rsidP="00B2496D">
            <w:pPr>
              <w:rPr>
                <w:rFonts w:cstheme="minorHAnsi"/>
                <w:b/>
                <w:bCs/>
                <w:sz w:val="20"/>
                <w:szCs w:val="20"/>
              </w:rPr>
            </w:pPr>
            <w:r w:rsidRPr="00DC4646">
              <w:rPr>
                <w:rFonts w:cstheme="minorHAnsi"/>
                <w:b/>
                <w:bCs/>
                <w:sz w:val="20"/>
                <w:szCs w:val="20"/>
              </w:rPr>
              <w:lastRenderedPageBreak/>
              <w:t>64</w:t>
            </w:r>
          </w:p>
        </w:tc>
        <w:tc>
          <w:tcPr>
            <w:tcW w:w="1550" w:type="dxa"/>
          </w:tcPr>
          <w:p w14:paraId="11F3CE64" w14:textId="77777777" w:rsidR="00B2496D" w:rsidRPr="00DC4646" w:rsidRDefault="00B2496D" w:rsidP="00B2496D">
            <w:pPr>
              <w:rPr>
                <w:rFonts w:cstheme="minorHAnsi"/>
                <w:b/>
                <w:bCs/>
                <w:sz w:val="20"/>
                <w:szCs w:val="20"/>
              </w:rPr>
            </w:pPr>
            <w:r w:rsidRPr="00DC4646">
              <w:rPr>
                <w:rFonts w:cstheme="minorHAnsi"/>
                <w:b/>
                <w:bCs/>
                <w:sz w:val="20"/>
                <w:szCs w:val="20"/>
              </w:rPr>
              <w:t xml:space="preserve">Związek Pracodawców Stacji Kontroli Pojazdów </w:t>
            </w:r>
          </w:p>
        </w:tc>
        <w:tc>
          <w:tcPr>
            <w:tcW w:w="1417" w:type="dxa"/>
          </w:tcPr>
          <w:p w14:paraId="51417AA4" w14:textId="77777777" w:rsidR="00B2496D" w:rsidRPr="00DC4646" w:rsidRDefault="00B2496D" w:rsidP="00B2496D">
            <w:pPr>
              <w:rPr>
                <w:rFonts w:cstheme="minorHAnsi"/>
                <w:b/>
                <w:sz w:val="20"/>
                <w:szCs w:val="20"/>
              </w:rPr>
            </w:pPr>
            <w:r w:rsidRPr="00DC4646">
              <w:rPr>
                <w:rFonts w:cstheme="minorHAnsi"/>
                <w:b/>
                <w:sz w:val="20"/>
                <w:szCs w:val="20"/>
              </w:rPr>
              <w:t>Art. 68g ust. 1 i art. 71a-71d UH</w:t>
            </w:r>
          </w:p>
          <w:p w14:paraId="580AC047" w14:textId="77777777" w:rsidR="00B2496D" w:rsidRPr="00DC4646" w:rsidRDefault="00B2496D" w:rsidP="00B2496D">
            <w:pPr>
              <w:rPr>
                <w:rFonts w:cstheme="minorHAnsi"/>
                <w:b/>
                <w:sz w:val="20"/>
                <w:szCs w:val="20"/>
              </w:rPr>
            </w:pPr>
          </w:p>
        </w:tc>
        <w:tc>
          <w:tcPr>
            <w:tcW w:w="3827" w:type="dxa"/>
          </w:tcPr>
          <w:p w14:paraId="2F7F4C18" w14:textId="77777777" w:rsidR="00B2496D" w:rsidRPr="00DC4646" w:rsidRDefault="00B2496D" w:rsidP="00B2496D">
            <w:pPr>
              <w:autoSpaceDE w:val="0"/>
              <w:autoSpaceDN w:val="0"/>
              <w:adjustRightInd w:val="0"/>
              <w:rPr>
                <w:rFonts w:cstheme="minorHAnsi"/>
                <w:b/>
                <w:sz w:val="20"/>
                <w:szCs w:val="20"/>
              </w:rPr>
            </w:pPr>
            <w:r w:rsidRPr="00DC4646">
              <w:rPr>
                <w:rFonts w:cstheme="minorHAnsi"/>
                <w:b/>
                <w:sz w:val="20"/>
                <w:szCs w:val="20"/>
              </w:rPr>
              <w:t>Projektowane regulacje mają na celu ustalenie zasad dopuszczenia do ruchu drogowego w Polsce pojazdów sprowadzanych z Unii Europejskiej (UE) oraz spoza tego obszaru w kontekście regulacji wynikających z prawa UE</w:t>
            </w:r>
          </w:p>
          <w:p w14:paraId="41970890" w14:textId="77777777" w:rsidR="00B2496D" w:rsidRPr="00DC4646" w:rsidRDefault="00B2496D" w:rsidP="00B2496D">
            <w:pPr>
              <w:autoSpaceDE w:val="0"/>
              <w:autoSpaceDN w:val="0"/>
              <w:adjustRightInd w:val="0"/>
              <w:rPr>
                <w:rFonts w:cstheme="minorHAnsi"/>
                <w:b/>
                <w:sz w:val="20"/>
                <w:szCs w:val="20"/>
              </w:rPr>
            </w:pPr>
            <w:r w:rsidRPr="00DC4646">
              <w:rPr>
                <w:rFonts w:cstheme="minorHAnsi"/>
                <w:b/>
                <w:sz w:val="20"/>
                <w:szCs w:val="20"/>
              </w:rPr>
              <w:t>w obszarze homologacji.</w:t>
            </w:r>
          </w:p>
          <w:p w14:paraId="5A305FF7" w14:textId="77777777" w:rsidR="00B2496D" w:rsidRPr="00DC4646" w:rsidRDefault="00B2496D" w:rsidP="00B2496D">
            <w:pPr>
              <w:autoSpaceDE w:val="0"/>
              <w:autoSpaceDN w:val="0"/>
              <w:adjustRightInd w:val="0"/>
              <w:rPr>
                <w:rFonts w:cstheme="minorHAnsi"/>
                <w:b/>
                <w:sz w:val="20"/>
                <w:szCs w:val="20"/>
              </w:rPr>
            </w:pPr>
            <w:r w:rsidRPr="00DC4646">
              <w:rPr>
                <w:rFonts w:cstheme="minorHAnsi"/>
                <w:b/>
                <w:sz w:val="20"/>
                <w:szCs w:val="20"/>
              </w:rPr>
              <w:t xml:space="preserve">Jako że jest to materia, którą obecnie zajmują się jednostki powołane do badań homologacyjnych, głównie instytuty naukowo - badawcze z obszaru transportu i motoryzacji zasadne byłoby powierzenie tego szerokiego zakresu działań jakich wymaga procedura krajowego indywidualnego dopuszczenia pojazdu do ruchu drogowego tym właśnie jednostkom. Pozwoli to uniknąć rozproszenia procedur i sprawi, że będą się tym zajmować najbardziej kompetentne jednostki. Jeśli ustawodawca podtrzyma role w tym procesie stacji kontroli pojazdów to oczywiście są one jak zawsze gotowe wykonać powierzone im czynności. </w:t>
            </w:r>
            <w:r w:rsidRPr="00DC4646">
              <w:rPr>
                <w:rFonts w:cstheme="minorHAnsi"/>
                <w:b/>
                <w:sz w:val="20"/>
                <w:szCs w:val="20"/>
              </w:rPr>
              <w:lastRenderedPageBreak/>
              <w:t>Jednakże jednostki naukowo – badawcze również dysponują swoimi</w:t>
            </w:r>
          </w:p>
          <w:p w14:paraId="0CDE76E7" w14:textId="77777777" w:rsidR="00B2496D" w:rsidRPr="00DC4646" w:rsidRDefault="00B2496D" w:rsidP="00B2496D">
            <w:pPr>
              <w:autoSpaceDE w:val="0"/>
              <w:autoSpaceDN w:val="0"/>
              <w:adjustRightInd w:val="0"/>
              <w:rPr>
                <w:rFonts w:cstheme="minorHAnsi"/>
                <w:b/>
                <w:sz w:val="20"/>
                <w:szCs w:val="20"/>
              </w:rPr>
            </w:pPr>
            <w:r w:rsidRPr="00DC4646">
              <w:rPr>
                <w:rFonts w:cstheme="minorHAnsi"/>
                <w:b/>
                <w:sz w:val="20"/>
                <w:szCs w:val="20"/>
              </w:rPr>
              <w:t>stacjami kontroli pojazdów i kompetentnym personelem. Uważamy także za stosowne zwrócenie uwagi ustawodawcy, aby proces tworzenia prawa w obszarze homologacji nie stał się okazją do kolejnych nadregulacji, które za jakiś czas będą materiałem dla prac komisji</w:t>
            </w:r>
          </w:p>
          <w:p w14:paraId="4D842C2C" w14:textId="77777777" w:rsidR="00B2496D" w:rsidRPr="00DC4646" w:rsidRDefault="00B2496D" w:rsidP="00B2496D">
            <w:pPr>
              <w:autoSpaceDE w:val="0"/>
              <w:autoSpaceDN w:val="0"/>
              <w:adjustRightInd w:val="0"/>
              <w:rPr>
                <w:rFonts w:cstheme="minorHAnsi"/>
                <w:b/>
                <w:sz w:val="20"/>
                <w:szCs w:val="20"/>
              </w:rPr>
            </w:pPr>
            <w:r w:rsidRPr="00DC4646">
              <w:rPr>
                <w:rFonts w:cstheme="minorHAnsi"/>
                <w:b/>
                <w:sz w:val="20"/>
                <w:szCs w:val="20"/>
              </w:rPr>
              <w:t>deregulacyjnej zarówno społecznej jak też rządowej. Trzeba także zwrócić uwagę, że tego typu praktyki są czynnikiem hamującym rozwój gospodarczy i postęp techniczny. Dlatego wszędzie tam, gdzie proces homologacji</w:t>
            </w:r>
          </w:p>
          <w:p w14:paraId="629F6CEC" w14:textId="77777777" w:rsidR="00B2496D" w:rsidRPr="00DC4646" w:rsidRDefault="00B2496D" w:rsidP="00B2496D">
            <w:pPr>
              <w:autoSpaceDE w:val="0"/>
              <w:autoSpaceDN w:val="0"/>
              <w:adjustRightInd w:val="0"/>
              <w:rPr>
                <w:rFonts w:cstheme="minorHAnsi"/>
                <w:b/>
                <w:sz w:val="20"/>
                <w:szCs w:val="20"/>
              </w:rPr>
            </w:pPr>
            <w:r w:rsidRPr="00DC4646">
              <w:rPr>
                <w:rFonts w:cstheme="minorHAnsi"/>
                <w:b/>
                <w:sz w:val="20"/>
                <w:szCs w:val="20"/>
              </w:rPr>
              <w:t>był i jest prowadzony na wysokim poziomie (np. USA, Japonia, Korea, Chiny) należy dbać o wzajemną uznawalność tych procedur. Niestety Unia Europejska wykazuje się nadgorliwością we wprowadzaniu własnych regulacji, co jest hamulcem rozwoju i postępu.</w:t>
            </w:r>
          </w:p>
          <w:p w14:paraId="19228AE1" w14:textId="77777777" w:rsidR="00B2496D" w:rsidRPr="00DC4646" w:rsidRDefault="00B2496D" w:rsidP="00B2496D">
            <w:pPr>
              <w:autoSpaceDE w:val="0"/>
              <w:autoSpaceDN w:val="0"/>
              <w:adjustRightInd w:val="0"/>
              <w:rPr>
                <w:rFonts w:cstheme="minorHAnsi"/>
                <w:b/>
                <w:sz w:val="20"/>
                <w:szCs w:val="20"/>
              </w:rPr>
            </w:pPr>
            <w:r w:rsidRPr="00DC4646">
              <w:rPr>
                <w:rFonts w:cstheme="minorHAnsi"/>
                <w:b/>
                <w:sz w:val="20"/>
                <w:szCs w:val="20"/>
              </w:rPr>
              <w:t>Jesteśmy także zaniepokojeni tendencją podwyższania kar administracyjnych i finansowych, które już na początku nie budują zaufania podmiotów gospodarczych do państwa, a procedury kontrolne przypominają już raz</w:t>
            </w:r>
          </w:p>
          <w:p w14:paraId="5D3697DA" w14:textId="77777777" w:rsidR="00B2496D" w:rsidRPr="00DC4646" w:rsidRDefault="00B2496D" w:rsidP="00B2496D">
            <w:pPr>
              <w:autoSpaceDE w:val="0"/>
              <w:autoSpaceDN w:val="0"/>
              <w:adjustRightInd w:val="0"/>
              <w:rPr>
                <w:rFonts w:cstheme="minorHAnsi"/>
                <w:b/>
                <w:sz w:val="20"/>
                <w:szCs w:val="20"/>
              </w:rPr>
            </w:pPr>
            <w:r w:rsidRPr="00DC4646">
              <w:rPr>
                <w:rFonts w:cstheme="minorHAnsi"/>
                <w:b/>
                <w:sz w:val="20"/>
                <w:szCs w:val="20"/>
              </w:rPr>
              <w:t>lansowany projekt w pokrewnym obszarze – ustawie Prawo o ruchu drogowym. To niewłaściwa tendencja.</w:t>
            </w:r>
          </w:p>
          <w:p w14:paraId="126C764B" w14:textId="77777777" w:rsidR="00B2496D" w:rsidRPr="00DC4646" w:rsidRDefault="00B2496D" w:rsidP="00B2496D">
            <w:pPr>
              <w:autoSpaceDE w:val="0"/>
              <w:autoSpaceDN w:val="0"/>
              <w:adjustRightInd w:val="0"/>
              <w:rPr>
                <w:rFonts w:cstheme="minorHAnsi"/>
                <w:b/>
                <w:sz w:val="20"/>
                <w:szCs w:val="20"/>
              </w:rPr>
            </w:pPr>
            <w:r w:rsidRPr="00DC4646">
              <w:rPr>
                <w:rFonts w:cstheme="minorHAnsi"/>
                <w:b/>
                <w:sz w:val="20"/>
                <w:szCs w:val="20"/>
              </w:rPr>
              <w:t>Apelujemy do Projektodawców, aby ostatecznie wprowadzane regulacje były proste, jasne i niosły za sobą rozwiązania tylko w minimalnym zakresie, wymaganym przez prawo Unii Europejskiej. Szczegółowe propozycje</w:t>
            </w:r>
          </w:p>
          <w:p w14:paraId="6602C488" w14:textId="77777777" w:rsidR="00B2496D" w:rsidRPr="00DC4646" w:rsidRDefault="00B2496D" w:rsidP="00B2496D">
            <w:pPr>
              <w:rPr>
                <w:rFonts w:cstheme="minorHAnsi"/>
                <w:b/>
                <w:sz w:val="20"/>
                <w:szCs w:val="20"/>
              </w:rPr>
            </w:pPr>
            <w:r w:rsidRPr="00DC4646">
              <w:rPr>
                <w:rFonts w:cstheme="minorHAnsi"/>
                <w:b/>
                <w:sz w:val="20"/>
                <w:szCs w:val="20"/>
              </w:rPr>
              <w:t>zostawiamy instytucjom i organizacjom z większym potencjałem prawno – technicznym.</w:t>
            </w:r>
          </w:p>
        </w:tc>
        <w:tc>
          <w:tcPr>
            <w:tcW w:w="3544" w:type="dxa"/>
          </w:tcPr>
          <w:p w14:paraId="133A7278" w14:textId="77777777" w:rsidR="00B2496D" w:rsidRPr="00F057B3" w:rsidRDefault="00B2496D" w:rsidP="00B2496D">
            <w:pPr>
              <w:rPr>
                <w:rFonts w:cstheme="minorHAnsi"/>
                <w:bCs/>
                <w:sz w:val="20"/>
                <w:szCs w:val="20"/>
              </w:rPr>
            </w:pPr>
            <w:r w:rsidRPr="00F057B3">
              <w:rPr>
                <w:rFonts w:cstheme="minorHAnsi"/>
                <w:bCs/>
                <w:sz w:val="20"/>
                <w:szCs w:val="20"/>
              </w:rPr>
              <w:lastRenderedPageBreak/>
              <w:t>-</w:t>
            </w:r>
          </w:p>
        </w:tc>
        <w:tc>
          <w:tcPr>
            <w:tcW w:w="3119" w:type="dxa"/>
          </w:tcPr>
          <w:p w14:paraId="44462FFF" w14:textId="77777777" w:rsidR="00B2496D" w:rsidRPr="00DE1F7E" w:rsidRDefault="00B2496D" w:rsidP="00B2496D">
            <w:pPr>
              <w:rPr>
                <w:rFonts w:cstheme="minorHAnsi"/>
                <w:b/>
                <w:sz w:val="20"/>
                <w:szCs w:val="20"/>
              </w:rPr>
            </w:pPr>
            <w:r w:rsidRPr="00062C18">
              <w:rPr>
                <w:rFonts w:cstheme="minorHAnsi"/>
                <w:b/>
                <w:color w:val="FF0000"/>
                <w:sz w:val="20"/>
                <w:szCs w:val="20"/>
              </w:rPr>
              <w:t xml:space="preserve">Analogiczne uwagi i odniesienie się w ww. pkt 63. </w:t>
            </w:r>
          </w:p>
        </w:tc>
        <w:tc>
          <w:tcPr>
            <w:tcW w:w="2268" w:type="dxa"/>
          </w:tcPr>
          <w:p w14:paraId="3CF601BC" w14:textId="77777777" w:rsidR="00096D07" w:rsidRDefault="00096D07" w:rsidP="00096D07">
            <w:pPr>
              <w:spacing w:after="120" w:line="240" w:lineRule="exact"/>
              <w:rPr>
                <w:rFonts w:cstheme="minorHAnsi"/>
                <w:b/>
                <w:sz w:val="20"/>
                <w:szCs w:val="20"/>
              </w:rPr>
            </w:pPr>
            <w:r>
              <w:rPr>
                <w:rFonts w:cstheme="minorHAnsi"/>
                <w:b/>
                <w:sz w:val="20"/>
                <w:szCs w:val="20"/>
              </w:rPr>
              <w:t>Wysłuchanie dodatkowych wyjaśnień MI.</w:t>
            </w:r>
          </w:p>
          <w:p w14:paraId="101200E5" w14:textId="77777777" w:rsidR="005D10F1" w:rsidRPr="00243801" w:rsidRDefault="005D10F1" w:rsidP="00B2496D">
            <w:pPr>
              <w:rPr>
                <w:rFonts w:cstheme="minorHAnsi"/>
                <w:b/>
                <w:sz w:val="20"/>
                <w:szCs w:val="20"/>
              </w:rPr>
            </w:pPr>
            <w:r w:rsidRPr="00243801">
              <w:rPr>
                <w:rFonts w:cstheme="minorHAnsi"/>
                <w:b/>
                <w:sz w:val="20"/>
                <w:szCs w:val="20"/>
              </w:rPr>
              <w:t>Przyjęcie z zadowoleniem deklaracji o pracach w zakresie zmiany PRD tzw. ustawa badaniowa.</w:t>
            </w:r>
          </w:p>
          <w:p w14:paraId="5F2B57D3" w14:textId="77777777" w:rsidR="005D10F1" w:rsidRPr="00243801" w:rsidRDefault="005D10F1" w:rsidP="00B2496D">
            <w:pPr>
              <w:rPr>
                <w:rFonts w:cstheme="minorHAnsi"/>
                <w:b/>
                <w:sz w:val="20"/>
                <w:szCs w:val="20"/>
              </w:rPr>
            </w:pPr>
          </w:p>
          <w:p w14:paraId="20ADDA5D" w14:textId="7DE5406E" w:rsidR="00B2496D" w:rsidRPr="00243801" w:rsidRDefault="00243801" w:rsidP="00B2496D">
            <w:pPr>
              <w:rPr>
                <w:rFonts w:cstheme="minorHAnsi"/>
                <w:b/>
                <w:sz w:val="20"/>
                <w:szCs w:val="20"/>
              </w:rPr>
            </w:pPr>
            <w:bookmarkStart w:id="28" w:name="_Hlk228374466"/>
            <w:r>
              <w:rPr>
                <w:rFonts w:cstheme="minorHAnsi"/>
                <w:b/>
                <w:sz w:val="20"/>
                <w:szCs w:val="20"/>
              </w:rPr>
              <w:t xml:space="preserve">MI: </w:t>
            </w:r>
            <w:r w:rsidR="005D10F1" w:rsidRPr="00243801">
              <w:rPr>
                <w:rFonts w:cstheme="minorHAnsi"/>
                <w:b/>
                <w:sz w:val="20"/>
                <w:szCs w:val="20"/>
              </w:rPr>
              <w:t xml:space="preserve">Na etapie Stałego Komitetu RM przedstawiony będzie projekt rozporządzenia uwzględniający wymagania w ramach nowej procedury w skp.  </w:t>
            </w:r>
          </w:p>
          <w:p w14:paraId="7D1A4037" w14:textId="77777777" w:rsidR="005D10F1" w:rsidRDefault="005D10F1" w:rsidP="00B2496D">
            <w:pPr>
              <w:rPr>
                <w:rFonts w:cstheme="minorHAnsi"/>
                <w:b/>
                <w:color w:val="FF0000"/>
                <w:sz w:val="20"/>
                <w:szCs w:val="20"/>
              </w:rPr>
            </w:pPr>
          </w:p>
          <w:p w14:paraId="104C396A" w14:textId="621C8F88" w:rsidR="00243801" w:rsidRPr="00062C18" w:rsidRDefault="00243801" w:rsidP="00B2496D">
            <w:pPr>
              <w:rPr>
                <w:rFonts w:cstheme="minorHAnsi"/>
                <w:b/>
                <w:color w:val="FF0000"/>
                <w:sz w:val="20"/>
                <w:szCs w:val="20"/>
              </w:rPr>
            </w:pPr>
            <w:r w:rsidRPr="00243801">
              <w:rPr>
                <w:rFonts w:cstheme="minorHAnsi"/>
                <w:b/>
                <w:sz w:val="20"/>
                <w:szCs w:val="20"/>
              </w:rPr>
              <w:t xml:space="preserve">W programie szkolenia w rozporządzeniu określony będzie w sposób szczegółowy sposób postępowania z </w:t>
            </w:r>
            <w:r w:rsidRPr="00243801">
              <w:rPr>
                <w:rFonts w:cstheme="minorHAnsi"/>
                <w:b/>
                <w:sz w:val="20"/>
                <w:szCs w:val="20"/>
              </w:rPr>
              <w:lastRenderedPageBreak/>
              <w:t xml:space="preserve">dokumentami złożonymi do wniosku. </w:t>
            </w:r>
            <w:bookmarkEnd w:id="28"/>
          </w:p>
        </w:tc>
        <w:tc>
          <w:tcPr>
            <w:tcW w:w="2757" w:type="dxa"/>
          </w:tcPr>
          <w:p w14:paraId="57434583" w14:textId="77777777" w:rsidR="00B2496D" w:rsidRPr="00062C18" w:rsidRDefault="00B2496D" w:rsidP="00B2496D">
            <w:pPr>
              <w:rPr>
                <w:rFonts w:cstheme="minorHAnsi"/>
                <w:b/>
                <w:color w:val="FF0000"/>
                <w:sz w:val="20"/>
                <w:szCs w:val="20"/>
              </w:rPr>
            </w:pPr>
          </w:p>
        </w:tc>
        <w:tc>
          <w:tcPr>
            <w:tcW w:w="2616" w:type="dxa"/>
          </w:tcPr>
          <w:p w14:paraId="4ACEA0A9" w14:textId="77777777" w:rsidR="00B2496D" w:rsidRPr="00062C18" w:rsidRDefault="00B2496D" w:rsidP="00B2496D">
            <w:pPr>
              <w:rPr>
                <w:rFonts w:cstheme="minorHAnsi"/>
                <w:b/>
                <w:color w:val="FF0000"/>
                <w:sz w:val="20"/>
                <w:szCs w:val="20"/>
              </w:rPr>
            </w:pPr>
          </w:p>
        </w:tc>
        <w:tc>
          <w:tcPr>
            <w:tcW w:w="2616" w:type="dxa"/>
          </w:tcPr>
          <w:p w14:paraId="73F646B6" w14:textId="77777777" w:rsidR="00B2496D" w:rsidRPr="00062C18" w:rsidRDefault="00B2496D" w:rsidP="00B2496D">
            <w:pPr>
              <w:rPr>
                <w:rFonts w:cstheme="minorHAnsi"/>
                <w:b/>
                <w:color w:val="FF0000"/>
                <w:sz w:val="20"/>
                <w:szCs w:val="20"/>
              </w:rPr>
            </w:pPr>
          </w:p>
        </w:tc>
        <w:tc>
          <w:tcPr>
            <w:tcW w:w="2616" w:type="dxa"/>
          </w:tcPr>
          <w:p w14:paraId="4A03B3B8" w14:textId="77777777" w:rsidR="00B2496D" w:rsidRPr="00062C18" w:rsidRDefault="00B2496D" w:rsidP="00B2496D">
            <w:pPr>
              <w:rPr>
                <w:rFonts w:cstheme="minorHAnsi"/>
                <w:b/>
                <w:color w:val="FF0000"/>
                <w:sz w:val="20"/>
                <w:szCs w:val="20"/>
              </w:rPr>
            </w:pPr>
          </w:p>
        </w:tc>
        <w:tc>
          <w:tcPr>
            <w:tcW w:w="2616" w:type="dxa"/>
          </w:tcPr>
          <w:p w14:paraId="0B128093" w14:textId="77777777" w:rsidR="00B2496D" w:rsidRPr="00062C18" w:rsidRDefault="00B2496D" w:rsidP="00B2496D">
            <w:pPr>
              <w:rPr>
                <w:rFonts w:cstheme="minorHAnsi"/>
                <w:b/>
                <w:color w:val="FF0000"/>
                <w:sz w:val="20"/>
                <w:szCs w:val="20"/>
              </w:rPr>
            </w:pPr>
          </w:p>
        </w:tc>
      </w:tr>
      <w:tr w:rsidR="00B2496D" w:rsidRPr="00F057B3" w14:paraId="5AD24AE0" w14:textId="5FDB3C00" w:rsidTr="00974359">
        <w:tc>
          <w:tcPr>
            <w:tcW w:w="572" w:type="dxa"/>
          </w:tcPr>
          <w:p w14:paraId="0FF9188E" w14:textId="77777777" w:rsidR="00B2496D" w:rsidRPr="00DC4646" w:rsidRDefault="00B2496D" w:rsidP="00B2496D">
            <w:pPr>
              <w:rPr>
                <w:rFonts w:cstheme="minorHAnsi"/>
                <w:b/>
                <w:sz w:val="20"/>
                <w:szCs w:val="20"/>
              </w:rPr>
            </w:pPr>
            <w:r w:rsidRPr="00DC4646">
              <w:rPr>
                <w:rFonts w:cstheme="minorHAnsi"/>
                <w:b/>
                <w:sz w:val="20"/>
                <w:szCs w:val="20"/>
              </w:rPr>
              <w:t>65</w:t>
            </w:r>
          </w:p>
        </w:tc>
        <w:tc>
          <w:tcPr>
            <w:tcW w:w="1550" w:type="dxa"/>
          </w:tcPr>
          <w:p w14:paraId="622FA6FF" w14:textId="77777777" w:rsidR="00B2496D" w:rsidRPr="00DC4646" w:rsidRDefault="00B2496D" w:rsidP="00B2496D">
            <w:pPr>
              <w:rPr>
                <w:rFonts w:cstheme="minorHAnsi"/>
                <w:b/>
                <w:sz w:val="20"/>
                <w:szCs w:val="20"/>
              </w:rPr>
            </w:pPr>
            <w:r w:rsidRPr="00DC4646">
              <w:rPr>
                <w:rFonts w:cstheme="minorHAnsi"/>
                <w:b/>
                <w:sz w:val="20"/>
                <w:szCs w:val="20"/>
              </w:rPr>
              <w:t xml:space="preserve">Sieć Badawcza Łukasiewicz – </w:t>
            </w:r>
            <w:r w:rsidRPr="00DC4646">
              <w:rPr>
                <w:rFonts w:cstheme="minorHAnsi"/>
                <w:b/>
                <w:sz w:val="20"/>
                <w:szCs w:val="20"/>
              </w:rPr>
              <w:lastRenderedPageBreak/>
              <w:t>Przemysłowy Instytut Motoryzacji</w:t>
            </w:r>
          </w:p>
        </w:tc>
        <w:tc>
          <w:tcPr>
            <w:tcW w:w="1417" w:type="dxa"/>
          </w:tcPr>
          <w:p w14:paraId="5926734E" w14:textId="77777777" w:rsidR="00B2496D" w:rsidRPr="00DC4646" w:rsidRDefault="00B2496D" w:rsidP="00B2496D">
            <w:pPr>
              <w:rPr>
                <w:rFonts w:cstheme="minorHAnsi"/>
                <w:b/>
                <w:sz w:val="20"/>
                <w:szCs w:val="20"/>
              </w:rPr>
            </w:pPr>
            <w:r w:rsidRPr="00DC4646">
              <w:rPr>
                <w:rFonts w:cstheme="minorHAnsi"/>
                <w:b/>
                <w:sz w:val="20"/>
                <w:szCs w:val="20"/>
              </w:rPr>
              <w:lastRenderedPageBreak/>
              <w:t>Art. 27 ust. 1 UH</w:t>
            </w:r>
          </w:p>
          <w:p w14:paraId="33225C0A" w14:textId="77777777" w:rsidR="00B2496D" w:rsidRPr="00DC4646" w:rsidRDefault="00B2496D" w:rsidP="00B2496D">
            <w:pPr>
              <w:rPr>
                <w:rFonts w:cstheme="minorHAnsi"/>
                <w:b/>
                <w:sz w:val="20"/>
                <w:szCs w:val="20"/>
              </w:rPr>
            </w:pPr>
          </w:p>
        </w:tc>
        <w:tc>
          <w:tcPr>
            <w:tcW w:w="3827" w:type="dxa"/>
          </w:tcPr>
          <w:p w14:paraId="4831CA44" w14:textId="77777777" w:rsidR="00B2496D" w:rsidRPr="000D17D5" w:rsidRDefault="00B2496D" w:rsidP="00B2496D">
            <w:pPr>
              <w:rPr>
                <w:rFonts w:cstheme="minorHAnsi"/>
                <w:b/>
                <w:sz w:val="20"/>
                <w:szCs w:val="20"/>
              </w:rPr>
            </w:pPr>
            <w:r w:rsidRPr="000D17D5">
              <w:rPr>
                <w:rFonts w:cstheme="minorHAnsi"/>
                <w:b/>
                <w:sz w:val="20"/>
                <w:szCs w:val="20"/>
              </w:rPr>
              <w:lastRenderedPageBreak/>
              <w:t xml:space="preserve">Zapisy dotyczące wystawiania świadectw zgodności w formie papierowej i </w:t>
            </w:r>
            <w:r w:rsidRPr="000D17D5">
              <w:rPr>
                <w:rFonts w:cstheme="minorHAnsi"/>
                <w:b/>
                <w:sz w:val="20"/>
                <w:szCs w:val="20"/>
              </w:rPr>
              <w:lastRenderedPageBreak/>
              <w:t>elektronicznej stwarzają możliwość różnej interpretacji.</w:t>
            </w:r>
          </w:p>
          <w:p w14:paraId="39297C5A" w14:textId="77777777" w:rsidR="00B2496D" w:rsidRPr="000D17D5" w:rsidRDefault="00B2496D" w:rsidP="00B2496D">
            <w:pPr>
              <w:rPr>
                <w:rFonts w:cstheme="minorHAnsi"/>
                <w:b/>
                <w:sz w:val="20"/>
                <w:szCs w:val="20"/>
              </w:rPr>
            </w:pPr>
            <w:r w:rsidRPr="000D17D5">
              <w:rPr>
                <w:rFonts w:cstheme="minorHAnsi"/>
                <w:b/>
                <w:sz w:val="20"/>
                <w:szCs w:val="20"/>
              </w:rPr>
              <w:t>O jakim obowiązku jest mowa ? -&gt;</w:t>
            </w:r>
          </w:p>
          <w:p w14:paraId="079466E2" w14:textId="77777777" w:rsidR="00B2496D" w:rsidRPr="000D17D5" w:rsidRDefault="00B2496D" w:rsidP="00B2496D">
            <w:pPr>
              <w:rPr>
                <w:rFonts w:cstheme="minorHAnsi"/>
                <w:b/>
                <w:sz w:val="20"/>
                <w:szCs w:val="20"/>
              </w:rPr>
            </w:pPr>
            <w:r w:rsidRPr="000D17D5">
              <w:rPr>
                <w:rFonts w:cstheme="minorHAnsi"/>
                <w:b/>
                <w:sz w:val="20"/>
                <w:szCs w:val="20"/>
              </w:rPr>
              <w:t>Czy chodzi o sam obowiązek wystawiania świadectw w formie papierowej? Jeśli TAK to jest to ewidentnie sprzeczne z dyspozycją art. 27.: „1. Producent pojazdu jest obowiązany:”</w:t>
            </w:r>
          </w:p>
          <w:p w14:paraId="633BABF0" w14:textId="77777777" w:rsidR="00B2496D" w:rsidRPr="000D17D5" w:rsidRDefault="00B2496D" w:rsidP="00B2496D">
            <w:pPr>
              <w:rPr>
                <w:rFonts w:cstheme="minorHAnsi"/>
                <w:b/>
                <w:sz w:val="20"/>
                <w:szCs w:val="20"/>
              </w:rPr>
            </w:pPr>
            <w:r w:rsidRPr="000D17D5">
              <w:rPr>
                <w:rFonts w:cstheme="minorHAnsi"/>
                <w:b/>
                <w:sz w:val="20"/>
                <w:szCs w:val="20"/>
              </w:rPr>
              <w:t>Czy może chodzi o obowiązek stosowania podpisu (w tym podpisu odbitego)?</w:t>
            </w:r>
          </w:p>
          <w:p w14:paraId="03400D1A" w14:textId="77777777" w:rsidR="00B2496D" w:rsidRPr="000D17D5" w:rsidRDefault="00B2496D" w:rsidP="00B2496D">
            <w:pPr>
              <w:rPr>
                <w:rFonts w:cstheme="minorHAnsi"/>
                <w:b/>
                <w:sz w:val="20"/>
                <w:szCs w:val="20"/>
              </w:rPr>
            </w:pPr>
            <w:r w:rsidRPr="000D17D5">
              <w:rPr>
                <w:rFonts w:cstheme="minorHAnsi"/>
                <w:b/>
                <w:sz w:val="20"/>
                <w:szCs w:val="20"/>
              </w:rPr>
              <w:t>Zapis wymaga doprecyzowania / przeformułowania.</w:t>
            </w:r>
          </w:p>
          <w:p w14:paraId="4B435C09" w14:textId="77777777" w:rsidR="00B2496D" w:rsidRPr="000D17D5" w:rsidRDefault="00B2496D" w:rsidP="00B2496D">
            <w:pPr>
              <w:rPr>
                <w:rFonts w:cstheme="minorHAnsi"/>
                <w:b/>
                <w:bCs/>
                <w:sz w:val="20"/>
                <w:szCs w:val="20"/>
              </w:rPr>
            </w:pPr>
            <w:r w:rsidRPr="000D17D5">
              <w:rPr>
                <w:rFonts w:cstheme="minorHAnsi"/>
                <w:b/>
                <w:sz w:val="20"/>
                <w:szCs w:val="20"/>
              </w:rPr>
              <w:t>Stan prawny, który wyłania się z takiego zapisu jest taki, że producent w przypadku pojazdów kat. M, N i O ma obowiązek wystawić świadectwo w formie elektronicznej ale nie ma obowiązku wystawiania świadectwa w formie papierowej. Czy taka miała być intencja tych zapisów?</w:t>
            </w:r>
          </w:p>
        </w:tc>
        <w:tc>
          <w:tcPr>
            <w:tcW w:w="3544" w:type="dxa"/>
          </w:tcPr>
          <w:p w14:paraId="722EAAF2" w14:textId="77777777" w:rsidR="00B2496D" w:rsidRPr="000D17D5" w:rsidRDefault="00B2496D" w:rsidP="00B2496D">
            <w:pPr>
              <w:rPr>
                <w:rFonts w:cstheme="minorHAnsi"/>
                <w:b/>
                <w:sz w:val="20"/>
                <w:szCs w:val="20"/>
              </w:rPr>
            </w:pPr>
            <w:r w:rsidRPr="000D17D5">
              <w:rPr>
                <w:rFonts w:cstheme="minorHAnsi"/>
                <w:b/>
                <w:sz w:val="20"/>
                <w:szCs w:val="20"/>
              </w:rPr>
              <w:lastRenderedPageBreak/>
              <w:t xml:space="preserve">„3a) wystawić w postaci elektronicznej świadectwo zgodności, o którym mowa </w:t>
            </w:r>
            <w:r w:rsidRPr="000D17D5">
              <w:rPr>
                <w:rFonts w:cstheme="minorHAnsi"/>
                <w:b/>
                <w:sz w:val="20"/>
                <w:szCs w:val="20"/>
              </w:rPr>
              <w:lastRenderedPageBreak/>
              <w:t>w pkt 2 oraz oświadczenie, o którym mowa w pkt 3 do każdego pojazdu kategorii M, N, O, na którego typ Dyrektor TDT wydał świadectwo homologacji…”</w:t>
            </w:r>
          </w:p>
          <w:p w14:paraId="0361096B" w14:textId="77777777" w:rsidR="00B2496D" w:rsidRPr="000D17D5" w:rsidRDefault="00B2496D" w:rsidP="00B2496D">
            <w:pPr>
              <w:rPr>
                <w:rFonts w:cstheme="minorHAnsi"/>
                <w:b/>
                <w:sz w:val="20"/>
                <w:szCs w:val="20"/>
              </w:rPr>
            </w:pPr>
            <w:r w:rsidRPr="000D17D5">
              <w:rPr>
                <w:rFonts w:cstheme="minorHAnsi"/>
                <w:b/>
                <w:sz w:val="20"/>
                <w:szCs w:val="20"/>
              </w:rPr>
              <w:t>(…)</w:t>
            </w:r>
          </w:p>
          <w:p w14:paraId="3CB2F8F5" w14:textId="77777777" w:rsidR="00B2496D" w:rsidRPr="000D17D5" w:rsidRDefault="00B2496D" w:rsidP="00B2496D">
            <w:pPr>
              <w:rPr>
                <w:rFonts w:cstheme="minorHAnsi"/>
                <w:b/>
                <w:sz w:val="20"/>
                <w:szCs w:val="20"/>
              </w:rPr>
            </w:pPr>
            <w:r w:rsidRPr="000D17D5">
              <w:rPr>
                <w:rFonts w:cstheme="minorHAnsi"/>
                <w:b/>
                <w:sz w:val="20"/>
                <w:szCs w:val="20"/>
              </w:rPr>
              <w:t>Obowiązku, o którym mowa w pkt 2 i 3 w zakresie zastosowania postaci papierowej tych dokumentów, nie stosuje się;”,</w:t>
            </w:r>
          </w:p>
          <w:p w14:paraId="3905937D" w14:textId="77777777" w:rsidR="00B2496D" w:rsidRPr="000D17D5" w:rsidRDefault="00B2496D" w:rsidP="00B2496D">
            <w:pPr>
              <w:rPr>
                <w:rFonts w:cstheme="minorHAnsi"/>
                <w:b/>
                <w:sz w:val="20"/>
                <w:szCs w:val="20"/>
              </w:rPr>
            </w:pPr>
          </w:p>
        </w:tc>
        <w:tc>
          <w:tcPr>
            <w:tcW w:w="3119" w:type="dxa"/>
          </w:tcPr>
          <w:p w14:paraId="7D44FE07" w14:textId="69C29449" w:rsidR="00B2496D" w:rsidRPr="00DC4646" w:rsidRDefault="00B2496D" w:rsidP="00897F70">
            <w:pPr>
              <w:pStyle w:val="PKTpunkt"/>
              <w:keepNext/>
              <w:spacing w:line="240" w:lineRule="auto"/>
              <w:ind w:left="34" w:hanging="34"/>
              <w:jc w:val="left"/>
              <w:rPr>
                <w:rFonts w:asciiTheme="minorHAnsi" w:eastAsiaTheme="minorHAnsi" w:hAnsiTheme="minorHAnsi" w:cstheme="minorHAnsi"/>
                <w:b/>
                <w:bCs w:val="0"/>
                <w:sz w:val="20"/>
                <w:lang w:eastAsia="en-US"/>
              </w:rPr>
            </w:pPr>
            <w:r w:rsidRPr="00DC4646">
              <w:rPr>
                <w:rFonts w:asciiTheme="minorHAnsi" w:eastAsiaTheme="minorHAnsi" w:hAnsiTheme="minorHAnsi" w:cstheme="minorHAnsi"/>
                <w:b/>
                <w:bCs w:val="0"/>
                <w:sz w:val="20"/>
                <w:lang w:eastAsia="en-US"/>
              </w:rPr>
              <w:lastRenderedPageBreak/>
              <w:t>Uwaga niezasadna – zapis</w:t>
            </w:r>
            <w:r w:rsidR="00243801">
              <w:rPr>
                <w:rFonts w:asciiTheme="minorHAnsi" w:eastAsiaTheme="minorHAnsi" w:hAnsiTheme="minorHAnsi" w:cstheme="minorHAnsi"/>
                <w:b/>
                <w:bCs w:val="0"/>
                <w:sz w:val="20"/>
                <w:lang w:eastAsia="en-US"/>
              </w:rPr>
              <w:t xml:space="preserve"> </w:t>
            </w:r>
            <w:r w:rsidRPr="00DC4646">
              <w:rPr>
                <w:rFonts w:asciiTheme="minorHAnsi" w:eastAsiaTheme="minorHAnsi" w:hAnsiTheme="minorHAnsi" w:cstheme="minorHAnsi"/>
                <w:b/>
                <w:bCs w:val="0"/>
                <w:sz w:val="20"/>
                <w:lang w:eastAsia="en-US"/>
              </w:rPr>
              <w:t>art. 27 wyraźnie</w:t>
            </w:r>
            <w:r w:rsidR="00EB183D">
              <w:rPr>
                <w:rFonts w:asciiTheme="minorHAnsi" w:eastAsiaTheme="minorHAnsi" w:hAnsiTheme="minorHAnsi" w:cstheme="minorHAnsi"/>
                <w:b/>
                <w:bCs w:val="0"/>
                <w:sz w:val="20"/>
                <w:lang w:eastAsia="en-US"/>
              </w:rPr>
              <w:t xml:space="preserve"> </w:t>
            </w:r>
            <w:r w:rsidRPr="00DC4646">
              <w:rPr>
                <w:rFonts w:asciiTheme="minorHAnsi" w:eastAsiaTheme="minorHAnsi" w:hAnsiTheme="minorHAnsi" w:cstheme="minorHAnsi"/>
                <w:b/>
                <w:bCs w:val="0"/>
                <w:sz w:val="20"/>
                <w:lang w:eastAsia="en-US"/>
              </w:rPr>
              <w:t xml:space="preserve">rozdziela zasady </w:t>
            </w:r>
            <w:r w:rsidRPr="00DC4646">
              <w:rPr>
                <w:rFonts w:asciiTheme="minorHAnsi" w:eastAsiaTheme="minorHAnsi" w:hAnsiTheme="minorHAnsi" w:cstheme="minorHAnsi"/>
                <w:b/>
                <w:bCs w:val="0"/>
                <w:sz w:val="20"/>
                <w:lang w:eastAsia="en-US"/>
              </w:rPr>
              <w:lastRenderedPageBreak/>
              <w:t>wystawiania świadectw</w:t>
            </w:r>
            <w:r w:rsidR="00897F70">
              <w:rPr>
                <w:rFonts w:asciiTheme="minorHAnsi" w:eastAsiaTheme="minorHAnsi" w:hAnsiTheme="minorHAnsi" w:cstheme="minorHAnsi"/>
                <w:b/>
                <w:bCs w:val="0"/>
                <w:sz w:val="20"/>
                <w:lang w:eastAsia="en-US"/>
              </w:rPr>
              <w:t xml:space="preserve"> </w:t>
            </w:r>
            <w:r w:rsidRPr="00DC4646">
              <w:rPr>
                <w:rFonts w:asciiTheme="minorHAnsi" w:eastAsiaTheme="minorHAnsi" w:hAnsiTheme="minorHAnsi" w:cstheme="minorHAnsi"/>
                <w:b/>
                <w:bCs w:val="0"/>
                <w:sz w:val="20"/>
                <w:lang w:eastAsia="en-US"/>
              </w:rPr>
              <w:t xml:space="preserve">zgodności oraz oświadczeń na potrzeby rejestracji i ewidencji poprzez zastosowanie słów „z </w:t>
            </w:r>
            <w:r>
              <w:rPr>
                <w:rFonts w:asciiTheme="minorHAnsi" w:eastAsiaTheme="minorHAnsi" w:hAnsiTheme="minorHAnsi" w:cstheme="minorHAnsi"/>
                <w:b/>
                <w:bCs w:val="0"/>
                <w:sz w:val="20"/>
                <w:lang w:eastAsia="en-US"/>
              </w:rPr>
              <w:t>uwzględnieniem</w:t>
            </w:r>
            <w:r w:rsidRPr="00DC4646">
              <w:rPr>
                <w:rFonts w:asciiTheme="minorHAnsi" w:eastAsiaTheme="minorHAnsi" w:hAnsiTheme="minorHAnsi" w:cstheme="minorHAnsi"/>
                <w:b/>
                <w:bCs w:val="0"/>
                <w:sz w:val="20"/>
                <w:lang w:eastAsia="en-US"/>
              </w:rPr>
              <w:t xml:space="preserve"> pkt 3a”, który to punkt  jest nową regulacją wprowadzoną zgodnie z art. 37 ust. 1 rozporządzenia (UE) 2018/858 – gdzie obowiązek przekazywania przez producenta pojazdów w postaci elektronicznej świadectw zgodności oraz wymaganych na poziomie krajowym oświadczeń zawierających dane i informacje o pojeździe, niezbędne do rejestracji i ewidencji pojazdu</w:t>
            </w:r>
            <w:r>
              <w:rPr>
                <w:rFonts w:asciiTheme="minorHAnsi" w:eastAsiaTheme="minorHAnsi" w:hAnsiTheme="minorHAnsi" w:cstheme="minorHAnsi"/>
                <w:b/>
                <w:bCs w:val="0"/>
                <w:sz w:val="20"/>
                <w:lang w:eastAsia="en-US"/>
              </w:rPr>
              <w:t>,</w:t>
            </w:r>
            <w:r w:rsidRPr="00DC4646">
              <w:rPr>
                <w:rFonts w:asciiTheme="minorHAnsi" w:eastAsiaTheme="minorHAnsi" w:hAnsiTheme="minorHAnsi" w:cstheme="minorHAnsi"/>
                <w:b/>
                <w:bCs w:val="0"/>
                <w:sz w:val="20"/>
                <w:lang w:eastAsia="en-US"/>
              </w:rPr>
              <w:t xml:space="preserve"> będzie dotyczył wyłącznie pojazdów kategorii M, N, O, wyprodukowanych na podstawie świadectw homologacji typu UE pojazdu wydanych przez Dyrektora TDT. </w:t>
            </w:r>
          </w:p>
        </w:tc>
        <w:tc>
          <w:tcPr>
            <w:tcW w:w="2268" w:type="dxa"/>
          </w:tcPr>
          <w:p w14:paraId="7899B978" w14:textId="26A1660C" w:rsidR="00B2496D" w:rsidRPr="00DC4646" w:rsidRDefault="00897F70" w:rsidP="00B2496D">
            <w:pPr>
              <w:pStyle w:val="PKTpunkt"/>
              <w:keepNext/>
              <w:spacing w:line="240" w:lineRule="auto"/>
              <w:rPr>
                <w:rFonts w:asciiTheme="minorHAnsi" w:eastAsiaTheme="minorHAnsi" w:hAnsiTheme="minorHAnsi" w:cstheme="minorHAnsi"/>
                <w:b/>
                <w:bCs w:val="0"/>
                <w:sz w:val="20"/>
                <w:lang w:eastAsia="en-US"/>
              </w:rPr>
            </w:pPr>
            <w:r>
              <w:rPr>
                <w:rFonts w:asciiTheme="minorHAnsi" w:eastAsiaTheme="minorHAnsi" w:hAnsiTheme="minorHAnsi" w:cstheme="minorHAnsi"/>
                <w:b/>
                <w:bCs w:val="0"/>
                <w:sz w:val="20"/>
                <w:lang w:eastAsia="en-US"/>
              </w:rPr>
              <w:lastRenderedPageBreak/>
              <w:t xml:space="preserve">Akceptacja </w:t>
            </w:r>
          </w:p>
        </w:tc>
        <w:tc>
          <w:tcPr>
            <w:tcW w:w="2757" w:type="dxa"/>
          </w:tcPr>
          <w:p w14:paraId="3C6D18E5" w14:textId="77777777" w:rsidR="00B2496D" w:rsidRPr="00DC4646" w:rsidRDefault="00B2496D" w:rsidP="00B2496D">
            <w:pPr>
              <w:pStyle w:val="PKTpunkt"/>
              <w:keepNext/>
              <w:spacing w:line="240" w:lineRule="auto"/>
              <w:rPr>
                <w:rFonts w:asciiTheme="minorHAnsi" w:eastAsiaTheme="minorHAnsi" w:hAnsiTheme="minorHAnsi" w:cstheme="minorHAnsi"/>
                <w:b/>
                <w:bCs w:val="0"/>
                <w:sz w:val="20"/>
                <w:lang w:eastAsia="en-US"/>
              </w:rPr>
            </w:pPr>
          </w:p>
        </w:tc>
        <w:tc>
          <w:tcPr>
            <w:tcW w:w="2616" w:type="dxa"/>
          </w:tcPr>
          <w:p w14:paraId="4060DD09" w14:textId="77777777" w:rsidR="00B2496D" w:rsidRPr="00DC4646" w:rsidRDefault="00B2496D" w:rsidP="00B2496D">
            <w:pPr>
              <w:pStyle w:val="PKTpunkt"/>
              <w:keepNext/>
              <w:spacing w:line="240" w:lineRule="auto"/>
              <w:rPr>
                <w:rFonts w:asciiTheme="minorHAnsi" w:eastAsiaTheme="minorHAnsi" w:hAnsiTheme="minorHAnsi" w:cstheme="minorHAnsi"/>
                <w:b/>
                <w:bCs w:val="0"/>
                <w:sz w:val="20"/>
                <w:lang w:eastAsia="en-US"/>
              </w:rPr>
            </w:pPr>
          </w:p>
        </w:tc>
        <w:tc>
          <w:tcPr>
            <w:tcW w:w="2616" w:type="dxa"/>
          </w:tcPr>
          <w:p w14:paraId="5F0C85EC" w14:textId="77777777" w:rsidR="00B2496D" w:rsidRPr="00DC4646" w:rsidRDefault="00B2496D" w:rsidP="00B2496D">
            <w:pPr>
              <w:pStyle w:val="PKTpunkt"/>
              <w:keepNext/>
              <w:spacing w:line="240" w:lineRule="auto"/>
              <w:rPr>
                <w:rFonts w:asciiTheme="minorHAnsi" w:eastAsiaTheme="minorHAnsi" w:hAnsiTheme="minorHAnsi" w:cstheme="minorHAnsi"/>
                <w:b/>
                <w:bCs w:val="0"/>
                <w:sz w:val="20"/>
                <w:lang w:eastAsia="en-US"/>
              </w:rPr>
            </w:pPr>
          </w:p>
        </w:tc>
        <w:tc>
          <w:tcPr>
            <w:tcW w:w="2616" w:type="dxa"/>
          </w:tcPr>
          <w:p w14:paraId="7E7A9EE6" w14:textId="77777777" w:rsidR="00B2496D" w:rsidRPr="00DC4646" w:rsidRDefault="00B2496D" w:rsidP="00B2496D">
            <w:pPr>
              <w:pStyle w:val="PKTpunkt"/>
              <w:keepNext/>
              <w:spacing w:line="240" w:lineRule="auto"/>
              <w:rPr>
                <w:rFonts w:asciiTheme="minorHAnsi" w:eastAsiaTheme="minorHAnsi" w:hAnsiTheme="minorHAnsi" w:cstheme="minorHAnsi"/>
                <w:b/>
                <w:bCs w:val="0"/>
                <w:sz w:val="20"/>
                <w:lang w:eastAsia="en-US"/>
              </w:rPr>
            </w:pPr>
          </w:p>
        </w:tc>
        <w:tc>
          <w:tcPr>
            <w:tcW w:w="2616" w:type="dxa"/>
          </w:tcPr>
          <w:p w14:paraId="412EDA89" w14:textId="77777777" w:rsidR="00B2496D" w:rsidRPr="00DC4646" w:rsidRDefault="00B2496D" w:rsidP="00B2496D">
            <w:pPr>
              <w:pStyle w:val="PKTpunkt"/>
              <w:keepNext/>
              <w:spacing w:line="240" w:lineRule="auto"/>
              <w:rPr>
                <w:rFonts w:asciiTheme="minorHAnsi" w:eastAsiaTheme="minorHAnsi" w:hAnsiTheme="minorHAnsi" w:cstheme="minorHAnsi"/>
                <w:b/>
                <w:bCs w:val="0"/>
                <w:sz w:val="20"/>
                <w:lang w:eastAsia="en-US"/>
              </w:rPr>
            </w:pPr>
          </w:p>
        </w:tc>
      </w:tr>
      <w:tr w:rsidR="00B2496D" w:rsidRPr="00F057B3" w14:paraId="7F93CF5B" w14:textId="3D8292B6" w:rsidTr="00974359">
        <w:tc>
          <w:tcPr>
            <w:tcW w:w="572" w:type="dxa"/>
          </w:tcPr>
          <w:p w14:paraId="508F68C9" w14:textId="77777777" w:rsidR="00B2496D" w:rsidRPr="00EF4DA8" w:rsidRDefault="00B2496D" w:rsidP="00B2496D">
            <w:pPr>
              <w:rPr>
                <w:rFonts w:cstheme="minorHAnsi"/>
                <w:b/>
                <w:sz w:val="20"/>
                <w:szCs w:val="20"/>
              </w:rPr>
            </w:pPr>
            <w:r w:rsidRPr="00EF4DA8">
              <w:rPr>
                <w:rFonts w:cstheme="minorHAnsi"/>
                <w:b/>
                <w:sz w:val="20"/>
                <w:szCs w:val="20"/>
              </w:rPr>
              <w:t>66</w:t>
            </w:r>
          </w:p>
        </w:tc>
        <w:tc>
          <w:tcPr>
            <w:tcW w:w="1550" w:type="dxa"/>
          </w:tcPr>
          <w:p w14:paraId="28B3D910" w14:textId="77777777" w:rsidR="00B2496D" w:rsidRPr="00EF4DA8" w:rsidRDefault="00B2496D" w:rsidP="00B2496D">
            <w:pPr>
              <w:rPr>
                <w:rFonts w:cstheme="minorHAnsi"/>
                <w:b/>
                <w:sz w:val="20"/>
                <w:szCs w:val="20"/>
              </w:rPr>
            </w:pPr>
            <w:r w:rsidRPr="00EF4DA8">
              <w:rPr>
                <w:rFonts w:cstheme="minorHAnsi"/>
                <w:b/>
                <w:sz w:val="20"/>
                <w:szCs w:val="20"/>
              </w:rPr>
              <w:t>Sieć Badawcza Łukasiewicz – Przemysłowy Instytut Motoryzacji</w:t>
            </w:r>
          </w:p>
        </w:tc>
        <w:tc>
          <w:tcPr>
            <w:tcW w:w="1417" w:type="dxa"/>
          </w:tcPr>
          <w:p w14:paraId="169AFFD3" w14:textId="77777777" w:rsidR="00B2496D" w:rsidRPr="00EF4DA8" w:rsidRDefault="00B2496D" w:rsidP="00B2496D">
            <w:pPr>
              <w:rPr>
                <w:rFonts w:cstheme="minorHAnsi"/>
                <w:b/>
                <w:sz w:val="20"/>
                <w:szCs w:val="20"/>
              </w:rPr>
            </w:pPr>
            <w:r w:rsidRPr="00EF4DA8">
              <w:rPr>
                <w:rFonts w:cstheme="minorHAnsi"/>
                <w:b/>
                <w:sz w:val="20"/>
                <w:szCs w:val="20"/>
              </w:rPr>
              <w:t>Art. 68d ust. 2 pkt 1 UH</w:t>
            </w:r>
          </w:p>
        </w:tc>
        <w:tc>
          <w:tcPr>
            <w:tcW w:w="3827" w:type="dxa"/>
          </w:tcPr>
          <w:p w14:paraId="5355004B" w14:textId="77777777" w:rsidR="00B2496D" w:rsidRPr="000D17D5" w:rsidRDefault="00B2496D" w:rsidP="00B2496D">
            <w:pPr>
              <w:rPr>
                <w:rFonts w:cstheme="minorHAnsi"/>
                <w:b/>
                <w:sz w:val="20"/>
                <w:szCs w:val="20"/>
              </w:rPr>
            </w:pPr>
            <w:r w:rsidRPr="000D17D5">
              <w:rPr>
                <w:rFonts w:cstheme="minorHAnsi"/>
                <w:b/>
                <w:sz w:val="20"/>
                <w:szCs w:val="20"/>
              </w:rPr>
              <w:t>Ustawa nie wskazuje na ustanowienie wzoru dokumentu informacyjnego lub minimalnych wymagań, które powinien spełniać</w:t>
            </w:r>
          </w:p>
          <w:p w14:paraId="7EF91163" w14:textId="77777777" w:rsidR="00B2496D" w:rsidRPr="000D17D5" w:rsidRDefault="00B2496D" w:rsidP="00B2496D">
            <w:pPr>
              <w:rPr>
                <w:rFonts w:cstheme="minorHAnsi"/>
                <w:b/>
                <w:sz w:val="20"/>
                <w:szCs w:val="20"/>
              </w:rPr>
            </w:pPr>
          </w:p>
        </w:tc>
        <w:tc>
          <w:tcPr>
            <w:tcW w:w="3544" w:type="dxa"/>
          </w:tcPr>
          <w:p w14:paraId="341D027E" w14:textId="77777777" w:rsidR="00B2496D" w:rsidRPr="000D17D5" w:rsidRDefault="00B2496D" w:rsidP="00B2496D">
            <w:pPr>
              <w:rPr>
                <w:rFonts w:cstheme="minorHAnsi"/>
                <w:b/>
                <w:sz w:val="20"/>
                <w:szCs w:val="20"/>
              </w:rPr>
            </w:pPr>
            <w:r w:rsidRPr="000D17D5">
              <w:rPr>
                <w:rFonts w:cstheme="minorHAnsi"/>
                <w:b/>
                <w:sz w:val="20"/>
                <w:szCs w:val="20"/>
              </w:rPr>
              <w:t>„1) dokument informacyjny zgodnie z obowiązującym wzorem</w:t>
            </w:r>
          </w:p>
        </w:tc>
        <w:tc>
          <w:tcPr>
            <w:tcW w:w="3119" w:type="dxa"/>
          </w:tcPr>
          <w:p w14:paraId="57F57B9B" w14:textId="77777777" w:rsidR="00B2496D" w:rsidRPr="00EF4DA8" w:rsidRDefault="00B2496D" w:rsidP="00B2496D">
            <w:pPr>
              <w:rPr>
                <w:rFonts w:cstheme="minorHAnsi"/>
                <w:b/>
                <w:sz w:val="20"/>
                <w:szCs w:val="20"/>
                <w:highlight w:val="yellow"/>
              </w:rPr>
            </w:pPr>
            <w:r w:rsidRPr="00EF4DA8">
              <w:rPr>
                <w:rFonts w:cstheme="minorHAnsi"/>
                <w:b/>
                <w:sz w:val="20"/>
                <w:szCs w:val="20"/>
              </w:rPr>
              <w:t>Uwaga niezasadna – wzór takiego dokumentu obowiązuje w załączniku nr 5 do rozporządzenia z dnia 2 sierpnia 2023 r.  w sprawie dopuszczenia indywidualnego pojazdu (poz. 715) wydanego zgodnie z delegacją zawartą w art. 68 ust. 1 obecnej ustawy homologacyjnej</w:t>
            </w:r>
            <w:r>
              <w:rPr>
                <w:rFonts w:cstheme="minorHAnsi"/>
                <w:b/>
                <w:sz w:val="20"/>
                <w:szCs w:val="20"/>
              </w:rPr>
              <w:t xml:space="preserve">. </w:t>
            </w:r>
          </w:p>
        </w:tc>
        <w:tc>
          <w:tcPr>
            <w:tcW w:w="2268" w:type="dxa"/>
          </w:tcPr>
          <w:p w14:paraId="55431AE5" w14:textId="3B0504D1" w:rsidR="00B2496D" w:rsidRPr="00EF4DA8" w:rsidRDefault="00897F70" w:rsidP="00B2496D">
            <w:pPr>
              <w:rPr>
                <w:rFonts w:cstheme="minorHAnsi"/>
                <w:b/>
                <w:sz w:val="20"/>
                <w:szCs w:val="20"/>
              </w:rPr>
            </w:pPr>
            <w:r>
              <w:rPr>
                <w:rFonts w:cstheme="minorHAnsi"/>
                <w:b/>
                <w:sz w:val="20"/>
                <w:szCs w:val="20"/>
              </w:rPr>
              <w:t xml:space="preserve">Akceptacja </w:t>
            </w:r>
          </w:p>
        </w:tc>
        <w:tc>
          <w:tcPr>
            <w:tcW w:w="2757" w:type="dxa"/>
          </w:tcPr>
          <w:p w14:paraId="0A6BA7AD" w14:textId="77777777" w:rsidR="00B2496D" w:rsidRPr="00EF4DA8" w:rsidRDefault="00B2496D" w:rsidP="00B2496D">
            <w:pPr>
              <w:rPr>
                <w:rFonts w:cstheme="minorHAnsi"/>
                <w:b/>
                <w:sz w:val="20"/>
                <w:szCs w:val="20"/>
              </w:rPr>
            </w:pPr>
          </w:p>
        </w:tc>
        <w:tc>
          <w:tcPr>
            <w:tcW w:w="2616" w:type="dxa"/>
          </w:tcPr>
          <w:p w14:paraId="5F0C3B36" w14:textId="77777777" w:rsidR="00B2496D" w:rsidRPr="00EF4DA8" w:rsidRDefault="00B2496D" w:rsidP="00B2496D">
            <w:pPr>
              <w:rPr>
                <w:rFonts w:cstheme="minorHAnsi"/>
                <w:b/>
                <w:sz w:val="20"/>
                <w:szCs w:val="20"/>
              </w:rPr>
            </w:pPr>
          </w:p>
        </w:tc>
        <w:tc>
          <w:tcPr>
            <w:tcW w:w="2616" w:type="dxa"/>
          </w:tcPr>
          <w:p w14:paraId="73487CA0" w14:textId="77777777" w:rsidR="00B2496D" w:rsidRPr="00EF4DA8" w:rsidRDefault="00B2496D" w:rsidP="00B2496D">
            <w:pPr>
              <w:rPr>
                <w:rFonts w:cstheme="minorHAnsi"/>
                <w:b/>
                <w:sz w:val="20"/>
                <w:szCs w:val="20"/>
              </w:rPr>
            </w:pPr>
          </w:p>
        </w:tc>
        <w:tc>
          <w:tcPr>
            <w:tcW w:w="2616" w:type="dxa"/>
          </w:tcPr>
          <w:p w14:paraId="3EE2098D" w14:textId="77777777" w:rsidR="00B2496D" w:rsidRPr="00EF4DA8" w:rsidRDefault="00B2496D" w:rsidP="00B2496D">
            <w:pPr>
              <w:rPr>
                <w:rFonts w:cstheme="minorHAnsi"/>
                <w:b/>
                <w:sz w:val="20"/>
                <w:szCs w:val="20"/>
              </w:rPr>
            </w:pPr>
          </w:p>
        </w:tc>
        <w:tc>
          <w:tcPr>
            <w:tcW w:w="2616" w:type="dxa"/>
          </w:tcPr>
          <w:p w14:paraId="009530C8" w14:textId="77777777" w:rsidR="00B2496D" w:rsidRPr="00EF4DA8" w:rsidRDefault="00B2496D" w:rsidP="00B2496D">
            <w:pPr>
              <w:rPr>
                <w:rFonts w:cstheme="minorHAnsi"/>
                <w:b/>
                <w:sz w:val="20"/>
                <w:szCs w:val="20"/>
              </w:rPr>
            </w:pPr>
          </w:p>
        </w:tc>
      </w:tr>
      <w:tr w:rsidR="00B2496D" w:rsidRPr="00F057B3" w14:paraId="020055F4" w14:textId="767D11DD" w:rsidTr="00974359">
        <w:tc>
          <w:tcPr>
            <w:tcW w:w="572" w:type="dxa"/>
          </w:tcPr>
          <w:p w14:paraId="6486E565" w14:textId="77777777" w:rsidR="00B2496D" w:rsidRPr="00EF4DA8" w:rsidRDefault="00B2496D" w:rsidP="00B2496D">
            <w:pPr>
              <w:rPr>
                <w:rFonts w:cstheme="minorHAnsi"/>
                <w:b/>
                <w:sz w:val="20"/>
                <w:szCs w:val="20"/>
              </w:rPr>
            </w:pPr>
            <w:r w:rsidRPr="00EF4DA8">
              <w:rPr>
                <w:rFonts w:cstheme="minorHAnsi"/>
                <w:b/>
                <w:sz w:val="20"/>
                <w:szCs w:val="20"/>
              </w:rPr>
              <w:t>67</w:t>
            </w:r>
          </w:p>
        </w:tc>
        <w:tc>
          <w:tcPr>
            <w:tcW w:w="1550" w:type="dxa"/>
          </w:tcPr>
          <w:p w14:paraId="261B3FF7" w14:textId="77777777" w:rsidR="00B2496D" w:rsidRPr="00EF4DA8" w:rsidRDefault="00B2496D" w:rsidP="00B2496D">
            <w:pPr>
              <w:rPr>
                <w:rFonts w:cstheme="minorHAnsi"/>
                <w:b/>
                <w:sz w:val="20"/>
                <w:szCs w:val="20"/>
              </w:rPr>
            </w:pPr>
            <w:r w:rsidRPr="00EF4DA8">
              <w:rPr>
                <w:rFonts w:cstheme="minorHAnsi"/>
                <w:b/>
                <w:sz w:val="20"/>
                <w:szCs w:val="20"/>
              </w:rPr>
              <w:t>Sieć Badawcza Łukasiewicz – Przemysłowy Instytut Motoryzacji</w:t>
            </w:r>
          </w:p>
        </w:tc>
        <w:tc>
          <w:tcPr>
            <w:tcW w:w="1417" w:type="dxa"/>
          </w:tcPr>
          <w:p w14:paraId="7E71AC43" w14:textId="77777777" w:rsidR="00B2496D" w:rsidRPr="00EF4DA8" w:rsidRDefault="00B2496D" w:rsidP="00B2496D">
            <w:pPr>
              <w:rPr>
                <w:rFonts w:cstheme="minorHAnsi"/>
                <w:b/>
                <w:sz w:val="20"/>
                <w:szCs w:val="20"/>
              </w:rPr>
            </w:pPr>
            <w:r w:rsidRPr="00EF4DA8">
              <w:rPr>
                <w:rFonts w:cstheme="minorHAnsi"/>
                <w:b/>
                <w:sz w:val="20"/>
                <w:szCs w:val="20"/>
              </w:rPr>
              <w:t>Art. 68e ust. 3, art. 68f ust. 3</w:t>
            </w:r>
          </w:p>
        </w:tc>
        <w:tc>
          <w:tcPr>
            <w:tcW w:w="3827" w:type="dxa"/>
          </w:tcPr>
          <w:p w14:paraId="69EA75C2" w14:textId="77777777" w:rsidR="00B2496D" w:rsidRPr="000D17D5" w:rsidRDefault="00B2496D" w:rsidP="00B2496D">
            <w:pPr>
              <w:rPr>
                <w:rFonts w:cstheme="minorHAnsi"/>
                <w:b/>
                <w:sz w:val="20"/>
                <w:szCs w:val="20"/>
              </w:rPr>
            </w:pPr>
            <w:r w:rsidRPr="000D17D5">
              <w:rPr>
                <w:rFonts w:cstheme="minorHAnsi"/>
                <w:b/>
                <w:sz w:val="20"/>
                <w:szCs w:val="20"/>
              </w:rPr>
              <w:t>Uwaga: Zapis ten funkcjonuje również w obecnym kształcie ustawy:</w:t>
            </w:r>
          </w:p>
          <w:p w14:paraId="62B47136" w14:textId="77777777" w:rsidR="00B2496D" w:rsidRPr="000D17D5" w:rsidRDefault="00B2496D" w:rsidP="00B2496D">
            <w:pPr>
              <w:rPr>
                <w:rFonts w:cstheme="minorHAnsi"/>
                <w:b/>
                <w:i/>
                <w:iCs/>
                <w:sz w:val="20"/>
                <w:szCs w:val="20"/>
              </w:rPr>
            </w:pPr>
            <w:r w:rsidRPr="000D17D5">
              <w:rPr>
                <w:rFonts w:cstheme="minorHAnsi"/>
                <w:b/>
                <w:i/>
                <w:iCs/>
                <w:sz w:val="20"/>
                <w:szCs w:val="20"/>
              </w:rPr>
              <w:t>3. Dyrektor TDT, w drodze decyzji administracyjnej, cofa świadectwo unijnego indywidualnego dopuszczenia pojazdu, jeżeli:</w:t>
            </w:r>
          </w:p>
          <w:p w14:paraId="3F68075F" w14:textId="77777777" w:rsidR="00B2496D" w:rsidRPr="000D17D5" w:rsidRDefault="00B2496D" w:rsidP="00B2496D">
            <w:pPr>
              <w:rPr>
                <w:rFonts w:cstheme="minorHAnsi"/>
                <w:b/>
                <w:i/>
                <w:iCs/>
                <w:sz w:val="20"/>
                <w:szCs w:val="20"/>
              </w:rPr>
            </w:pPr>
            <w:r w:rsidRPr="000D17D5">
              <w:rPr>
                <w:rFonts w:cstheme="minorHAnsi"/>
                <w:b/>
                <w:i/>
                <w:iCs/>
                <w:sz w:val="20"/>
                <w:szCs w:val="20"/>
              </w:rPr>
              <w:t>1) pojazd przestał spełniać warunki lub wymagania techniczne, określone w art. 44 ust. 1 rozporządzenia 2018/858, albo</w:t>
            </w:r>
          </w:p>
          <w:p w14:paraId="14EFB0CA" w14:textId="77777777" w:rsidR="00B2496D" w:rsidRPr="000D17D5" w:rsidRDefault="00B2496D" w:rsidP="00B2496D">
            <w:pPr>
              <w:rPr>
                <w:rFonts w:cstheme="minorHAnsi"/>
                <w:b/>
                <w:i/>
                <w:iCs/>
                <w:sz w:val="20"/>
                <w:szCs w:val="20"/>
              </w:rPr>
            </w:pPr>
            <w:r w:rsidRPr="000D17D5">
              <w:rPr>
                <w:rFonts w:cstheme="minorHAnsi"/>
                <w:b/>
                <w:i/>
                <w:iCs/>
                <w:sz w:val="20"/>
                <w:szCs w:val="20"/>
              </w:rPr>
              <w:lastRenderedPageBreak/>
              <w:t>2) został złożony wniosek o cofnięcie świadectwa.</w:t>
            </w:r>
          </w:p>
          <w:p w14:paraId="4A5DF0BA" w14:textId="77777777" w:rsidR="00B2496D" w:rsidRPr="000D17D5" w:rsidRDefault="00B2496D" w:rsidP="00B2496D">
            <w:pPr>
              <w:rPr>
                <w:rFonts w:cstheme="minorHAnsi"/>
                <w:b/>
                <w:sz w:val="20"/>
                <w:szCs w:val="20"/>
              </w:rPr>
            </w:pPr>
            <w:r w:rsidRPr="000D17D5">
              <w:rPr>
                <w:rFonts w:cstheme="minorHAnsi"/>
                <w:b/>
                <w:sz w:val="20"/>
                <w:szCs w:val="20"/>
              </w:rPr>
              <w:t xml:space="preserve">W myśl art. 68 ust 3 pkt 2 żeby cofnąć świadectwo unijnego dopuszczenia wystarczy złożenie wniosku. Wniosek nie musi być uzasadniony (nie ma o tym informacji w przepisach). Zatem literalnie czytając wystarczy złożyć wniosek o treści: </w:t>
            </w:r>
            <w:r w:rsidRPr="000D17D5">
              <w:rPr>
                <w:rFonts w:cstheme="minorHAnsi"/>
                <w:b/>
                <w:i/>
                <w:iCs/>
                <w:sz w:val="20"/>
                <w:szCs w:val="20"/>
              </w:rPr>
              <w:t xml:space="preserve">„Wnoszę o cofnięcie unijnego indywidualnego dopuszczenia pojazdu o numerze VIN: …” </w:t>
            </w:r>
            <w:r w:rsidRPr="000D17D5">
              <w:rPr>
                <w:rFonts w:cstheme="minorHAnsi"/>
                <w:b/>
                <w:sz w:val="20"/>
                <w:szCs w:val="20"/>
              </w:rPr>
              <w:t>aby Dyrektor TDT musiał cofnąć decyzję. Zapis traktowany literalnie może spowodować kłopotliwą sytuację gdy do Dyrektora TDT wpłynie wniosek (bez żadnego merytorycznego uzasadnienia) o cofnięcie decyzji. Uwaga dotyczy nowego brzmienia  art. 68e ust. 3. oraz art. 68f ust. 3</w:t>
            </w:r>
          </w:p>
        </w:tc>
        <w:tc>
          <w:tcPr>
            <w:tcW w:w="3544" w:type="dxa"/>
          </w:tcPr>
          <w:p w14:paraId="10E8E405" w14:textId="77777777" w:rsidR="00B2496D" w:rsidRPr="000D17D5" w:rsidRDefault="00B2496D" w:rsidP="00B2496D">
            <w:pPr>
              <w:rPr>
                <w:rFonts w:cstheme="minorHAnsi"/>
                <w:b/>
                <w:sz w:val="20"/>
                <w:szCs w:val="20"/>
              </w:rPr>
            </w:pPr>
            <w:r w:rsidRPr="000D17D5">
              <w:rPr>
                <w:rFonts w:cstheme="minorHAnsi"/>
                <w:b/>
                <w:sz w:val="20"/>
                <w:szCs w:val="20"/>
              </w:rPr>
              <w:lastRenderedPageBreak/>
              <w:t>3. Dyrektor TDT, w drodze decyzji administracyjnej, cofa świadectwo unijnego</w:t>
            </w:r>
          </w:p>
          <w:p w14:paraId="51803C21" w14:textId="77777777" w:rsidR="00B2496D" w:rsidRPr="000D17D5" w:rsidRDefault="00B2496D" w:rsidP="00B2496D">
            <w:pPr>
              <w:rPr>
                <w:rFonts w:cstheme="minorHAnsi"/>
                <w:b/>
                <w:sz w:val="20"/>
                <w:szCs w:val="20"/>
              </w:rPr>
            </w:pPr>
            <w:r w:rsidRPr="000D17D5">
              <w:rPr>
                <w:rFonts w:cstheme="minorHAnsi"/>
                <w:b/>
                <w:sz w:val="20"/>
                <w:szCs w:val="20"/>
              </w:rPr>
              <w:t>indywidualnego dopuszczenia pojazdu, jeżeli:</w:t>
            </w:r>
          </w:p>
          <w:p w14:paraId="3F8F8D30" w14:textId="77777777" w:rsidR="00B2496D" w:rsidRPr="000D17D5" w:rsidRDefault="00B2496D" w:rsidP="00B2496D">
            <w:pPr>
              <w:rPr>
                <w:rFonts w:cstheme="minorHAnsi"/>
                <w:b/>
                <w:sz w:val="20"/>
                <w:szCs w:val="20"/>
              </w:rPr>
            </w:pPr>
            <w:r w:rsidRPr="000D17D5">
              <w:rPr>
                <w:rFonts w:cstheme="minorHAnsi"/>
                <w:b/>
                <w:sz w:val="20"/>
                <w:szCs w:val="20"/>
              </w:rPr>
              <w:t>1) pojazd przestał spełniać warunki lub wymagania techniczne, określone w art. 44 ust. 1 rozporządzenia 2018/858, albo</w:t>
            </w:r>
          </w:p>
          <w:p w14:paraId="0128440E" w14:textId="77777777" w:rsidR="00B2496D" w:rsidRPr="000D17D5" w:rsidRDefault="00B2496D" w:rsidP="00B2496D">
            <w:pPr>
              <w:rPr>
                <w:rFonts w:cstheme="minorHAnsi"/>
                <w:b/>
                <w:sz w:val="20"/>
                <w:szCs w:val="20"/>
              </w:rPr>
            </w:pPr>
            <w:r w:rsidRPr="000D17D5">
              <w:rPr>
                <w:rFonts w:cstheme="minorHAnsi"/>
                <w:b/>
                <w:sz w:val="20"/>
                <w:szCs w:val="20"/>
              </w:rPr>
              <w:lastRenderedPageBreak/>
              <w:t xml:space="preserve">2) został złożony wniosek o cofnięcie świadectwa wraz z uzasadnieniem zawierającym przesłanki w myśl których decyzja powinna zostać cofnięta. </w:t>
            </w:r>
          </w:p>
        </w:tc>
        <w:tc>
          <w:tcPr>
            <w:tcW w:w="3119" w:type="dxa"/>
          </w:tcPr>
          <w:p w14:paraId="00C789DB" w14:textId="77777777" w:rsidR="00B2496D" w:rsidRPr="00EF4DA8" w:rsidRDefault="00B2496D" w:rsidP="00B2496D">
            <w:pPr>
              <w:rPr>
                <w:rFonts w:cstheme="minorHAnsi"/>
                <w:b/>
                <w:sz w:val="20"/>
                <w:szCs w:val="20"/>
              </w:rPr>
            </w:pPr>
            <w:r w:rsidRPr="00EF4DA8">
              <w:rPr>
                <w:rFonts w:cstheme="minorHAnsi"/>
                <w:b/>
                <w:sz w:val="20"/>
                <w:szCs w:val="20"/>
              </w:rPr>
              <w:lastRenderedPageBreak/>
              <w:t xml:space="preserve">Uwaga niezasadna – na zasadzie przyjętej praktyki nie są składane wnioski o cofanie świadectw – decyzja ta jednak leży w gestii właściciela świadectwa i ma on prawo taki wniosek złożyć, decydując o dalszym istnieniu tego dokumentu. </w:t>
            </w:r>
          </w:p>
        </w:tc>
        <w:tc>
          <w:tcPr>
            <w:tcW w:w="2268" w:type="dxa"/>
          </w:tcPr>
          <w:p w14:paraId="372347BE" w14:textId="14CEF55A" w:rsidR="00B2496D" w:rsidRPr="00EF4DA8" w:rsidRDefault="00897F70" w:rsidP="00B2496D">
            <w:pPr>
              <w:rPr>
                <w:rFonts w:cstheme="minorHAnsi"/>
                <w:b/>
                <w:sz w:val="20"/>
                <w:szCs w:val="20"/>
              </w:rPr>
            </w:pPr>
            <w:r>
              <w:rPr>
                <w:rFonts w:cstheme="minorHAnsi"/>
                <w:b/>
                <w:sz w:val="20"/>
                <w:szCs w:val="20"/>
              </w:rPr>
              <w:t xml:space="preserve">Akceptacja – </w:t>
            </w:r>
            <w:r w:rsidR="00096D07">
              <w:rPr>
                <w:rFonts w:cstheme="minorHAnsi"/>
                <w:b/>
                <w:sz w:val="20"/>
                <w:szCs w:val="20"/>
              </w:rPr>
              <w:t>w</w:t>
            </w:r>
            <w:r>
              <w:rPr>
                <w:rFonts w:cstheme="minorHAnsi"/>
                <w:b/>
                <w:sz w:val="20"/>
                <w:szCs w:val="20"/>
              </w:rPr>
              <w:t xml:space="preserve"> sprawie zastosowanie ma KPA</w:t>
            </w:r>
            <w:r w:rsidR="00096D07">
              <w:rPr>
                <w:rFonts w:cstheme="minorHAnsi"/>
                <w:b/>
                <w:sz w:val="20"/>
                <w:szCs w:val="20"/>
              </w:rPr>
              <w:t xml:space="preserve">. </w:t>
            </w:r>
          </w:p>
        </w:tc>
        <w:tc>
          <w:tcPr>
            <w:tcW w:w="2757" w:type="dxa"/>
          </w:tcPr>
          <w:p w14:paraId="5F841E29" w14:textId="77777777" w:rsidR="00B2496D" w:rsidRPr="00EF4DA8" w:rsidRDefault="00B2496D" w:rsidP="00B2496D">
            <w:pPr>
              <w:rPr>
                <w:rFonts w:cstheme="minorHAnsi"/>
                <w:b/>
                <w:sz w:val="20"/>
                <w:szCs w:val="20"/>
              </w:rPr>
            </w:pPr>
          </w:p>
        </w:tc>
        <w:tc>
          <w:tcPr>
            <w:tcW w:w="2616" w:type="dxa"/>
          </w:tcPr>
          <w:p w14:paraId="6A85F870" w14:textId="77777777" w:rsidR="00B2496D" w:rsidRPr="00EF4DA8" w:rsidRDefault="00B2496D" w:rsidP="00B2496D">
            <w:pPr>
              <w:rPr>
                <w:rFonts w:cstheme="minorHAnsi"/>
                <w:b/>
                <w:sz w:val="20"/>
                <w:szCs w:val="20"/>
              </w:rPr>
            </w:pPr>
          </w:p>
        </w:tc>
        <w:tc>
          <w:tcPr>
            <w:tcW w:w="2616" w:type="dxa"/>
          </w:tcPr>
          <w:p w14:paraId="3098CFF5" w14:textId="77777777" w:rsidR="00B2496D" w:rsidRPr="00EF4DA8" w:rsidRDefault="00B2496D" w:rsidP="00B2496D">
            <w:pPr>
              <w:rPr>
                <w:rFonts w:cstheme="minorHAnsi"/>
                <w:b/>
                <w:sz w:val="20"/>
                <w:szCs w:val="20"/>
              </w:rPr>
            </w:pPr>
          </w:p>
        </w:tc>
        <w:tc>
          <w:tcPr>
            <w:tcW w:w="2616" w:type="dxa"/>
          </w:tcPr>
          <w:p w14:paraId="716EB9BA" w14:textId="77777777" w:rsidR="00B2496D" w:rsidRPr="00EF4DA8" w:rsidRDefault="00B2496D" w:rsidP="00B2496D">
            <w:pPr>
              <w:rPr>
                <w:rFonts w:cstheme="minorHAnsi"/>
                <w:b/>
                <w:sz w:val="20"/>
                <w:szCs w:val="20"/>
              </w:rPr>
            </w:pPr>
          </w:p>
        </w:tc>
        <w:tc>
          <w:tcPr>
            <w:tcW w:w="2616" w:type="dxa"/>
          </w:tcPr>
          <w:p w14:paraId="3FD7F89A" w14:textId="77777777" w:rsidR="00B2496D" w:rsidRPr="00EF4DA8" w:rsidRDefault="00B2496D" w:rsidP="00B2496D">
            <w:pPr>
              <w:rPr>
                <w:rFonts w:cstheme="minorHAnsi"/>
                <w:b/>
                <w:sz w:val="20"/>
                <w:szCs w:val="20"/>
              </w:rPr>
            </w:pPr>
          </w:p>
        </w:tc>
      </w:tr>
      <w:tr w:rsidR="00B2496D" w:rsidRPr="00F057B3" w14:paraId="11C59AD5" w14:textId="5B68F24D" w:rsidTr="00974359">
        <w:tc>
          <w:tcPr>
            <w:tcW w:w="572" w:type="dxa"/>
          </w:tcPr>
          <w:p w14:paraId="61EE23E0" w14:textId="77777777" w:rsidR="00B2496D" w:rsidRPr="001D7743" w:rsidRDefault="00B2496D" w:rsidP="00B2496D">
            <w:pPr>
              <w:rPr>
                <w:rFonts w:cstheme="minorHAnsi"/>
                <w:b/>
                <w:sz w:val="20"/>
                <w:szCs w:val="20"/>
              </w:rPr>
            </w:pPr>
            <w:r w:rsidRPr="001D7743">
              <w:rPr>
                <w:rFonts w:cstheme="minorHAnsi"/>
                <w:b/>
                <w:sz w:val="20"/>
                <w:szCs w:val="20"/>
              </w:rPr>
              <w:t>68</w:t>
            </w:r>
          </w:p>
        </w:tc>
        <w:tc>
          <w:tcPr>
            <w:tcW w:w="1550" w:type="dxa"/>
          </w:tcPr>
          <w:p w14:paraId="07E33CB7" w14:textId="77777777" w:rsidR="00B2496D" w:rsidRPr="001D7743" w:rsidRDefault="00B2496D" w:rsidP="00B2496D">
            <w:pPr>
              <w:rPr>
                <w:rFonts w:cstheme="minorHAnsi"/>
                <w:b/>
                <w:sz w:val="20"/>
                <w:szCs w:val="20"/>
              </w:rPr>
            </w:pPr>
            <w:r w:rsidRPr="001D7743">
              <w:rPr>
                <w:rFonts w:cstheme="minorHAnsi"/>
                <w:b/>
                <w:sz w:val="20"/>
                <w:szCs w:val="20"/>
              </w:rPr>
              <w:t>Sieć Badawcza Łukasiewicz – Przemysłowy Instytut Motoryzacji</w:t>
            </w:r>
          </w:p>
        </w:tc>
        <w:tc>
          <w:tcPr>
            <w:tcW w:w="1417" w:type="dxa"/>
          </w:tcPr>
          <w:p w14:paraId="339CE7E9" w14:textId="77777777" w:rsidR="00B2496D" w:rsidRPr="001D7743" w:rsidRDefault="00B2496D" w:rsidP="00B2496D">
            <w:pPr>
              <w:rPr>
                <w:rFonts w:cstheme="minorHAnsi"/>
                <w:b/>
                <w:sz w:val="20"/>
                <w:szCs w:val="20"/>
              </w:rPr>
            </w:pPr>
            <w:r w:rsidRPr="001D7743">
              <w:rPr>
                <w:rFonts w:cstheme="minorHAnsi"/>
                <w:b/>
                <w:sz w:val="20"/>
                <w:szCs w:val="20"/>
              </w:rPr>
              <w:t>Art. 68g. ust. 3 pkt 5 UH</w:t>
            </w:r>
          </w:p>
          <w:p w14:paraId="2579AEA9" w14:textId="77777777" w:rsidR="00B2496D" w:rsidRPr="001D7743" w:rsidRDefault="00B2496D" w:rsidP="00B2496D">
            <w:pPr>
              <w:rPr>
                <w:rFonts w:cstheme="minorHAnsi"/>
                <w:b/>
                <w:sz w:val="20"/>
                <w:szCs w:val="20"/>
              </w:rPr>
            </w:pPr>
          </w:p>
        </w:tc>
        <w:tc>
          <w:tcPr>
            <w:tcW w:w="3827" w:type="dxa"/>
          </w:tcPr>
          <w:p w14:paraId="482E5B24" w14:textId="77777777" w:rsidR="00B2496D" w:rsidRPr="001D7743" w:rsidRDefault="00B2496D" w:rsidP="00B2496D">
            <w:pPr>
              <w:rPr>
                <w:rFonts w:cstheme="minorHAnsi"/>
                <w:b/>
                <w:sz w:val="20"/>
                <w:szCs w:val="20"/>
              </w:rPr>
            </w:pPr>
            <w:r w:rsidRPr="001D7743">
              <w:rPr>
                <w:rFonts w:cstheme="minorHAnsi"/>
                <w:b/>
                <w:sz w:val="20"/>
                <w:szCs w:val="20"/>
              </w:rPr>
              <w:t xml:space="preserve">Opinia rzeczoznawcy powinna wskazywać masę własną pojazdu na podstawie obiektywnych dowodów zgodności. </w:t>
            </w:r>
          </w:p>
          <w:p w14:paraId="356B5470" w14:textId="77777777" w:rsidR="00B2496D" w:rsidRPr="001D7743" w:rsidRDefault="00B2496D" w:rsidP="00B2496D">
            <w:pPr>
              <w:rPr>
                <w:rFonts w:cstheme="minorHAnsi"/>
                <w:b/>
                <w:sz w:val="20"/>
                <w:szCs w:val="20"/>
              </w:rPr>
            </w:pPr>
            <w:r w:rsidRPr="001D7743">
              <w:rPr>
                <w:rFonts w:cstheme="minorHAnsi"/>
                <w:b/>
                <w:sz w:val="20"/>
                <w:szCs w:val="20"/>
              </w:rPr>
              <w:t>Dostrzegamy ryzyko popełnienia niezamierzonej pomyłki w przypadku wskazania przez rzeczoznawcę samochodowego masy własnej na podstawie dość ogólnych danych katalogowych modelu (marki handlowej) pojazdu, które nie uwzględniają wariantu i wersji pojazdu, co może znacząco wpływać na wskazanie poprawnej wartości, zwłaszcza dla pojazdu kategorii M1 (osobowy).</w:t>
            </w:r>
          </w:p>
        </w:tc>
        <w:tc>
          <w:tcPr>
            <w:tcW w:w="3544" w:type="dxa"/>
          </w:tcPr>
          <w:p w14:paraId="719316CA" w14:textId="77777777" w:rsidR="00B2496D" w:rsidRPr="001D7743" w:rsidRDefault="00B2496D" w:rsidP="00B2496D">
            <w:pPr>
              <w:rPr>
                <w:rFonts w:cstheme="minorHAnsi"/>
                <w:b/>
                <w:sz w:val="20"/>
                <w:szCs w:val="20"/>
              </w:rPr>
            </w:pPr>
            <w:r w:rsidRPr="001D7743">
              <w:rPr>
                <w:rFonts w:cstheme="minorHAnsi"/>
                <w:b/>
                <w:sz w:val="20"/>
                <w:szCs w:val="20"/>
              </w:rPr>
              <w:t xml:space="preserve">dokument określający masę własną pojazdu przy użyciu wagi zalegalizowanej lub wzorcowanej zgodnie z przepisami metrologicznymi, a w przypadku braku możliwości jego pozyskania, opinię rzeczoznawcy samochodowego, o którym mowa w art. 79a ust. 1 ustawy z dnia 20 czerwca 1997 r. – Prawo o ruchu drogowym, </w:t>
            </w:r>
            <w:r w:rsidRPr="001D7743">
              <w:rPr>
                <w:rFonts w:cstheme="minorHAnsi"/>
                <w:b/>
                <w:sz w:val="20"/>
                <w:szCs w:val="20"/>
                <w:u w:val="single"/>
              </w:rPr>
              <w:t xml:space="preserve">określającą masę własną pojazdu na podstawie obiektywnych dowodów zgodności  lub sprawozdanie </w:t>
            </w:r>
            <w:r w:rsidRPr="001D7743">
              <w:rPr>
                <w:rFonts w:cstheme="minorHAnsi"/>
                <w:b/>
                <w:sz w:val="20"/>
                <w:szCs w:val="20"/>
              </w:rPr>
              <w:t>służby technicznej, o ile dokument taki jest wymagany na podstawie przepisów wydanych na podstawie art. 68r ust. 1;</w:t>
            </w:r>
          </w:p>
        </w:tc>
        <w:tc>
          <w:tcPr>
            <w:tcW w:w="3119" w:type="dxa"/>
          </w:tcPr>
          <w:p w14:paraId="32DE35E0" w14:textId="77777777" w:rsidR="00B2496D" w:rsidRPr="001D7743" w:rsidRDefault="00B2496D" w:rsidP="00B2496D">
            <w:pPr>
              <w:rPr>
                <w:rFonts w:cstheme="minorHAnsi"/>
                <w:b/>
                <w:sz w:val="20"/>
                <w:szCs w:val="20"/>
              </w:rPr>
            </w:pPr>
            <w:r w:rsidRPr="001D7743">
              <w:rPr>
                <w:rFonts w:cstheme="minorHAnsi"/>
                <w:b/>
                <w:sz w:val="20"/>
                <w:szCs w:val="20"/>
              </w:rPr>
              <w:t xml:space="preserve">Uwaga nieuwzględniona – opinia rzeczoznawcy samochodowego powinna zapewnić prawidłowość ustalenia tego parametru przy wykorzystaniu jego wiedzy technicznej i możliwości wykorzystania również wagi zalegalizowanej lub wzorcowanej. </w:t>
            </w:r>
          </w:p>
        </w:tc>
        <w:tc>
          <w:tcPr>
            <w:tcW w:w="2268" w:type="dxa"/>
          </w:tcPr>
          <w:p w14:paraId="64246350" w14:textId="03CF8BB4" w:rsidR="00B2496D" w:rsidRPr="001D7743" w:rsidRDefault="00897F70" w:rsidP="00B2496D">
            <w:pPr>
              <w:rPr>
                <w:rFonts w:cstheme="minorHAnsi"/>
                <w:b/>
                <w:sz w:val="20"/>
                <w:szCs w:val="20"/>
              </w:rPr>
            </w:pPr>
            <w:r>
              <w:rPr>
                <w:rFonts w:cstheme="minorHAnsi"/>
                <w:b/>
                <w:sz w:val="20"/>
                <w:szCs w:val="20"/>
              </w:rPr>
              <w:t xml:space="preserve">Akceptacja </w:t>
            </w:r>
          </w:p>
        </w:tc>
        <w:tc>
          <w:tcPr>
            <w:tcW w:w="2757" w:type="dxa"/>
          </w:tcPr>
          <w:p w14:paraId="6302F11E" w14:textId="77777777" w:rsidR="00B2496D" w:rsidRPr="001D7743" w:rsidRDefault="00B2496D" w:rsidP="00B2496D">
            <w:pPr>
              <w:rPr>
                <w:rFonts w:cstheme="minorHAnsi"/>
                <w:b/>
                <w:sz w:val="20"/>
                <w:szCs w:val="20"/>
              </w:rPr>
            </w:pPr>
          </w:p>
        </w:tc>
        <w:tc>
          <w:tcPr>
            <w:tcW w:w="2616" w:type="dxa"/>
          </w:tcPr>
          <w:p w14:paraId="02E8EBD0" w14:textId="77777777" w:rsidR="00B2496D" w:rsidRPr="001D7743" w:rsidRDefault="00B2496D" w:rsidP="00B2496D">
            <w:pPr>
              <w:rPr>
                <w:rFonts w:cstheme="minorHAnsi"/>
                <w:b/>
                <w:sz w:val="20"/>
                <w:szCs w:val="20"/>
              </w:rPr>
            </w:pPr>
          </w:p>
        </w:tc>
        <w:tc>
          <w:tcPr>
            <w:tcW w:w="2616" w:type="dxa"/>
          </w:tcPr>
          <w:p w14:paraId="3CAB2ADB" w14:textId="77777777" w:rsidR="00B2496D" w:rsidRPr="001D7743" w:rsidRDefault="00B2496D" w:rsidP="00B2496D">
            <w:pPr>
              <w:rPr>
                <w:rFonts w:cstheme="minorHAnsi"/>
                <w:b/>
                <w:sz w:val="20"/>
                <w:szCs w:val="20"/>
              </w:rPr>
            </w:pPr>
          </w:p>
        </w:tc>
        <w:tc>
          <w:tcPr>
            <w:tcW w:w="2616" w:type="dxa"/>
          </w:tcPr>
          <w:p w14:paraId="0D97F86B" w14:textId="77777777" w:rsidR="00B2496D" w:rsidRPr="001D7743" w:rsidRDefault="00B2496D" w:rsidP="00B2496D">
            <w:pPr>
              <w:rPr>
                <w:rFonts w:cstheme="minorHAnsi"/>
                <w:b/>
                <w:sz w:val="20"/>
                <w:szCs w:val="20"/>
              </w:rPr>
            </w:pPr>
          </w:p>
        </w:tc>
        <w:tc>
          <w:tcPr>
            <w:tcW w:w="2616" w:type="dxa"/>
          </w:tcPr>
          <w:p w14:paraId="1A21D7B9" w14:textId="77777777" w:rsidR="00B2496D" w:rsidRPr="001D7743" w:rsidRDefault="00B2496D" w:rsidP="00B2496D">
            <w:pPr>
              <w:rPr>
                <w:rFonts w:cstheme="minorHAnsi"/>
                <w:b/>
                <w:sz w:val="20"/>
                <w:szCs w:val="20"/>
              </w:rPr>
            </w:pPr>
          </w:p>
        </w:tc>
      </w:tr>
      <w:tr w:rsidR="00B2496D" w:rsidRPr="00F057B3" w14:paraId="040562AF" w14:textId="1F5D8630" w:rsidTr="00974359">
        <w:tc>
          <w:tcPr>
            <w:tcW w:w="572" w:type="dxa"/>
          </w:tcPr>
          <w:p w14:paraId="64D1A9A7" w14:textId="77777777" w:rsidR="00B2496D" w:rsidRPr="001D7743" w:rsidRDefault="00B2496D" w:rsidP="00B2496D">
            <w:pPr>
              <w:rPr>
                <w:rFonts w:cstheme="minorHAnsi"/>
                <w:b/>
                <w:sz w:val="20"/>
                <w:szCs w:val="20"/>
              </w:rPr>
            </w:pPr>
            <w:r w:rsidRPr="001D7743">
              <w:rPr>
                <w:rFonts w:cstheme="minorHAnsi"/>
                <w:b/>
                <w:sz w:val="20"/>
                <w:szCs w:val="20"/>
              </w:rPr>
              <w:t>69</w:t>
            </w:r>
          </w:p>
        </w:tc>
        <w:tc>
          <w:tcPr>
            <w:tcW w:w="1550" w:type="dxa"/>
          </w:tcPr>
          <w:p w14:paraId="5A66686C" w14:textId="77777777" w:rsidR="00B2496D" w:rsidRPr="001D7743" w:rsidRDefault="00B2496D" w:rsidP="00B2496D">
            <w:pPr>
              <w:rPr>
                <w:rFonts w:cstheme="minorHAnsi"/>
                <w:b/>
                <w:sz w:val="20"/>
                <w:szCs w:val="20"/>
              </w:rPr>
            </w:pPr>
            <w:r w:rsidRPr="001D7743">
              <w:rPr>
                <w:rFonts w:cstheme="minorHAnsi"/>
                <w:b/>
                <w:sz w:val="20"/>
                <w:szCs w:val="20"/>
              </w:rPr>
              <w:t>Sieć Badawcza Łukasiewicz – Przemysłowy Instytut Motoryzacji</w:t>
            </w:r>
          </w:p>
        </w:tc>
        <w:tc>
          <w:tcPr>
            <w:tcW w:w="1417" w:type="dxa"/>
          </w:tcPr>
          <w:p w14:paraId="25C0E1A2" w14:textId="77777777" w:rsidR="00B2496D" w:rsidRPr="001D7743" w:rsidRDefault="00B2496D" w:rsidP="00B2496D">
            <w:pPr>
              <w:rPr>
                <w:rFonts w:cstheme="minorHAnsi"/>
                <w:b/>
                <w:sz w:val="20"/>
                <w:szCs w:val="20"/>
              </w:rPr>
            </w:pPr>
            <w:r w:rsidRPr="001D7743">
              <w:rPr>
                <w:rFonts w:cstheme="minorHAnsi"/>
                <w:b/>
                <w:sz w:val="20"/>
                <w:szCs w:val="20"/>
              </w:rPr>
              <w:t>Art. 68g. ust. 3 pkt 6 UH</w:t>
            </w:r>
          </w:p>
          <w:p w14:paraId="739CDAFE" w14:textId="77777777" w:rsidR="00B2496D" w:rsidRPr="001D7743" w:rsidRDefault="00B2496D" w:rsidP="00B2496D">
            <w:pPr>
              <w:rPr>
                <w:rFonts w:cstheme="minorHAnsi"/>
                <w:b/>
                <w:sz w:val="20"/>
                <w:szCs w:val="20"/>
              </w:rPr>
            </w:pPr>
          </w:p>
          <w:p w14:paraId="638A25A0" w14:textId="77777777" w:rsidR="00B2496D" w:rsidRPr="001D7743" w:rsidRDefault="00B2496D" w:rsidP="00B2496D">
            <w:pPr>
              <w:rPr>
                <w:rFonts w:cstheme="minorHAnsi"/>
                <w:b/>
                <w:sz w:val="20"/>
                <w:szCs w:val="20"/>
              </w:rPr>
            </w:pPr>
          </w:p>
        </w:tc>
        <w:tc>
          <w:tcPr>
            <w:tcW w:w="3827" w:type="dxa"/>
          </w:tcPr>
          <w:p w14:paraId="45D265EF" w14:textId="77777777" w:rsidR="00B2496D" w:rsidRPr="001D7743" w:rsidRDefault="00B2496D" w:rsidP="00B2496D">
            <w:pPr>
              <w:rPr>
                <w:rFonts w:cstheme="minorHAnsi"/>
                <w:b/>
                <w:sz w:val="20"/>
                <w:szCs w:val="20"/>
              </w:rPr>
            </w:pPr>
            <w:r w:rsidRPr="001D7743">
              <w:rPr>
                <w:rFonts w:cstheme="minorHAnsi"/>
                <w:b/>
                <w:sz w:val="20"/>
                <w:szCs w:val="20"/>
              </w:rPr>
              <w:t xml:space="preserve">Opinia rzeczoznawcy powinna wskazywać ustaloną maksymalną wartość pojazdu na podstawie obiektywnych dowodów zgodności. </w:t>
            </w:r>
          </w:p>
          <w:p w14:paraId="339D5080" w14:textId="77777777" w:rsidR="00B2496D" w:rsidRPr="001D7743" w:rsidRDefault="00B2496D" w:rsidP="00B2496D">
            <w:pPr>
              <w:rPr>
                <w:rFonts w:cstheme="minorHAnsi"/>
                <w:b/>
                <w:sz w:val="20"/>
                <w:szCs w:val="20"/>
              </w:rPr>
            </w:pPr>
            <w:r w:rsidRPr="001D7743">
              <w:rPr>
                <w:rFonts w:cstheme="minorHAnsi"/>
                <w:b/>
                <w:sz w:val="20"/>
                <w:szCs w:val="20"/>
              </w:rPr>
              <w:t xml:space="preserve">Dostrzegamy ryzyko popełnienia niezamierzonej pomyłki w przypadku wskazania przez rzeczoznawcę samochodowego masy własnej na </w:t>
            </w:r>
            <w:r w:rsidRPr="001D7743">
              <w:rPr>
                <w:rFonts w:cstheme="minorHAnsi"/>
                <w:b/>
                <w:sz w:val="20"/>
                <w:szCs w:val="20"/>
              </w:rPr>
              <w:lastRenderedPageBreak/>
              <w:t>podstawie dość ogólnych danych katalogowych pojazdu</w:t>
            </w:r>
          </w:p>
        </w:tc>
        <w:tc>
          <w:tcPr>
            <w:tcW w:w="3544" w:type="dxa"/>
          </w:tcPr>
          <w:p w14:paraId="35260DB3" w14:textId="77777777" w:rsidR="00B2496D" w:rsidRPr="001D7743" w:rsidRDefault="00B2496D" w:rsidP="00B2496D">
            <w:pPr>
              <w:rPr>
                <w:rFonts w:cstheme="minorHAnsi"/>
                <w:b/>
                <w:sz w:val="20"/>
                <w:szCs w:val="20"/>
              </w:rPr>
            </w:pPr>
            <w:r w:rsidRPr="001D7743">
              <w:rPr>
                <w:rFonts w:cstheme="minorHAnsi"/>
                <w:b/>
                <w:sz w:val="20"/>
                <w:szCs w:val="20"/>
              </w:rPr>
              <w:lastRenderedPageBreak/>
              <w:t>dokument określający maksymalną wartość, na którą ustawiony jest ogranicznik</w:t>
            </w:r>
          </w:p>
          <w:p w14:paraId="0FE865A5" w14:textId="77777777" w:rsidR="00B2496D" w:rsidRPr="001D7743" w:rsidRDefault="00B2496D" w:rsidP="00B2496D">
            <w:pPr>
              <w:rPr>
                <w:rFonts w:cstheme="minorHAnsi"/>
                <w:b/>
                <w:sz w:val="20"/>
                <w:szCs w:val="20"/>
              </w:rPr>
            </w:pPr>
            <w:r w:rsidRPr="001D7743">
              <w:rPr>
                <w:rFonts w:cstheme="minorHAnsi"/>
                <w:b/>
                <w:sz w:val="20"/>
                <w:szCs w:val="20"/>
              </w:rPr>
              <w:t>prędkości lub maksymalną prędkość pojazdu wydany przez producenta pojazdu lub</w:t>
            </w:r>
          </w:p>
          <w:p w14:paraId="619027B5" w14:textId="77777777" w:rsidR="00B2496D" w:rsidRPr="001D7743" w:rsidRDefault="00B2496D" w:rsidP="00B2496D">
            <w:pPr>
              <w:rPr>
                <w:rFonts w:cstheme="minorHAnsi"/>
                <w:b/>
                <w:sz w:val="20"/>
                <w:szCs w:val="20"/>
              </w:rPr>
            </w:pPr>
            <w:r w:rsidRPr="001D7743">
              <w:rPr>
                <w:rFonts w:cstheme="minorHAnsi"/>
                <w:b/>
                <w:sz w:val="20"/>
                <w:szCs w:val="20"/>
              </w:rPr>
              <w:t>jego przedstawiciela, a w przypadku braku możliwości jego pozyskania, opinię</w:t>
            </w:r>
          </w:p>
          <w:p w14:paraId="72503081" w14:textId="77777777" w:rsidR="00B2496D" w:rsidRPr="001D7743" w:rsidRDefault="00B2496D" w:rsidP="00B2496D">
            <w:pPr>
              <w:rPr>
                <w:rFonts w:cstheme="minorHAnsi"/>
                <w:b/>
                <w:sz w:val="20"/>
                <w:szCs w:val="20"/>
              </w:rPr>
            </w:pPr>
            <w:r w:rsidRPr="001D7743">
              <w:rPr>
                <w:rFonts w:cstheme="minorHAnsi"/>
                <w:b/>
                <w:sz w:val="20"/>
                <w:szCs w:val="20"/>
              </w:rPr>
              <w:lastRenderedPageBreak/>
              <w:t>rzeczoznawcy samochodowego, o którym mowa w art. 79a ust. 1 ustawy z dnia 20</w:t>
            </w:r>
          </w:p>
          <w:p w14:paraId="0961B855" w14:textId="77777777" w:rsidR="00B2496D" w:rsidRPr="001D7743" w:rsidRDefault="00B2496D" w:rsidP="00B2496D">
            <w:pPr>
              <w:rPr>
                <w:rFonts w:cstheme="minorHAnsi"/>
                <w:b/>
                <w:sz w:val="20"/>
                <w:szCs w:val="20"/>
              </w:rPr>
            </w:pPr>
            <w:r w:rsidRPr="001D7743">
              <w:rPr>
                <w:rFonts w:cstheme="minorHAnsi"/>
                <w:b/>
                <w:sz w:val="20"/>
                <w:szCs w:val="20"/>
              </w:rPr>
              <w:t xml:space="preserve">czerwca 1997 r. – Prawo o ruchu drogowym,  </w:t>
            </w:r>
            <w:r w:rsidRPr="001D7743">
              <w:rPr>
                <w:rFonts w:cstheme="minorHAnsi"/>
                <w:b/>
                <w:sz w:val="20"/>
                <w:szCs w:val="20"/>
                <w:u w:val="single"/>
              </w:rPr>
              <w:t>określającą maksymalną wartość na podstawie obiektywnych dowodów zgodności  lub sprawozdanie</w:t>
            </w:r>
            <w:r w:rsidRPr="001D7743">
              <w:rPr>
                <w:rFonts w:cstheme="minorHAnsi"/>
                <w:b/>
                <w:sz w:val="20"/>
                <w:szCs w:val="20"/>
              </w:rPr>
              <w:t xml:space="preserve"> służby technicznej, o ile dokument taki jest wymagany na podstawie przepisów wydanych na podstawie art. 68r ust. 1</w:t>
            </w:r>
            <w:r>
              <w:rPr>
                <w:rFonts w:cstheme="minorHAnsi"/>
                <w:b/>
                <w:sz w:val="20"/>
                <w:szCs w:val="20"/>
              </w:rPr>
              <w:t xml:space="preserve">. </w:t>
            </w:r>
          </w:p>
        </w:tc>
        <w:tc>
          <w:tcPr>
            <w:tcW w:w="3119" w:type="dxa"/>
          </w:tcPr>
          <w:p w14:paraId="04E944E9" w14:textId="77777777" w:rsidR="00B2496D" w:rsidRPr="001D7743" w:rsidRDefault="00B2496D" w:rsidP="00B2496D">
            <w:pPr>
              <w:rPr>
                <w:rFonts w:cstheme="minorHAnsi"/>
                <w:b/>
                <w:sz w:val="20"/>
                <w:szCs w:val="20"/>
              </w:rPr>
            </w:pPr>
            <w:r w:rsidRPr="001D7743">
              <w:rPr>
                <w:rFonts w:cstheme="minorHAnsi"/>
                <w:b/>
                <w:sz w:val="20"/>
                <w:szCs w:val="20"/>
              </w:rPr>
              <w:lastRenderedPageBreak/>
              <w:t>Uwaga nieuwzględniona – opinia rzeczoznawcy samochodowego powinna zapewnić prawidłowość ustalenia tego parametru przy wykorzystaniu jego wiedzy technicznej</w:t>
            </w:r>
            <w:r>
              <w:rPr>
                <w:rFonts w:cstheme="minorHAnsi"/>
                <w:b/>
                <w:sz w:val="20"/>
                <w:szCs w:val="20"/>
              </w:rPr>
              <w:t xml:space="preserve">. </w:t>
            </w:r>
            <w:r w:rsidRPr="001D7743">
              <w:rPr>
                <w:rFonts w:cstheme="minorHAnsi"/>
                <w:b/>
                <w:sz w:val="20"/>
                <w:szCs w:val="20"/>
              </w:rPr>
              <w:t xml:space="preserve"> </w:t>
            </w:r>
          </w:p>
        </w:tc>
        <w:tc>
          <w:tcPr>
            <w:tcW w:w="2268" w:type="dxa"/>
          </w:tcPr>
          <w:p w14:paraId="61F198D5" w14:textId="48765809" w:rsidR="00B2496D" w:rsidRPr="001D7743" w:rsidRDefault="00897F70" w:rsidP="00B2496D">
            <w:pPr>
              <w:rPr>
                <w:rFonts w:cstheme="minorHAnsi"/>
                <w:b/>
                <w:sz w:val="20"/>
                <w:szCs w:val="20"/>
              </w:rPr>
            </w:pPr>
            <w:r>
              <w:rPr>
                <w:rFonts w:cstheme="minorHAnsi"/>
                <w:b/>
                <w:sz w:val="20"/>
                <w:szCs w:val="20"/>
              </w:rPr>
              <w:t>Akceptacja</w:t>
            </w:r>
          </w:p>
        </w:tc>
        <w:tc>
          <w:tcPr>
            <w:tcW w:w="2757" w:type="dxa"/>
          </w:tcPr>
          <w:p w14:paraId="0C810277" w14:textId="77777777" w:rsidR="00B2496D" w:rsidRPr="001D7743" w:rsidRDefault="00B2496D" w:rsidP="00B2496D">
            <w:pPr>
              <w:rPr>
                <w:rFonts w:cstheme="minorHAnsi"/>
                <w:b/>
                <w:sz w:val="20"/>
                <w:szCs w:val="20"/>
              </w:rPr>
            </w:pPr>
          </w:p>
        </w:tc>
        <w:tc>
          <w:tcPr>
            <w:tcW w:w="2616" w:type="dxa"/>
          </w:tcPr>
          <w:p w14:paraId="4C4855F6" w14:textId="77777777" w:rsidR="00B2496D" w:rsidRPr="001D7743" w:rsidRDefault="00B2496D" w:rsidP="00B2496D">
            <w:pPr>
              <w:rPr>
                <w:rFonts w:cstheme="minorHAnsi"/>
                <w:b/>
                <w:sz w:val="20"/>
                <w:szCs w:val="20"/>
              </w:rPr>
            </w:pPr>
          </w:p>
        </w:tc>
        <w:tc>
          <w:tcPr>
            <w:tcW w:w="2616" w:type="dxa"/>
          </w:tcPr>
          <w:p w14:paraId="0E16AA31" w14:textId="77777777" w:rsidR="00B2496D" w:rsidRPr="001D7743" w:rsidRDefault="00B2496D" w:rsidP="00B2496D">
            <w:pPr>
              <w:rPr>
                <w:rFonts w:cstheme="minorHAnsi"/>
                <w:b/>
                <w:sz w:val="20"/>
                <w:szCs w:val="20"/>
              </w:rPr>
            </w:pPr>
          </w:p>
        </w:tc>
        <w:tc>
          <w:tcPr>
            <w:tcW w:w="2616" w:type="dxa"/>
          </w:tcPr>
          <w:p w14:paraId="168BDBE4" w14:textId="77777777" w:rsidR="00B2496D" w:rsidRPr="001D7743" w:rsidRDefault="00B2496D" w:rsidP="00B2496D">
            <w:pPr>
              <w:rPr>
                <w:rFonts w:cstheme="minorHAnsi"/>
                <w:b/>
                <w:sz w:val="20"/>
                <w:szCs w:val="20"/>
              </w:rPr>
            </w:pPr>
          </w:p>
        </w:tc>
        <w:tc>
          <w:tcPr>
            <w:tcW w:w="2616" w:type="dxa"/>
          </w:tcPr>
          <w:p w14:paraId="0E7F7540" w14:textId="77777777" w:rsidR="00B2496D" w:rsidRPr="001D7743" w:rsidRDefault="00B2496D" w:rsidP="00B2496D">
            <w:pPr>
              <w:rPr>
                <w:rFonts w:cstheme="minorHAnsi"/>
                <w:b/>
                <w:sz w:val="20"/>
                <w:szCs w:val="20"/>
              </w:rPr>
            </w:pPr>
          </w:p>
        </w:tc>
      </w:tr>
      <w:tr w:rsidR="00B2496D" w:rsidRPr="00F057B3" w14:paraId="3EFB4922" w14:textId="4AC1CD4D" w:rsidTr="00974359">
        <w:tc>
          <w:tcPr>
            <w:tcW w:w="572" w:type="dxa"/>
          </w:tcPr>
          <w:p w14:paraId="5DA7845A" w14:textId="77777777" w:rsidR="00B2496D" w:rsidRPr="00EF4DA8" w:rsidRDefault="00B2496D" w:rsidP="00B2496D">
            <w:pPr>
              <w:rPr>
                <w:rFonts w:cstheme="minorHAnsi"/>
                <w:b/>
                <w:sz w:val="20"/>
                <w:szCs w:val="20"/>
              </w:rPr>
            </w:pPr>
            <w:r w:rsidRPr="00EF4DA8">
              <w:rPr>
                <w:rFonts w:cstheme="minorHAnsi"/>
                <w:b/>
                <w:sz w:val="20"/>
                <w:szCs w:val="20"/>
              </w:rPr>
              <w:t>70</w:t>
            </w:r>
          </w:p>
        </w:tc>
        <w:tc>
          <w:tcPr>
            <w:tcW w:w="1550" w:type="dxa"/>
          </w:tcPr>
          <w:p w14:paraId="7E8D540C" w14:textId="77777777" w:rsidR="00B2496D" w:rsidRPr="00EF4DA8" w:rsidRDefault="00B2496D" w:rsidP="00B2496D">
            <w:pPr>
              <w:rPr>
                <w:rFonts w:cstheme="minorHAnsi"/>
                <w:b/>
                <w:sz w:val="20"/>
                <w:szCs w:val="20"/>
              </w:rPr>
            </w:pPr>
            <w:r w:rsidRPr="00EF4DA8">
              <w:rPr>
                <w:rFonts w:cstheme="minorHAnsi"/>
                <w:b/>
                <w:sz w:val="20"/>
                <w:szCs w:val="20"/>
              </w:rPr>
              <w:t>Sieć Badawcza Łukasiewicz – Przemysłowy Instytut Motoryzacji</w:t>
            </w:r>
          </w:p>
        </w:tc>
        <w:tc>
          <w:tcPr>
            <w:tcW w:w="1417" w:type="dxa"/>
          </w:tcPr>
          <w:p w14:paraId="0EDE4B05" w14:textId="77777777" w:rsidR="00B2496D" w:rsidRPr="00EF4DA8" w:rsidRDefault="00B2496D" w:rsidP="00B2496D">
            <w:pPr>
              <w:rPr>
                <w:rFonts w:cstheme="minorHAnsi"/>
                <w:b/>
                <w:sz w:val="20"/>
                <w:szCs w:val="20"/>
              </w:rPr>
            </w:pPr>
            <w:r w:rsidRPr="00EF4DA8">
              <w:rPr>
                <w:rFonts w:cstheme="minorHAnsi"/>
                <w:b/>
                <w:sz w:val="20"/>
                <w:szCs w:val="20"/>
              </w:rPr>
              <w:t xml:space="preserve">Art. </w:t>
            </w:r>
            <w:r w:rsidRPr="004027D1">
              <w:rPr>
                <w:rFonts w:cstheme="minorHAnsi"/>
                <w:b/>
                <w:sz w:val="20"/>
                <w:szCs w:val="20"/>
              </w:rPr>
              <w:t>68i</w:t>
            </w:r>
            <w:r w:rsidRPr="00EF4DA8">
              <w:rPr>
                <w:rFonts w:cstheme="minorHAnsi"/>
                <w:b/>
                <w:sz w:val="20"/>
                <w:szCs w:val="20"/>
              </w:rPr>
              <w:t xml:space="preserve"> ust. 5 UH</w:t>
            </w:r>
          </w:p>
        </w:tc>
        <w:tc>
          <w:tcPr>
            <w:tcW w:w="3827" w:type="dxa"/>
          </w:tcPr>
          <w:p w14:paraId="00F0BFA2" w14:textId="77777777" w:rsidR="00B2496D" w:rsidRPr="00EF4DA8" w:rsidRDefault="00B2496D" w:rsidP="00B2496D">
            <w:pPr>
              <w:rPr>
                <w:rFonts w:cstheme="minorHAnsi"/>
                <w:b/>
                <w:sz w:val="20"/>
                <w:szCs w:val="20"/>
              </w:rPr>
            </w:pPr>
            <w:r w:rsidRPr="00EF4DA8">
              <w:rPr>
                <w:rFonts w:cstheme="minorHAnsi"/>
                <w:b/>
                <w:sz w:val="20"/>
                <w:szCs w:val="20"/>
              </w:rPr>
              <w:t>Powstaje kwestia czy postępowanie odwoławcze powinno wiązać się z opłatą? Można się z tym jeszcze zgodzić, gdy pierwotna decyzja zostaje podtrzymana, ale co w przypadku gdy pierwotna zostanie uchylona? Czy właściciel pojazdu ma płacić za nieprawidłowe postępowanie diagnosty?</w:t>
            </w:r>
          </w:p>
          <w:p w14:paraId="2EF461E6" w14:textId="77777777" w:rsidR="00B2496D" w:rsidRPr="00EF4DA8" w:rsidRDefault="00B2496D" w:rsidP="00B2496D">
            <w:pPr>
              <w:rPr>
                <w:rFonts w:cstheme="minorHAnsi"/>
                <w:b/>
                <w:sz w:val="20"/>
                <w:szCs w:val="20"/>
              </w:rPr>
            </w:pPr>
            <w:r w:rsidRPr="00EF4DA8">
              <w:rPr>
                <w:rFonts w:cstheme="minorHAnsi"/>
                <w:b/>
                <w:sz w:val="20"/>
                <w:szCs w:val="20"/>
              </w:rPr>
              <w:t>Zapis zawiera ponadto „podwójną” kropkę po „Dyrektora TDT”.</w:t>
            </w:r>
          </w:p>
        </w:tc>
        <w:tc>
          <w:tcPr>
            <w:tcW w:w="3544" w:type="dxa"/>
          </w:tcPr>
          <w:p w14:paraId="705C894C" w14:textId="77777777" w:rsidR="00B2496D" w:rsidRPr="00EF4DA8" w:rsidRDefault="00B2496D" w:rsidP="00B2496D">
            <w:pPr>
              <w:rPr>
                <w:rFonts w:cstheme="minorHAnsi"/>
                <w:b/>
                <w:sz w:val="20"/>
                <w:szCs w:val="20"/>
              </w:rPr>
            </w:pPr>
            <w:r w:rsidRPr="00EF4DA8">
              <w:rPr>
                <w:rFonts w:cstheme="minorHAnsi"/>
                <w:b/>
                <w:sz w:val="20"/>
                <w:szCs w:val="20"/>
              </w:rPr>
              <w:t>Na zaświadczenie o braku spełnienia wymagań do wydania świadectwa krajowego indywidualnego dopuszczenia pojazdu niebędącego nowym pojazdem właściciel pojazdu może złożyć, za opłatą, skargę do Dyrektora TDT. Do skargi dołącza się dokumentację w sprawie.</w:t>
            </w:r>
          </w:p>
        </w:tc>
        <w:tc>
          <w:tcPr>
            <w:tcW w:w="3119" w:type="dxa"/>
          </w:tcPr>
          <w:p w14:paraId="290C1EA9" w14:textId="77777777" w:rsidR="00B2496D" w:rsidRPr="00EF4DA8" w:rsidRDefault="00B2496D" w:rsidP="00B2496D">
            <w:pPr>
              <w:rPr>
                <w:rFonts w:cstheme="minorHAnsi"/>
                <w:b/>
                <w:sz w:val="20"/>
                <w:szCs w:val="20"/>
              </w:rPr>
            </w:pPr>
            <w:r w:rsidRPr="00EF4DA8">
              <w:rPr>
                <w:rFonts w:cstheme="minorHAnsi"/>
                <w:b/>
                <w:sz w:val="20"/>
                <w:szCs w:val="20"/>
              </w:rPr>
              <w:t xml:space="preserve">Uwaga wyjaśniona - nie jest to procedura stricte administracyjna, wprowadzona opłata jest opłatą za wykonanie czynności organu.  </w:t>
            </w:r>
          </w:p>
          <w:p w14:paraId="510106CB" w14:textId="77777777" w:rsidR="00B2496D" w:rsidRPr="00EF4DA8" w:rsidRDefault="00B2496D" w:rsidP="00B2496D">
            <w:pPr>
              <w:rPr>
                <w:rFonts w:cstheme="minorHAnsi"/>
                <w:b/>
                <w:sz w:val="20"/>
                <w:szCs w:val="20"/>
              </w:rPr>
            </w:pPr>
            <w:r w:rsidRPr="00EF4DA8">
              <w:rPr>
                <w:rFonts w:cstheme="minorHAnsi"/>
                <w:b/>
                <w:sz w:val="20"/>
                <w:szCs w:val="20"/>
              </w:rPr>
              <w:t xml:space="preserve">Uwaga redakcyjna uwzględniona. </w:t>
            </w:r>
          </w:p>
          <w:p w14:paraId="2F6E8BF0" w14:textId="77777777" w:rsidR="00B2496D" w:rsidRPr="00EF4DA8" w:rsidRDefault="00B2496D" w:rsidP="00B2496D">
            <w:pPr>
              <w:rPr>
                <w:rFonts w:cstheme="minorHAnsi"/>
                <w:b/>
                <w:sz w:val="20"/>
                <w:szCs w:val="20"/>
              </w:rPr>
            </w:pPr>
          </w:p>
        </w:tc>
        <w:tc>
          <w:tcPr>
            <w:tcW w:w="2268" w:type="dxa"/>
          </w:tcPr>
          <w:p w14:paraId="07EDCD88" w14:textId="43019C65" w:rsidR="00B2496D" w:rsidRPr="00EF4DA8" w:rsidRDefault="00685623" w:rsidP="00B2496D">
            <w:pPr>
              <w:rPr>
                <w:rFonts w:cstheme="minorHAnsi"/>
                <w:b/>
                <w:sz w:val="20"/>
                <w:szCs w:val="20"/>
              </w:rPr>
            </w:pPr>
            <w:r>
              <w:rPr>
                <w:rFonts w:cstheme="minorHAnsi"/>
                <w:b/>
                <w:sz w:val="20"/>
                <w:szCs w:val="20"/>
              </w:rPr>
              <w:t xml:space="preserve">Akceptacja </w:t>
            </w:r>
          </w:p>
        </w:tc>
        <w:tc>
          <w:tcPr>
            <w:tcW w:w="2757" w:type="dxa"/>
          </w:tcPr>
          <w:p w14:paraId="48F2839E" w14:textId="77777777" w:rsidR="00B2496D" w:rsidRPr="00EF4DA8" w:rsidRDefault="00B2496D" w:rsidP="00B2496D">
            <w:pPr>
              <w:rPr>
                <w:rFonts w:cstheme="minorHAnsi"/>
                <w:b/>
                <w:sz w:val="20"/>
                <w:szCs w:val="20"/>
              </w:rPr>
            </w:pPr>
          </w:p>
        </w:tc>
        <w:tc>
          <w:tcPr>
            <w:tcW w:w="2616" w:type="dxa"/>
          </w:tcPr>
          <w:p w14:paraId="1AB01A7E" w14:textId="77777777" w:rsidR="00B2496D" w:rsidRPr="00EF4DA8" w:rsidRDefault="00B2496D" w:rsidP="00B2496D">
            <w:pPr>
              <w:rPr>
                <w:rFonts w:cstheme="minorHAnsi"/>
                <w:b/>
                <w:sz w:val="20"/>
                <w:szCs w:val="20"/>
              </w:rPr>
            </w:pPr>
          </w:p>
        </w:tc>
        <w:tc>
          <w:tcPr>
            <w:tcW w:w="2616" w:type="dxa"/>
          </w:tcPr>
          <w:p w14:paraId="70F5224C" w14:textId="77777777" w:rsidR="00B2496D" w:rsidRPr="00EF4DA8" w:rsidRDefault="00B2496D" w:rsidP="00B2496D">
            <w:pPr>
              <w:rPr>
                <w:rFonts w:cstheme="minorHAnsi"/>
                <w:b/>
                <w:sz w:val="20"/>
                <w:szCs w:val="20"/>
              </w:rPr>
            </w:pPr>
          </w:p>
        </w:tc>
        <w:tc>
          <w:tcPr>
            <w:tcW w:w="2616" w:type="dxa"/>
          </w:tcPr>
          <w:p w14:paraId="0731A53D" w14:textId="77777777" w:rsidR="00B2496D" w:rsidRPr="00EF4DA8" w:rsidRDefault="00B2496D" w:rsidP="00B2496D">
            <w:pPr>
              <w:rPr>
                <w:rFonts w:cstheme="minorHAnsi"/>
                <w:b/>
                <w:sz w:val="20"/>
                <w:szCs w:val="20"/>
              </w:rPr>
            </w:pPr>
          </w:p>
        </w:tc>
        <w:tc>
          <w:tcPr>
            <w:tcW w:w="2616" w:type="dxa"/>
          </w:tcPr>
          <w:p w14:paraId="169CD0BB" w14:textId="77777777" w:rsidR="00B2496D" w:rsidRPr="00EF4DA8" w:rsidRDefault="00B2496D" w:rsidP="00B2496D">
            <w:pPr>
              <w:rPr>
                <w:rFonts w:cstheme="minorHAnsi"/>
                <w:b/>
                <w:sz w:val="20"/>
                <w:szCs w:val="20"/>
              </w:rPr>
            </w:pPr>
          </w:p>
        </w:tc>
      </w:tr>
      <w:tr w:rsidR="00B2496D" w:rsidRPr="00F057B3" w14:paraId="4758189C" w14:textId="190058EC" w:rsidTr="00974359">
        <w:tc>
          <w:tcPr>
            <w:tcW w:w="572" w:type="dxa"/>
          </w:tcPr>
          <w:p w14:paraId="49317A1D" w14:textId="77777777" w:rsidR="00B2496D" w:rsidRPr="00F019F7" w:rsidRDefault="00B2496D" w:rsidP="00B2496D">
            <w:pPr>
              <w:rPr>
                <w:rFonts w:cstheme="minorHAnsi"/>
                <w:b/>
                <w:sz w:val="20"/>
                <w:szCs w:val="20"/>
              </w:rPr>
            </w:pPr>
            <w:r w:rsidRPr="00F019F7">
              <w:rPr>
                <w:rFonts w:cstheme="minorHAnsi"/>
                <w:b/>
                <w:sz w:val="20"/>
                <w:szCs w:val="20"/>
              </w:rPr>
              <w:t>71</w:t>
            </w:r>
          </w:p>
        </w:tc>
        <w:tc>
          <w:tcPr>
            <w:tcW w:w="1550" w:type="dxa"/>
          </w:tcPr>
          <w:p w14:paraId="0A267F6F" w14:textId="77777777" w:rsidR="00B2496D" w:rsidRPr="00F019F7" w:rsidRDefault="00B2496D" w:rsidP="00B2496D">
            <w:pPr>
              <w:rPr>
                <w:rFonts w:cstheme="minorHAnsi"/>
                <w:b/>
                <w:sz w:val="20"/>
                <w:szCs w:val="20"/>
              </w:rPr>
            </w:pPr>
            <w:r w:rsidRPr="00F019F7">
              <w:rPr>
                <w:rFonts w:cstheme="minorHAnsi"/>
                <w:b/>
                <w:sz w:val="20"/>
                <w:szCs w:val="20"/>
              </w:rPr>
              <w:t>Sieć Badawcza Łukasiewicz – Przemysłowy Instytut Motoryzacji</w:t>
            </w:r>
          </w:p>
        </w:tc>
        <w:tc>
          <w:tcPr>
            <w:tcW w:w="1417" w:type="dxa"/>
          </w:tcPr>
          <w:p w14:paraId="01F37116" w14:textId="77777777" w:rsidR="00B2496D" w:rsidRPr="00F019F7" w:rsidRDefault="00B2496D" w:rsidP="00B2496D">
            <w:pPr>
              <w:rPr>
                <w:rFonts w:cstheme="minorHAnsi"/>
                <w:b/>
                <w:sz w:val="20"/>
                <w:szCs w:val="20"/>
              </w:rPr>
            </w:pPr>
            <w:r w:rsidRPr="00F019F7">
              <w:rPr>
                <w:rFonts w:cstheme="minorHAnsi"/>
                <w:b/>
                <w:sz w:val="20"/>
                <w:szCs w:val="20"/>
              </w:rPr>
              <w:t>Art. 68l ust. 3 UH</w:t>
            </w:r>
          </w:p>
          <w:p w14:paraId="73460F76" w14:textId="77777777" w:rsidR="00B2496D" w:rsidRPr="00F019F7" w:rsidRDefault="00B2496D" w:rsidP="00B2496D">
            <w:pPr>
              <w:rPr>
                <w:rFonts w:cstheme="minorHAnsi"/>
                <w:b/>
                <w:sz w:val="20"/>
                <w:szCs w:val="20"/>
              </w:rPr>
            </w:pPr>
          </w:p>
          <w:p w14:paraId="61CC2418" w14:textId="77777777" w:rsidR="00B2496D" w:rsidRPr="00F019F7" w:rsidRDefault="00B2496D" w:rsidP="00B2496D">
            <w:pPr>
              <w:rPr>
                <w:rFonts w:cstheme="minorHAnsi"/>
                <w:b/>
                <w:sz w:val="20"/>
                <w:szCs w:val="20"/>
              </w:rPr>
            </w:pPr>
          </w:p>
        </w:tc>
        <w:tc>
          <w:tcPr>
            <w:tcW w:w="3827" w:type="dxa"/>
          </w:tcPr>
          <w:p w14:paraId="6F9191CB" w14:textId="77777777" w:rsidR="00B2496D" w:rsidRPr="00F019F7" w:rsidRDefault="00B2496D" w:rsidP="00B2496D">
            <w:pPr>
              <w:rPr>
                <w:rFonts w:cstheme="minorHAnsi"/>
                <w:b/>
                <w:sz w:val="20"/>
                <w:szCs w:val="20"/>
              </w:rPr>
            </w:pPr>
            <w:r w:rsidRPr="00F019F7">
              <w:rPr>
                <w:rFonts w:cstheme="minorHAnsi"/>
                <w:b/>
                <w:sz w:val="20"/>
                <w:szCs w:val="20"/>
              </w:rPr>
              <w:t xml:space="preserve">W naszej ocenie Dyrektor TDT powinien być jedynym podmiotem ustawowo wyznaczonym do prowadzenia przedmiotowych szkoleń. </w:t>
            </w:r>
          </w:p>
          <w:p w14:paraId="3E931A39" w14:textId="77777777" w:rsidR="00B2496D" w:rsidRPr="00F019F7" w:rsidRDefault="00B2496D" w:rsidP="00B2496D">
            <w:pPr>
              <w:rPr>
                <w:rFonts w:cstheme="minorHAnsi"/>
                <w:b/>
                <w:sz w:val="20"/>
                <w:szCs w:val="20"/>
              </w:rPr>
            </w:pPr>
            <w:r w:rsidRPr="00F019F7">
              <w:rPr>
                <w:rFonts w:cstheme="minorHAnsi"/>
                <w:b/>
                <w:sz w:val="20"/>
                <w:szCs w:val="20"/>
              </w:rPr>
              <w:t>Postulujemy, aby to Dyrektor TDT jako organ administracyjny odpowiedzialny za system homologacji w Polsce odpowiadał za system szkoleń diagnostów na potrzeby dopuszczenia pojazdów niebędących nowymi na poziomie ustawy. Dyrektor TDT ma pełną autonomię w doborze podmiotów, z którymi może współpracować w ramach tej działalności.</w:t>
            </w:r>
          </w:p>
          <w:p w14:paraId="2C61D1C1" w14:textId="77777777" w:rsidR="00B2496D" w:rsidRPr="00F019F7" w:rsidRDefault="00B2496D" w:rsidP="00B2496D">
            <w:pPr>
              <w:rPr>
                <w:rFonts w:cstheme="minorHAnsi"/>
                <w:b/>
                <w:sz w:val="20"/>
                <w:szCs w:val="20"/>
              </w:rPr>
            </w:pPr>
            <w:r w:rsidRPr="00F019F7">
              <w:rPr>
                <w:rFonts w:cstheme="minorHAnsi"/>
                <w:b/>
                <w:sz w:val="20"/>
                <w:szCs w:val="20"/>
              </w:rPr>
              <w:t xml:space="preserve">W przedstawionej argumentacji do zmiany ustawy nie wskazano uzasadnienia do wskazania Dyrektora ITS jako wykonawcy szkoleń bez zastosowania wymagań, właściwych dla jednostek uprawnionych. </w:t>
            </w:r>
          </w:p>
        </w:tc>
        <w:tc>
          <w:tcPr>
            <w:tcW w:w="3544" w:type="dxa"/>
          </w:tcPr>
          <w:p w14:paraId="3FB892CF" w14:textId="77777777" w:rsidR="00B2496D" w:rsidRPr="00F019F7" w:rsidRDefault="00B2496D" w:rsidP="00B2496D">
            <w:pPr>
              <w:rPr>
                <w:rFonts w:cstheme="minorHAnsi"/>
                <w:b/>
                <w:sz w:val="20"/>
                <w:szCs w:val="20"/>
              </w:rPr>
            </w:pPr>
            <w:r w:rsidRPr="00F019F7">
              <w:rPr>
                <w:rFonts w:cstheme="minorHAnsi"/>
                <w:b/>
                <w:sz w:val="20"/>
                <w:szCs w:val="20"/>
              </w:rPr>
              <w:t>3. Szkolenie, o którym mowa w ust. 1, prowadzi Dyrektor Instytutu Transportu</w:t>
            </w:r>
          </w:p>
          <w:p w14:paraId="26E4E3CC" w14:textId="77777777" w:rsidR="00B2496D" w:rsidRPr="00F019F7" w:rsidRDefault="00B2496D" w:rsidP="00B2496D">
            <w:pPr>
              <w:rPr>
                <w:rFonts w:cstheme="minorHAnsi"/>
                <w:b/>
                <w:sz w:val="20"/>
                <w:szCs w:val="20"/>
              </w:rPr>
            </w:pPr>
            <w:r w:rsidRPr="00F019F7">
              <w:rPr>
                <w:rFonts w:cstheme="minorHAnsi"/>
                <w:b/>
                <w:sz w:val="20"/>
                <w:szCs w:val="20"/>
              </w:rPr>
              <w:t>Samochodowego, zwany dalej „Dyrektorem ITS”, Dyrektor TDT lub jednostki upoważnione przez Dyrektora TDT do prowadzenia szkolenia.</w:t>
            </w:r>
          </w:p>
          <w:p w14:paraId="3603BF5C" w14:textId="77777777" w:rsidR="00B2496D" w:rsidRPr="00F019F7" w:rsidRDefault="00B2496D" w:rsidP="00B2496D">
            <w:pPr>
              <w:rPr>
                <w:rFonts w:cstheme="minorHAnsi"/>
                <w:b/>
                <w:sz w:val="20"/>
                <w:szCs w:val="20"/>
              </w:rPr>
            </w:pPr>
            <w:r w:rsidRPr="00F019F7">
              <w:rPr>
                <w:rFonts w:cstheme="minorHAnsi"/>
                <w:b/>
                <w:sz w:val="20"/>
                <w:szCs w:val="20"/>
              </w:rPr>
              <w:t>(…)</w:t>
            </w:r>
          </w:p>
          <w:p w14:paraId="48D0F361" w14:textId="77777777" w:rsidR="00B2496D" w:rsidRPr="00F019F7" w:rsidRDefault="00B2496D" w:rsidP="00B2496D">
            <w:pPr>
              <w:rPr>
                <w:rFonts w:cstheme="minorHAnsi"/>
                <w:b/>
                <w:sz w:val="20"/>
                <w:szCs w:val="20"/>
              </w:rPr>
            </w:pPr>
            <w:r w:rsidRPr="00F019F7">
              <w:rPr>
                <w:rFonts w:cstheme="minorHAnsi"/>
                <w:b/>
                <w:sz w:val="20"/>
                <w:szCs w:val="20"/>
              </w:rPr>
              <w:t>5. Opłata, o której mowa w ust. 4, w przypadku szkolenia prowadzonego przez:</w:t>
            </w:r>
          </w:p>
          <w:p w14:paraId="1315AA9B" w14:textId="77777777" w:rsidR="00B2496D" w:rsidRPr="00F019F7" w:rsidRDefault="00B2496D" w:rsidP="00B2496D">
            <w:pPr>
              <w:rPr>
                <w:rFonts w:cstheme="minorHAnsi"/>
                <w:b/>
                <w:sz w:val="20"/>
                <w:szCs w:val="20"/>
              </w:rPr>
            </w:pPr>
            <w:r w:rsidRPr="00F019F7">
              <w:rPr>
                <w:rFonts w:cstheme="minorHAnsi"/>
                <w:b/>
                <w:sz w:val="20"/>
                <w:szCs w:val="20"/>
              </w:rPr>
              <w:t>a) Dyrektora ITS – stanowi przychód Instytutu Transportu Samochodowego,</w:t>
            </w:r>
          </w:p>
          <w:p w14:paraId="413EB208" w14:textId="77777777" w:rsidR="00B2496D" w:rsidRPr="00F019F7" w:rsidRDefault="00B2496D" w:rsidP="00B2496D">
            <w:pPr>
              <w:rPr>
                <w:rFonts w:cstheme="minorHAnsi"/>
                <w:b/>
                <w:sz w:val="20"/>
                <w:szCs w:val="20"/>
              </w:rPr>
            </w:pPr>
            <w:r w:rsidRPr="00F019F7">
              <w:rPr>
                <w:rFonts w:cstheme="minorHAnsi"/>
                <w:b/>
                <w:sz w:val="20"/>
                <w:szCs w:val="20"/>
              </w:rPr>
              <w:t>a) Dyrektora TDT – stanowi przychód Transportowego Dozoru Technicznego,</w:t>
            </w:r>
          </w:p>
          <w:p w14:paraId="1D40BFD0" w14:textId="77777777" w:rsidR="00B2496D" w:rsidRPr="00F019F7" w:rsidRDefault="00B2496D" w:rsidP="00B2496D">
            <w:pPr>
              <w:rPr>
                <w:rFonts w:cstheme="minorHAnsi"/>
                <w:b/>
                <w:sz w:val="20"/>
                <w:szCs w:val="20"/>
              </w:rPr>
            </w:pPr>
            <w:r w:rsidRPr="00F019F7">
              <w:rPr>
                <w:rFonts w:cstheme="minorHAnsi"/>
                <w:b/>
                <w:sz w:val="20"/>
                <w:szCs w:val="20"/>
              </w:rPr>
              <w:t>b) jednostkę upoważnioną przez Dyrektora TDT do prowadzenia szkolenia – stanowi przychód tej jednostki;</w:t>
            </w:r>
          </w:p>
        </w:tc>
        <w:tc>
          <w:tcPr>
            <w:tcW w:w="3119" w:type="dxa"/>
          </w:tcPr>
          <w:p w14:paraId="580B5F69" w14:textId="77777777" w:rsidR="00B2496D" w:rsidRPr="0066195B" w:rsidRDefault="00B2496D" w:rsidP="00B2496D">
            <w:pPr>
              <w:rPr>
                <w:rFonts w:cstheme="minorHAnsi"/>
                <w:b/>
                <w:sz w:val="20"/>
                <w:szCs w:val="20"/>
              </w:rPr>
            </w:pPr>
            <w:r w:rsidRPr="0066195B">
              <w:rPr>
                <w:rFonts w:cstheme="minorHAnsi"/>
                <w:b/>
                <w:sz w:val="20"/>
                <w:szCs w:val="20"/>
              </w:rPr>
              <w:t xml:space="preserve">Uwaga nieuwzględniona – ITS posiada duże doświadczenie </w:t>
            </w:r>
            <w:r>
              <w:rPr>
                <w:rFonts w:cstheme="minorHAnsi"/>
                <w:b/>
                <w:sz w:val="20"/>
                <w:szCs w:val="20"/>
              </w:rPr>
              <w:t xml:space="preserve">i wiedzę </w:t>
            </w:r>
            <w:r w:rsidRPr="0066195B">
              <w:rPr>
                <w:rFonts w:cstheme="minorHAnsi"/>
                <w:b/>
                <w:sz w:val="20"/>
                <w:szCs w:val="20"/>
              </w:rPr>
              <w:t xml:space="preserve">nie tylko w zakresie przeprowadzania badań homologacyjnych, ale również w zakresie </w:t>
            </w:r>
            <w:r>
              <w:rPr>
                <w:rFonts w:cstheme="minorHAnsi"/>
                <w:b/>
                <w:sz w:val="20"/>
                <w:szCs w:val="20"/>
              </w:rPr>
              <w:t xml:space="preserve">systemu </w:t>
            </w:r>
            <w:r w:rsidRPr="0066195B">
              <w:rPr>
                <w:rFonts w:cstheme="minorHAnsi"/>
                <w:b/>
                <w:sz w:val="20"/>
                <w:szCs w:val="20"/>
              </w:rPr>
              <w:t>badań technicznych pojazdów</w:t>
            </w:r>
            <w:r>
              <w:rPr>
                <w:rFonts w:cstheme="minorHAnsi"/>
                <w:b/>
                <w:sz w:val="20"/>
                <w:szCs w:val="20"/>
              </w:rPr>
              <w:t xml:space="preserve"> i funkcjonowania stacji kontroli pojazdów -</w:t>
            </w:r>
            <w:r w:rsidRPr="0066195B">
              <w:rPr>
                <w:rFonts w:cstheme="minorHAnsi"/>
                <w:b/>
                <w:sz w:val="20"/>
                <w:szCs w:val="20"/>
              </w:rPr>
              <w:t xml:space="preserve"> już aktualnie ITS prowadzi szkolenia i doszkalanie personelu technicznego stacji kontroli pojazdów, </w:t>
            </w:r>
            <w:r>
              <w:rPr>
                <w:rFonts w:cstheme="minorHAnsi"/>
                <w:b/>
                <w:sz w:val="20"/>
                <w:szCs w:val="20"/>
              </w:rPr>
              <w:t xml:space="preserve">sprawuje również patronat nad stacjami kontroli pojazdów.  </w:t>
            </w:r>
          </w:p>
        </w:tc>
        <w:tc>
          <w:tcPr>
            <w:tcW w:w="2268" w:type="dxa"/>
          </w:tcPr>
          <w:p w14:paraId="1F4A9697" w14:textId="77777777" w:rsidR="00685623" w:rsidRDefault="00096D07" w:rsidP="00B2496D">
            <w:pPr>
              <w:rPr>
                <w:rFonts w:cstheme="minorHAnsi"/>
                <w:b/>
                <w:sz w:val="20"/>
                <w:szCs w:val="20"/>
              </w:rPr>
            </w:pPr>
            <w:r w:rsidRPr="00096D07">
              <w:rPr>
                <w:rFonts w:cstheme="minorHAnsi"/>
                <w:b/>
                <w:sz w:val="20"/>
                <w:szCs w:val="20"/>
              </w:rPr>
              <w:t xml:space="preserve">Do ponownego rozważenia określenie podmiotów prowadzących szkolenia.  </w:t>
            </w:r>
            <w:r w:rsidR="00685623">
              <w:rPr>
                <w:rFonts w:cstheme="minorHAnsi"/>
                <w:b/>
                <w:sz w:val="20"/>
                <w:szCs w:val="20"/>
              </w:rPr>
              <w:t xml:space="preserve"> </w:t>
            </w:r>
          </w:p>
          <w:p w14:paraId="51DF37FA" w14:textId="77777777" w:rsidR="007B38EA" w:rsidRDefault="007B38EA" w:rsidP="00B2496D">
            <w:pPr>
              <w:rPr>
                <w:rFonts w:cstheme="minorHAnsi"/>
                <w:b/>
                <w:sz w:val="20"/>
                <w:szCs w:val="20"/>
              </w:rPr>
            </w:pPr>
          </w:p>
          <w:p w14:paraId="3D60180C" w14:textId="3E7BACDA" w:rsidR="004C3AD7" w:rsidRPr="004C3AD7" w:rsidRDefault="007B38EA" w:rsidP="00B2496D">
            <w:pPr>
              <w:rPr>
                <w:rFonts w:cstheme="minorHAnsi"/>
                <w:b/>
                <w:color w:val="0070C0"/>
                <w:sz w:val="20"/>
                <w:szCs w:val="20"/>
              </w:rPr>
            </w:pPr>
            <w:r w:rsidRPr="007B38EA">
              <w:rPr>
                <w:rFonts w:cstheme="minorHAnsi"/>
                <w:b/>
                <w:color w:val="0070C0"/>
                <w:sz w:val="20"/>
                <w:szCs w:val="20"/>
              </w:rPr>
              <w:t xml:space="preserve">Po </w:t>
            </w:r>
            <w:r w:rsidR="00D8598E">
              <w:rPr>
                <w:rFonts w:cstheme="minorHAnsi"/>
                <w:b/>
                <w:color w:val="0070C0"/>
                <w:sz w:val="20"/>
                <w:szCs w:val="20"/>
              </w:rPr>
              <w:t xml:space="preserve">ponownej </w:t>
            </w:r>
            <w:r w:rsidRPr="007B38EA">
              <w:rPr>
                <w:rFonts w:cstheme="minorHAnsi"/>
                <w:b/>
                <w:color w:val="0070C0"/>
                <w:sz w:val="20"/>
                <w:szCs w:val="20"/>
              </w:rPr>
              <w:t xml:space="preserve">analizie </w:t>
            </w:r>
            <w:r>
              <w:rPr>
                <w:rFonts w:cstheme="minorHAnsi"/>
                <w:b/>
                <w:color w:val="0070C0"/>
                <w:sz w:val="20"/>
                <w:szCs w:val="20"/>
              </w:rPr>
              <w:t xml:space="preserve">wprowadzono </w:t>
            </w:r>
            <w:r w:rsidR="004C3AD7">
              <w:rPr>
                <w:rFonts w:cstheme="minorHAnsi"/>
                <w:b/>
                <w:color w:val="0070C0"/>
                <w:sz w:val="20"/>
                <w:szCs w:val="20"/>
              </w:rPr>
              <w:t>następujące</w:t>
            </w:r>
            <w:r>
              <w:rPr>
                <w:rFonts w:cstheme="minorHAnsi"/>
                <w:b/>
                <w:color w:val="0070C0"/>
                <w:sz w:val="20"/>
                <w:szCs w:val="20"/>
              </w:rPr>
              <w:t xml:space="preserve"> podmioty przeprowadzające </w:t>
            </w:r>
            <w:r w:rsidR="004C3AD7">
              <w:rPr>
                <w:rFonts w:cstheme="minorHAnsi"/>
                <w:b/>
                <w:color w:val="0070C0"/>
                <w:sz w:val="20"/>
                <w:szCs w:val="20"/>
              </w:rPr>
              <w:t xml:space="preserve">szkolenia: Dyrektor TDT albo jednostki upoważnione przez Dyrektora TDT do przeprowadzania szkoleń. W tym kontekście służba techniczna jak Instytut Transportu Samochodowego lub </w:t>
            </w:r>
            <w:r w:rsidR="004C3AD7" w:rsidRPr="004C3AD7">
              <w:rPr>
                <w:rFonts w:cstheme="minorHAnsi"/>
                <w:b/>
                <w:color w:val="0070C0"/>
                <w:sz w:val="20"/>
                <w:szCs w:val="20"/>
              </w:rPr>
              <w:t xml:space="preserve"> Sieć Badawcza Łukasiewicz – </w:t>
            </w:r>
            <w:r w:rsidR="004C3AD7" w:rsidRPr="004C3AD7">
              <w:rPr>
                <w:rFonts w:cstheme="minorHAnsi"/>
                <w:b/>
                <w:color w:val="0070C0"/>
                <w:sz w:val="20"/>
                <w:szCs w:val="20"/>
              </w:rPr>
              <w:lastRenderedPageBreak/>
              <w:t>Przemysłowy Instytut Motoryzacji</w:t>
            </w:r>
            <w:r w:rsidR="004C3AD7">
              <w:rPr>
                <w:rFonts w:cstheme="minorHAnsi"/>
                <w:b/>
                <w:color w:val="0070C0"/>
                <w:sz w:val="20"/>
                <w:szCs w:val="20"/>
              </w:rPr>
              <w:t xml:space="preserve"> będą mogły złożyć wniosek o takie upoważnienie. </w:t>
            </w:r>
          </w:p>
        </w:tc>
        <w:tc>
          <w:tcPr>
            <w:tcW w:w="2757" w:type="dxa"/>
          </w:tcPr>
          <w:p w14:paraId="2A8754AF" w14:textId="77777777" w:rsidR="00B2496D" w:rsidRPr="0066195B" w:rsidRDefault="00B2496D" w:rsidP="00B2496D">
            <w:pPr>
              <w:rPr>
                <w:rFonts w:cstheme="minorHAnsi"/>
                <w:b/>
                <w:sz w:val="20"/>
                <w:szCs w:val="20"/>
              </w:rPr>
            </w:pPr>
          </w:p>
        </w:tc>
        <w:tc>
          <w:tcPr>
            <w:tcW w:w="2616" w:type="dxa"/>
          </w:tcPr>
          <w:p w14:paraId="24C88CA0" w14:textId="77777777" w:rsidR="00B2496D" w:rsidRPr="0066195B" w:rsidRDefault="00B2496D" w:rsidP="00B2496D">
            <w:pPr>
              <w:rPr>
                <w:rFonts w:cstheme="minorHAnsi"/>
                <w:b/>
                <w:sz w:val="20"/>
                <w:szCs w:val="20"/>
              </w:rPr>
            </w:pPr>
          </w:p>
        </w:tc>
        <w:tc>
          <w:tcPr>
            <w:tcW w:w="2616" w:type="dxa"/>
          </w:tcPr>
          <w:p w14:paraId="3CC7A1CE" w14:textId="77777777" w:rsidR="00B2496D" w:rsidRPr="0066195B" w:rsidRDefault="00B2496D" w:rsidP="00B2496D">
            <w:pPr>
              <w:rPr>
                <w:rFonts w:cstheme="minorHAnsi"/>
                <w:b/>
                <w:sz w:val="20"/>
                <w:szCs w:val="20"/>
              </w:rPr>
            </w:pPr>
          </w:p>
        </w:tc>
        <w:tc>
          <w:tcPr>
            <w:tcW w:w="2616" w:type="dxa"/>
          </w:tcPr>
          <w:p w14:paraId="519720D8" w14:textId="77777777" w:rsidR="00B2496D" w:rsidRPr="0066195B" w:rsidRDefault="00B2496D" w:rsidP="00B2496D">
            <w:pPr>
              <w:rPr>
                <w:rFonts w:cstheme="minorHAnsi"/>
                <w:b/>
                <w:sz w:val="20"/>
                <w:szCs w:val="20"/>
              </w:rPr>
            </w:pPr>
          </w:p>
        </w:tc>
        <w:tc>
          <w:tcPr>
            <w:tcW w:w="2616" w:type="dxa"/>
          </w:tcPr>
          <w:p w14:paraId="2DD3E379" w14:textId="77777777" w:rsidR="00B2496D" w:rsidRPr="0066195B" w:rsidRDefault="00B2496D" w:rsidP="00B2496D">
            <w:pPr>
              <w:rPr>
                <w:rFonts w:cstheme="minorHAnsi"/>
                <w:b/>
                <w:sz w:val="20"/>
                <w:szCs w:val="20"/>
              </w:rPr>
            </w:pPr>
          </w:p>
        </w:tc>
      </w:tr>
      <w:tr w:rsidR="00B2496D" w:rsidRPr="00F057B3" w14:paraId="40939999" w14:textId="34CA6D1A" w:rsidTr="00974359">
        <w:tc>
          <w:tcPr>
            <w:tcW w:w="572" w:type="dxa"/>
          </w:tcPr>
          <w:p w14:paraId="19B4EDDE" w14:textId="77777777" w:rsidR="00B2496D" w:rsidRPr="00D74416" w:rsidRDefault="00B2496D" w:rsidP="00B2496D">
            <w:pPr>
              <w:rPr>
                <w:rFonts w:cstheme="minorHAnsi"/>
                <w:b/>
                <w:sz w:val="20"/>
                <w:szCs w:val="20"/>
              </w:rPr>
            </w:pPr>
            <w:r w:rsidRPr="00D74416">
              <w:rPr>
                <w:rFonts w:cstheme="minorHAnsi"/>
                <w:b/>
                <w:sz w:val="20"/>
                <w:szCs w:val="20"/>
              </w:rPr>
              <w:t>72</w:t>
            </w:r>
          </w:p>
        </w:tc>
        <w:tc>
          <w:tcPr>
            <w:tcW w:w="1550" w:type="dxa"/>
          </w:tcPr>
          <w:p w14:paraId="4D162548" w14:textId="77777777" w:rsidR="00B2496D" w:rsidRPr="00D74416" w:rsidRDefault="00B2496D" w:rsidP="00B2496D">
            <w:pPr>
              <w:rPr>
                <w:rFonts w:cstheme="minorHAnsi"/>
                <w:b/>
                <w:sz w:val="20"/>
                <w:szCs w:val="20"/>
              </w:rPr>
            </w:pPr>
            <w:r w:rsidRPr="00D74416">
              <w:rPr>
                <w:rFonts w:cstheme="minorHAnsi"/>
                <w:b/>
                <w:sz w:val="20"/>
                <w:szCs w:val="20"/>
              </w:rPr>
              <w:t>Ogólnopolski Związek Pracodawców Transportu Drogowego, Ogólnopolski Związek Pracodawców Stacji Kontroli Pojazdów</w:t>
            </w:r>
          </w:p>
        </w:tc>
        <w:tc>
          <w:tcPr>
            <w:tcW w:w="1417" w:type="dxa"/>
          </w:tcPr>
          <w:p w14:paraId="65A10782" w14:textId="77777777" w:rsidR="00B2496D" w:rsidRPr="00D74416" w:rsidRDefault="00B2496D" w:rsidP="00B2496D">
            <w:pPr>
              <w:rPr>
                <w:rFonts w:cstheme="minorHAnsi"/>
                <w:b/>
                <w:sz w:val="20"/>
                <w:szCs w:val="20"/>
              </w:rPr>
            </w:pPr>
            <w:r w:rsidRPr="00D74416">
              <w:rPr>
                <w:rFonts w:cstheme="minorHAnsi"/>
                <w:b/>
                <w:sz w:val="20"/>
                <w:szCs w:val="20"/>
              </w:rPr>
              <w:t>Art. 68g PRD</w:t>
            </w:r>
          </w:p>
        </w:tc>
        <w:tc>
          <w:tcPr>
            <w:tcW w:w="3827" w:type="dxa"/>
          </w:tcPr>
          <w:p w14:paraId="6DA9E396" w14:textId="77777777" w:rsidR="00B2496D" w:rsidRPr="003E1042" w:rsidRDefault="00B2496D" w:rsidP="00B2496D">
            <w:pPr>
              <w:pStyle w:val="Default"/>
              <w:rPr>
                <w:rFonts w:asciiTheme="minorHAnsi" w:hAnsiTheme="minorHAnsi" w:cstheme="minorHAnsi"/>
                <w:b/>
                <w:color w:val="auto"/>
                <w:sz w:val="20"/>
                <w:szCs w:val="20"/>
              </w:rPr>
            </w:pPr>
            <w:r w:rsidRPr="003E1042">
              <w:rPr>
                <w:rFonts w:asciiTheme="minorHAnsi" w:hAnsiTheme="minorHAnsi" w:cstheme="minorHAnsi"/>
                <w:b/>
                <w:color w:val="auto"/>
                <w:sz w:val="20"/>
                <w:szCs w:val="20"/>
              </w:rPr>
              <w:t xml:space="preserve">Mając na uwadze przesłany projekt ustawy oraz proponowany zakres zmian o charakterze systemowym z obszaru dopuszczenia pojazdu do obrotu, analiza jego treści skłania przede wszystkim do sformułowania uwag generalnych do proponowanych rozwiązań: </w:t>
            </w:r>
          </w:p>
          <w:p w14:paraId="298CD7C5" w14:textId="77777777" w:rsidR="00B2496D" w:rsidRPr="003E1042" w:rsidRDefault="00B2496D" w:rsidP="00B2496D">
            <w:pPr>
              <w:pStyle w:val="Default"/>
              <w:rPr>
                <w:rFonts w:asciiTheme="minorHAnsi" w:hAnsiTheme="minorHAnsi" w:cstheme="minorHAnsi"/>
                <w:b/>
                <w:color w:val="auto"/>
                <w:sz w:val="20"/>
                <w:szCs w:val="20"/>
              </w:rPr>
            </w:pPr>
            <w:r w:rsidRPr="003E1042">
              <w:rPr>
                <w:rFonts w:asciiTheme="minorHAnsi" w:hAnsiTheme="minorHAnsi" w:cstheme="minorHAnsi"/>
                <w:b/>
                <w:color w:val="auto"/>
                <w:sz w:val="20"/>
                <w:szCs w:val="20"/>
              </w:rPr>
              <w:t xml:space="preserve">Planując tak dużą zmianę prawną niestety, nie zasięgnięto wstępnej opinii branży ogólnie formułując motoryzacyjnej. Dla dobrego wdrożenia nowej procedury o szczególnym znaczeniu dla bezpieczeństwa ruchu drogowego kluczowe jest rozstrzygniecie kto powinien być adresatem nowego rozwiązania, komu przypisać zakres praw i obowiązków w szczególności, że projekt w skutkach prawnych stanowi także kary dla przedsiębiorców i osób zaangażowanych w realizację nowej procedury. Cofnięcie uprawnień do wykonywania zawodu diagnosty oraz uniemożliwienia działalności gospodarczej w zakresie prowadzenia stacji kontroli pojazdów to najsurowsze kary określone w ustawie Prawo o ruchu drogowym. Przysłanie gotowego projektu nie powinno być wyłączną formą konsultacji w przypadku nakładania nowych obowiązków na przedsiębiorców i zatrudnionych przez niego pracowników. </w:t>
            </w:r>
          </w:p>
          <w:p w14:paraId="1B3E7829" w14:textId="77777777" w:rsidR="00B2496D" w:rsidRPr="003E1042" w:rsidRDefault="00B2496D" w:rsidP="00B2496D">
            <w:pPr>
              <w:pStyle w:val="Default"/>
              <w:rPr>
                <w:rFonts w:asciiTheme="minorHAnsi" w:hAnsiTheme="minorHAnsi" w:cstheme="minorHAnsi"/>
                <w:b/>
                <w:color w:val="auto"/>
                <w:sz w:val="20"/>
                <w:szCs w:val="20"/>
              </w:rPr>
            </w:pPr>
            <w:r w:rsidRPr="003E1042">
              <w:rPr>
                <w:rFonts w:asciiTheme="minorHAnsi" w:hAnsiTheme="minorHAnsi" w:cstheme="minorHAnsi"/>
                <w:b/>
                <w:color w:val="auto"/>
                <w:sz w:val="20"/>
                <w:szCs w:val="20"/>
              </w:rPr>
              <w:t xml:space="preserve">Proponowane rozwiązanie stanowiące procedurę krajowego indywidualnego dopuszczenia pojazdu którą zgodnie z projektem, przeprowadza za opłatą uprawniony diagnosta zatrudniony odpowiednio w stacji kontroli pojazdów nie jest właściwie zaadresowanym </w:t>
            </w:r>
            <w:r w:rsidRPr="003E1042">
              <w:rPr>
                <w:rFonts w:asciiTheme="minorHAnsi" w:hAnsiTheme="minorHAnsi" w:cstheme="minorHAnsi"/>
                <w:b/>
                <w:color w:val="auto"/>
                <w:sz w:val="20"/>
                <w:szCs w:val="20"/>
              </w:rPr>
              <w:lastRenderedPageBreak/>
              <w:t xml:space="preserve">uprawnieniem. Z faktu zatrudnienia diagnosty w stacji kontroli pojazdów nie wynika dla stacji uprawnienie/obowiązek określający nowy zakres badań, nowy zakres praw i obowiązków wynikających z nowej procedury oraz warunki finansowe jego wykonywania. Diagnosta nie dysponuje infrastrukturą oraz wyposażeniem do przeprowadzenia procedury krajowego indywidualnego dopuszczenia pojazdu. Wskazanie, że wykona to w stacji kontroli pojazdu nie jest przepisem materialnym stanowiącym obowiązek prawny dla skp. Przedsiębiorca prowadzący stację nie ma obowiązku zabezpieczenia tego obszaru działania diagnosty. </w:t>
            </w:r>
          </w:p>
          <w:p w14:paraId="46947D55" w14:textId="77777777" w:rsidR="00B2496D" w:rsidRPr="003E1042" w:rsidRDefault="00B2496D" w:rsidP="00B2496D">
            <w:pPr>
              <w:pStyle w:val="Default"/>
              <w:rPr>
                <w:rFonts w:asciiTheme="minorHAnsi" w:hAnsiTheme="minorHAnsi" w:cstheme="minorHAnsi"/>
                <w:b/>
                <w:color w:val="auto"/>
                <w:sz w:val="20"/>
                <w:szCs w:val="20"/>
              </w:rPr>
            </w:pPr>
            <w:r w:rsidRPr="003E1042">
              <w:rPr>
                <w:rFonts w:asciiTheme="minorHAnsi" w:hAnsiTheme="minorHAnsi" w:cstheme="minorHAnsi"/>
                <w:b/>
                <w:color w:val="auto"/>
                <w:sz w:val="20"/>
                <w:szCs w:val="20"/>
              </w:rPr>
              <w:t xml:space="preserve">Tak zaprojektowane rozwiązanie generuje systemowy problem, ponieważ uprawniony diagnosta nie jest podmiotem gospodarczym, nie posiada i nie dysponuje infrastrukturą do wykonania procedury i zakresu badania. Nie prowadzi firmy nie może pobierać opłat oraz wystawiać dokumentów potwierdzających dokonanie płatności. </w:t>
            </w:r>
          </w:p>
          <w:p w14:paraId="499907CF" w14:textId="77777777" w:rsidR="00B2496D" w:rsidRPr="003E1042" w:rsidRDefault="00B2496D" w:rsidP="00B2496D">
            <w:pPr>
              <w:pStyle w:val="Default"/>
              <w:rPr>
                <w:rFonts w:asciiTheme="minorHAnsi" w:hAnsiTheme="minorHAnsi" w:cstheme="minorHAnsi"/>
                <w:b/>
                <w:color w:val="auto"/>
                <w:sz w:val="20"/>
                <w:szCs w:val="20"/>
              </w:rPr>
            </w:pPr>
            <w:r w:rsidRPr="003E1042">
              <w:rPr>
                <w:rFonts w:asciiTheme="minorHAnsi" w:hAnsiTheme="minorHAnsi" w:cstheme="minorHAnsi"/>
                <w:b/>
                <w:i/>
                <w:iCs/>
                <w:color w:val="auto"/>
                <w:sz w:val="20"/>
                <w:szCs w:val="20"/>
              </w:rPr>
              <w:t xml:space="preserve">Fragm. Art. 68h. 1. Spełnienie warunków lub wymagań … diagnosta potwierdza przez wykonanie odpowiednio w stacji kontroli pojazdów … następujących czynności: …” </w:t>
            </w:r>
          </w:p>
          <w:p w14:paraId="0ECD798D" w14:textId="77777777" w:rsidR="00B2496D" w:rsidRPr="003E1042" w:rsidRDefault="00B2496D" w:rsidP="00B2496D">
            <w:pPr>
              <w:pStyle w:val="Default"/>
              <w:rPr>
                <w:rFonts w:asciiTheme="minorHAnsi" w:hAnsiTheme="minorHAnsi" w:cstheme="minorHAnsi"/>
                <w:b/>
                <w:color w:val="auto"/>
                <w:sz w:val="20"/>
                <w:szCs w:val="20"/>
              </w:rPr>
            </w:pPr>
            <w:r w:rsidRPr="003E1042">
              <w:rPr>
                <w:rFonts w:asciiTheme="minorHAnsi" w:hAnsiTheme="minorHAnsi" w:cstheme="minorHAnsi"/>
                <w:b/>
                <w:color w:val="auto"/>
                <w:sz w:val="20"/>
                <w:szCs w:val="20"/>
              </w:rPr>
              <w:t xml:space="preserve">Mając powyższe na uwadze - Czy uprawniony diagnosta, do którego wpłynie wniosek o wydanie krajowego indywidualnego dopuszczenia pojazdu nie będącego pojazdem nowym powinien zawrzeć niezależnie od umowy o pracę, umowę cywilnoprawną z właścicielem skp na wykonywanie tej procedury w stacji? Tylko taka umowa określałaby zasady współpracy, zasady użyczenia stacji i jej </w:t>
            </w:r>
            <w:r w:rsidRPr="003E1042">
              <w:rPr>
                <w:rFonts w:asciiTheme="minorHAnsi" w:hAnsiTheme="minorHAnsi" w:cstheme="minorHAnsi"/>
                <w:b/>
                <w:color w:val="auto"/>
                <w:sz w:val="20"/>
                <w:szCs w:val="20"/>
              </w:rPr>
              <w:lastRenderedPageBreak/>
              <w:t xml:space="preserve">wyposażenia oraz warunki finansowe realizacji tego zadania. </w:t>
            </w:r>
          </w:p>
          <w:p w14:paraId="7BBCD888" w14:textId="77777777" w:rsidR="00B2496D" w:rsidRPr="003E1042" w:rsidRDefault="00B2496D" w:rsidP="00B2496D">
            <w:pPr>
              <w:pStyle w:val="Default"/>
              <w:rPr>
                <w:rFonts w:asciiTheme="minorHAnsi" w:hAnsiTheme="minorHAnsi" w:cstheme="minorHAnsi"/>
                <w:b/>
                <w:color w:val="auto"/>
                <w:sz w:val="20"/>
                <w:szCs w:val="20"/>
              </w:rPr>
            </w:pPr>
            <w:r w:rsidRPr="003E1042">
              <w:rPr>
                <w:rFonts w:asciiTheme="minorHAnsi" w:hAnsiTheme="minorHAnsi" w:cstheme="minorHAnsi"/>
                <w:b/>
                <w:color w:val="auto"/>
                <w:sz w:val="20"/>
                <w:szCs w:val="20"/>
              </w:rPr>
              <w:t>Reasumując powyższe stacje kontroli pojazdów oraz zatrudnieni w nich diagności mają określony ustawą Prawo o ruchu drogowym zakres działania, zakresy praw i obowiązków odpowiednio do rodzaju stacji w tym sankcje za niewłaściwe wykonywanie tych zadań. Krajowe dopuszczenie indywidualne pojazdów nie będących nowymi pojazdami nie jest wpisane normatywnie w ten obszar działania.</w:t>
            </w:r>
          </w:p>
          <w:p w14:paraId="16CBD018" w14:textId="77777777" w:rsidR="00B2496D" w:rsidRPr="001D1721" w:rsidRDefault="00B2496D" w:rsidP="00B2496D">
            <w:pPr>
              <w:pStyle w:val="Default"/>
              <w:rPr>
                <w:rFonts w:asciiTheme="minorHAnsi" w:hAnsiTheme="minorHAnsi" w:cstheme="minorHAnsi"/>
                <w:b/>
                <w:color w:val="auto"/>
                <w:sz w:val="20"/>
                <w:szCs w:val="20"/>
              </w:rPr>
            </w:pPr>
            <w:r w:rsidRPr="003E1042">
              <w:rPr>
                <w:rFonts w:asciiTheme="minorHAnsi" w:hAnsiTheme="minorHAnsi" w:cstheme="minorHAnsi"/>
                <w:b/>
                <w:color w:val="auto"/>
                <w:sz w:val="20"/>
                <w:szCs w:val="20"/>
              </w:rPr>
              <w:t xml:space="preserve">Rozumiejąc potrzebę uregulowania problemu właściwej kontroli stanu technicznego oraz spełnienia wymagań technicznych w celu dopuszczenia do ruchu tylko bezpiecznych pojazdów sprowadzonych spoza obszaru UE przez wprowadzenie w życie procedury krajowego dopuszczenia indywidualnego pojazdów nie będących nowymi proponujemy następujące </w:t>
            </w:r>
            <w:r w:rsidRPr="001D1721">
              <w:rPr>
                <w:rFonts w:asciiTheme="minorHAnsi" w:hAnsiTheme="minorHAnsi" w:cstheme="minorHAnsi"/>
                <w:b/>
                <w:color w:val="auto"/>
                <w:sz w:val="20"/>
                <w:szCs w:val="20"/>
              </w:rPr>
              <w:t xml:space="preserve">rozwiązania: </w:t>
            </w:r>
          </w:p>
          <w:p w14:paraId="23FAF7C5" w14:textId="77777777" w:rsidR="00B2496D" w:rsidRPr="003E1042" w:rsidRDefault="00B2496D" w:rsidP="00B2496D">
            <w:pPr>
              <w:pStyle w:val="Default"/>
              <w:rPr>
                <w:rFonts w:asciiTheme="minorHAnsi" w:hAnsiTheme="minorHAnsi" w:cstheme="minorHAnsi"/>
                <w:b/>
                <w:color w:val="auto"/>
                <w:sz w:val="20"/>
                <w:szCs w:val="20"/>
              </w:rPr>
            </w:pPr>
            <w:r w:rsidRPr="001D1721">
              <w:rPr>
                <w:rFonts w:asciiTheme="minorHAnsi" w:hAnsiTheme="minorHAnsi" w:cstheme="minorHAnsi"/>
                <w:b/>
                <w:color w:val="auto"/>
                <w:sz w:val="20"/>
                <w:szCs w:val="20"/>
              </w:rPr>
              <w:t>• W zasobie ministra właściwego ds. transportu jest grupa ekspertów, rzeczoznawców samochodowych z założenia dedykowana do rozstrzygania najtrudniejszych zagadnień z zakresu techniki motoryzacyjnej. Rzeczoznawcy</w:t>
            </w:r>
            <w:r w:rsidRPr="003E1042">
              <w:rPr>
                <w:rFonts w:asciiTheme="minorHAnsi" w:hAnsiTheme="minorHAnsi" w:cstheme="minorHAnsi"/>
                <w:b/>
                <w:color w:val="auto"/>
                <w:sz w:val="20"/>
                <w:szCs w:val="20"/>
              </w:rPr>
              <w:t xml:space="preserve"> z uwagi na posiadane kompetencje potwierdzone w jednolitym systemie certyfikacji oraz ustawowe umocowanie mogą z automatu przeprowadzać nową ustanowioną procedurę krajowego indywidualnego dopuszczenia pojazdu oraz wydawać odpowiednie dokumenty potwierdzające spełnienie wymagań. </w:t>
            </w:r>
          </w:p>
          <w:p w14:paraId="6E000C3E" w14:textId="77777777" w:rsidR="00B2496D" w:rsidRPr="003E1042" w:rsidRDefault="00B2496D" w:rsidP="00B2496D">
            <w:pPr>
              <w:pStyle w:val="Default"/>
              <w:rPr>
                <w:rFonts w:asciiTheme="minorHAnsi" w:hAnsiTheme="minorHAnsi" w:cstheme="minorHAnsi"/>
                <w:b/>
                <w:color w:val="auto"/>
                <w:sz w:val="20"/>
                <w:szCs w:val="20"/>
              </w:rPr>
            </w:pPr>
            <w:r w:rsidRPr="003E1042">
              <w:rPr>
                <w:rFonts w:asciiTheme="minorHAnsi" w:hAnsiTheme="minorHAnsi" w:cstheme="minorHAnsi"/>
                <w:b/>
                <w:color w:val="auto"/>
                <w:sz w:val="20"/>
                <w:szCs w:val="20"/>
              </w:rPr>
              <w:t xml:space="preserve">• W drugim wariancie wnioskujemy o rozszerzenie zakresu działania stacji kontroli pojazdów o nowe uprawnienie do wykonywania procedury krajowego dopuszczenia indywidualnego pojazdów </w:t>
            </w:r>
            <w:r w:rsidRPr="003E1042">
              <w:rPr>
                <w:rFonts w:asciiTheme="minorHAnsi" w:hAnsiTheme="minorHAnsi" w:cstheme="minorHAnsi"/>
                <w:b/>
                <w:color w:val="auto"/>
                <w:sz w:val="20"/>
                <w:szCs w:val="20"/>
              </w:rPr>
              <w:lastRenderedPageBreak/>
              <w:t xml:space="preserve">nie będących nowymi (wcześniej było to pierwsze badanie techniczne przed pierwszą rejestracja na terytorium RP) na zasadach uprawnienia i działania jako „quasi służba techniczna” o określonym ustawowo zakresie uprawnienia. Uprawnienie to powinno być udzielane skp przez Dyrektora TDT na wniosek zainteresowanego przedsiębiorcy po spełnieniu określonych ustawowo wymagań w zakresie kompetencji i wyposażenia. </w:t>
            </w:r>
          </w:p>
          <w:p w14:paraId="12E291E6" w14:textId="77777777" w:rsidR="00B2496D" w:rsidRPr="003E1042" w:rsidRDefault="00B2496D" w:rsidP="00B2496D">
            <w:pPr>
              <w:pStyle w:val="Default"/>
              <w:rPr>
                <w:rFonts w:asciiTheme="minorHAnsi" w:hAnsiTheme="minorHAnsi" w:cstheme="minorHAnsi"/>
                <w:b/>
                <w:color w:val="auto"/>
                <w:sz w:val="20"/>
                <w:szCs w:val="20"/>
              </w:rPr>
            </w:pPr>
            <w:r w:rsidRPr="003E1042">
              <w:rPr>
                <w:rFonts w:asciiTheme="minorHAnsi" w:hAnsiTheme="minorHAnsi" w:cstheme="minorHAnsi"/>
                <w:b/>
                <w:color w:val="auto"/>
                <w:sz w:val="20"/>
                <w:szCs w:val="20"/>
              </w:rPr>
              <w:t xml:space="preserve">• Diagnosta zatrudniony w takiej stacji kontroli pojazdów powinien posiadać nowe uprawnienie do wykonywania krajowego indywidualnego dopuszczenia pojazdu które powinno być niezależnym uprawnieniem dodatkowym, uzyskiwanym z własnej inicjatywy dla podniesienia kwalifikacji. Takie rozwiązanie jest niezbędne, ponieważ stacje nie mogą tracić podstawowej bazowej kadry z powodu cofnięcia uprawnień za niewłaściwe wykonywanie dopuszczenia indywidualnego będącego poza zakresem badań technicznych ustawowo, art. 81 ust. 2 PRD, przypisanym dla stacji kontroli pojazdów. </w:t>
            </w:r>
          </w:p>
          <w:p w14:paraId="1903E346" w14:textId="77777777" w:rsidR="00B2496D" w:rsidRPr="003E1042" w:rsidRDefault="00B2496D" w:rsidP="00B2496D">
            <w:pPr>
              <w:pStyle w:val="Default"/>
              <w:rPr>
                <w:rFonts w:asciiTheme="minorHAnsi" w:hAnsiTheme="minorHAnsi" w:cstheme="minorHAnsi"/>
                <w:b/>
                <w:color w:val="auto"/>
                <w:sz w:val="20"/>
                <w:szCs w:val="20"/>
              </w:rPr>
            </w:pPr>
            <w:r w:rsidRPr="003E1042">
              <w:rPr>
                <w:rFonts w:asciiTheme="minorHAnsi" w:hAnsiTheme="minorHAnsi" w:cstheme="minorHAnsi"/>
                <w:b/>
                <w:color w:val="auto"/>
                <w:sz w:val="20"/>
                <w:szCs w:val="20"/>
              </w:rPr>
              <w:t xml:space="preserve">Mając na uwadze szczególny charakter dopuszczenia indywidualnego procedura tego dopuszczenia powinna być tak jak w projekcie uruchamiana na wniosek zainteresowanego przedsiębiorcy lub osoby fizycznej składany do organizacji rzeczoznawców samochodowych lub odpowiednio do przedsiębiorcy prowadzącego stację kontroli pojazdów. Rzeczoznawca lub zatrudniony w stacji odpowiednio uprawniony diagnosta dokonuje analizy złożonego wniosku wraz z wymaganymi dokumentami dotyczącymi spełnienia wymagań i następnie wskazuje </w:t>
            </w:r>
            <w:r w:rsidRPr="003E1042">
              <w:rPr>
                <w:rFonts w:asciiTheme="minorHAnsi" w:hAnsiTheme="minorHAnsi" w:cstheme="minorHAnsi"/>
                <w:b/>
                <w:color w:val="auto"/>
                <w:sz w:val="20"/>
                <w:szCs w:val="20"/>
              </w:rPr>
              <w:lastRenderedPageBreak/>
              <w:t xml:space="preserve">termin badania/oględzin pojazdu. Wykonane sprawdzenia i badania w przypadku pozytywnej weryfikacji stanowiłyby podstawę do wydania krajowego indywidualnego dopuszczenia pojazdu. Dla zapewniania wysokiej jakości przeprowadzania procedury krajowego indywidualnego dopuszczenia pojazdu należy zapewnić właściwy poziom jego finansowania. Zaproponowany </w:t>
            </w:r>
            <w:r w:rsidRPr="004027D1">
              <w:rPr>
                <w:rFonts w:asciiTheme="minorHAnsi" w:hAnsiTheme="minorHAnsi" w:cstheme="minorHAnsi"/>
                <w:b/>
                <w:color w:val="auto"/>
                <w:sz w:val="20"/>
                <w:szCs w:val="20"/>
              </w:rPr>
              <w:t>poziom opłat byłby wystarczający, gdyby dotyczył tylko pracy analitycznej diagnosty jednak jest zdecydowanie niewystarczający z uwagi na czas prowadzenia analizy złożonych dokumentów i zawartych w nich informacji (to może wyłączyć diagnostę z jego zasadniczej pracy nawet na kilka godzin). Należy także w planowaniu wysokości opłaty wziąć koszt utrzymania i funkcjonowania koniecznej infrastruktury do przeprowadzenia procedury dopuszczenia indywidualnego.</w:t>
            </w:r>
            <w:r w:rsidRPr="003E1042">
              <w:rPr>
                <w:rFonts w:asciiTheme="minorHAnsi" w:hAnsiTheme="minorHAnsi" w:cstheme="minorHAnsi"/>
                <w:b/>
                <w:color w:val="auto"/>
                <w:sz w:val="20"/>
                <w:szCs w:val="20"/>
              </w:rPr>
              <w:t xml:space="preserve"> Bardzo dobrym rozwiązaniem zawartym w projekcie jest mechanizm kroczącej wysokości opłaty oparty na procencie wysokości przeciętnego wynagrodzenia średniego. Jednak wysokość opłaty za dopuszczenie indywidualne pojazdu przez rzeczoznawcę lub stację kontroli pojazdów powinna być co najmniej dwukrotnie wyższa.</w:t>
            </w:r>
          </w:p>
        </w:tc>
        <w:tc>
          <w:tcPr>
            <w:tcW w:w="3544" w:type="dxa"/>
          </w:tcPr>
          <w:p w14:paraId="4532A92E" w14:textId="77777777" w:rsidR="00B2496D" w:rsidRPr="00F057B3" w:rsidRDefault="00B2496D" w:rsidP="00B2496D">
            <w:pPr>
              <w:rPr>
                <w:rFonts w:cstheme="minorHAnsi"/>
                <w:sz w:val="20"/>
                <w:szCs w:val="20"/>
              </w:rPr>
            </w:pPr>
            <w:r w:rsidRPr="00F057B3">
              <w:rPr>
                <w:rFonts w:cstheme="minorHAnsi"/>
                <w:sz w:val="20"/>
                <w:szCs w:val="20"/>
              </w:rPr>
              <w:lastRenderedPageBreak/>
              <w:t>-</w:t>
            </w:r>
          </w:p>
        </w:tc>
        <w:tc>
          <w:tcPr>
            <w:tcW w:w="3119" w:type="dxa"/>
          </w:tcPr>
          <w:p w14:paraId="43911EC1" w14:textId="77777777" w:rsidR="00B2496D" w:rsidRPr="00C70193" w:rsidRDefault="00B2496D" w:rsidP="00B2496D">
            <w:pPr>
              <w:rPr>
                <w:rFonts w:cstheme="minorHAnsi"/>
                <w:b/>
                <w:bCs/>
                <w:color w:val="FF0000"/>
                <w:sz w:val="20"/>
                <w:szCs w:val="20"/>
              </w:rPr>
            </w:pPr>
            <w:r w:rsidRPr="00C70193">
              <w:rPr>
                <w:rFonts w:cstheme="minorHAnsi"/>
                <w:b/>
                <w:bCs/>
                <w:color w:val="FF0000"/>
                <w:sz w:val="20"/>
                <w:szCs w:val="20"/>
              </w:rPr>
              <w:t xml:space="preserve">Uwaga </w:t>
            </w:r>
            <w:r>
              <w:rPr>
                <w:rFonts w:cstheme="minorHAnsi"/>
                <w:b/>
                <w:bCs/>
                <w:color w:val="FF0000"/>
                <w:sz w:val="20"/>
                <w:szCs w:val="20"/>
              </w:rPr>
              <w:t>omówiona</w:t>
            </w:r>
            <w:r w:rsidRPr="00C70193">
              <w:rPr>
                <w:rFonts w:cstheme="minorHAnsi"/>
                <w:b/>
                <w:bCs/>
                <w:color w:val="FF0000"/>
                <w:sz w:val="20"/>
                <w:szCs w:val="20"/>
              </w:rPr>
              <w:t xml:space="preserve"> </w:t>
            </w:r>
            <w:r>
              <w:rPr>
                <w:rFonts w:cstheme="minorHAnsi"/>
                <w:b/>
                <w:bCs/>
                <w:color w:val="FF0000"/>
                <w:sz w:val="20"/>
                <w:szCs w:val="20"/>
              </w:rPr>
              <w:t>w pkt</w:t>
            </w:r>
            <w:r w:rsidRPr="00C70193">
              <w:rPr>
                <w:rFonts w:cstheme="minorHAnsi"/>
                <w:b/>
                <w:bCs/>
                <w:color w:val="FF0000"/>
                <w:sz w:val="20"/>
                <w:szCs w:val="20"/>
              </w:rPr>
              <w:t xml:space="preserve"> 20. </w:t>
            </w:r>
          </w:p>
          <w:p w14:paraId="3155B22C" w14:textId="77777777" w:rsidR="00B2496D" w:rsidRDefault="00B2496D" w:rsidP="00B2496D">
            <w:pPr>
              <w:rPr>
                <w:rFonts w:cstheme="minorHAnsi"/>
                <w:b/>
                <w:bCs/>
                <w:sz w:val="20"/>
                <w:szCs w:val="20"/>
              </w:rPr>
            </w:pPr>
            <w:r w:rsidRPr="007F7CC4">
              <w:rPr>
                <w:rFonts w:cstheme="minorHAnsi"/>
                <w:b/>
                <w:bCs/>
                <w:sz w:val="20"/>
                <w:szCs w:val="20"/>
              </w:rPr>
              <w:t>Uwaga uwzględniona – wykreślenie przepisu w zakresie cofania diagnoście uprawnienia do przeprowadzania badania technicznego pojazdu w związku ze stwierdzonymi przez Dyrektora TDT nieprawidłowościami w procedurze dopuszczenia indywidualnego realizowanego przez uprawnionego diagnostę w stacji kontroli pojazdów. Jednocześnie wprowadzenie przepisu o zawiadamianiu starosty  przez Dyrektora TDT o stwierdzonych nieprawidłowościach w tej procedurze stwierdzonych w toku czynności kontrolnych</w:t>
            </w:r>
            <w:r>
              <w:rPr>
                <w:rFonts w:cstheme="minorHAnsi"/>
                <w:b/>
                <w:bCs/>
                <w:sz w:val="20"/>
                <w:szCs w:val="20"/>
              </w:rPr>
              <w:t>:</w:t>
            </w:r>
          </w:p>
          <w:p w14:paraId="3FA11694" w14:textId="77777777" w:rsidR="00B2496D" w:rsidRDefault="00B2496D" w:rsidP="00B2496D">
            <w:pPr>
              <w:rPr>
                <w:rFonts w:cstheme="minorHAnsi"/>
                <w:b/>
                <w:i/>
                <w:sz w:val="20"/>
              </w:rPr>
            </w:pPr>
            <w:r>
              <w:rPr>
                <w:rFonts w:cstheme="minorHAnsi"/>
                <w:b/>
                <w:i/>
                <w:sz w:val="20"/>
              </w:rPr>
              <w:t>„</w:t>
            </w:r>
            <w:r w:rsidRPr="00EF40F4">
              <w:rPr>
                <w:rFonts w:cstheme="minorHAnsi"/>
                <w:b/>
                <w:i/>
                <w:sz w:val="20"/>
              </w:rPr>
              <w:t>Art. 68m ust. 5. W przypadku stwierdzenia nieprawidłowości w sytuacjach, o których mowa w ust. 2, Dyrektor TDT</w:t>
            </w:r>
            <w:r>
              <w:rPr>
                <w:rFonts w:cstheme="minorHAnsi"/>
                <w:b/>
                <w:i/>
                <w:sz w:val="20"/>
              </w:rPr>
              <w:t xml:space="preserve"> </w:t>
            </w:r>
            <w:r w:rsidRPr="00EF40F4">
              <w:rPr>
                <w:rFonts w:cstheme="minorHAnsi"/>
                <w:b/>
                <w:i/>
                <w:sz w:val="20"/>
              </w:rPr>
              <w:t>może cofnąć</w:t>
            </w:r>
            <w:r>
              <w:rPr>
                <w:rFonts w:cstheme="minorHAnsi"/>
                <w:b/>
                <w:i/>
                <w:sz w:val="20"/>
              </w:rPr>
              <w:t xml:space="preserve">, </w:t>
            </w:r>
            <w:r w:rsidRPr="00EF40F4">
              <w:rPr>
                <w:rFonts w:cstheme="minorHAnsi"/>
                <w:b/>
                <w:i/>
                <w:sz w:val="20"/>
              </w:rPr>
              <w:t>w drodze decyzji administracyjnej</w:t>
            </w:r>
            <w:r>
              <w:rPr>
                <w:rFonts w:cstheme="minorHAnsi"/>
                <w:b/>
                <w:i/>
                <w:sz w:val="20"/>
              </w:rPr>
              <w:t>,</w:t>
            </w:r>
            <w:r w:rsidRPr="00EF40F4">
              <w:rPr>
                <w:rFonts w:cstheme="minorHAnsi"/>
                <w:b/>
                <w:i/>
                <w:sz w:val="20"/>
              </w:rPr>
              <w:t xml:space="preserve"> świadectwo krajowego indywidualnego dopuszczenia pojazdu niebędącego nowym pojazdem. </w:t>
            </w:r>
          </w:p>
          <w:p w14:paraId="21EC0861" w14:textId="77777777" w:rsidR="00B2496D" w:rsidRPr="00D92E92" w:rsidRDefault="00B2496D" w:rsidP="00B2496D">
            <w:pPr>
              <w:pStyle w:val="USTustnpkodeksu"/>
              <w:keepNext/>
              <w:spacing w:line="240" w:lineRule="auto"/>
              <w:ind w:firstLine="0"/>
              <w:jc w:val="left"/>
              <w:rPr>
                <w:rFonts w:asciiTheme="minorHAnsi" w:eastAsiaTheme="minorHAnsi" w:hAnsiTheme="minorHAnsi" w:cstheme="minorHAnsi"/>
                <w:b/>
                <w:bCs w:val="0"/>
                <w:i/>
                <w:sz w:val="20"/>
                <w:szCs w:val="22"/>
                <w:lang w:eastAsia="en-US"/>
              </w:rPr>
            </w:pPr>
            <w:r w:rsidRPr="00D92E92">
              <w:rPr>
                <w:rFonts w:asciiTheme="minorHAnsi" w:eastAsiaTheme="minorHAnsi" w:hAnsiTheme="minorHAnsi" w:cstheme="minorHAnsi"/>
                <w:b/>
                <w:bCs w:val="0"/>
                <w:i/>
                <w:sz w:val="20"/>
                <w:szCs w:val="22"/>
                <w:lang w:eastAsia="en-US"/>
              </w:rPr>
              <w:t xml:space="preserve">6. Dyrektor TDT zawiadamia o stwierdzonych w ramach czynności kontrolnych nieprawidłowościach, o których mowa w ust. 2, starostę sprawującego nadzór nad przedsiębiorcą prowadzącym stację kontroli pojazdów zatrudniającego uprawnionego diagnostę, który realizował procedurę krajowego </w:t>
            </w:r>
            <w:r w:rsidRPr="00D92E92">
              <w:rPr>
                <w:rFonts w:asciiTheme="minorHAnsi" w:eastAsiaTheme="minorHAnsi" w:hAnsiTheme="minorHAnsi" w:cstheme="minorHAnsi"/>
                <w:b/>
                <w:bCs w:val="0"/>
                <w:i/>
                <w:sz w:val="20"/>
                <w:szCs w:val="22"/>
                <w:lang w:eastAsia="en-US"/>
              </w:rPr>
              <w:lastRenderedPageBreak/>
              <w:t xml:space="preserve">indywidualnego dopuszczenia pojazdu niebędącego nowym pojazdem. </w:t>
            </w:r>
          </w:p>
          <w:p w14:paraId="770A3831" w14:textId="77777777" w:rsidR="00B2496D" w:rsidRPr="00D92E92" w:rsidRDefault="00B2496D" w:rsidP="00B2496D">
            <w:pPr>
              <w:pStyle w:val="USTustnpkodeksu"/>
              <w:keepNext/>
              <w:spacing w:line="240" w:lineRule="auto"/>
              <w:ind w:firstLine="0"/>
              <w:jc w:val="left"/>
              <w:rPr>
                <w:rFonts w:asciiTheme="minorHAnsi" w:eastAsiaTheme="minorHAnsi" w:hAnsiTheme="minorHAnsi" w:cstheme="minorHAnsi"/>
                <w:b/>
                <w:bCs w:val="0"/>
                <w:i/>
                <w:sz w:val="20"/>
                <w:szCs w:val="22"/>
                <w:lang w:eastAsia="en-US"/>
              </w:rPr>
            </w:pPr>
            <w:r w:rsidRPr="00D92E92">
              <w:rPr>
                <w:rFonts w:asciiTheme="minorHAnsi" w:eastAsiaTheme="minorHAnsi" w:hAnsiTheme="minorHAnsi" w:cstheme="minorHAnsi"/>
                <w:b/>
                <w:bCs w:val="0"/>
                <w:i/>
                <w:sz w:val="20"/>
                <w:szCs w:val="22"/>
                <w:lang w:eastAsia="en-US"/>
              </w:rPr>
              <w:t>7. Dyrektor TDT przekazuje w postaci elektronicznej do ewidencji informacje o cofnięciu świadectwa krajowego indywidualnego dopuszczenia pojazdu niebędącego nowym pojazdem, niezwłocznie po wydaniu takiej decyzji.</w:t>
            </w:r>
            <w:r>
              <w:rPr>
                <w:rFonts w:asciiTheme="minorHAnsi" w:eastAsiaTheme="minorHAnsi" w:hAnsiTheme="minorHAnsi" w:cstheme="minorHAnsi"/>
                <w:b/>
                <w:bCs w:val="0"/>
                <w:i/>
                <w:sz w:val="20"/>
                <w:szCs w:val="22"/>
                <w:lang w:eastAsia="en-US"/>
              </w:rPr>
              <w:t>”</w:t>
            </w:r>
          </w:p>
          <w:p w14:paraId="5E1AB087" w14:textId="77777777" w:rsidR="00B2496D" w:rsidRDefault="00B2496D" w:rsidP="00B2496D">
            <w:pPr>
              <w:rPr>
                <w:rFonts w:cstheme="minorHAnsi"/>
                <w:b/>
                <w:bCs/>
                <w:sz w:val="20"/>
                <w:szCs w:val="20"/>
              </w:rPr>
            </w:pPr>
          </w:p>
          <w:p w14:paraId="40F30748" w14:textId="77777777" w:rsidR="00B2496D" w:rsidRDefault="00B2496D" w:rsidP="00B2496D">
            <w:pPr>
              <w:rPr>
                <w:rFonts w:cstheme="minorHAnsi"/>
                <w:b/>
                <w:color w:val="FF0000"/>
                <w:sz w:val="20"/>
                <w:szCs w:val="20"/>
              </w:rPr>
            </w:pPr>
            <w:r w:rsidRPr="00686699">
              <w:rPr>
                <w:rFonts w:cstheme="minorHAnsi"/>
                <w:b/>
                <w:color w:val="FF0000"/>
                <w:sz w:val="20"/>
                <w:szCs w:val="20"/>
              </w:rPr>
              <w:t xml:space="preserve">Uwaga omówiona </w:t>
            </w:r>
            <w:r>
              <w:rPr>
                <w:rFonts w:cstheme="minorHAnsi"/>
                <w:b/>
                <w:color w:val="FF0000"/>
                <w:sz w:val="20"/>
                <w:szCs w:val="20"/>
              </w:rPr>
              <w:t>w pkt</w:t>
            </w:r>
            <w:r w:rsidRPr="00686699">
              <w:rPr>
                <w:rFonts w:cstheme="minorHAnsi"/>
                <w:b/>
                <w:color w:val="FF0000"/>
                <w:sz w:val="20"/>
                <w:szCs w:val="20"/>
              </w:rPr>
              <w:t xml:space="preserve"> 18. </w:t>
            </w:r>
          </w:p>
          <w:p w14:paraId="466B1FA3" w14:textId="77777777" w:rsidR="00B2496D" w:rsidRDefault="00B2496D" w:rsidP="00B2496D">
            <w:pPr>
              <w:rPr>
                <w:rFonts w:cstheme="minorHAnsi"/>
                <w:b/>
                <w:sz w:val="20"/>
                <w:szCs w:val="20"/>
              </w:rPr>
            </w:pPr>
            <w:r w:rsidRPr="00A300BB">
              <w:rPr>
                <w:rFonts w:cstheme="minorHAnsi"/>
                <w:b/>
                <w:sz w:val="20"/>
                <w:szCs w:val="20"/>
              </w:rPr>
              <w:t>Uwaga uwzględniona –</w:t>
            </w:r>
            <w:r>
              <w:rPr>
                <w:rFonts w:cstheme="minorHAnsi"/>
                <w:b/>
                <w:sz w:val="20"/>
                <w:szCs w:val="20"/>
              </w:rPr>
              <w:t xml:space="preserve"> </w:t>
            </w:r>
            <w:r w:rsidRPr="00A300BB">
              <w:rPr>
                <w:rFonts w:cstheme="minorHAnsi"/>
                <w:b/>
                <w:sz w:val="20"/>
                <w:szCs w:val="20"/>
              </w:rPr>
              <w:t xml:space="preserve">wprowadzenie fakultatywności procedury dopuszczenia indywidualnego realizowanego przez </w:t>
            </w:r>
            <w:r>
              <w:rPr>
                <w:rFonts w:cstheme="minorHAnsi"/>
                <w:b/>
                <w:sz w:val="20"/>
                <w:szCs w:val="20"/>
              </w:rPr>
              <w:t xml:space="preserve">uprawnionego </w:t>
            </w:r>
            <w:r w:rsidRPr="00A300BB">
              <w:rPr>
                <w:rFonts w:cstheme="minorHAnsi"/>
                <w:b/>
                <w:sz w:val="20"/>
                <w:szCs w:val="20"/>
              </w:rPr>
              <w:t>diagnostę w s</w:t>
            </w:r>
            <w:r>
              <w:rPr>
                <w:rFonts w:cstheme="minorHAnsi"/>
                <w:b/>
                <w:sz w:val="20"/>
                <w:szCs w:val="20"/>
              </w:rPr>
              <w:t xml:space="preserve">tacji </w:t>
            </w:r>
            <w:r w:rsidRPr="00A300BB">
              <w:rPr>
                <w:rFonts w:cstheme="minorHAnsi"/>
                <w:b/>
                <w:sz w:val="20"/>
                <w:szCs w:val="20"/>
              </w:rPr>
              <w:t>k</w:t>
            </w:r>
            <w:r>
              <w:rPr>
                <w:rFonts w:cstheme="minorHAnsi"/>
                <w:b/>
                <w:sz w:val="20"/>
                <w:szCs w:val="20"/>
              </w:rPr>
              <w:t xml:space="preserve">ontroli </w:t>
            </w:r>
            <w:r w:rsidRPr="00A300BB">
              <w:rPr>
                <w:rFonts w:cstheme="minorHAnsi"/>
                <w:b/>
                <w:sz w:val="20"/>
                <w:szCs w:val="20"/>
              </w:rPr>
              <w:t>p</w:t>
            </w:r>
            <w:r>
              <w:rPr>
                <w:rFonts w:cstheme="minorHAnsi"/>
                <w:b/>
                <w:sz w:val="20"/>
                <w:szCs w:val="20"/>
              </w:rPr>
              <w:t>ojazdów.</w:t>
            </w:r>
          </w:p>
          <w:p w14:paraId="16A978D3" w14:textId="77777777" w:rsidR="00B2496D" w:rsidRDefault="00B2496D" w:rsidP="00B2496D">
            <w:pPr>
              <w:rPr>
                <w:rFonts w:cstheme="minorHAnsi"/>
                <w:b/>
                <w:sz w:val="20"/>
                <w:szCs w:val="20"/>
              </w:rPr>
            </w:pPr>
          </w:p>
          <w:p w14:paraId="7E8CEA80" w14:textId="77777777" w:rsidR="00B2496D" w:rsidRDefault="00B2496D" w:rsidP="00B2496D">
            <w:pPr>
              <w:rPr>
                <w:rFonts w:cstheme="minorHAnsi"/>
                <w:b/>
                <w:sz w:val="20"/>
                <w:szCs w:val="20"/>
              </w:rPr>
            </w:pPr>
            <w:r w:rsidRPr="003E1042">
              <w:rPr>
                <w:rFonts w:cstheme="minorHAnsi"/>
                <w:b/>
                <w:sz w:val="20"/>
                <w:szCs w:val="20"/>
              </w:rPr>
              <w:t>Uwaga uwzglę</w:t>
            </w:r>
            <w:r>
              <w:rPr>
                <w:rFonts w:cstheme="minorHAnsi"/>
                <w:b/>
                <w:sz w:val="20"/>
                <w:szCs w:val="20"/>
              </w:rPr>
              <w:t>dniona w zakresie uregulowania w UH zasad udziału w procedurze dopuszczenia indywidualnego przedsiębiorcy prowadzącego skp oraz zatrudnionego przez niego uprawnionego diagnosty:</w:t>
            </w:r>
          </w:p>
          <w:p w14:paraId="7F0D2503" w14:textId="77777777" w:rsidR="00B2496D" w:rsidRDefault="00B2496D" w:rsidP="00B2496D">
            <w:pPr>
              <w:rPr>
                <w:rFonts w:cstheme="minorHAnsi"/>
                <w:b/>
                <w:sz w:val="20"/>
                <w:szCs w:val="20"/>
              </w:rPr>
            </w:pPr>
          </w:p>
          <w:p w14:paraId="3651CF50" w14:textId="77777777" w:rsidR="00B2496D" w:rsidRPr="00D10CDA"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D10CDA">
              <w:rPr>
                <w:rFonts w:asciiTheme="minorHAnsi" w:eastAsiaTheme="minorHAnsi" w:hAnsiTheme="minorHAnsi" w:cstheme="minorHAnsi"/>
                <w:b/>
                <w:i/>
                <w:sz w:val="20"/>
                <w:lang w:eastAsia="en-US"/>
              </w:rPr>
              <w:t>Art. 68g. 1. Procedura krajowego indywidualnego dopuszczenia pojazdu niebędącego nowym pojazdem jest realizowana przez uprawnionego diagnostę, który:</w:t>
            </w:r>
          </w:p>
          <w:p w14:paraId="7B8B0733" w14:textId="77777777" w:rsidR="00B2496D" w:rsidRPr="00D10CDA" w:rsidRDefault="00B2496D" w:rsidP="004C3AD7">
            <w:pPr>
              <w:pStyle w:val="ZARTzmartartykuempunktem"/>
              <w:numPr>
                <w:ilvl w:val="0"/>
                <w:numId w:val="44"/>
              </w:numPr>
              <w:spacing w:line="240" w:lineRule="auto"/>
              <w:ind w:left="603" w:hanging="284"/>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posiada zaświadczenie kwalifikacyjne;</w:t>
            </w:r>
          </w:p>
          <w:p w14:paraId="1FA0393F" w14:textId="77777777" w:rsidR="00B2496D" w:rsidRDefault="00B2496D" w:rsidP="004C3AD7">
            <w:pPr>
              <w:pStyle w:val="ZARTzmartartykuempunktem"/>
              <w:numPr>
                <w:ilvl w:val="0"/>
                <w:numId w:val="44"/>
              </w:numPr>
              <w:spacing w:line="240" w:lineRule="auto"/>
              <w:ind w:left="603" w:hanging="284"/>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jest zatrudniony przez przedsiębiorcę</w:t>
            </w:r>
            <w:r>
              <w:rPr>
                <w:rFonts w:asciiTheme="minorHAnsi" w:eastAsiaTheme="minorHAnsi" w:hAnsiTheme="minorHAnsi" w:cstheme="minorHAnsi"/>
                <w:b/>
                <w:i/>
                <w:sz w:val="20"/>
                <w:lang w:eastAsia="en-US"/>
              </w:rPr>
              <w:t>:</w:t>
            </w:r>
          </w:p>
          <w:p w14:paraId="60C0FA54" w14:textId="77777777" w:rsidR="00B2496D" w:rsidRDefault="00B2496D" w:rsidP="004C3AD7">
            <w:pPr>
              <w:pStyle w:val="ZARTzmartartykuempunktem"/>
              <w:numPr>
                <w:ilvl w:val="0"/>
                <w:numId w:val="65"/>
              </w:numPr>
              <w:spacing w:line="240" w:lineRule="auto"/>
              <w:ind w:left="603" w:hanging="284"/>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 xml:space="preserve">wykonującego działalność gospodarczą w zakresie odpowiednio stacji kontroli pojazdów, o której mowa w art. 83 ust. 1 pkt 1 lub 2 </w:t>
            </w:r>
            <w:r w:rsidRPr="00D10CDA">
              <w:rPr>
                <w:rFonts w:asciiTheme="minorHAnsi" w:eastAsiaTheme="minorHAnsi" w:hAnsiTheme="minorHAnsi" w:cstheme="minorHAnsi"/>
                <w:b/>
                <w:i/>
                <w:sz w:val="20"/>
                <w:lang w:eastAsia="en-US"/>
              </w:rPr>
              <w:lastRenderedPageBreak/>
              <w:t>ustawy z dnia 20 czerwca 1997 r. – Prawo o ruchu drogowym</w:t>
            </w:r>
            <w:r>
              <w:rPr>
                <w:rFonts w:asciiTheme="minorHAnsi" w:eastAsiaTheme="minorHAnsi" w:hAnsiTheme="minorHAnsi" w:cstheme="minorHAnsi"/>
                <w:b/>
                <w:i/>
                <w:sz w:val="20"/>
                <w:lang w:eastAsia="en-US"/>
              </w:rPr>
              <w:t>,</w:t>
            </w:r>
          </w:p>
          <w:p w14:paraId="66505D8D" w14:textId="77777777" w:rsidR="00B2496D" w:rsidRPr="00D10CDA" w:rsidRDefault="00B2496D" w:rsidP="004C3AD7">
            <w:pPr>
              <w:pStyle w:val="ZARTzmartartykuempunktem"/>
              <w:numPr>
                <w:ilvl w:val="0"/>
                <w:numId w:val="65"/>
              </w:numPr>
              <w:spacing w:line="240" w:lineRule="auto"/>
              <w:ind w:left="603" w:hanging="284"/>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 xml:space="preserve">posiadającego uprawnienie do realizacji tej procedury przez diagnostę, o którym mowa w pkt 1 w prowadzonej przez niego stacji.  </w:t>
            </w:r>
          </w:p>
          <w:p w14:paraId="3421DFC9" w14:textId="77777777" w:rsidR="00B2496D" w:rsidRPr="00D10CDA" w:rsidRDefault="00B2496D" w:rsidP="00B2496D">
            <w:pPr>
              <w:pStyle w:val="ZUSTzmustartykuempunktem"/>
              <w:spacing w:line="240" w:lineRule="auto"/>
              <w:ind w:left="0" w:firstLine="0"/>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2. Dyrektor TDT, w drodze decyzji administracyjnej, za opłatą, wydaje na wniosek zainteresowanego diagnosty, złożony w formie pisemnej, w postaci papierowej lub elektronicznej, zaświadczenie kwalifikacyjne, o którym mowa w ust. 1 pkt 1, o ile diagnosta ten:</w:t>
            </w:r>
          </w:p>
          <w:p w14:paraId="1292FBA3" w14:textId="51CE7397" w:rsidR="00B2496D" w:rsidRPr="00D10CDA" w:rsidRDefault="00B2496D" w:rsidP="0019734A">
            <w:pPr>
              <w:pStyle w:val="ZPKTzmpktartykuempunktem"/>
              <w:spacing w:line="240" w:lineRule="auto"/>
              <w:ind w:left="461" w:hanging="283"/>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1)  </w:t>
            </w:r>
            <w:r w:rsidR="0019734A">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posiada  uprawnienie diagnosty do wykonywania badań technicznych w pełnym zakresie;</w:t>
            </w:r>
          </w:p>
          <w:p w14:paraId="2BCC58FC" w14:textId="07F4B4F3" w:rsidR="00B2496D" w:rsidRPr="00D10CDA" w:rsidRDefault="00B2496D" w:rsidP="0019734A">
            <w:pPr>
              <w:pStyle w:val="ZPKTzmpktartykuempunktem"/>
              <w:spacing w:line="240" w:lineRule="auto"/>
              <w:ind w:left="461" w:hanging="283"/>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2) </w:t>
            </w:r>
            <w:r w:rsidR="0019734A">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ukończył szkolenie specjalistyczne w zakresie krajowego indywidualnego dopuszczenia pojazdu niebędącego nowym pojazdem, potwierdzone zaświadczeniem o jego ukończeniu;</w:t>
            </w:r>
          </w:p>
          <w:p w14:paraId="597E7AEF" w14:textId="78355339" w:rsidR="00B2496D" w:rsidRPr="00D10CDA" w:rsidRDefault="00B2496D" w:rsidP="0019734A">
            <w:pPr>
              <w:pStyle w:val="ZPKTzmpktartykuempunktem"/>
              <w:spacing w:line="240" w:lineRule="auto"/>
              <w:ind w:left="461" w:hanging="283"/>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 3) </w:t>
            </w:r>
            <w:r w:rsidR="0019734A">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 xml:space="preserve">zdał egzamin kwalifikacyjny w zakresie, o którym mowa w pkt 2. </w:t>
            </w:r>
          </w:p>
          <w:p w14:paraId="643F1649" w14:textId="77777777" w:rsidR="00B2496D" w:rsidRPr="00D10CDA" w:rsidRDefault="00B2496D" w:rsidP="00B2496D">
            <w:pPr>
              <w:pStyle w:val="ZPKTzmpktartykuempunktem"/>
              <w:spacing w:line="240" w:lineRule="auto"/>
              <w:ind w:left="0"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Art. 68i</w:t>
            </w:r>
            <w:r w:rsidRPr="00D10CDA">
              <w:rPr>
                <w:rFonts w:asciiTheme="minorHAnsi" w:eastAsiaTheme="minorHAnsi" w:hAnsiTheme="minorHAnsi" w:cstheme="minorHAnsi"/>
                <w:b/>
                <w:bCs w:val="0"/>
                <w:i/>
                <w:sz w:val="20"/>
              </w:rPr>
              <w:t xml:space="preserve">. </w:t>
            </w:r>
            <w:r w:rsidRPr="00D10CDA">
              <w:rPr>
                <w:rFonts w:asciiTheme="minorHAnsi" w:eastAsiaTheme="minorHAnsi" w:hAnsiTheme="minorHAnsi" w:cstheme="minorHAnsi"/>
                <w:b/>
                <w:bCs w:val="0"/>
                <w:i/>
                <w:sz w:val="20"/>
                <w:lang w:eastAsia="en-US"/>
              </w:rPr>
              <w:t>1. Dyrektor TDT, za opłatą, w drodze decyzji administracyjnej, na wniosek zainteresowanego przedsiębiorcy, wydaje uprawnienie, o którym mowa w art. 68g ust. 1 pkt 2, o ile przedsiębiorca ten:</w:t>
            </w:r>
          </w:p>
          <w:p w14:paraId="6346EB33" w14:textId="77777777" w:rsidR="00B2496D" w:rsidRPr="00D10CDA" w:rsidRDefault="00B2496D" w:rsidP="0019734A">
            <w:pPr>
              <w:pStyle w:val="ZPKTzmpktartykuempunktem"/>
              <w:spacing w:line="240" w:lineRule="auto"/>
              <w:ind w:left="461" w:hanging="142"/>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1) jest wpisany do rejestru przedsiębiorców </w:t>
            </w:r>
            <w:r w:rsidRPr="00D10CDA">
              <w:rPr>
                <w:rFonts w:asciiTheme="minorHAnsi" w:eastAsiaTheme="minorHAnsi" w:hAnsiTheme="minorHAnsi" w:cstheme="minorHAnsi"/>
                <w:b/>
                <w:bCs w:val="0"/>
                <w:i/>
                <w:sz w:val="20"/>
                <w:lang w:eastAsia="en-US"/>
              </w:rPr>
              <w:lastRenderedPageBreak/>
              <w:t>prowadzących stację kontroli pojazdów, o którym mowa w art. 83a ust. 1 ustawy – Prawo o ruchu drogowym;</w:t>
            </w:r>
          </w:p>
          <w:p w14:paraId="32B9E6F5" w14:textId="77777777" w:rsidR="00B2496D" w:rsidRPr="00D10CDA" w:rsidRDefault="00B2496D" w:rsidP="0019734A">
            <w:pPr>
              <w:pStyle w:val="ZPKTzmpktartykuempunktem"/>
              <w:spacing w:line="240" w:lineRule="auto"/>
              <w:ind w:left="461" w:hanging="142"/>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2) posiada ważne poświadczenie zgodności wyposażenia i warunków lokalowych z wymaganiami odpowiednio do zakresu przeprowadzanych badań, o którym mowa w art. 83 ust. 3 pkt 5 ustawy – Prawo o ruchu drogowym; </w:t>
            </w:r>
          </w:p>
          <w:p w14:paraId="20DE2045" w14:textId="77777777" w:rsidR="00B2496D" w:rsidRPr="00CC7883" w:rsidRDefault="00B2496D" w:rsidP="0019734A">
            <w:pPr>
              <w:pStyle w:val="ZPKTzmpktartykuempunktem"/>
              <w:spacing w:line="240" w:lineRule="auto"/>
              <w:ind w:left="461" w:hanging="142"/>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3)</w:t>
            </w:r>
            <w:r>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zatrudnia co najmniej jednego uprawnionego diagnostę posiadającego zaświadczenie kwalifikacyjne, o którym mowa w art. 68g ust. 1.</w:t>
            </w:r>
            <w:r>
              <w:rPr>
                <w:rFonts w:asciiTheme="minorHAnsi" w:eastAsiaTheme="minorHAnsi" w:hAnsiTheme="minorHAnsi" w:cstheme="minorHAnsi"/>
                <w:b/>
                <w:bCs w:val="0"/>
                <w:i/>
                <w:sz w:val="20"/>
                <w:lang w:eastAsia="en-US"/>
              </w:rPr>
              <w:t>"</w:t>
            </w:r>
          </w:p>
          <w:p w14:paraId="0488B3B0" w14:textId="77777777" w:rsidR="00B2496D" w:rsidRDefault="00B2496D" w:rsidP="00B2496D">
            <w:pPr>
              <w:rPr>
                <w:rFonts w:cstheme="minorHAnsi"/>
                <w:b/>
                <w:sz w:val="20"/>
                <w:szCs w:val="20"/>
              </w:rPr>
            </w:pPr>
          </w:p>
          <w:p w14:paraId="0B621865" w14:textId="77777777" w:rsidR="00B2496D" w:rsidRPr="00206959" w:rsidRDefault="00B2496D" w:rsidP="00B2496D">
            <w:pPr>
              <w:rPr>
                <w:rFonts w:cstheme="minorHAnsi"/>
                <w:b/>
                <w:color w:val="FF0000"/>
                <w:sz w:val="20"/>
                <w:szCs w:val="20"/>
              </w:rPr>
            </w:pPr>
            <w:r w:rsidRPr="00206959">
              <w:rPr>
                <w:rFonts w:cstheme="minorHAnsi"/>
                <w:b/>
                <w:color w:val="FF0000"/>
                <w:sz w:val="20"/>
                <w:szCs w:val="20"/>
              </w:rPr>
              <w:t xml:space="preserve">Uwaga omówiona </w:t>
            </w:r>
            <w:r>
              <w:rPr>
                <w:rFonts w:cstheme="minorHAnsi"/>
                <w:b/>
                <w:color w:val="FF0000"/>
                <w:sz w:val="20"/>
                <w:szCs w:val="20"/>
              </w:rPr>
              <w:t>w pkt</w:t>
            </w:r>
            <w:r w:rsidRPr="00206959">
              <w:rPr>
                <w:rFonts w:cstheme="minorHAnsi"/>
                <w:b/>
                <w:color w:val="FF0000"/>
                <w:sz w:val="20"/>
                <w:szCs w:val="20"/>
              </w:rPr>
              <w:t xml:space="preserve"> 17. </w:t>
            </w:r>
          </w:p>
          <w:p w14:paraId="4D4E89AC" w14:textId="77777777" w:rsidR="00B2496D" w:rsidRDefault="00B2496D" w:rsidP="00B2496D">
            <w:pPr>
              <w:rPr>
                <w:rFonts w:cstheme="minorHAnsi"/>
                <w:b/>
                <w:sz w:val="20"/>
                <w:szCs w:val="20"/>
              </w:rPr>
            </w:pPr>
            <w:r w:rsidRPr="00E76179">
              <w:rPr>
                <w:rFonts w:cstheme="minorHAnsi"/>
                <w:b/>
                <w:sz w:val="20"/>
                <w:szCs w:val="20"/>
              </w:rPr>
              <w:t>Uwaga częściowo uwzględniona w zakresie zapewnienia udziału rzeczoznawcy</w:t>
            </w:r>
            <w:r>
              <w:rPr>
                <w:rFonts w:cstheme="minorHAnsi"/>
                <w:b/>
                <w:sz w:val="20"/>
                <w:szCs w:val="20"/>
              </w:rPr>
              <w:t xml:space="preserve"> samochodowego</w:t>
            </w:r>
            <w:r w:rsidRPr="00E76179">
              <w:rPr>
                <w:rFonts w:cstheme="minorHAnsi"/>
                <w:b/>
                <w:sz w:val="20"/>
                <w:szCs w:val="20"/>
              </w:rPr>
              <w:t xml:space="preserve"> w dopuszczeniu indywidualnym</w:t>
            </w:r>
            <w:r>
              <w:rPr>
                <w:rFonts w:cstheme="minorHAnsi"/>
                <w:b/>
                <w:sz w:val="20"/>
                <w:szCs w:val="20"/>
              </w:rPr>
              <w:t>:</w:t>
            </w:r>
          </w:p>
          <w:p w14:paraId="5904610D" w14:textId="77777777" w:rsidR="00B2496D" w:rsidRPr="00E76179" w:rsidRDefault="00B2496D" w:rsidP="00B2496D">
            <w:pPr>
              <w:rPr>
                <w:rFonts w:cstheme="minorHAnsi"/>
                <w:b/>
                <w:sz w:val="20"/>
                <w:szCs w:val="20"/>
              </w:rPr>
            </w:pPr>
          </w:p>
          <w:p w14:paraId="180C1A33" w14:textId="77777777" w:rsidR="00B2496D" w:rsidRDefault="00B2496D" w:rsidP="00B2496D">
            <w:pPr>
              <w:rPr>
                <w:rFonts w:cstheme="minorHAnsi"/>
                <w:b/>
                <w:i/>
                <w:sz w:val="20"/>
                <w:szCs w:val="20"/>
              </w:rPr>
            </w:pPr>
            <w:r w:rsidRPr="00EF40F4">
              <w:rPr>
                <w:rFonts w:cstheme="minorHAnsi"/>
                <w:b/>
                <w:i/>
                <w:sz w:val="20"/>
                <w:szCs w:val="20"/>
              </w:rPr>
              <w:t>„Art. 68k</w:t>
            </w:r>
            <w:r>
              <w:rPr>
                <w:rFonts w:cstheme="minorHAnsi"/>
                <w:b/>
                <w:i/>
                <w:sz w:val="20"/>
                <w:szCs w:val="20"/>
              </w:rPr>
              <w:t xml:space="preserve"> ust. </w:t>
            </w:r>
            <w:r w:rsidRPr="00EF40F4">
              <w:rPr>
                <w:rFonts w:cstheme="minorHAnsi"/>
                <w:b/>
                <w:i/>
                <w:sz w:val="20"/>
                <w:szCs w:val="20"/>
              </w:rPr>
              <w:t xml:space="preserve">2. Przed stwierdzeniem konieczności przeprowadzenia przez służbę techniczną badania potwierdzającego spełnienie warunków lub wymagań technicznych określonych w przepisach wydanych na podstawie art. 68r ust. 1 w przypadku, o którym mowa w ust. 1 </w:t>
            </w:r>
            <w:r>
              <w:rPr>
                <w:rFonts w:cstheme="minorHAnsi"/>
                <w:b/>
                <w:i/>
                <w:sz w:val="20"/>
                <w:szCs w:val="20"/>
              </w:rPr>
              <w:t xml:space="preserve">pkt 3 </w:t>
            </w:r>
            <w:r w:rsidRPr="00EF40F4">
              <w:rPr>
                <w:rFonts w:cstheme="minorHAnsi"/>
                <w:b/>
                <w:i/>
                <w:sz w:val="20"/>
                <w:szCs w:val="20"/>
              </w:rPr>
              <w:t xml:space="preserve">lit. </w:t>
            </w:r>
            <w:r>
              <w:rPr>
                <w:rFonts w:cstheme="minorHAnsi"/>
                <w:b/>
                <w:i/>
                <w:sz w:val="20"/>
                <w:szCs w:val="20"/>
              </w:rPr>
              <w:t>b</w:t>
            </w:r>
            <w:r w:rsidRPr="00EF40F4">
              <w:rPr>
                <w:rFonts w:cstheme="minorHAnsi"/>
                <w:b/>
                <w:i/>
                <w:sz w:val="20"/>
                <w:szCs w:val="20"/>
              </w:rPr>
              <w:t xml:space="preserve">, dopuszcza się przedstawienie opinii rzeczoznawcy, o którym w art. 79a ust. 1 ustawy z dnia 20 czerwca 1997 r. – Prawo o ruchu drogowym  lub upoważnionego </w:t>
            </w:r>
            <w:r w:rsidRPr="00EF40F4">
              <w:rPr>
                <w:rFonts w:cstheme="minorHAnsi"/>
                <w:b/>
                <w:i/>
                <w:sz w:val="20"/>
                <w:szCs w:val="20"/>
              </w:rPr>
              <w:lastRenderedPageBreak/>
              <w:t>przedstawiciela producenta pojazdu.”</w:t>
            </w:r>
          </w:p>
          <w:p w14:paraId="2355CE47" w14:textId="77777777" w:rsidR="00B2496D" w:rsidRPr="00393824" w:rsidRDefault="00B2496D" w:rsidP="00B2496D">
            <w:pPr>
              <w:rPr>
                <w:rFonts w:cstheme="minorHAnsi"/>
                <w:b/>
                <w:sz w:val="20"/>
                <w:szCs w:val="20"/>
              </w:rPr>
            </w:pPr>
          </w:p>
          <w:p w14:paraId="2DD732AA" w14:textId="77777777" w:rsidR="00B2496D" w:rsidRPr="0045273C" w:rsidRDefault="00B2496D" w:rsidP="00B2496D">
            <w:pPr>
              <w:rPr>
                <w:rFonts w:cstheme="minorHAnsi"/>
                <w:b/>
                <w:color w:val="FF0000"/>
                <w:sz w:val="20"/>
                <w:szCs w:val="20"/>
              </w:rPr>
            </w:pPr>
            <w:r w:rsidRPr="0045273C">
              <w:rPr>
                <w:rFonts w:cstheme="minorHAnsi"/>
                <w:b/>
                <w:color w:val="FF0000"/>
                <w:sz w:val="20"/>
                <w:szCs w:val="20"/>
              </w:rPr>
              <w:t xml:space="preserve">Uwaga omówiona </w:t>
            </w:r>
            <w:r>
              <w:rPr>
                <w:rFonts w:cstheme="minorHAnsi"/>
                <w:b/>
                <w:color w:val="FF0000"/>
                <w:sz w:val="20"/>
                <w:szCs w:val="20"/>
              </w:rPr>
              <w:t>w pkt</w:t>
            </w:r>
            <w:r w:rsidRPr="0045273C">
              <w:rPr>
                <w:rFonts w:cstheme="minorHAnsi"/>
                <w:b/>
                <w:color w:val="FF0000"/>
                <w:sz w:val="20"/>
                <w:szCs w:val="20"/>
              </w:rPr>
              <w:t xml:space="preserve"> 52. </w:t>
            </w:r>
          </w:p>
          <w:p w14:paraId="33BF786E" w14:textId="77777777" w:rsidR="00B2496D" w:rsidRDefault="00B2496D" w:rsidP="00B2496D">
            <w:pPr>
              <w:pStyle w:val="Nagwek3"/>
              <w:rPr>
                <w:rFonts w:cstheme="minorHAnsi"/>
                <w:b/>
                <w:color w:val="000000"/>
                <w:sz w:val="20"/>
                <w:szCs w:val="20"/>
              </w:rPr>
            </w:pPr>
            <w:r w:rsidRPr="00393824">
              <w:rPr>
                <w:rFonts w:asciiTheme="minorHAnsi" w:eastAsiaTheme="minorHAnsi" w:hAnsiTheme="minorHAnsi" w:cstheme="minorHAnsi"/>
                <w:b/>
                <w:color w:val="auto"/>
                <w:sz w:val="20"/>
                <w:szCs w:val="20"/>
              </w:rPr>
              <w:t>Uwaga częściowo uwzględniona – podniesiono wysokość opłat w ramach realizacji procedury odpowiednio do 900</w:t>
            </w:r>
            <w:r>
              <w:rPr>
                <w:rFonts w:asciiTheme="minorHAnsi" w:eastAsiaTheme="minorHAnsi" w:hAnsiTheme="minorHAnsi" w:cstheme="minorHAnsi"/>
                <w:b/>
                <w:color w:val="auto"/>
                <w:sz w:val="20"/>
                <w:szCs w:val="20"/>
              </w:rPr>
              <w:t xml:space="preserve"> zł</w:t>
            </w:r>
            <w:r w:rsidRPr="00393824">
              <w:rPr>
                <w:rFonts w:asciiTheme="minorHAnsi" w:eastAsiaTheme="minorHAnsi" w:hAnsiTheme="minorHAnsi" w:cstheme="minorHAnsi"/>
                <w:b/>
                <w:color w:val="auto"/>
                <w:sz w:val="20"/>
                <w:szCs w:val="20"/>
              </w:rPr>
              <w:t xml:space="preserve"> – 300</w:t>
            </w:r>
            <w:r>
              <w:rPr>
                <w:rFonts w:asciiTheme="minorHAnsi" w:eastAsiaTheme="minorHAnsi" w:hAnsiTheme="minorHAnsi" w:cstheme="minorHAnsi"/>
                <w:b/>
                <w:color w:val="auto"/>
                <w:sz w:val="20"/>
                <w:szCs w:val="20"/>
              </w:rPr>
              <w:t xml:space="preserve"> zł – </w:t>
            </w:r>
            <w:r w:rsidRPr="00393824">
              <w:rPr>
                <w:rFonts w:asciiTheme="minorHAnsi" w:eastAsiaTheme="minorHAnsi" w:hAnsiTheme="minorHAnsi" w:cstheme="minorHAnsi"/>
                <w:b/>
                <w:color w:val="auto"/>
                <w:sz w:val="20"/>
                <w:szCs w:val="20"/>
              </w:rPr>
              <w:t>300 zł.</w:t>
            </w:r>
            <w:r>
              <w:rPr>
                <w:rFonts w:cstheme="minorHAnsi"/>
                <w:b/>
                <w:color w:val="000000"/>
                <w:sz w:val="20"/>
                <w:szCs w:val="20"/>
              </w:rPr>
              <w:t xml:space="preserve">  </w:t>
            </w:r>
          </w:p>
          <w:p w14:paraId="537BD12D" w14:textId="77777777" w:rsidR="00B2496D" w:rsidRDefault="00B2496D" w:rsidP="00B2496D"/>
          <w:p w14:paraId="5014948C" w14:textId="77777777" w:rsidR="00B2496D" w:rsidRPr="00E66B2F" w:rsidRDefault="00B2496D" w:rsidP="00B2496D">
            <w:r>
              <w:rPr>
                <w:rFonts w:cstheme="minorHAnsi"/>
                <w:b/>
                <w:color w:val="000000"/>
                <w:sz w:val="20"/>
                <w:szCs w:val="20"/>
              </w:rPr>
              <w:t xml:space="preserve">Zaproponowana procedura dopuszczenia w stacji kontroli pojazdów nie przewiduje obowiązku doposażenia stacji w nowe urządzenia.   </w:t>
            </w:r>
          </w:p>
        </w:tc>
        <w:tc>
          <w:tcPr>
            <w:tcW w:w="2268" w:type="dxa"/>
          </w:tcPr>
          <w:p w14:paraId="3DD50C01" w14:textId="77777777" w:rsidR="00E96947" w:rsidRDefault="00685623" w:rsidP="00B2496D">
            <w:pPr>
              <w:rPr>
                <w:rFonts w:cstheme="minorHAnsi"/>
                <w:b/>
                <w:bCs/>
                <w:sz w:val="20"/>
                <w:szCs w:val="20"/>
              </w:rPr>
            </w:pPr>
            <w:r w:rsidRPr="004C3AD7">
              <w:rPr>
                <w:rFonts w:cstheme="minorHAnsi"/>
                <w:b/>
                <w:bCs/>
                <w:sz w:val="20"/>
                <w:szCs w:val="20"/>
              </w:rPr>
              <w:lastRenderedPageBreak/>
              <w:t>Brak przedstawiciela</w:t>
            </w:r>
          </w:p>
          <w:p w14:paraId="5A27FFA9" w14:textId="77777777" w:rsidR="00E96947" w:rsidRDefault="00E96947" w:rsidP="00E96947">
            <w:pPr>
              <w:rPr>
                <w:rFonts w:cstheme="minorHAnsi"/>
                <w:b/>
                <w:color w:val="0070C0"/>
                <w:sz w:val="20"/>
                <w:szCs w:val="20"/>
              </w:rPr>
            </w:pPr>
            <w:r>
              <w:rPr>
                <w:rFonts w:cstheme="minorHAnsi"/>
                <w:b/>
                <w:color w:val="0070C0"/>
                <w:sz w:val="20"/>
                <w:szCs w:val="20"/>
              </w:rPr>
              <w:t xml:space="preserve">Po ponownej analizie uwag strony samorządowej wykreślono art. 68m ust. 5. </w:t>
            </w:r>
          </w:p>
          <w:p w14:paraId="4B87D10F" w14:textId="77777777" w:rsidR="00E96947" w:rsidRPr="00E96947" w:rsidRDefault="00E96947" w:rsidP="00E96947">
            <w:pPr>
              <w:rPr>
                <w:rFonts w:cstheme="minorHAnsi"/>
                <w:b/>
                <w:color w:val="0070C0"/>
                <w:sz w:val="20"/>
                <w:szCs w:val="20"/>
              </w:rPr>
            </w:pPr>
            <w:r>
              <w:rPr>
                <w:rFonts w:cstheme="minorHAnsi"/>
                <w:b/>
                <w:i/>
                <w:color w:val="0070C0"/>
                <w:sz w:val="20"/>
              </w:rPr>
              <w:t>„</w:t>
            </w:r>
            <w:r w:rsidRPr="00E96947">
              <w:rPr>
                <w:rFonts w:cstheme="minorHAnsi"/>
                <w:b/>
                <w:i/>
                <w:color w:val="0070C0"/>
                <w:sz w:val="20"/>
              </w:rPr>
              <w:t>W przypadku stwierdzenia nieprawidłowości w sytuacjach, o których mowa w ust. 2, Dyrektor TDT może cofnąć, w drodze decyzji administracyjnej, świadectwo krajowego indywidualnego dopuszczenia pojazdu niebędącego nowym pojazdem.</w:t>
            </w:r>
            <w:r>
              <w:rPr>
                <w:rFonts w:cstheme="minorHAnsi"/>
                <w:b/>
                <w:i/>
                <w:color w:val="0070C0"/>
                <w:sz w:val="20"/>
              </w:rPr>
              <w:t xml:space="preserve">” </w:t>
            </w:r>
          </w:p>
          <w:p w14:paraId="346BFE0C" w14:textId="77777777" w:rsidR="00E96947" w:rsidRDefault="00E96947" w:rsidP="00E96947">
            <w:pPr>
              <w:rPr>
                <w:rFonts w:cstheme="minorHAnsi"/>
                <w:b/>
                <w:color w:val="0070C0"/>
                <w:sz w:val="20"/>
                <w:szCs w:val="20"/>
              </w:rPr>
            </w:pPr>
            <w:r w:rsidRPr="00E96947">
              <w:rPr>
                <w:rFonts w:cstheme="minorHAnsi"/>
                <w:b/>
                <w:color w:val="0070C0"/>
                <w:sz w:val="20"/>
                <w:szCs w:val="20"/>
              </w:rPr>
              <w:t xml:space="preserve">Co do zasady, jak ma to miejsce już obecnie, </w:t>
            </w:r>
          </w:p>
          <w:p w14:paraId="2DFDE4C8" w14:textId="77777777" w:rsidR="00E96947" w:rsidRDefault="00E96947" w:rsidP="00E96947">
            <w:pPr>
              <w:rPr>
                <w:rFonts w:cstheme="minorHAnsi"/>
                <w:b/>
                <w:color w:val="0070C0"/>
                <w:sz w:val="20"/>
                <w:szCs w:val="20"/>
              </w:rPr>
            </w:pPr>
            <w:r w:rsidRPr="00E96947">
              <w:rPr>
                <w:rFonts w:cstheme="minorHAnsi"/>
                <w:b/>
                <w:color w:val="0070C0"/>
                <w:sz w:val="20"/>
                <w:szCs w:val="20"/>
              </w:rPr>
              <w:t>TDT i tak</w:t>
            </w:r>
            <w:r>
              <w:rPr>
                <w:rFonts w:cstheme="minorHAnsi"/>
                <w:b/>
                <w:color w:val="0070C0"/>
                <w:sz w:val="20"/>
                <w:szCs w:val="20"/>
              </w:rPr>
              <w:t xml:space="preserve"> </w:t>
            </w:r>
            <w:r w:rsidRPr="00E96947">
              <w:rPr>
                <w:rFonts w:cstheme="minorHAnsi"/>
                <w:b/>
                <w:color w:val="0070C0"/>
                <w:sz w:val="20"/>
                <w:szCs w:val="20"/>
              </w:rPr>
              <w:t>informuje</w:t>
            </w:r>
          </w:p>
          <w:p w14:paraId="003E9F02" w14:textId="77777777" w:rsidR="00E96947" w:rsidRPr="00E96947" w:rsidRDefault="00E96947" w:rsidP="00E96947">
            <w:pPr>
              <w:rPr>
                <w:rFonts w:cstheme="minorHAnsi"/>
                <w:b/>
                <w:color w:val="0070C0"/>
                <w:sz w:val="20"/>
                <w:szCs w:val="20"/>
              </w:rPr>
            </w:pPr>
            <w:r w:rsidRPr="00E96947">
              <w:rPr>
                <w:rFonts w:cstheme="minorHAnsi"/>
                <w:b/>
                <w:color w:val="0070C0"/>
                <w:sz w:val="20"/>
                <w:szCs w:val="20"/>
              </w:rPr>
              <w:t>/wnioskuje do starosty o przeprowadzenie kontroli SKP/diagnosty w przypadku stwierdzenia nieprawidłowości np. podczas analizy przesłanych zaświadczeń o przeprowadzonym badaniu technicznym pojazdu (dot. odstępstwa od warunków).</w:t>
            </w:r>
          </w:p>
          <w:p w14:paraId="7D66B4BD" w14:textId="77777777" w:rsidR="00E96947" w:rsidRPr="00E96947" w:rsidRDefault="00E96947" w:rsidP="00E96947">
            <w:pPr>
              <w:rPr>
                <w:rFonts w:cstheme="minorHAnsi"/>
                <w:b/>
                <w:color w:val="0070C0"/>
                <w:sz w:val="20"/>
                <w:szCs w:val="20"/>
              </w:rPr>
            </w:pPr>
            <w:r w:rsidRPr="00E96947">
              <w:rPr>
                <w:rFonts w:cstheme="minorHAnsi"/>
                <w:b/>
                <w:color w:val="0070C0"/>
                <w:sz w:val="20"/>
                <w:szCs w:val="20"/>
              </w:rPr>
              <w:t>Co więcej</w:t>
            </w:r>
            <w:r>
              <w:rPr>
                <w:rFonts w:cstheme="minorHAnsi"/>
                <w:b/>
                <w:color w:val="0070C0"/>
                <w:sz w:val="20"/>
                <w:szCs w:val="20"/>
              </w:rPr>
              <w:t xml:space="preserve"> należy pamiętać, iż </w:t>
            </w:r>
            <w:r w:rsidRPr="00E96947">
              <w:rPr>
                <w:rFonts w:cstheme="minorHAnsi"/>
                <w:b/>
                <w:color w:val="0070C0"/>
                <w:sz w:val="20"/>
                <w:szCs w:val="20"/>
              </w:rPr>
              <w:t>diagnosta</w:t>
            </w:r>
            <w:r>
              <w:rPr>
                <w:rFonts w:cstheme="minorHAnsi"/>
                <w:b/>
                <w:color w:val="0070C0"/>
                <w:sz w:val="20"/>
                <w:szCs w:val="20"/>
              </w:rPr>
              <w:t xml:space="preserve"> </w:t>
            </w:r>
            <w:r>
              <w:rPr>
                <w:rFonts w:cstheme="minorHAnsi"/>
                <w:b/>
                <w:color w:val="0070C0"/>
                <w:sz w:val="20"/>
                <w:szCs w:val="20"/>
              </w:rPr>
              <w:lastRenderedPageBreak/>
              <w:t>może być</w:t>
            </w:r>
            <w:r w:rsidRPr="00E96947">
              <w:rPr>
                <w:rFonts w:cstheme="minorHAnsi"/>
                <w:b/>
                <w:color w:val="0070C0"/>
                <w:sz w:val="20"/>
                <w:szCs w:val="20"/>
              </w:rPr>
              <w:t xml:space="preserve"> zatrudniony u kilku przedsiębiorców w różnych powiatach</w:t>
            </w:r>
            <w:r>
              <w:rPr>
                <w:rFonts w:cstheme="minorHAnsi"/>
                <w:b/>
                <w:color w:val="0070C0"/>
                <w:sz w:val="20"/>
                <w:szCs w:val="20"/>
              </w:rPr>
              <w:t>.</w:t>
            </w:r>
            <w:r w:rsidRPr="00E96947">
              <w:rPr>
                <w:rFonts w:cstheme="minorHAnsi"/>
                <w:b/>
                <w:color w:val="0070C0"/>
                <w:sz w:val="20"/>
                <w:szCs w:val="20"/>
              </w:rPr>
              <w:t xml:space="preserve"> </w:t>
            </w:r>
          </w:p>
          <w:p w14:paraId="6830AC86" w14:textId="77777777" w:rsidR="00E96947" w:rsidRPr="00E96947" w:rsidRDefault="00E96947" w:rsidP="00E96947">
            <w:pPr>
              <w:rPr>
                <w:rFonts w:cstheme="minorHAnsi"/>
                <w:b/>
                <w:color w:val="0070C0"/>
                <w:sz w:val="20"/>
                <w:szCs w:val="20"/>
              </w:rPr>
            </w:pPr>
            <w:r w:rsidRPr="00E96947">
              <w:rPr>
                <w:rFonts w:cstheme="minorHAnsi"/>
                <w:b/>
                <w:color w:val="0070C0"/>
                <w:sz w:val="20"/>
                <w:szCs w:val="20"/>
              </w:rPr>
              <w:t>Wskazać również należy, że projekt nie przewiduje/nakazuje żadnych następczych działań starosty w przypadku otrzymania takiej informacji od TDT (np. starosta wszczyna kontrolę SKP)</w:t>
            </w:r>
            <w:r>
              <w:rPr>
                <w:rFonts w:cstheme="minorHAnsi"/>
                <w:b/>
                <w:color w:val="0070C0"/>
                <w:sz w:val="20"/>
                <w:szCs w:val="20"/>
              </w:rPr>
              <w:t>, traktując te procedury jako oddzielne</w:t>
            </w:r>
            <w:r w:rsidRPr="00E96947">
              <w:rPr>
                <w:rFonts w:cstheme="minorHAnsi"/>
                <w:b/>
                <w:color w:val="0070C0"/>
                <w:sz w:val="20"/>
                <w:szCs w:val="20"/>
              </w:rPr>
              <w:t>.</w:t>
            </w:r>
          </w:p>
          <w:p w14:paraId="54C8579C" w14:textId="313A47AC" w:rsidR="00B2496D" w:rsidRPr="00C70193" w:rsidRDefault="00685623" w:rsidP="00B2496D">
            <w:pPr>
              <w:rPr>
                <w:rFonts w:cstheme="minorHAnsi"/>
                <w:b/>
                <w:bCs/>
                <w:color w:val="FF0000"/>
                <w:sz w:val="20"/>
                <w:szCs w:val="20"/>
              </w:rPr>
            </w:pPr>
            <w:r w:rsidRPr="004C3AD7">
              <w:rPr>
                <w:rFonts w:cstheme="minorHAnsi"/>
                <w:b/>
                <w:bCs/>
                <w:sz w:val="20"/>
                <w:szCs w:val="20"/>
              </w:rPr>
              <w:t xml:space="preserve"> </w:t>
            </w:r>
          </w:p>
        </w:tc>
        <w:tc>
          <w:tcPr>
            <w:tcW w:w="2757" w:type="dxa"/>
          </w:tcPr>
          <w:p w14:paraId="24D5DB5B" w14:textId="77777777" w:rsidR="00B2496D" w:rsidRPr="00C70193" w:rsidRDefault="00B2496D" w:rsidP="00B2496D">
            <w:pPr>
              <w:rPr>
                <w:rFonts w:cstheme="minorHAnsi"/>
                <w:b/>
                <w:bCs/>
                <w:color w:val="FF0000"/>
                <w:sz w:val="20"/>
                <w:szCs w:val="20"/>
              </w:rPr>
            </w:pPr>
          </w:p>
        </w:tc>
        <w:tc>
          <w:tcPr>
            <w:tcW w:w="2616" w:type="dxa"/>
          </w:tcPr>
          <w:p w14:paraId="3B4D0A2D" w14:textId="77777777" w:rsidR="00B2496D" w:rsidRPr="00C70193" w:rsidRDefault="00B2496D" w:rsidP="00B2496D">
            <w:pPr>
              <w:rPr>
                <w:rFonts w:cstheme="minorHAnsi"/>
                <w:b/>
                <w:bCs/>
                <w:color w:val="FF0000"/>
                <w:sz w:val="20"/>
                <w:szCs w:val="20"/>
              </w:rPr>
            </w:pPr>
          </w:p>
        </w:tc>
        <w:tc>
          <w:tcPr>
            <w:tcW w:w="2616" w:type="dxa"/>
          </w:tcPr>
          <w:p w14:paraId="158C2B34" w14:textId="77777777" w:rsidR="00B2496D" w:rsidRPr="00C70193" w:rsidRDefault="00B2496D" w:rsidP="00B2496D">
            <w:pPr>
              <w:rPr>
                <w:rFonts w:cstheme="minorHAnsi"/>
                <w:b/>
                <w:bCs/>
                <w:color w:val="FF0000"/>
                <w:sz w:val="20"/>
                <w:szCs w:val="20"/>
              </w:rPr>
            </w:pPr>
          </w:p>
        </w:tc>
        <w:tc>
          <w:tcPr>
            <w:tcW w:w="2616" w:type="dxa"/>
          </w:tcPr>
          <w:p w14:paraId="3D622EFA" w14:textId="77777777" w:rsidR="00B2496D" w:rsidRPr="00C70193" w:rsidRDefault="00B2496D" w:rsidP="00B2496D">
            <w:pPr>
              <w:rPr>
                <w:rFonts w:cstheme="minorHAnsi"/>
                <w:b/>
                <w:bCs/>
                <w:color w:val="FF0000"/>
                <w:sz w:val="20"/>
                <w:szCs w:val="20"/>
              </w:rPr>
            </w:pPr>
          </w:p>
        </w:tc>
        <w:tc>
          <w:tcPr>
            <w:tcW w:w="2616" w:type="dxa"/>
          </w:tcPr>
          <w:p w14:paraId="7AB0F26D" w14:textId="77777777" w:rsidR="00B2496D" w:rsidRPr="00C70193" w:rsidRDefault="00B2496D" w:rsidP="00B2496D">
            <w:pPr>
              <w:rPr>
                <w:rFonts w:cstheme="minorHAnsi"/>
                <w:b/>
                <w:bCs/>
                <w:color w:val="FF0000"/>
                <w:sz w:val="20"/>
                <w:szCs w:val="20"/>
              </w:rPr>
            </w:pPr>
          </w:p>
        </w:tc>
      </w:tr>
      <w:tr w:rsidR="00B2496D" w:rsidRPr="00F057B3" w14:paraId="33A37CF9" w14:textId="715135FB" w:rsidTr="00974359">
        <w:tc>
          <w:tcPr>
            <w:tcW w:w="572" w:type="dxa"/>
          </w:tcPr>
          <w:p w14:paraId="79785B25" w14:textId="77777777" w:rsidR="00B2496D" w:rsidRPr="00791EBF" w:rsidRDefault="00B2496D" w:rsidP="00B2496D">
            <w:pPr>
              <w:rPr>
                <w:rFonts w:cstheme="minorHAnsi"/>
                <w:b/>
                <w:sz w:val="20"/>
                <w:szCs w:val="20"/>
              </w:rPr>
            </w:pPr>
            <w:r w:rsidRPr="00791EBF">
              <w:rPr>
                <w:rFonts w:cstheme="minorHAnsi"/>
                <w:b/>
                <w:sz w:val="20"/>
                <w:szCs w:val="20"/>
              </w:rPr>
              <w:lastRenderedPageBreak/>
              <w:t>73</w:t>
            </w:r>
          </w:p>
        </w:tc>
        <w:tc>
          <w:tcPr>
            <w:tcW w:w="1550" w:type="dxa"/>
          </w:tcPr>
          <w:p w14:paraId="194D8F1C" w14:textId="77777777" w:rsidR="00B2496D" w:rsidRPr="00791EBF" w:rsidRDefault="00B2496D" w:rsidP="00B2496D">
            <w:pPr>
              <w:rPr>
                <w:rFonts w:cstheme="minorHAnsi"/>
                <w:b/>
                <w:sz w:val="20"/>
                <w:szCs w:val="20"/>
              </w:rPr>
            </w:pPr>
            <w:r w:rsidRPr="00791EBF">
              <w:rPr>
                <w:rFonts w:cstheme="minorHAnsi"/>
                <w:b/>
                <w:sz w:val="20"/>
                <w:szCs w:val="20"/>
              </w:rPr>
              <w:t>Ogólnopolski Związek Pracodawców Transportu Drogowego, Ogólnopolski Związek Pracodawców Stacji Kontroli Pojazdów</w:t>
            </w:r>
          </w:p>
        </w:tc>
        <w:tc>
          <w:tcPr>
            <w:tcW w:w="1417" w:type="dxa"/>
          </w:tcPr>
          <w:p w14:paraId="4F77D19B" w14:textId="77777777" w:rsidR="00B2496D" w:rsidRPr="00791EBF" w:rsidRDefault="00B2496D" w:rsidP="00B2496D">
            <w:pPr>
              <w:rPr>
                <w:rFonts w:cstheme="minorHAnsi"/>
                <w:b/>
                <w:sz w:val="20"/>
                <w:szCs w:val="20"/>
              </w:rPr>
            </w:pPr>
            <w:r w:rsidRPr="00791EBF">
              <w:rPr>
                <w:rFonts w:cstheme="minorHAnsi"/>
                <w:b/>
                <w:sz w:val="20"/>
                <w:szCs w:val="20"/>
              </w:rPr>
              <w:t>Art. 81 ust. 2 PRD</w:t>
            </w:r>
          </w:p>
        </w:tc>
        <w:tc>
          <w:tcPr>
            <w:tcW w:w="3827" w:type="dxa"/>
          </w:tcPr>
          <w:p w14:paraId="42B0F622" w14:textId="77777777" w:rsidR="00B2496D" w:rsidRPr="00791EBF" w:rsidRDefault="00B2496D" w:rsidP="00B2496D">
            <w:pPr>
              <w:autoSpaceDE w:val="0"/>
              <w:autoSpaceDN w:val="0"/>
              <w:adjustRightInd w:val="0"/>
              <w:rPr>
                <w:rFonts w:cstheme="minorHAnsi"/>
                <w:b/>
                <w:color w:val="000000"/>
                <w:sz w:val="20"/>
                <w:szCs w:val="20"/>
              </w:rPr>
            </w:pPr>
            <w:r w:rsidRPr="00791EBF">
              <w:rPr>
                <w:rFonts w:cstheme="minorHAnsi"/>
                <w:b/>
                <w:color w:val="000000"/>
                <w:sz w:val="20"/>
                <w:szCs w:val="20"/>
              </w:rPr>
              <w:t>Nowa redakcja ust. 2 podział na punkty jest zbędny, ponieważ proponowany pkt 4 jest jedynie uszczegółowieniem pkt 3 i nie jest nowym rodzajem badań technicznych</w:t>
            </w:r>
          </w:p>
          <w:p w14:paraId="19DF537D" w14:textId="77777777" w:rsidR="00B2496D" w:rsidRPr="00791EBF" w:rsidRDefault="00B2496D" w:rsidP="00B2496D">
            <w:pPr>
              <w:rPr>
                <w:rFonts w:cstheme="minorHAnsi"/>
                <w:b/>
                <w:sz w:val="20"/>
                <w:szCs w:val="20"/>
              </w:rPr>
            </w:pPr>
          </w:p>
        </w:tc>
        <w:tc>
          <w:tcPr>
            <w:tcW w:w="3544" w:type="dxa"/>
          </w:tcPr>
          <w:p w14:paraId="2792B3C9" w14:textId="77777777" w:rsidR="00B2496D" w:rsidRPr="00791EBF" w:rsidRDefault="00B2496D" w:rsidP="00B2496D">
            <w:pPr>
              <w:autoSpaceDE w:val="0"/>
              <w:autoSpaceDN w:val="0"/>
              <w:adjustRightInd w:val="0"/>
              <w:rPr>
                <w:rFonts w:cstheme="minorHAnsi"/>
                <w:b/>
                <w:color w:val="000000"/>
                <w:sz w:val="20"/>
                <w:szCs w:val="20"/>
              </w:rPr>
            </w:pPr>
            <w:r w:rsidRPr="00791EBF">
              <w:rPr>
                <w:rFonts w:cstheme="minorHAnsi"/>
                <w:b/>
                <w:color w:val="000000"/>
                <w:sz w:val="20"/>
                <w:szCs w:val="20"/>
              </w:rPr>
              <w:t xml:space="preserve">Należy pozostawić ust. 2 bez zmiany. </w:t>
            </w:r>
          </w:p>
          <w:p w14:paraId="4207E389" w14:textId="77777777" w:rsidR="00B2496D" w:rsidRPr="00791EBF" w:rsidRDefault="00B2496D" w:rsidP="00B2496D">
            <w:pPr>
              <w:rPr>
                <w:rFonts w:cstheme="minorHAnsi"/>
                <w:b/>
                <w:color w:val="000000"/>
                <w:sz w:val="20"/>
                <w:szCs w:val="20"/>
              </w:rPr>
            </w:pPr>
            <w:r w:rsidRPr="00791EBF">
              <w:rPr>
                <w:rFonts w:cstheme="minorHAnsi"/>
                <w:b/>
                <w:color w:val="000000"/>
                <w:sz w:val="20"/>
                <w:szCs w:val="20"/>
              </w:rPr>
              <w:t>Natomiast proponując zmianę brzmienia ust</w:t>
            </w:r>
            <w:r>
              <w:rPr>
                <w:rFonts w:cstheme="minorHAnsi"/>
                <w:b/>
                <w:color w:val="000000"/>
                <w:sz w:val="20"/>
                <w:szCs w:val="20"/>
              </w:rPr>
              <w:t>.</w:t>
            </w:r>
            <w:r w:rsidRPr="00791EBF">
              <w:rPr>
                <w:rFonts w:cstheme="minorHAnsi"/>
                <w:b/>
                <w:color w:val="000000"/>
                <w:sz w:val="20"/>
                <w:szCs w:val="20"/>
              </w:rPr>
              <w:t xml:space="preserve"> 2 i zapis z podziałem na punkty to pkt 4 powinien dotyczyć badania co do zgodności z dodatkowymi warunkami technicznymi, o których mowa w ust 11 pkt 8. </w:t>
            </w:r>
          </w:p>
        </w:tc>
        <w:tc>
          <w:tcPr>
            <w:tcW w:w="3119" w:type="dxa"/>
          </w:tcPr>
          <w:p w14:paraId="43B0DD7B" w14:textId="77777777" w:rsidR="00B2496D" w:rsidRPr="00C86C51" w:rsidRDefault="00B2496D" w:rsidP="00B2496D">
            <w:pPr>
              <w:rPr>
                <w:rFonts w:cstheme="minorHAnsi"/>
                <w:b/>
                <w:sz w:val="20"/>
                <w:szCs w:val="20"/>
              </w:rPr>
            </w:pPr>
            <w:r w:rsidRPr="00C86C51">
              <w:rPr>
                <w:rFonts w:cstheme="minorHAnsi"/>
                <w:b/>
                <w:sz w:val="20"/>
                <w:szCs w:val="20"/>
              </w:rPr>
              <w:t xml:space="preserve">Uwaga </w:t>
            </w:r>
            <w:r>
              <w:rPr>
                <w:rFonts w:cstheme="minorHAnsi"/>
                <w:b/>
                <w:sz w:val="20"/>
                <w:szCs w:val="20"/>
              </w:rPr>
              <w:t xml:space="preserve">częściowo </w:t>
            </w:r>
            <w:r w:rsidRPr="001D1721">
              <w:rPr>
                <w:rFonts w:cstheme="minorHAnsi"/>
                <w:b/>
                <w:sz w:val="20"/>
                <w:szCs w:val="20"/>
              </w:rPr>
              <w:t>uwzględniona –  jest</w:t>
            </w:r>
            <w:r w:rsidRPr="00C86C51">
              <w:rPr>
                <w:rFonts w:cstheme="minorHAnsi"/>
                <w:b/>
                <w:sz w:val="20"/>
                <w:szCs w:val="20"/>
              </w:rPr>
              <w:t xml:space="preserve"> to przepis porządkujący, który ma na celu wyróżnienie badania co do zgodności z warunkami technicznymi dla  </w:t>
            </w:r>
            <w:r>
              <w:rPr>
                <w:rFonts w:cstheme="minorHAnsi"/>
                <w:b/>
                <w:sz w:val="20"/>
                <w:szCs w:val="20"/>
              </w:rPr>
              <w:t>s</w:t>
            </w:r>
            <w:r w:rsidRPr="00C86C51">
              <w:rPr>
                <w:rFonts w:cstheme="minorHAnsi"/>
                <w:b/>
                <w:sz w:val="20"/>
                <w:szCs w:val="20"/>
              </w:rPr>
              <w:t>amoch</w:t>
            </w:r>
            <w:r>
              <w:rPr>
                <w:rFonts w:cstheme="minorHAnsi"/>
                <w:b/>
                <w:sz w:val="20"/>
                <w:szCs w:val="20"/>
              </w:rPr>
              <w:t>odów</w:t>
            </w:r>
            <w:r w:rsidRPr="00C86C51">
              <w:rPr>
                <w:rFonts w:cstheme="minorHAnsi"/>
                <w:b/>
                <w:sz w:val="20"/>
                <w:szCs w:val="20"/>
              </w:rPr>
              <w:t xml:space="preserve"> osobowy</w:t>
            </w:r>
            <w:r>
              <w:rPr>
                <w:rFonts w:cstheme="minorHAnsi"/>
                <w:b/>
                <w:sz w:val="20"/>
                <w:szCs w:val="20"/>
              </w:rPr>
              <w:t>ch</w:t>
            </w:r>
            <w:r w:rsidRPr="00C86C51">
              <w:rPr>
                <w:rFonts w:cstheme="minorHAnsi"/>
                <w:b/>
                <w:sz w:val="20"/>
                <w:szCs w:val="20"/>
              </w:rPr>
              <w:t xml:space="preserve"> przeznaczony</w:t>
            </w:r>
            <w:r>
              <w:rPr>
                <w:rFonts w:cstheme="minorHAnsi"/>
                <w:b/>
                <w:sz w:val="20"/>
                <w:szCs w:val="20"/>
              </w:rPr>
              <w:t>ch</w:t>
            </w:r>
            <w:r w:rsidRPr="00C86C51">
              <w:rPr>
                <w:rFonts w:cstheme="minorHAnsi"/>
                <w:b/>
                <w:sz w:val="20"/>
                <w:szCs w:val="20"/>
              </w:rPr>
              <w:t xml:space="preserve"> do zawodów sportowych, które to warunki obejmują również </w:t>
            </w:r>
          </w:p>
          <w:p w14:paraId="732D81EF" w14:textId="77777777" w:rsidR="00B2496D" w:rsidRDefault="00B2496D" w:rsidP="00B2496D">
            <w:pPr>
              <w:rPr>
                <w:rFonts w:cstheme="minorHAnsi"/>
                <w:b/>
                <w:sz w:val="20"/>
                <w:szCs w:val="20"/>
              </w:rPr>
            </w:pPr>
            <w:r w:rsidRPr="00C86C51">
              <w:rPr>
                <w:rFonts w:cstheme="minorHAnsi"/>
                <w:b/>
                <w:sz w:val="20"/>
                <w:szCs w:val="20"/>
              </w:rPr>
              <w:t xml:space="preserve">warunki techniczne określone przez właściwy polski związek sportowy na podstawie art. 13 ust. </w:t>
            </w:r>
            <w:r w:rsidRPr="00C86C51">
              <w:rPr>
                <w:rFonts w:cstheme="minorHAnsi"/>
                <w:b/>
                <w:sz w:val="20"/>
                <w:szCs w:val="20"/>
              </w:rPr>
              <w:lastRenderedPageBreak/>
              <w:t>1 pkt 2 ustawy z dnia 25 czerwca 2010 r. o sporcie, każdorazowo publikowane na stronie podmiotowej tego związku</w:t>
            </w:r>
            <w:r>
              <w:rPr>
                <w:rFonts w:cstheme="minorHAnsi"/>
                <w:b/>
                <w:sz w:val="20"/>
                <w:szCs w:val="20"/>
              </w:rPr>
              <w:t xml:space="preserve">. </w:t>
            </w:r>
          </w:p>
          <w:p w14:paraId="33DEAE41" w14:textId="77777777" w:rsidR="00B2496D" w:rsidRDefault="00B2496D" w:rsidP="00B2496D">
            <w:pPr>
              <w:rPr>
                <w:rFonts w:cstheme="minorHAnsi"/>
                <w:b/>
                <w:sz w:val="20"/>
                <w:szCs w:val="20"/>
              </w:rPr>
            </w:pPr>
            <w:r>
              <w:rPr>
                <w:rFonts w:cstheme="minorHAnsi"/>
                <w:b/>
                <w:sz w:val="20"/>
                <w:szCs w:val="20"/>
              </w:rPr>
              <w:t xml:space="preserve">Jednocześnie doprecyzowano przepis art. 81 ust. 2 odnosząc się do zakresu warunków technicznych, jakie są weryfikowane dla tego rodzaju pojazdów. </w:t>
            </w:r>
          </w:p>
          <w:p w14:paraId="00CFB3FB" w14:textId="77777777" w:rsidR="00B2496D" w:rsidRDefault="00B2496D" w:rsidP="00B2496D">
            <w:pPr>
              <w:rPr>
                <w:rFonts w:cstheme="minorHAnsi"/>
                <w:b/>
                <w:sz w:val="20"/>
                <w:szCs w:val="20"/>
              </w:rPr>
            </w:pPr>
          </w:p>
          <w:p w14:paraId="3B3858C9" w14:textId="77777777" w:rsidR="00B2496D" w:rsidRPr="00192A9E" w:rsidRDefault="00B2496D" w:rsidP="00B2496D">
            <w:pPr>
              <w:pStyle w:val="ZLITUSTzmustliter"/>
              <w:keepNext/>
              <w:spacing w:line="240" w:lineRule="auto"/>
              <w:ind w:left="0" w:firstLine="0"/>
              <w:jc w:val="left"/>
              <w:rPr>
                <w:rFonts w:asciiTheme="minorHAnsi" w:eastAsiaTheme="minorHAnsi" w:hAnsiTheme="minorHAnsi" w:cstheme="minorHAnsi"/>
                <w:b/>
                <w:bCs w:val="0"/>
                <w:i/>
                <w:sz w:val="20"/>
                <w:lang w:eastAsia="en-US"/>
              </w:rPr>
            </w:pPr>
            <w:r w:rsidRPr="00192A9E">
              <w:rPr>
                <w:rFonts w:asciiTheme="minorHAnsi" w:eastAsiaTheme="minorHAnsi" w:hAnsiTheme="minorHAnsi" w:cstheme="minorHAnsi"/>
                <w:b/>
                <w:bCs w:val="0"/>
                <w:i/>
                <w:sz w:val="20"/>
                <w:lang w:eastAsia="en-US"/>
              </w:rPr>
              <w:t xml:space="preserve">„Art. 81 ust. 2. Badania techniczne dzieli się na: </w:t>
            </w:r>
          </w:p>
          <w:p w14:paraId="7BB2DE20" w14:textId="77777777" w:rsidR="00B2496D" w:rsidRPr="00192A9E" w:rsidRDefault="00B2496D" w:rsidP="004C3AD7">
            <w:pPr>
              <w:pStyle w:val="ZLITPKTzmpktliter"/>
              <w:spacing w:line="240" w:lineRule="auto"/>
              <w:ind w:left="886" w:hanging="425"/>
              <w:jc w:val="left"/>
              <w:rPr>
                <w:rFonts w:asciiTheme="minorHAnsi" w:eastAsiaTheme="minorHAnsi" w:hAnsiTheme="minorHAnsi" w:cstheme="minorHAnsi"/>
                <w:b/>
                <w:bCs w:val="0"/>
                <w:i/>
                <w:sz w:val="20"/>
                <w:lang w:eastAsia="en-US"/>
              </w:rPr>
            </w:pPr>
            <w:r w:rsidRPr="00192A9E">
              <w:rPr>
                <w:rFonts w:asciiTheme="minorHAnsi" w:eastAsiaTheme="minorHAnsi" w:hAnsiTheme="minorHAnsi" w:cstheme="minorHAnsi"/>
                <w:b/>
                <w:bCs w:val="0"/>
                <w:i/>
                <w:sz w:val="20"/>
                <w:lang w:eastAsia="en-US"/>
              </w:rPr>
              <w:t xml:space="preserve">1) </w:t>
            </w:r>
            <w:r w:rsidRPr="00192A9E">
              <w:rPr>
                <w:rFonts w:asciiTheme="minorHAnsi" w:eastAsiaTheme="minorHAnsi" w:hAnsiTheme="minorHAnsi" w:cstheme="minorHAnsi"/>
                <w:b/>
                <w:bCs w:val="0"/>
                <w:i/>
                <w:sz w:val="20"/>
                <w:lang w:eastAsia="en-US"/>
              </w:rPr>
              <w:tab/>
              <w:t xml:space="preserve">badania okresowe; </w:t>
            </w:r>
          </w:p>
          <w:p w14:paraId="18006564" w14:textId="77777777" w:rsidR="00B2496D" w:rsidRPr="00192A9E" w:rsidRDefault="00B2496D" w:rsidP="004C3AD7">
            <w:pPr>
              <w:pStyle w:val="ZLITPKTzmpktliter"/>
              <w:spacing w:line="240" w:lineRule="auto"/>
              <w:ind w:left="886" w:hanging="425"/>
              <w:jc w:val="left"/>
              <w:rPr>
                <w:rFonts w:asciiTheme="minorHAnsi" w:eastAsiaTheme="minorHAnsi" w:hAnsiTheme="minorHAnsi" w:cstheme="minorHAnsi"/>
                <w:b/>
                <w:bCs w:val="0"/>
                <w:i/>
                <w:sz w:val="20"/>
                <w:lang w:eastAsia="en-US"/>
              </w:rPr>
            </w:pPr>
            <w:r w:rsidRPr="00192A9E">
              <w:rPr>
                <w:rFonts w:asciiTheme="minorHAnsi" w:eastAsiaTheme="minorHAnsi" w:hAnsiTheme="minorHAnsi" w:cstheme="minorHAnsi"/>
                <w:b/>
                <w:bCs w:val="0"/>
                <w:i/>
                <w:sz w:val="20"/>
                <w:lang w:eastAsia="en-US"/>
              </w:rPr>
              <w:t xml:space="preserve">2) </w:t>
            </w:r>
            <w:r w:rsidRPr="00192A9E">
              <w:rPr>
                <w:rFonts w:asciiTheme="minorHAnsi" w:eastAsiaTheme="minorHAnsi" w:hAnsiTheme="minorHAnsi" w:cstheme="minorHAnsi"/>
                <w:b/>
                <w:bCs w:val="0"/>
                <w:i/>
                <w:sz w:val="20"/>
                <w:lang w:eastAsia="en-US"/>
              </w:rPr>
              <w:tab/>
              <w:t xml:space="preserve">badania dodatkowe; </w:t>
            </w:r>
          </w:p>
          <w:p w14:paraId="623E793B" w14:textId="77777777" w:rsidR="00B2496D" w:rsidRPr="00192A9E" w:rsidRDefault="00B2496D" w:rsidP="004C3AD7">
            <w:pPr>
              <w:pStyle w:val="ZLITPKTzmpktliter"/>
              <w:spacing w:line="240" w:lineRule="auto"/>
              <w:ind w:left="886" w:hanging="425"/>
              <w:jc w:val="left"/>
              <w:rPr>
                <w:rFonts w:asciiTheme="minorHAnsi" w:eastAsiaTheme="minorHAnsi" w:hAnsiTheme="minorHAnsi" w:cstheme="minorHAnsi"/>
                <w:b/>
                <w:bCs w:val="0"/>
                <w:i/>
                <w:sz w:val="20"/>
                <w:lang w:eastAsia="en-US"/>
              </w:rPr>
            </w:pPr>
            <w:r w:rsidRPr="00192A9E">
              <w:rPr>
                <w:rFonts w:asciiTheme="minorHAnsi" w:eastAsiaTheme="minorHAnsi" w:hAnsiTheme="minorHAnsi" w:cstheme="minorHAnsi"/>
                <w:b/>
                <w:bCs w:val="0"/>
                <w:i/>
                <w:sz w:val="20"/>
                <w:lang w:eastAsia="en-US"/>
              </w:rPr>
              <w:t xml:space="preserve">3) </w:t>
            </w:r>
            <w:r w:rsidRPr="00192A9E">
              <w:rPr>
                <w:rFonts w:asciiTheme="minorHAnsi" w:eastAsiaTheme="minorHAnsi" w:hAnsiTheme="minorHAnsi" w:cstheme="minorHAnsi"/>
                <w:b/>
                <w:bCs w:val="0"/>
                <w:i/>
                <w:sz w:val="20"/>
                <w:lang w:eastAsia="en-US"/>
              </w:rPr>
              <w:tab/>
              <w:t xml:space="preserve">badania co do zgodności z warunkami technicznymi; </w:t>
            </w:r>
          </w:p>
          <w:p w14:paraId="11BDA65A" w14:textId="77777777" w:rsidR="00B2496D" w:rsidRPr="00192A9E" w:rsidRDefault="00B2496D" w:rsidP="004C3AD7">
            <w:pPr>
              <w:pStyle w:val="ZLITPKTzmpktliter"/>
              <w:spacing w:line="240" w:lineRule="auto"/>
              <w:ind w:left="886" w:hanging="425"/>
              <w:jc w:val="left"/>
              <w:rPr>
                <w:rFonts w:asciiTheme="minorHAnsi" w:eastAsiaTheme="minorHAnsi" w:hAnsiTheme="minorHAnsi" w:cstheme="minorHAnsi"/>
                <w:b/>
                <w:bCs w:val="0"/>
                <w:sz w:val="20"/>
                <w:lang w:eastAsia="en-US"/>
              </w:rPr>
            </w:pPr>
            <w:r w:rsidRPr="00192A9E">
              <w:rPr>
                <w:rFonts w:asciiTheme="minorHAnsi" w:eastAsiaTheme="minorHAnsi" w:hAnsiTheme="minorHAnsi" w:cstheme="minorHAnsi"/>
                <w:b/>
                <w:bCs w:val="0"/>
                <w:i/>
                <w:sz w:val="20"/>
                <w:lang w:eastAsia="en-US"/>
              </w:rPr>
              <w:t xml:space="preserve">4) </w:t>
            </w:r>
            <w:r w:rsidRPr="00192A9E">
              <w:rPr>
                <w:rFonts w:asciiTheme="minorHAnsi" w:eastAsiaTheme="minorHAnsi" w:hAnsiTheme="minorHAnsi" w:cstheme="minorHAnsi"/>
                <w:b/>
                <w:bCs w:val="0"/>
                <w:i/>
                <w:sz w:val="20"/>
                <w:lang w:eastAsia="en-US"/>
              </w:rPr>
              <w:tab/>
              <w:t>badania co do zgodności z warunkami technicznymi, o których mowa w art. 65q pkt 1 i 2.”</w:t>
            </w:r>
          </w:p>
        </w:tc>
        <w:tc>
          <w:tcPr>
            <w:tcW w:w="2268" w:type="dxa"/>
          </w:tcPr>
          <w:p w14:paraId="5390DE16" w14:textId="5EAD728D" w:rsidR="00B2496D" w:rsidRPr="00C86C51" w:rsidRDefault="004C3AD7" w:rsidP="00B2496D">
            <w:pPr>
              <w:rPr>
                <w:rFonts w:cstheme="minorHAnsi"/>
                <w:b/>
                <w:sz w:val="20"/>
                <w:szCs w:val="20"/>
              </w:rPr>
            </w:pPr>
            <w:r>
              <w:rPr>
                <w:rFonts w:cstheme="minorHAnsi"/>
                <w:b/>
                <w:bCs/>
                <w:color w:val="FF0000"/>
                <w:sz w:val="20"/>
                <w:szCs w:val="20"/>
              </w:rPr>
              <w:lastRenderedPageBreak/>
              <w:t>Brak przedstawiciela</w:t>
            </w:r>
          </w:p>
        </w:tc>
        <w:tc>
          <w:tcPr>
            <w:tcW w:w="2757" w:type="dxa"/>
          </w:tcPr>
          <w:p w14:paraId="77A4CE3A" w14:textId="77777777" w:rsidR="00B2496D" w:rsidRPr="00C86C51" w:rsidRDefault="00B2496D" w:rsidP="00B2496D">
            <w:pPr>
              <w:rPr>
                <w:rFonts w:cstheme="minorHAnsi"/>
                <w:b/>
                <w:sz w:val="20"/>
                <w:szCs w:val="20"/>
              </w:rPr>
            </w:pPr>
          </w:p>
        </w:tc>
        <w:tc>
          <w:tcPr>
            <w:tcW w:w="2616" w:type="dxa"/>
          </w:tcPr>
          <w:p w14:paraId="088877EB" w14:textId="77777777" w:rsidR="00B2496D" w:rsidRPr="00C86C51" w:rsidRDefault="00B2496D" w:rsidP="00B2496D">
            <w:pPr>
              <w:rPr>
                <w:rFonts w:cstheme="minorHAnsi"/>
                <w:b/>
                <w:sz w:val="20"/>
                <w:szCs w:val="20"/>
              </w:rPr>
            </w:pPr>
          </w:p>
        </w:tc>
        <w:tc>
          <w:tcPr>
            <w:tcW w:w="2616" w:type="dxa"/>
          </w:tcPr>
          <w:p w14:paraId="766D14C3" w14:textId="77777777" w:rsidR="00B2496D" w:rsidRPr="00C86C51" w:rsidRDefault="00B2496D" w:rsidP="00B2496D">
            <w:pPr>
              <w:rPr>
                <w:rFonts w:cstheme="minorHAnsi"/>
                <w:b/>
                <w:sz w:val="20"/>
                <w:szCs w:val="20"/>
              </w:rPr>
            </w:pPr>
          </w:p>
        </w:tc>
        <w:tc>
          <w:tcPr>
            <w:tcW w:w="2616" w:type="dxa"/>
          </w:tcPr>
          <w:p w14:paraId="51C264FD" w14:textId="77777777" w:rsidR="00B2496D" w:rsidRPr="00C86C51" w:rsidRDefault="00B2496D" w:rsidP="00B2496D">
            <w:pPr>
              <w:rPr>
                <w:rFonts w:cstheme="minorHAnsi"/>
                <w:b/>
                <w:sz w:val="20"/>
                <w:szCs w:val="20"/>
              </w:rPr>
            </w:pPr>
          </w:p>
        </w:tc>
        <w:tc>
          <w:tcPr>
            <w:tcW w:w="2616" w:type="dxa"/>
          </w:tcPr>
          <w:p w14:paraId="29A92A55" w14:textId="77777777" w:rsidR="00B2496D" w:rsidRPr="00C86C51" w:rsidRDefault="00B2496D" w:rsidP="00B2496D">
            <w:pPr>
              <w:rPr>
                <w:rFonts w:cstheme="minorHAnsi"/>
                <w:b/>
                <w:sz w:val="20"/>
                <w:szCs w:val="20"/>
              </w:rPr>
            </w:pPr>
          </w:p>
        </w:tc>
      </w:tr>
      <w:tr w:rsidR="00B2496D" w:rsidRPr="00F057B3" w14:paraId="19FC943D" w14:textId="59C9D259" w:rsidTr="00974359">
        <w:tc>
          <w:tcPr>
            <w:tcW w:w="572" w:type="dxa"/>
          </w:tcPr>
          <w:p w14:paraId="21FE31BA" w14:textId="77777777" w:rsidR="00B2496D" w:rsidRPr="00EA13F5" w:rsidRDefault="00B2496D" w:rsidP="00B2496D">
            <w:pPr>
              <w:rPr>
                <w:rFonts w:cstheme="minorHAnsi"/>
                <w:b/>
                <w:sz w:val="20"/>
                <w:szCs w:val="20"/>
              </w:rPr>
            </w:pPr>
            <w:r w:rsidRPr="00EA13F5">
              <w:rPr>
                <w:rFonts w:cstheme="minorHAnsi"/>
                <w:b/>
                <w:sz w:val="20"/>
                <w:szCs w:val="20"/>
              </w:rPr>
              <w:t>74</w:t>
            </w:r>
          </w:p>
        </w:tc>
        <w:tc>
          <w:tcPr>
            <w:tcW w:w="1550" w:type="dxa"/>
          </w:tcPr>
          <w:p w14:paraId="2FC67B2C" w14:textId="77777777" w:rsidR="00B2496D" w:rsidRPr="00EA13F5" w:rsidRDefault="00B2496D" w:rsidP="00B2496D">
            <w:pPr>
              <w:rPr>
                <w:rFonts w:cstheme="minorHAnsi"/>
                <w:b/>
                <w:sz w:val="20"/>
                <w:szCs w:val="20"/>
              </w:rPr>
            </w:pPr>
            <w:r w:rsidRPr="00EA13F5">
              <w:rPr>
                <w:rFonts w:cstheme="minorHAnsi"/>
                <w:b/>
                <w:sz w:val="20"/>
                <w:szCs w:val="20"/>
              </w:rPr>
              <w:t>Ogólnopolski Związek Pracodawców Transportu Drogowego, Ogólnopolski Związek Pracodawców Stacji Kontroli Pojazdów</w:t>
            </w:r>
          </w:p>
        </w:tc>
        <w:tc>
          <w:tcPr>
            <w:tcW w:w="1417" w:type="dxa"/>
          </w:tcPr>
          <w:p w14:paraId="6C700F36" w14:textId="77777777" w:rsidR="00B2496D" w:rsidRPr="00EA13F5" w:rsidRDefault="00B2496D" w:rsidP="00B2496D">
            <w:pPr>
              <w:rPr>
                <w:rFonts w:cstheme="minorHAnsi"/>
                <w:b/>
                <w:sz w:val="20"/>
                <w:szCs w:val="20"/>
              </w:rPr>
            </w:pPr>
            <w:r w:rsidRPr="00EA13F5">
              <w:rPr>
                <w:rFonts w:cstheme="minorHAnsi"/>
                <w:b/>
                <w:sz w:val="20"/>
                <w:szCs w:val="20"/>
              </w:rPr>
              <w:t>Art. 82 ust. 1 PRD</w:t>
            </w:r>
          </w:p>
        </w:tc>
        <w:tc>
          <w:tcPr>
            <w:tcW w:w="3827" w:type="dxa"/>
          </w:tcPr>
          <w:p w14:paraId="22048EB8" w14:textId="77777777" w:rsidR="00B2496D" w:rsidRPr="00EA13F5" w:rsidRDefault="00B2496D" w:rsidP="00B2496D">
            <w:pPr>
              <w:autoSpaceDE w:val="0"/>
              <w:autoSpaceDN w:val="0"/>
              <w:adjustRightInd w:val="0"/>
              <w:rPr>
                <w:rFonts w:cstheme="minorHAnsi"/>
                <w:b/>
                <w:color w:val="000000"/>
                <w:sz w:val="20"/>
                <w:szCs w:val="20"/>
              </w:rPr>
            </w:pPr>
            <w:r w:rsidRPr="00EA13F5">
              <w:rPr>
                <w:rFonts w:cstheme="minorHAnsi"/>
                <w:b/>
                <w:color w:val="000000"/>
                <w:sz w:val="20"/>
                <w:szCs w:val="20"/>
              </w:rPr>
              <w:t xml:space="preserve">Skreślić zmianę - brak uzasadnienia do wyłączenia procedury przeprowadzenia tego badania tym samym zabronienia podstawowym SKP wykonywania badań ciągników poza stanowiskiem stacji. </w:t>
            </w:r>
          </w:p>
          <w:p w14:paraId="23E3E550" w14:textId="77777777" w:rsidR="00B2496D" w:rsidRPr="00EA13F5" w:rsidRDefault="00B2496D" w:rsidP="00B2496D">
            <w:pPr>
              <w:rPr>
                <w:rFonts w:cstheme="minorHAnsi"/>
                <w:b/>
                <w:sz w:val="20"/>
                <w:szCs w:val="20"/>
              </w:rPr>
            </w:pPr>
            <w:r w:rsidRPr="00EA13F5">
              <w:rPr>
                <w:rFonts w:cstheme="minorHAnsi"/>
                <w:b/>
                <w:color w:val="000000"/>
                <w:sz w:val="20"/>
                <w:szCs w:val="20"/>
              </w:rPr>
              <w:t xml:space="preserve">Stacja podstawowa posiada to uprawnienie na postawie art. 83 ust 1 pkt 1 lit b i e. jeżeli spełnia wymagania odpowiednio w zakresie wymiarów stanowisk. </w:t>
            </w:r>
          </w:p>
        </w:tc>
        <w:tc>
          <w:tcPr>
            <w:tcW w:w="3544" w:type="dxa"/>
          </w:tcPr>
          <w:p w14:paraId="78E0F7F0" w14:textId="77777777" w:rsidR="00B2496D" w:rsidRPr="00EA13F5" w:rsidRDefault="00B2496D" w:rsidP="00B2496D">
            <w:pPr>
              <w:rPr>
                <w:rFonts w:cstheme="minorHAnsi"/>
                <w:b/>
                <w:color w:val="000000"/>
                <w:sz w:val="20"/>
                <w:szCs w:val="20"/>
              </w:rPr>
            </w:pPr>
            <w:r w:rsidRPr="00EA13F5">
              <w:rPr>
                <w:rFonts w:cstheme="minorHAnsi"/>
                <w:b/>
                <w:color w:val="000000"/>
                <w:sz w:val="20"/>
                <w:szCs w:val="20"/>
              </w:rPr>
              <w:t xml:space="preserve">Zasadnym jest zmiana brzmienia ust. 1 pkt 1 lit.a w zmienianym art. 83 przez zastąpienie wyrażenia „z wyjątkiem” wyrażeniem „z zastrzeżeniem”. </w:t>
            </w:r>
          </w:p>
        </w:tc>
        <w:tc>
          <w:tcPr>
            <w:tcW w:w="3119" w:type="dxa"/>
          </w:tcPr>
          <w:p w14:paraId="6994B622" w14:textId="77777777" w:rsidR="00B2496D" w:rsidRDefault="00B2496D" w:rsidP="00B2496D">
            <w:pPr>
              <w:rPr>
                <w:rFonts w:cstheme="minorHAnsi"/>
                <w:b/>
                <w:sz w:val="20"/>
                <w:szCs w:val="20"/>
              </w:rPr>
            </w:pPr>
            <w:r>
              <w:rPr>
                <w:rFonts w:cstheme="minorHAnsi"/>
                <w:b/>
                <w:sz w:val="20"/>
                <w:szCs w:val="20"/>
              </w:rPr>
              <w:t>W wyniku analizy uwagi zaproponowano następujące brzmienie:</w:t>
            </w:r>
          </w:p>
          <w:p w14:paraId="091C319D" w14:textId="77777777" w:rsidR="00B2496D" w:rsidRDefault="00B2496D" w:rsidP="00B2496D">
            <w:pPr>
              <w:rPr>
                <w:rFonts w:cstheme="minorHAnsi"/>
                <w:b/>
                <w:sz w:val="20"/>
                <w:szCs w:val="20"/>
              </w:rPr>
            </w:pPr>
          </w:p>
          <w:p w14:paraId="19A7FFCC" w14:textId="77777777" w:rsidR="00B2496D" w:rsidRPr="00EA13F5" w:rsidRDefault="00B2496D" w:rsidP="00B2496D">
            <w:pPr>
              <w:rPr>
                <w:rFonts w:cstheme="minorHAnsi"/>
                <w:b/>
                <w:i/>
                <w:sz w:val="20"/>
                <w:szCs w:val="20"/>
              </w:rPr>
            </w:pPr>
            <w:r w:rsidRPr="00EA13F5">
              <w:rPr>
                <w:rFonts w:cstheme="minorHAnsi"/>
                <w:b/>
                <w:i/>
                <w:sz w:val="20"/>
                <w:szCs w:val="20"/>
              </w:rPr>
              <w:t>„Art. 83.1. Badanie techniczne przeprowadza się po uiszczeniu przez właściciela lub posiadacza pojazdu opłaty za przeprowadzenie badania technicznego w:</w:t>
            </w:r>
          </w:p>
          <w:p w14:paraId="5D0CEB95" w14:textId="77777777" w:rsidR="00B2496D" w:rsidRPr="00EA13F5" w:rsidRDefault="00B2496D" w:rsidP="00B2496D">
            <w:pPr>
              <w:rPr>
                <w:rFonts w:cstheme="minorHAnsi"/>
                <w:b/>
                <w:i/>
                <w:sz w:val="20"/>
                <w:szCs w:val="20"/>
              </w:rPr>
            </w:pPr>
            <w:r w:rsidRPr="00EA13F5">
              <w:rPr>
                <w:rFonts w:cstheme="minorHAnsi"/>
                <w:b/>
                <w:i/>
                <w:sz w:val="20"/>
                <w:szCs w:val="20"/>
              </w:rPr>
              <w:t>1)  podstawowej stacji kontroli pojazdów - w zakresie:</w:t>
            </w:r>
          </w:p>
          <w:p w14:paraId="53B68EFD" w14:textId="77777777" w:rsidR="00B2496D" w:rsidRPr="00EA13F5" w:rsidRDefault="00B2496D" w:rsidP="00B2496D">
            <w:pPr>
              <w:ind w:left="165"/>
              <w:rPr>
                <w:rFonts w:cstheme="minorHAnsi"/>
                <w:b/>
                <w:i/>
                <w:sz w:val="20"/>
                <w:szCs w:val="20"/>
              </w:rPr>
            </w:pPr>
            <w:r w:rsidRPr="00EA13F5">
              <w:rPr>
                <w:rFonts w:cstheme="minorHAnsi"/>
                <w:b/>
                <w:i/>
                <w:sz w:val="20"/>
                <w:szCs w:val="20"/>
              </w:rPr>
              <w:t xml:space="preserve">a) okresowego badania technicznego pojazdów o dopuszczalnej masie całkowitej nieprzekraczającej 3,5 t, </w:t>
            </w:r>
            <w:r w:rsidRPr="00EA13F5">
              <w:rPr>
                <w:rFonts w:cstheme="minorHAnsi"/>
                <w:b/>
                <w:i/>
                <w:strike/>
                <w:sz w:val="20"/>
                <w:szCs w:val="20"/>
              </w:rPr>
              <w:t>z wyjątkiem</w:t>
            </w:r>
            <w:r w:rsidRPr="00EA13F5">
              <w:rPr>
                <w:rFonts w:cstheme="minorHAnsi"/>
                <w:b/>
                <w:i/>
                <w:sz w:val="20"/>
                <w:szCs w:val="20"/>
              </w:rPr>
              <w:t xml:space="preserve"> </w:t>
            </w:r>
            <w:r w:rsidRPr="00EA13F5">
              <w:rPr>
                <w:rFonts w:cstheme="minorHAnsi"/>
                <w:b/>
                <w:i/>
                <w:sz w:val="20"/>
                <w:szCs w:val="20"/>
                <w:u w:val="single"/>
              </w:rPr>
              <w:t>z uwzględnieniem</w:t>
            </w:r>
            <w:r w:rsidRPr="00EA13F5">
              <w:rPr>
                <w:rFonts w:cstheme="minorHAnsi"/>
                <w:b/>
                <w:i/>
                <w:sz w:val="20"/>
                <w:szCs w:val="20"/>
              </w:rPr>
              <w:t xml:space="preserve"> lit. b, d i e,</w:t>
            </w:r>
          </w:p>
          <w:p w14:paraId="1D987447" w14:textId="77777777" w:rsidR="00B2496D" w:rsidRPr="00EA13F5" w:rsidRDefault="00B2496D" w:rsidP="00B2496D">
            <w:pPr>
              <w:ind w:left="165"/>
              <w:rPr>
                <w:rFonts w:cstheme="minorHAnsi"/>
                <w:b/>
                <w:i/>
                <w:sz w:val="20"/>
                <w:szCs w:val="20"/>
              </w:rPr>
            </w:pPr>
            <w:r w:rsidRPr="00EA13F5">
              <w:rPr>
                <w:rFonts w:cstheme="minorHAnsi"/>
                <w:b/>
                <w:i/>
                <w:sz w:val="20"/>
                <w:szCs w:val="20"/>
              </w:rPr>
              <w:lastRenderedPageBreak/>
              <w:t xml:space="preserve">b) okresowego badania technicznego ciągników rolniczych oraz ciągników gąsienicowych </w:t>
            </w:r>
            <w:r w:rsidRPr="00EA13F5">
              <w:rPr>
                <w:rFonts w:cstheme="minorHAnsi"/>
                <w:b/>
                <w:i/>
                <w:sz w:val="20"/>
                <w:szCs w:val="20"/>
                <w:u w:val="single"/>
              </w:rPr>
              <w:t>o dopuszczalnej masie całkowitej powyżej 3,5 t</w:t>
            </w:r>
            <w:r w:rsidRPr="00EA13F5">
              <w:rPr>
                <w:rFonts w:cstheme="minorHAnsi"/>
                <w:b/>
                <w:i/>
                <w:sz w:val="20"/>
                <w:szCs w:val="20"/>
              </w:rPr>
              <w:t xml:space="preserve"> i maksymalnej prędkości konstrukcyjnej nieprzekraczającej 40 km/h </w:t>
            </w:r>
            <w:r w:rsidRPr="00EA13F5">
              <w:rPr>
                <w:rFonts w:cstheme="minorHAnsi"/>
                <w:b/>
                <w:i/>
                <w:sz w:val="20"/>
                <w:szCs w:val="20"/>
                <w:u w:val="single"/>
              </w:rPr>
              <w:t>na stanowisku zewnętrznym</w:t>
            </w:r>
            <w:r w:rsidRPr="00EA13F5">
              <w:rPr>
                <w:rFonts w:cstheme="minorHAnsi"/>
                <w:b/>
                <w:i/>
                <w:sz w:val="20"/>
                <w:szCs w:val="20"/>
              </w:rPr>
              <w:t>, o ile stacja spełnia wymagania, o których mowa w przepisach wydanych na podstawie art. 84a ust. 1 pkt 1 w zakresie wymiarów stanowiska zewnętrznego,</w:t>
            </w:r>
          </w:p>
          <w:p w14:paraId="7CB17EA3" w14:textId="77777777" w:rsidR="00B2496D" w:rsidRPr="00EA13F5" w:rsidRDefault="00B2496D" w:rsidP="00B2496D">
            <w:pPr>
              <w:ind w:left="165"/>
              <w:rPr>
                <w:rFonts w:cstheme="minorHAnsi"/>
                <w:b/>
                <w:i/>
                <w:sz w:val="20"/>
                <w:szCs w:val="20"/>
              </w:rPr>
            </w:pPr>
            <w:r w:rsidRPr="00EA13F5">
              <w:rPr>
                <w:rFonts w:cstheme="minorHAnsi"/>
                <w:b/>
                <w:i/>
                <w:sz w:val="20"/>
                <w:szCs w:val="20"/>
              </w:rPr>
              <w:t>c) dodatkowych badań technicznych w odniesieniu do pojazdów, o których mowa w lit. a, z wyjątkiem ust. 1a,</w:t>
            </w:r>
          </w:p>
          <w:p w14:paraId="405431EB" w14:textId="77777777" w:rsidR="00B2496D" w:rsidRPr="00EA13F5" w:rsidRDefault="00B2496D" w:rsidP="00B2496D">
            <w:pPr>
              <w:ind w:left="165" w:hanging="141"/>
              <w:rPr>
                <w:rFonts w:cstheme="minorHAnsi"/>
                <w:b/>
                <w:i/>
                <w:sz w:val="20"/>
                <w:szCs w:val="20"/>
              </w:rPr>
            </w:pPr>
            <w:r w:rsidRPr="00EA13F5">
              <w:rPr>
                <w:rFonts w:cstheme="minorHAnsi"/>
                <w:b/>
                <w:i/>
                <w:sz w:val="20"/>
                <w:szCs w:val="20"/>
              </w:rPr>
              <w:t>d) badań technicznych przyczep przeznaczonych do łączenia z pojazdami określonymi w lit. a, o ile stacja spełnia wymagania, o których mowa w przepisach wydanych na podstawie art. 84a ust. 1 pkt 1 w zakresie długości stanowiska kontrolnego,</w:t>
            </w:r>
          </w:p>
          <w:p w14:paraId="790BE434" w14:textId="77777777" w:rsidR="00B2496D" w:rsidRPr="00EA13F5" w:rsidRDefault="00B2496D" w:rsidP="00B2496D">
            <w:pPr>
              <w:ind w:left="165" w:hanging="141"/>
              <w:rPr>
                <w:rFonts w:cstheme="minorHAnsi"/>
                <w:b/>
                <w:i/>
                <w:sz w:val="20"/>
                <w:szCs w:val="20"/>
              </w:rPr>
            </w:pPr>
            <w:r w:rsidRPr="00EA13F5">
              <w:rPr>
                <w:rFonts w:cstheme="minorHAnsi"/>
                <w:b/>
                <w:i/>
                <w:sz w:val="20"/>
                <w:szCs w:val="20"/>
              </w:rPr>
              <w:t xml:space="preserve">e) okresowych badań technicznych przyczep przeznaczonych do łączenia z pojazdami określonymi w lit. b </w:t>
            </w:r>
            <w:r w:rsidRPr="00EA13F5">
              <w:rPr>
                <w:rFonts w:cstheme="minorHAnsi"/>
                <w:b/>
                <w:i/>
                <w:sz w:val="20"/>
                <w:szCs w:val="20"/>
                <w:u w:val="single"/>
              </w:rPr>
              <w:t>na stanowisku zewnętrznym,</w:t>
            </w:r>
            <w:r w:rsidRPr="00EA13F5">
              <w:rPr>
                <w:rFonts w:cstheme="minorHAnsi"/>
                <w:b/>
                <w:i/>
                <w:sz w:val="20"/>
                <w:szCs w:val="20"/>
              </w:rPr>
              <w:t xml:space="preserve"> o ile stacja spełnia wymagania, o których mowa w przepisach wydanych na podstawie art. 84a ust. 1 pkt 1 w zakresie wymiarów stanowiska zewnętrznego;</w:t>
            </w:r>
          </w:p>
          <w:p w14:paraId="583E84F1" w14:textId="77777777" w:rsidR="00B2496D" w:rsidRPr="00EA13F5" w:rsidRDefault="00B2496D" w:rsidP="00B2496D">
            <w:pPr>
              <w:rPr>
                <w:rFonts w:cstheme="minorHAnsi"/>
                <w:b/>
                <w:sz w:val="20"/>
                <w:szCs w:val="20"/>
              </w:rPr>
            </w:pPr>
            <w:r w:rsidRPr="00EA13F5">
              <w:rPr>
                <w:rFonts w:cstheme="minorHAnsi"/>
                <w:b/>
                <w:sz w:val="20"/>
                <w:szCs w:val="20"/>
              </w:rPr>
              <w:t> </w:t>
            </w:r>
          </w:p>
          <w:p w14:paraId="717EFAAC" w14:textId="77777777" w:rsidR="00B2496D" w:rsidRPr="00EA13F5" w:rsidRDefault="00B2496D" w:rsidP="00B2496D">
            <w:pPr>
              <w:rPr>
                <w:rFonts w:cstheme="minorHAnsi"/>
                <w:b/>
                <w:sz w:val="20"/>
                <w:szCs w:val="20"/>
              </w:rPr>
            </w:pPr>
            <w:r w:rsidRPr="00EA13F5">
              <w:rPr>
                <w:rFonts w:cstheme="minorHAnsi"/>
                <w:b/>
                <w:sz w:val="20"/>
                <w:szCs w:val="20"/>
              </w:rPr>
              <w:t xml:space="preserve">Natomiast  projektowana zmiana art. 81 </w:t>
            </w:r>
            <w:r>
              <w:rPr>
                <w:rFonts w:cstheme="minorHAnsi"/>
                <w:b/>
                <w:sz w:val="20"/>
                <w:szCs w:val="20"/>
              </w:rPr>
              <w:t>w brzmieniu</w:t>
            </w:r>
            <w:r w:rsidRPr="00EA13F5">
              <w:rPr>
                <w:rFonts w:cstheme="minorHAnsi"/>
                <w:b/>
                <w:sz w:val="20"/>
                <w:szCs w:val="20"/>
              </w:rPr>
              <w:t>:</w:t>
            </w:r>
          </w:p>
          <w:p w14:paraId="2F63929E" w14:textId="77777777" w:rsidR="00B2496D" w:rsidRPr="00EA13F5" w:rsidRDefault="00B2496D" w:rsidP="00B2496D">
            <w:pPr>
              <w:rPr>
                <w:rFonts w:cstheme="minorHAnsi"/>
                <w:b/>
                <w:i/>
                <w:sz w:val="20"/>
                <w:szCs w:val="20"/>
              </w:rPr>
            </w:pPr>
            <w:r w:rsidRPr="00EA13F5">
              <w:rPr>
                <w:rFonts w:cstheme="minorHAnsi"/>
                <w:b/>
                <w:i/>
                <w:sz w:val="20"/>
                <w:szCs w:val="20"/>
              </w:rPr>
              <w:lastRenderedPageBreak/>
              <w:t>„12h. Przepisów ust. 12d-12g nie stosuje się do okresowych badań technicznych pojazdów, o których mowa w ust. 12b, przeprowadzanych w podstawowej stacji kontroli pojazdów na stanowisku zewnętrznym.”</w:t>
            </w:r>
          </w:p>
        </w:tc>
        <w:tc>
          <w:tcPr>
            <w:tcW w:w="2268" w:type="dxa"/>
          </w:tcPr>
          <w:p w14:paraId="2E978782" w14:textId="11EFF03F" w:rsidR="00B2496D" w:rsidRDefault="00D0527E" w:rsidP="00B2496D">
            <w:pPr>
              <w:rPr>
                <w:rFonts w:cstheme="minorHAnsi"/>
                <w:b/>
                <w:sz w:val="20"/>
                <w:szCs w:val="20"/>
              </w:rPr>
            </w:pPr>
            <w:r>
              <w:rPr>
                <w:rFonts w:cstheme="minorHAnsi"/>
                <w:b/>
                <w:bCs/>
                <w:color w:val="FF0000"/>
                <w:sz w:val="20"/>
                <w:szCs w:val="20"/>
              </w:rPr>
              <w:lastRenderedPageBreak/>
              <w:t>Brak przedstawiciela</w:t>
            </w:r>
          </w:p>
        </w:tc>
        <w:tc>
          <w:tcPr>
            <w:tcW w:w="2757" w:type="dxa"/>
          </w:tcPr>
          <w:p w14:paraId="063664A4" w14:textId="77777777" w:rsidR="00B2496D" w:rsidRDefault="00B2496D" w:rsidP="00B2496D">
            <w:pPr>
              <w:rPr>
                <w:rFonts w:cstheme="minorHAnsi"/>
                <w:b/>
                <w:sz w:val="20"/>
                <w:szCs w:val="20"/>
              </w:rPr>
            </w:pPr>
          </w:p>
        </w:tc>
        <w:tc>
          <w:tcPr>
            <w:tcW w:w="2616" w:type="dxa"/>
          </w:tcPr>
          <w:p w14:paraId="6FBF95F5" w14:textId="77777777" w:rsidR="00B2496D" w:rsidRDefault="00B2496D" w:rsidP="00B2496D">
            <w:pPr>
              <w:rPr>
                <w:rFonts w:cstheme="minorHAnsi"/>
                <w:b/>
                <w:sz w:val="20"/>
                <w:szCs w:val="20"/>
              </w:rPr>
            </w:pPr>
          </w:p>
        </w:tc>
        <w:tc>
          <w:tcPr>
            <w:tcW w:w="2616" w:type="dxa"/>
          </w:tcPr>
          <w:p w14:paraId="23E8C28E" w14:textId="77777777" w:rsidR="00B2496D" w:rsidRDefault="00B2496D" w:rsidP="00B2496D">
            <w:pPr>
              <w:rPr>
                <w:rFonts w:cstheme="minorHAnsi"/>
                <w:b/>
                <w:sz w:val="20"/>
                <w:szCs w:val="20"/>
              </w:rPr>
            </w:pPr>
          </w:p>
        </w:tc>
        <w:tc>
          <w:tcPr>
            <w:tcW w:w="2616" w:type="dxa"/>
          </w:tcPr>
          <w:p w14:paraId="337C8074" w14:textId="77777777" w:rsidR="00B2496D" w:rsidRDefault="00B2496D" w:rsidP="00B2496D">
            <w:pPr>
              <w:rPr>
                <w:rFonts w:cstheme="minorHAnsi"/>
                <w:b/>
                <w:sz w:val="20"/>
                <w:szCs w:val="20"/>
              </w:rPr>
            </w:pPr>
          </w:p>
        </w:tc>
        <w:tc>
          <w:tcPr>
            <w:tcW w:w="2616" w:type="dxa"/>
          </w:tcPr>
          <w:p w14:paraId="4A58A4D4" w14:textId="77777777" w:rsidR="00B2496D" w:rsidRDefault="00B2496D" w:rsidP="00B2496D">
            <w:pPr>
              <w:rPr>
                <w:rFonts w:cstheme="minorHAnsi"/>
                <w:b/>
                <w:sz w:val="20"/>
                <w:szCs w:val="20"/>
              </w:rPr>
            </w:pPr>
          </w:p>
        </w:tc>
      </w:tr>
      <w:tr w:rsidR="00B2496D" w:rsidRPr="00F057B3" w14:paraId="6CB62F5A" w14:textId="45B825D1" w:rsidTr="00974359">
        <w:tc>
          <w:tcPr>
            <w:tcW w:w="572" w:type="dxa"/>
          </w:tcPr>
          <w:p w14:paraId="09CF9DAA" w14:textId="77777777" w:rsidR="00B2496D" w:rsidRPr="001D1721" w:rsidRDefault="00B2496D" w:rsidP="00B2496D">
            <w:pPr>
              <w:rPr>
                <w:rFonts w:cstheme="minorHAnsi"/>
                <w:b/>
                <w:sz w:val="20"/>
                <w:szCs w:val="20"/>
              </w:rPr>
            </w:pPr>
            <w:r w:rsidRPr="001D1721">
              <w:rPr>
                <w:rFonts w:cstheme="minorHAnsi"/>
                <w:b/>
                <w:sz w:val="20"/>
                <w:szCs w:val="20"/>
              </w:rPr>
              <w:lastRenderedPageBreak/>
              <w:t>75</w:t>
            </w:r>
          </w:p>
        </w:tc>
        <w:tc>
          <w:tcPr>
            <w:tcW w:w="1550" w:type="dxa"/>
          </w:tcPr>
          <w:p w14:paraId="7CE02A64" w14:textId="77777777" w:rsidR="00B2496D" w:rsidRPr="001D1721" w:rsidRDefault="00B2496D" w:rsidP="00B2496D">
            <w:pPr>
              <w:rPr>
                <w:rFonts w:cstheme="minorHAnsi"/>
                <w:b/>
                <w:sz w:val="20"/>
                <w:szCs w:val="20"/>
              </w:rPr>
            </w:pPr>
            <w:r w:rsidRPr="001D1721">
              <w:rPr>
                <w:rFonts w:cstheme="minorHAnsi"/>
                <w:b/>
                <w:sz w:val="20"/>
                <w:szCs w:val="20"/>
              </w:rPr>
              <w:t>Ogólnopolski Związek Pracodawców Transportu Drogowego, Ogólnopolski Związek Pracodawców Stacji Kontroli Pojazdów</w:t>
            </w:r>
          </w:p>
        </w:tc>
        <w:tc>
          <w:tcPr>
            <w:tcW w:w="1417" w:type="dxa"/>
          </w:tcPr>
          <w:p w14:paraId="3EC741E7" w14:textId="77777777" w:rsidR="00B2496D" w:rsidRPr="001D1721" w:rsidRDefault="00B2496D" w:rsidP="00B2496D">
            <w:pPr>
              <w:rPr>
                <w:rFonts w:cstheme="minorHAnsi"/>
                <w:b/>
                <w:sz w:val="20"/>
                <w:szCs w:val="20"/>
              </w:rPr>
            </w:pPr>
            <w:r w:rsidRPr="001D1721">
              <w:rPr>
                <w:rFonts w:cstheme="minorHAnsi"/>
                <w:b/>
                <w:sz w:val="20"/>
                <w:szCs w:val="20"/>
              </w:rPr>
              <w:t>Art. 129b ust. 3 pkt 10 i ust. 3a PRD</w:t>
            </w:r>
          </w:p>
        </w:tc>
        <w:tc>
          <w:tcPr>
            <w:tcW w:w="3827" w:type="dxa"/>
          </w:tcPr>
          <w:p w14:paraId="7D381341" w14:textId="77777777" w:rsidR="00B2496D" w:rsidRPr="001D1721" w:rsidRDefault="00B2496D" w:rsidP="00B2496D">
            <w:pPr>
              <w:autoSpaceDE w:val="0"/>
              <w:autoSpaceDN w:val="0"/>
              <w:adjustRightInd w:val="0"/>
              <w:rPr>
                <w:rFonts w:cstheme="minorHAnsi"/>
                <w:b/>
                <w:sz w:val="20"/>
                <w:szCs w:val="20"/>
              </w:rPr>
            </w:pPr>
            <w:r w:rsidRPr="001D1721">
              <w:rPr>
                <w:rFonts w:cstheme="minorHAnsi"/>
                <w:b/>
                <w:sz w:val="20"/>
                <w:szCs w:val="20"/>
              </w:rPr>
              <w:t xml:space="preserve">Zmiana wprowadza uprawnienie dla strażników miejskich/gminnych do kontroli maksymalnej prędkości konstrukcyjnej pojazdów w czasie wykonywania kontroli ruchu drogowego. </w:t>
            </w:r>
          </w:p>
          <w:p w14:paraId="6B47AABC" w14:textId="77777777" w:rsidR="00B2496D" w:rsidRPr="001D1721" w:rsidRDefault="00B2496D" w:rsidP="00B2496D">
            <w:pPr>
              <w:rPr>
                <w:rFonts w:cstheme="minorHAnsi"/>
                <w:b/>
                <w:sz w:val="20"/>
                <w:szCs w:val="20"/>
              </w:rPr>
            </w:pPr>
            <w:r w:rsidRPr="001D1721">
              <w:rPr>
                <w:rFonts w:cstheme="minorHAnsi"/>
                <w:b/>
                <w:sz w:val="20"/>
                <w:szCs w:val="20"/>
              </w:rPr>
              <w:t xml:space="preserve">Kontrola czy ustalanie max prędkości konstrukcyjnej to jeden z elementów badań homologacyjnych wykonywany w formie jazd testowych co do zasady poza drogami publicznymi z wykorzystaniem specjalistycznych prędkościomierzy oraz zachowaniem nadzwyczajnych środków bezpieczeństwa. W przypadku uprawnienia dla strażników zmiana całkowicie niezasadna i bardzo niebezpieczna. </w:t>
            </w:r>
          </w:p>
        </w:tc>
        <w:tc>
          <w:tcPr>
            <w:tcW w:w="3544" w:type="dxa"/>
          </w:tcPr>
          <w:p w14:paraId="376DCD88" w14:textId="77777777" w:rsidR="00B2496D" w:rsidRPr="001D1721" w:rsidRDefault="00B2496D" w:rsidP="00B2496D">
            <w:pPr>
              <w:rPr>
                <w:rFonts w:cstheme="minorHAnsi"/>
                <w:b/>
                <w:sz w:val="20"/>
                <w:szCs w:val="20"/>
              </w:rPr>
            </w:pPr>
            <w:r w:rsidRPr="001D1721">
              <w:rPr>
                <w:rFonts w:cstheme="minorHAnsi"/>
                <w:b/>
                <w:sz w:val="20"/>
                <w:szCs w:val="20"/>
              </w:rPr>
              <w:t xml:space="preserve">Pozostawić przepis w brzmieniu dotychczasowym uprawniającym strażników wyłącznie do ważenia pojazdów i ustalania nacisków osi. </w:t>
            </w:r>
          </w:p>
        </w:tc>
        <w:tc>
          <w:tcPr>
            <w:tcW w:w="3119" w:type="dxa"/>
          </w:tcPr>
          <w:p w14:paraId="0A72AF27" w14:textId="77777777" w:rsidR="00B2496D" w:rsidRPr="00DA1251" w:rsidRDefault="00B2496D" w:rsidP="00B2496D">
            <w:pPr>
              <w:rPr>
                <w:rFonts w:cstheme="minorHAnsi"/>
                <w:b/>
                <w:sz w:val="20"/>
                <w:szCs w:val="20"/>
              </w:rPr>
            </w:pPr>
            <w:r w:rsidRPr="00DA1251">
              <w:rPr>
                <w:rFonts w:cstheme="minorHAnsi"/>
                <w:b/>
                <w:sz w:val="20"/>
                <w:szCs w:val="20"/>
              </w:rPr>
              <w:t xml:space="preserve">Uwaga </w:t>
            </w:r>
            <w:r w:rsidRPr="001D1721">
              <w:rPr>
                <w:rFonts w:cstheme="minorHAnsi"/>
                <w:b/>
                <w:sz w:val="20"/>
                <w:szCs w:val="20"/>
              </w:rPr>
              <w:t>nieuwzględniona – anal</w:t>
            </w:r>
            <w:r w:rsidRPr="00DA1251">
              <w:rPr>
                <w:rFonts w:cstheme="minorHAnsi"/>
                <w:b/>
                <w:sz w:val="20"/>
                <w:szCs w:val="20"/>
              </w:rPr>
              <w:t>ogiczne przepisy są już w odniesieniu do Policji</w:t>
            </w:r>
            <w:r>
              <w:rPr>
                <w:rFonts w:cstheme="minorHAnsi"/>
                <w:b/>
                <w:sz w:val="20"/>
                <w:szCs w:val="20"/>
              </w:rPr>
              <w:t xml:space="preserve"> w art. 129 ust. 2 pkt 9 PRD</w:t>
            </w:r>
            <w:r w:rsidRPr="00DA1251">
              <w:rPr>
                <w:rFonts w:cstheme="minorHAnsi"/>
                <w:b/>
                <w:sz w:val="20"/>
                <w:szCs w:val="20"/>
              </w:rPr>
              <w:t xml:space="preserve"> i dotyczą kontroli </w:t>
            </w:r>
            <w:r>
              <w:rPr>
                <w:rFonts w:cstheme="minorHAnsi"/>
                <w:b/>
                <w:sz w:val="20"/>
                <w:szCs w:val="20"/>
              </w:rPr>
              <w:t>ruchu drogowego</w:t>
            </w:r>
            <w:r w:rsidRPr="00DA1251">
              <w:rPr>
                <w:rFonts w:cstheme="minorHAnsi"/>
                <w:b/>
                <w:sz w:val="20"/>
                <w:szCs w:val="20"/>
              </w:rPr>
              <w:t xml:space="preserve">, a nie kwestii badań homologacyjnych. </w:t>
            </w:r>
          </w:p>
        </w:tc>
        <w:tc>
          <w:tcPr>
            <w:tcW w:w="2268" w:type="dxa"/>
          </w:tcPr>
          <w:p w14:paraId="322048AE" w14:textId="77777777" w:rsidR="00B2496D" w:rsidRDefault="00D0527E" w:rsidP="00B2496D">
            <w:pPr>
              <w:rPr>
                <w:rFonts w:cstheme="minorHAnsi"/>
                <w:b/>
                <w:bCs/>
                <w:color w:val="FF0000"/>
                <w:sz w:val="20"/>
                <w:szCs w:val="20"/>
              </w:rPr>
            </w:pPr>
            <w:r>
              <w:rPr>
                <w:rFonts w:cstheme="minorHAnsi"/>
                <w:b/>
                <w:bCs/>
                <w:color w:val="FF0000"/>
                <w:sz w:val="20"/>
                <w:szCs w:val="20"/>
              </w:rPr>
              <w:t>Brak przedstawiciela</w:t>
            </w:r>
          </w:p>
          <w:p w14:paraId="27D5E5EA" w14:textId="77777777" w:rsidR="00D0527E" w:rsidRDefault="00D0527E" w:rsidP="00B2496D">
            <w:pPr>
              <w:rPr>
                <w:rFonts w:cstheme="minorHAnsi"/>
                <w:b/>
                <w:sz w:val="20"/>
                <w:szCs w:val="20"/>
              </w:rPr>
            </w:pPr>
          </w:p>
          <w:p w14:paraId="448FA3BC" w14:textId="3C05C603" w:rsidR="009C797B" w:rsidRPr="00DA1251" w:rsidRDefault="009C797B" w:rsidP="0019734A">
            <w:pPr>
              <w:rPr>
                <w:rFonts w:cstheme="minorHAnsi"/>
                <w:b/>
                <w:sz w:val="20"/>
                <w:szCs w:val="20"/>
              </w:rPr>
            </w:pPr>
            <w:r w:rsidRPr="00FD127C">
              <w:rPr>
                <w:rFonts w:cstheme="minorHAnsi"/>
                <w:b/>
                <w:color w:val="0070C0"/>
                <w:sz w:val="20"/>
                <w:szCs w:val="20"/>
              </w:rPr>
              <w:t xml:space="preserve">W projekcie wprowadzono dodatkowo możliwość zawierania porozumień przez Dyrektora TDT również z Policją </w:t>
            </w:r>
            <w:bookmarkStart w:id="29" w:name="_Hlk230728379"/>
            <w:r w:rsidRPr="00FD127C">
              <w:rPr>
                <w:rFonts w:cstheme="minorHAnsi"/>
                <w:b/>
                <w:color w:val="0070C0"/>
                <w:sz w:val="20"/>
              </w:rPr>
              <w:t>dotyczące przekazania do użytkowania przyrządów do określania prędkości lub mocy pojazdów, wskazujące warunki i zasady użytkowania tych przyrządów</w:t>
            </w:r>
            <w:bookmarkEnd w:id="29"/>
            <w:r w:rsidR="0019734A" w:rsidRPr="00FD127C">
              <w:rPr>
                <w:rFonts w:cstheme="minorHAnsi"/>
                <w:b/>
                <w:color w:val="0070C0"/>
                <w:sz w:val="20"/>
              </w:rPr>
              <w:t xml:space="preserve">. </w:t>
            </w:r>
          </w:p>
        </w:tc>
        <w:tc>
          <w:tcPr>
            <w:tcW w:w="2757" w:type="dxa"/>
          </w:tcPr>
          <w:p w14:paraId="558930D9" w14:textId="77777777" w:rsidR="00B2496D" w:rsidRPr="00DA1251" w:rsidRDefault="00B2496D" w:rsidP="00B2496D">
            <w:pPr>
              <w:rPr>
                <w:rFonts w:cstheme="minorHAnsi"/>
                <w:b/>
                <w:sz w:val="20"/>
                <w:szCs w:val="20"/>
              </w:rPr>
            </w:pPr>
          </w:p>
        </w:tc>
        <w:tc>
          <w:tcPr>
            <w:tcW w:w="2616" w:type="dxa"/>
          </w:tcPr>
          <w:p w14:paraId="0B23CE9A" w14:textId="77777777" w:rsidR="00B2496D" w:rsidRPr="00DA1251" w:rsidRDefault="00B2496D" w:rsidP="00B2496D">
            <w:pPr>
              <w:rPr>
                <w:rFonts w:cstheme="minorHAnsi"/>
                <w:b/>
                <w:sz w:val="20"/>
                <w:szCs w:val="20"/>
              </w:rPr>
            </w:pPr>
          </w:p>
        </w:tc>
        <w:tc>
          <w:tcPr>
            <w:tcW w:w="2616" w:type="dxa"/>
          </w:tcPr>
          <w:p w14:paraId="77B98E48" w14:textId="77777777" w:rsidR="00B2496D" w:rsidRPr="00DA1251" w:rsidRDefault="00B2496D" w:rsidP="00B2496D">
            <w:pPr>
              <w:rPr>
                <w:rFonts w:cstheme="minorHAnsi"/>
                <w:b/>
                <w:sz w:val="20"/>
                <w:szCs w:val="20"/>
              </w:rPr>
            </w:pPr>
          </w:p>
        </w:tc>
        <w:tc>
          <w:tcPr>
            <w:tcW w:w="2616" w:type="dxa"/>
          </w:tcPr>
          <w:p w14:paraId="24946408" w14:textId="77777777" w:rsidR="00B2496D" w:rsidRPr="00DA1251" w:rsidRDefault="00B2496D" w:rsidP="00B2496D">
            <w:pPr>
              <w:rPr>
                <w:rFonts w:cstheme="minorHAnsi"/>
                <w:b/>
                <w:sz w:val="20"/>
                <w:szCs w:val="20"/>
              </w:rPr>
            </w:pPr>
          </w:p>
        </w:tc>
        <w:tc>
          <w:tcPr>
            <w:tcW w:w="2616" w:type="dxa"/>
          </w:tcPr>
          <w:p w14:paraId="6BCE54C1" w14:textId="77777777" w:rsidR="00B2496D" w:rsidRPr="00DA1251" w:rsidRDefault="00B2496D" w:rsidP="00B2496D">
            <w:pPr>
              <w:rPr>
                <w:rFonts w:cstheme="minorHAnsi"/>
                <w:b/>
                <w:sz w:val="20"/>
                <w:szCs w:val="20"/>
              </w:rPr>
            </w:pPr>
          </w:p>
        </w:tc>
      </w:tr>
      <w:tr w:rsidR="00B2496D" w:rsidRPr="00F057B3" w14:paraId="42BD986B" w14:textId="659665C0" w:rsidTr="00974359">
        <w:tc>
          <w:tcPr>
            <w:tcW w:w="572" w:type="dxa"/>
          </w:tcPr>
          <w:p w14:paraId="244374C7" w14:textId="77777777" w:rsidR="00B2496D" w:rsidRPr="004027D1" w:rsidRDefault="00B2496D" w:rsidP="00B2496D">
            <w:pPr>
              <w:rPr>
                <w:rFonts w:cstheme="minorHAnsi"/>
                <w:b/>
                <w:color w:val="000000"/>
                <w:sz w:val="20"/>
                <w:szCs w:val="20"/>
              </w:rPr>
            </w:pPr>
            <w:r w:rsidRPr="004027D1">
              <w:rPr>
                <w:rFonts w:cstheme="minorHAnsi"/>
                <w:b/>
                <w:color w:val="000000"/>
                <w:sz w:val="20"/>
                <w:szCs w:val="20"/>
              </w:rPr>
              <w:t>76</w:t>
            </w:r>
          </w:p>
        </w:tc>
        <w:tc>
          <w:tcPr>
            <w:tcW w:w="1550" w:type="dxa"/>
          </w:tcPr>
          <w:p w14:paraId="4AE3AB1E" w14:textId="77777777" w:rsidR="00B2496D" w:rsidRPr="004027D1" w:rsidRDefault="00B2496D" w:rsidP="00B2496D">
            <w:pPr>
              <w:rPr>
                <w:rFonts w:cstheme="minorHAnsi"/>
                <w:b/>
                <w:color w:val="000000"/>
                <w:sz w:val="20"/>
                <w:szCs w:val="20"/>
              </w:rPr>
            </w:pPr>
            <w:r w:rsidRPr="004027D1">
              <w:rPr>
                <w:rFonts w:cstheme="minorHAnsi"/>
                <w:b/>
                <w:sz w:val="20"/>
                <w:szCs w:val="20"/>
              </w:rPr>
              <w:t>Ogólnopolski Związek Pracodawców Transportu Drogowego, Ogólnopolski Związek Pracodawców Stacji Kontroli Pojazdów</w:t>
            </w:r>
          </w:p>
        </w:tc>
        <w:tc>
          <w:tcPr>
            <w:tcW w:w="1417" w:type="dxa"/>
          </w:tcPr>
          <w:p w14:paraId="1B2879EA" w14:textId="77777777" w:rsidR="00B2496D" w:rsidRPr="004027D1" w:rsidRDefault="00B2496D" w:rsidP="00B2496D">
            <w:pPr>
              <w:rPr>
                <w:rFonts w:cstheme="minorHAnsi"/>
                <w:b/>
                <w:color w:val="000000"/>
                <w:sz w:val="20"/>
                <w:szCs w:val="20"/>
              </w:rPr>
            </w:pPr>
            <w:r w:rsidRPr="004027D1">
              <w:rPr>
                <w:rFonts w:cstheme="minorHAnsi"/>
                <w:b/>
                <w:color w:val="000000"/>
                <w:sz w:val="20"/>
                <w:szCs w:val="20"/>
              </w:rPr>
              <w:t>Art. 129da PRD</w:t>
            </w:r>
          </w:p>
        </w:tc>
        <w:tc>
          <w:tcPr>
            <w:tcW w:w="3827" w:type="dxa"/>
          </w:tcPr>
          <w:p w14:paraId="7AD9BB94" w14:textId="77777777" w:rsidR="00B2496D" w:rsidRPr="004027D1" w:rsidRDefault="00B2496D" w:rsidP="00B2496D">
            <w:pPr>
              <w:pStyle w:val="Default"/>
              <w:rPr>
                <w:rFonts w:asciiTheme="minorHAnsi" w:hAnsiTheme="minorHAnsi" w:cstheme="minorHAnsi"/>
                <w:b/>
                <w:sz w:val="20"/>
                <w:szCs w:val="20"/>
              </w:rPr>
            </w:pPr>
            <w:r w:rsidRPr="004027D1">
              <w:rPr>
                <w:rFonts w:asciiTheme="minorHAnsi" w:hAnsiTheme="minorHAnsi" w:cstheme="minorHAnsi"/>
                <w:b/>
                <w:sz w:val="20"/>
                <w:szCs w:val="20"/>
              </w:rPr>
              <w:t xml:space="preserve">Przepis wskazuje funkcjonariuszy służb uprawnionych do wykonywania kontroli ruchu drogowego. Jak w ramach prowadzonej przez tych funkcjonariuszy kontroli ruchu drogowego ma działać kontrolnie Dyrektor TDT. Osobiście? czy przez osobę upoważnioną? Ustawa o dozorze technicznym zmieniana opiniowaną ustawą tego nie określa. </w:t>
            </w:r>
          </w:p>
        </w:tc>
        <w:tc>
          <w:tcPr>
            <w:tcW w:w="3544" w:type="dxa"/>
          </w:tcPr>
          <w:p w14:paraId="0DFE181A" w14:textId="77777777" w:rsidR="00B2496D" w:rsidRPr="004027D1" w:rsidRDefault="00B2496D" w:rsidP="00B2496D">
            <w:pPr>
              <w:rPr>
                <w:rFonts w:cstheme="minorHAnsi"/>
                <w:b/>
                <w:color w:val="000000"/>
                <w:sz w:val="20"/>
                <w:szCs w:val="20"/>
              </w:rPr>
            </w:pPr>
            <w:r w:rsidRPr="004027D1">
              <w:rPr>
                <w:rFonts w:cstheme="minorHAnsi"/>
                <w:b/>
                <w:color w:val="000000"/>
                <w:sz w:val="20"/>
                <w:szCs w:val="20"/>
              </w:rPr>
              <w:t xml:space="preserve">Uprawnienia do kontroli ładunków w trakcie przewozu oraz dokumentów tych ładunków zawarte są w ustawie o transporcie drogowym co oznacza, że w tej ustawie powinno być zawarte uprawnienie do kontroli przewożonych ładunków we współdziałaniu z ITD. </w:t>
            </w:r>
          </w:p>
        </w:tc>
        <w:tc>
          <w:tcPr>
            <w:tcW w:w="3119" w:type="dxa"/>
          </w:tcPr>
          <w:p w14:paraId="67EF5052" w14:textId="77777777" w:rsidR="00B2496D" w:rsidRPr="004027D1" w:rsidRDefault="00B2496D" w:rsidP="00B2496D">
            <w:pPr>
              <w:pStyle w:val="ZARTzmartartykuempunktem"/>
              <w:spacing w:line="240" w:lineRule="auto"/>
              <w:ind w:left="0" w:firstLine="0"/>
              <w:contextualSpacing/>
              <w:jc w:val="left"/>
              <w:rPr>
                <w:rFonts w:asciiTheme="minorHAnsi" w:eastAsiaTheme="minorHAnsi" w:hAnsiTheme="minorHAnsi" w:cstheme="minorHAnsi"/>
                <w:b/>
                <w:sz w:val="20"/>
                <w:lang w:eastAsia="en-US"/>
              </w:rPr>
            </w:pPr>
            <w:r>
              <w:rPr>
                <w:rFonts w:asciiTheme="minorHAnsi" w:eastAsiaTheme="minorHAnsi" w:hAnsiTheme="minorHAnsi" w:cstheme="minorHAnsi"/>
                <w:b/>
                <w:sz w:val="20"/>
                <w:lang w:eastAsia="en-US"/>
              </w:rPr>
              <w:t>W wyniku analizy uwagi nastąpiło d</w:t>
            </w:r>
            <w:r w:rsidRPr="004027D1">
              <w:rPr>
                <w:rFonts w:asciiTheme="minorHAnsi" w:eastAsiaTheme="minorHAnsi" w:hAnsiTheme="minorHAnsi" w:cstheme="minorHAnsi"/>
                <w:b/>
                <w:sz w:val="20"/>
                <w:lang w:eastAsia="en-US"/>
              </w:rPr>
              <w:t>oprecyzowanie przepisu:</w:t>
            </w:r>
          </w:p>
          <w:p w14:paraId="62E94070" w14:textId="77777777" w:rsidR="00B2496D" w:rsidRDefault="00B2496D" w:rsidP="00B2496D">
            <w:pPr>
              <w:pStyle w:val="ZARTzmartartykuempunktem"/>
              <w:spacing w:line="240" w:lineRule="auto"/>
              <w:ind w:left="0" w:firstLine="0"/>
              <w:contextualSpacing/>
              <w:jc w:val="left"/>
              <w:rPr>
                <w:rFonts w:asciiTheme="minorHAnsi" w:eastAsiaTheme="minorHAnsi" w:hAnsiTheme="minorHAnsi" w:cstheme="minorHAnsi"/>
                <w:b/>
                <w:i/>
                <w:sz w:val="20"/>
                <w:lang w:eastAsia="en-US"/>
              </w:rPr>
            </w:pPr>
            <w:r w:rsidRPr="004027D1">
              <w:rPr>
                <w:rFonts w:asciiTheme="minorHAnsi" w:eastAsiaTheme="minorHAnsi" w:hAnsiTheme="minorHAnsi" w:cstheme="minorHAnsi"/>
                <w:b/>
                <w:i/>
                <w:sz w:val="20"/>
                <w:lang w:eastAsia="en-US"/>
              </w:rPr>
              <w:t>„Art. 129da</w:t>
            </w:r>
            <w:r>
              <w:rPr>
                <w:rFonts w:asciiTheme="minorHAnsi" w:eastAsiaTheme="minorHAnsi" w:hAnsiTheme="minorHAnsi" w:cstheme="minorHAnsi"/>
                <w:b/>
                <w:i/>
                <w:sz w:val="20"/>
                <w:lang w:eastAsia="en-US"/>
              </w:rPr>
              <w:t xml:space="preserve"> ust. </w:t>
            </w:r>
            <w:r w:rsidRPr="004027D1">
              <w:rPr>
                <w:rFonts w:asciiTheme="minorHAnsi" w:eastAsiaTheme="minorHAnsi" w:hAnsiTheme="minorHAnsi" w:cstheme="minorHAnsi"/>
                <w:b/>
                <w:i/>
                <w:sz w:val="20"/>
                <w:lang w:eastAsia="en-US"/>
              </w:rPr>
              <w:t xml:space="preserve">1. </w:t>
            </w:r>
            <w:bookmarkStart w:id="30" w:name="_Hlk201149113"/>
            <w:r w:rsidRPr="004027D1">
              <w:rPr>
                <w:rFonts w:asciiTheme="minorHAnsi" w:eastAsiaTheme="minorHAnsi" w:hAnsiTheme="minorHAnsi" w:cstheme="minorHAnsi"/>
                <w:b/>
                <w:i/>
                <w:sz w:val="20"/>
                <w:lang w:eastAsia="en-US"/>
              </w:rPr>
              <w:t>W ramach wykonywania kontroli ruchu drogowego przez funkcjonariusza Policji, inspektora Inspekcji Transportu Drogowego lub funkcjonariusza Służby Celno-Skarbowej upoważniony przez Dyrektora Transportowego Dozoru Technicznego jako organu nadzoru rynku pracownik Transportowego Dozoru Technicznego jest uprawniony do kontroli dokumentów związanych z ładunkiem oraz kontroli fizycznej tego ładunku, przewożonego na drogach publicznych,</w:t>
            </w:r>
            <w:r w:rsidRPr="004027D1" w:rsidDel="009C0BFE">
              <w:rPr>
                <w:rFonts w:asciiTheme="minorHAnsi" w:eastAsiaTheme="minorHAnsi" w:hAnsiTheme="minorHAnsi" w:cstheme="minorHAnsi"/>
                <w:b/>
                <w:i/>
                <w:sz w:val="20"/>
                <w:lang w:eastAsia="en-US"/>
              </w:rPr>
              <w:t xml:space="preserve"> </w:t>
            </w:r>
            <w:r w:rsidRPr="004027D1">
              <w:rPr>
                <w:rFonts w:asciiTheme="minorHAnsi" w:eastAsiaTheme="minorHAnsi" w:hAnsiTheme="minorHAnsi" w:cstheme="minorHAnsi"/>
                <w:b/>
                <w:i/>
                <w:sz w:val="20"/>
                <w:lang w:eastAsia="en-US"/>
              </w:rPr>
              <w:t xml:space="preserve">w zakresie </w:t>
            </w:r>
            <w:r w:rsidRPr="004027D1">
              <w:rPr>
                <w:rFonts w:asciiTheme="minorHAnsi" w:eastAsiaTheme="minorHAnsi" w:hAnsiTheme="minorHAnsi" w:cstheme="minorHAnsi"/>
                <w:b/>
                <w:i/>
                <w:sz w:val="20"/>
                <w:lang w:eastAsia="en-US"/>
              </w:rPr>
              <w:lastRenderedPageBreak/>
              <w:t>przestrzegania zgodności z aktami prawnymi, dla których jest organem nadzoru rynku zgodnie z art. 3 ust. 3 ustawy o systemach homologacji pojazdów oraz ich wyposażenia.”</w:t>
            </w:r>
            <w:bookmarkEnd w:id="30"/>
          </w:p>
          <w:p w14:paraId="295A030C" w14:textId="77777777" w:rsidR="00B2496D" w:rsidRDefault="00B2496D" w:rsidP="00B2496D">
            <w:pPr>
              <w:pStyle w:val="ZARTzmartartykuempunktem"/>
              <w:spacing w:line="240" w:lineRule="auto"/>
              <w:ind w:left="0" w:firstLine="0"/>
              <w:contextualSpacing/>
              <w:jc w:val="left"/>
              <w:rPr>
                <w:rFonts w:asciiTheme="minorHAnsi" w:eastAsiaTheme="minorHAnsi" w:hAnsiTheme="minorHAnsi" w:cstheme="minorHAnsi"/>
                <w:b/>
                <w:i/>
                <w:sz w:val="20"/>
                <w:lang w:eastAsia="en-US"/>
              </w:rPr>
            </w:pPr>
          </w:p>
          <w:p w14:paraId="7D33AE95" w14:textId="77777777" w:rsidR="00B2496D" w:rsidRPr="003A072B" w:rsidRDefault="00B2496D" w:rsidP="00B2496D">
            <w:pPr>
              <w:pStyle w:val="ZARTzmartartykuempunktem"/>
              <w:spacing w:line="240" w:lineRule="auto"/>
              <w:ind w:left="0" w:firstLine="0"/>
              <w:contextualSpacing/>
              <w:jc w:val="left"/>
              <w:rPr>
                <w:rFonts w:asciiTheme="minorHAnsi" w:eastAsiaTheme="minorHAnsi" w:hAnsiTheme="minorHAnsi" w:cstheme="minorHAnsi"/>
                <w:b/>
                <w:i/>
                <w:sz w:val="20"/>
                <w:lang w:eastAsia="en-US"/>
              </w:rPr>
            </w:pPr>
            <w:r w:rsidRPr="00264529">
              <w:rPr>
                <w:rFonts w:asciiTheme="minorHAnsi" w:eastAsiaTheme="minorHAnsi" w:hAnsiTheme="minorHAnsi" w:cstheme="minorHAnsi"/>
                <w:b/>
                <w:color w:val="000000"/>
                <w:sz w:val="20"/>
                <w:lang w:eastAsia="en-US"/>
              </w:rPr>
              <w:t>Dyrektor TDT przeprowadza kontrolę zawsze z innym uprawnionym do tego organem. Dyrektor TDT nie ma uprawnienia do wykonywania samodzielnej kontroli, która wymagałaby stworzenia procedury. W przypadku wykonywania kontroli z innym uprawnionym organem Dyrektor TDT kontroluje dokumentację, a dopiero w przypadku gdy organy te podejmą decyzję o kontroli ładunku (obejmującą rozpakowanie tego ładunku), to tylko w takim przypadku Dyrektor TDT będzie mógł wykonać kontrolę fizyczną. Kontrola przebiega zgodnie z procedurą określoną w art. 68w w zakresie zasad przeprowadzania kontroli.</w:t>
            </w:r>
          </w:p>
        </w:tc>
        <w:tc>
          <w:tcPr>
            <w:tcW w:w="2268" w:type="dxa"/>
          </w:tcPr>
          <w:p w14:paraId="18314D1A" w14:textId="77777777" w:rsidR="009C797B" w:rsidRDefault="009C797B" w:rsidP="009C797B">
            <w:pPr>
              <w:rPr>
                <w:rFonts w:cstheme="minorHAnsi"/>
                <w:b/>
                <w:bCs/>
                <w:color w:val="FF0000"/>
                <w:sz w:val="20"/>
                <w:szCs w:val="20"/>
              </w:rPr>
            </w:pPr>
            <w:r>
              <w:rPr>
                <w:rFonts w:cstheme="minorHAnsi"/>
                <w:b/>
                <w:bCs/>
                <w:color w:val="FF0000"/>
                <w:sz w:val="20"/>
                <w:szCs w:val="20"/>
              </w:rPr>
              <w:lastRenderedPageBreak/>
              <w:t>Brak przedstawiciela</w:t>
            </w:r>
          </w:p>
          <w:p w14:paraId="078A7C8C" w14:textId="77777777" w:rsidR="0019734A" w:rsidRDefault="0019734A" w:rsidP="00B2496D">
            <w:pPr>
              <w:pStyle w:val="ZARTzmartartykuempunktem"/>
              <w:spacing w:line="240" w:lineRule="auto"/>
              <w:ind w:left="0" w:firstLine="0"/>
              <w:contextualSpacing/>
              <w:jc w:val="left"/>
              <w:rPr>
                <w:rFonts w:asciiTheme="minorHAnsi" w:eastAsiaTheme="minorHAnsi" w:hAnsiTheme="minorHAnsi" w:cstheme="minorHAnsi"/>
                <w:b/>
                <w:sz w:val="20"/>
                <w:lang w:eastAsia="en-US"/>
              </w:rPr>
            </w:pPr>
          </w:p>
          <w:p w14:paraId="6F90FF8E" w14:textId="448A451F" w:rsidR="009C797B" w:rsidRPr="007E7004" w:rsidRDefault="009C797B" w:rsidP="00B2496D">
            <w:pPr>
              <w:pStyle w:val="ZARTzmartartykuempunktem"/>
              <w:spacing w:line="240" w:lineRule="auto"/>
              <w:ind w:left="0" w:firstLine="0"/>
              <w:contextualSpacing/>
              <w:jc w:val="left"/>
              <w:rPr>
                <w:rFonts w:asciiTheme="minorHAnsi" w:eastAsiaTheme="minorHAnsi" w:hAnsiTheme="minorHAnsi" w:cstheme="minorHAnsi"/>
                <w:b/>
                <w:color w:val="0070C0"/>
                <w:sz w:val="20"/>
                <w:lang w:eastAsia="en-US"/>
              </w:rPr>
            </w:pPr>
            <w:r w:rsidRPr="007E7004">
              <w:rPr>
                <w:rFonts w:asciiTheme="minorHAnsi" w:eastAsiaTheme="minorHAnsi" w:hAnsiTheme="minorHAnsi" w:cstheme="minorHAnsi"/>
                <w:b/>
                <w:color w:val="0070C0"/>
                <w:sz w:val="20"/>
                <w:lang w:eastAsia="en-US"/>
              </w:rPr>
              <w:t>W wyniku analizy wprowadzono również zmiany w przepisach ustawy o transporcie drogowym:</w:t>
            </w:r>
          </w:p>
          <w:p w14:paraId="34FFD41D" w14:textId="77777777" w:rsidR="009C797B" w:rsidRDefault="009C797B" w:rsidP="009C797B">
            <w:pPr>
              <w:pStyle w:val="ARTartustawynprozporzdzenia"/>
              <w:keepNext/>
              <w:spacing w:before="0" w:line="240" w:lineRule="auto"/>
              <w:ind w:firstLine="0"/>
              <w:jc w:val="left"/>
              <w:rPr>
                <w:rFonts w:asciiTheme="minorHAnsi" w:eastAsiaTheme="minorHAnsi" w:hAnsiTheme="minorHAnsi" w:cstheme="minorHAnsi"/>
                <w:b/>
                <w:sz w:val="20"/>
                <w:lang w:eastAsia="en-US"/>
              </w:rPr>
            </w:pPr>
          </w:p>
          <w:p w14:paraId="28A8E253" w14:textId="648DF513" w:rsidR="009C797B" w:rsidRPr="009C797B" w:rsidRDefault="009C797B" w:rsidP="009C797B">
            <w:pPr>
              <w:pStyle w:val="ARTartustawynprozporzdzenia"/>
              <w:keepNext/>
              <w:spacing w:before="0" w:line="240" w:lineRule="auto"/>
              <w:ind w:firstLine="0"/>
              <w:jc w:val="left"/>
              <w:rPr>
                <w:rFonts w:asciiTheme="minorHAnsi" w:eastAsiaTheme="minorHAnsi" w:hAnsiTheme="minorHAnsi" w:cstheme="minorHAnsi"/>
                <w:b/>
                <w:i/>
                <w:color w:val="0070C0"/>
                <w:sz w:val="20"/>
                <w:lang w:eastAsia="en-US"/>
              </w:rPr>
            </w:pPr>
            <w:r w:rsidRPr="009C797B">
              <w:rPr>
                <w:rFonts w:asciiTheme="minorHAnsi" w:eastAsiaTheme="minorHAnsi" w:hAnsiTheme="minorHAnsi" w:cstheme="minorHAnsi"/>
                <w:b/>
                <w:i/>
                <w:color w:val="0070C0"/>
                <w:sz w:val="20"/>
                <w:lang w:eastAsia="en-US"/>
              </w:rPr>
              <w:t>Art. 5. W ustawie z dnia 6 września 2001 r. o transporcie drogowym (Dz. U. z 2025 r. poz. 1490, 1676, 1795 i 1843):</w:t>
            </w:r>
          </w:p>
          <w:p w14:paraId="71FF47D1" w14:textId="77777777" w:rsidR="009C797B" w:rsidRPr="009C797B" w:rsidRDefault="009C797B" w:rsidP="00952055">
            <w:pPr>
              <w:pStyle w:val="PKTpunkt"/>
              <w:keepNext/>
              <w:numPr>
                <w:ilvl w:val="0"/>
                <w:numId w:val="79"/>
              </w:numPr>
              <w:spacing w:line="240" w:lineRule="auto"/>
              <w:ind w:left="180" w:hanging="284"/>
              <w:jc w:val="left"/>
              <w:rPr>
                <w:rFonts w:asciiTheme="minorHAnsi" w:eastAsiaTheme="minorHAnsi" w:hAnsiTheme="minorHAnsi" w:cstheme="minorHAnsi"/>
                <w:b/>
                <w:bCs w:val="0"/>
                <w:i/>
                <w:color w:val="0070C0"/>
                <w:sz w:val="20"/>
                <w:lang w:eastAsia="en-US"/>
              </w:rPr>
            </w:pPr>
            <w:r w:rsidRPr="009C797B">
              <w:rPr>
                <w:rFonts w:asciiTheme="minorHAnsi" w:eastAsiaTheme="minorHAnsi" w:hAnsiTheme="minorHAnsi" w:cstheme="minorHAnsi"/>
                <w:b/>
                <w:bCs w:val="0"/>
                <w:i/>
                <w:color w:val="0070C0"/>
                <w:sz w:val="20"/>
                <w:lang w:eastAsia="en-US"/>
              </w:rPr>
              <w:t>art. 67 ust. 1 otrzymuje brzmienie:</w:t>
            </w:r>
          </w:p>
          <w:p w14:paraId="69730992" w14:textId="77777777" w:rsidR="009C797B" w:rsidRPr="009C797B" w:rsidRDefault="009C797B" w:rsidP="009C797B">
            <w:pPr>
              <w:pStyle w:val="ZUSTzmustartykuempunktem"/>
              <w:spacing w:line="240" w:lineRule="auto"/>
              <w:ind w:left="0" w:firstLine="0"/>
              <w:jc w:val="left"/>
              <w:rPr>
                <w:rFonts w:asciiTheme="minorHAnsi" w:eastAsiaTheme="minorHAnsi" w:hAnsiTheme="minorHAnsi" w:cstheme="minorHAnsi"/>
                <w:b/>
                <w:i/>
                <w:color w:val="0070C0"/>
                <w:sz w:val="20"/>
                <w:lang w:eastAsia="en-US"/>
              </w:rPr>
            </w:pPr>
            <w:r w:rsidRPr="009C797B">
              <w:rPr>
                <w:rFonts w:asciiTheme="minorHAnsi" w:eastAsiaTheme="minorHAnsi" w:hAnsiTheme="minorHAnsi" w:cstheme="minorHAnsi"/>
                <w:b/>
                <w:i/>
                <w:color w:val="0070C0"/>
                <w:sz w:val="20"/>
                <w:lang w:eastAsia="en-US"/>
              </w:rPr>
              <w:t xml:space="preserve">„1. Inspekcja współdziała w </w:t>
            </w:r>
            <w:r w:rsidRPr="009C797B">
              <w:rPr>
                <w:rFonts w:asciiTheme="minorHAnsi" w:eastAsiaTheme="minorHAnsi" w:hAnsiTheme="minorHAnsi" w:cstheme="minorHAnsi"/>
                <w:b/>
                <w:i/>
                <w:color w:val="0070C0"/>
                <w:sz w:val="20"/>
                <w:lang w:eastAsia="en-US"/>
              </w:rPr>
              <w:lastRenderedPageBreak/>
              <w:t>szczególności z: Policją, Agencją Bezpieczeństwa Wewnętrznego, Agencją Wywiadu, Służbą Ochrony Państwa, Żandarmerią Wojskową, Strażą Graniczną, Służbą Celno-Skarbową, Państwową Inspekcją Pracy, Inspekcją Handlową, Inspekcją Ochrony Środowiska, Inspekcją Weterynaryjną i zarządcami dróg, Transportowym Dozorem Technicznym – w zakresie bezpieczeństwa i porządku ruchu na drogach publicznych oraz zwalczania przestępstw i wykroczeń drogowych dokonywanych w zakresie transportu drogowego lub w związku z tym transportem, z uwzględnieniem właściwości i kompetencji tych organów oraz zadań Inspekcji.”;</w:t>
            </w:r>
          </w:p>
          <w:p w14:paraId="2A0ECF2E" w14:textId="77777777" w:rsidR="009C797B" w:rsidRPr="009C797B" w:rsidRDefault="009C797B" w:rsidP="009C797B">
            <w:pPr>
              <w:pStyle w:val="PKTpunkt"/>
              <w:keepNext/>
              <w:spacing w:line="240" w:lineRule="auto"/>
              <w:ind w:left="180" w:hanging="180"/>
              <w:jc w:val="left"/>
              <w:rPr>
                <w:rFonts w:asciiTheme="minorHAnsi" w:eastAsiaTheme="minorHAnsi" w:hAnsiTheme="minorHAnsi" w:cstheme="minorHAnsi"/>
                <w:b/>
                <w:bCs w:val="0"/>
                <w:i/>
                <w:color w:val="0070C0"/>
                <w:sz w:val="20"/>
                <w:lang w:eastAsia="en-US"/>
              </w:rPr>
            </w:pPr>
            <w:r w:rsidRPr="009C797B">
              <w:rPr>
                <w:rFonts w:asciiTheme="minorHAnsi" w:eastAsiaTheme="minorHAnsi" w:hAnsiTheme="minorHAnsi" w:cstheme="minorHAnsi"/>
                <w:b/>
                <w:bCs w:val="0"/>
                <w:i/>
                <w:color w:val="0070C0"/>
                <w:sz w:val="20"/>
                <w:lang w:eastAsia="en-US"/>
              </w:rPr>
              <w:t>2) w art. 89 w ust. 1</w:t>
            </w:r>
          </w:p>
          <w:p w14:paraId="7D430E90" w14:textId="23987009" w:rsidR="009C797B" w:rsidRPr="009C797B" w:rsidRDefault="009C797B" w:rsidP="009C797B">
            <w:pPr>
              <w:pStyle w:val="PKTpunkt"/>
              <w:keepNext/>
              <w:spacing w:line="240" w:lineRule="auto"/>
              <w:ind w:left="180" w:hanging="180"/>
              <w:jc w:val="left"/>
              <w:rPr>
                <w:rFonts w:asciiTheme="minorHAnsi" w:eastAsiaTheme="minorHAnsi" w:hAnsiTheme="minorHAnsi" w:cstheme="minorHAnsi"/>
                <w:b/>
                <w:bCs w:val="0"/>
                <w:i/>
                <w:color w:val="0070C0"/>
                <w:sz w:val="20"/>
                <w:lang w:eastAsia="en-US"/>
              </w:rPr>
            </w:pPr>
            <w:r w:rsidRPr="009C797B">
              <w:rPr>
                <w:rFonts w:asciiTheme="minorHAnsi" w:eastAsiaTheme="minorHAnsi" w:hAnsiTheme="minorHAnsi" w:cstheme="minorHAnsi"/>
                <w:b/>
                <w:bCs w:val="0"/>
                <w:i/>
                <w:color w:val="0070C0"/>
                <w:sz w:val="20"/>
                <w:lang w:eastAsia="en-US"/>
              </w:rPr>
              <w:t xml:space="preserve">w pkt 8 kropkę zastępuje się średnikiem i dodaje się pkt 9 w brzmieniu: </w:t>
            </w:r>
          </w:p>
          <w:p w14:paraId="10929311" w14:textId="77777777" w:rsidR="009C797B" w:rsidRPr="009C797B" w:rsidRDefault="009C797B" w:rsidP="009C797B">
            <w:pPr>
              <w:pStyle w:val="ZPKTzmpktartykuempunktem"/>
              <w:spacing w:line="240" w:lineRule="auto"/>
              <w:ind w:left="38" w:hanging="38"/>
              <w:jc w:val="left"/>
              <w:rPr>
                <w:rFonts w:asciiTheme="minorHAnsi" w:eastAsiaTheme="minorHAnsi" w:hAnsiTheme="minorHAnsi" w:cstheme="minorHAnsi"/>
                <w:b/>
                <w:bCs w:val="0"/>
                <w:i/>
                <w:color w:val="0070C0"/>
                <w:sz w:val="20"/>
                <w:lang w:eastAsia="en-US"/>
              </w:rPr>
            </w:pPr>
            <w:r w:rsidRPr="009C797B">
              <w:rPr>
                <w:rFonts w:asciiTheme="minorHAnsi" w:eastAsiaTheme="minorHAnsi" w:hAnsiTheme="minorHAnsi" w:cstheme="minorHAnsi"/>
                <w:b/>
                <w:bCs w:val="0"/>
                <w:i/>
                <w:color w:val="0070C0"/>
                <w:sz w:val="20"/>
                <w:lang w:eastAsia="en-US"/>
              </w:rPr>
              <w:t xml:space="preserve">„9) upoważnieni pracownicy Transportowego Dozoru </w:t>
            </w:r>
            <w:r w:rsidRPr="009C797B">
              <w:rPr>
                <w:rFonts w:asciiTheme="minorHAnsi" w:eastAsiaTheme="minorHAnsi" w:hAnsiTheme="minorHAnsi" w:cstheme="minorHAnsi"/>
                <w:b/>
                <w:bCs w:val="0"/>
                <w:i/>
                <w:color w:val="0070C0"/>
                <w:sz w:val="20"/>
                <w:lang w:eastAsia="en-US"/>
              </w:rPr>
              <w:lastRenderedPageBreak/>
              <w:t>Technicznego – w odniesieniu do kontroli dokumentów związanych z przewożonym ładunkiem, o których mowa w art. 87 ust. 1 pkt 3 oraz do fizycznej kontroli przewożonego ładunku zgodnie z  art. 129da ustawy z dnia 20 czerwca 1997 r. – Prawo o ruchu drogowym.”.</w:t>
            </w:r>
          </w:p>
          <w:p w14:paraId="55CA577B" w14:textId="39182D5C" w:rsidR="009C797B" w:rsidRDefault="009C797B" w:rsidP="00B2496D">
            <w:pPr>
              <w:pStyle w:val="ZARTzmartartykuempunktem"/>
              <w:spacing w:line="240" w:lineRule="auto"/>
              <w:ind w:left="0" w:firstLine="0"/>
              <w:contextualSpacing/>
              <w:jc w:val="left"/>
              <w:rPr>
                <w:rFonts w:asciiTheme="minorHAnsi" w:eastAsiaTheme="minorHAnsi" w:hAnsiTheme="minorHAnsi" w:cstheme="minorHAnsi"/>
                <w:b/>
                <w:sz w:val="20"/>
                <w:lang w:eastAsia="en-US"/>
              </w:rPr>
            </w:pPr>
          </w:p>
        </w:tc>
        <w:tc>
          <w:tcPr>
            <w:tcW w:w="2757" w:type="dxa"/>
          </w:tcPr>
          <w:p w14:paraId="4E8AF6A1" w14:textId="77777777" w:rsidR="00B2496D" w:rsidRDefault="00B2496D" w:rsidP="00B2496D">
            <w:pPr>
              <w:pStyle w:val="ZARTzmartartykuempunktem"/>
              <w:spacing w:line="240" w:lineRule="auto"/>
              <w:ind w:left="0" w:firstLine="0"/>
              <w:contextualSpacing/>
              <w:jc w:val="left"/>
              <w:rPr>
                <w:rFonts w:asciiTheme="minorHAnsi" w:eastAsiaTheme="minorHAnsi" w:hAnsiTheme="minorHAnsi" w:cstheme="minorHAnsi"/>
                <w:b/>
                <w:sz w:val="20"/>
                <w:lang w:eastAsia="en-US"/>
              </w:rPr>
            </w:pPr>
          </w:p>
        </w:tc>
        <w:tc>
          <w:tcPr>
            <w:tcW w:w="2616" w:type="dxa"/>
          </w:tcPr>
          <w:p w14:paraId="44245C60" w14:textId="77777777" w:rsidR="00B2496D" w:rsidRDefault="00B2496D" w:rsidP="00B2496D">
            <w:pPr>
              <w:pStyle w:val="ZARTzmartartykuempunktem"/>
              <w:spacing w:line="240" w:lineRule="auto"/>
              <w:ind w:left="0" w:firstLine="0"/>
              <w:contextualSpacing/>
              <w:jc w:val="left"/>
              <w:rPr>
                <w:rFonts w:asciiTheme="minorHAnsi" w:eastAsiaTheme="minorHAnsi" w:hAnsiTheme="minorHAnsi" w:cstheme="minorHAnsi"/>
                <w:b/>
                <w:sz w:val="20"/>
                <w:lang w:eastAsia="en-US"/>
              </w:rPr>
            </w:pPr>
          </w:p>
        </w:tc>
        <w:tc>
          <w:tcPr>
            <w:tcW w:w="2616" w:type="dxa"/>
          </w:tcPr>
          <w:p w14:paraId="41F89934" w14:textId="77777777" w:rsidR="00B2496D" w:rsidRDefault="00B2496D" w:rsidP="00B2496D">
            <w:pPr>
              <w:pStyle w:val="ZARTzmartartykuempunktem"/>
              <w:spacing w:line="240" w:lineRule="auto"/>
              <w:ind w:left="0" w:firstLine="0"/>
              <w:contextualSpacing/>
              <w:jc w:val="left"/>
              <w:rPr>
                <w:rFonts w:asciiTheme="minorHAnsi" w:eastAsiaTheme="minorHAnsi" w:hAnsiTheme="minorHAnsi" w:cstheme="minorHAnsi"/>
                <w:b/>
                <w:sz w:val="20"/>
                <w:lang w:eastAsia="en-US"/>
              </w:rPr>
            </w:pPr>
          </w:p>
        </w:tc>
        <w:tc>
          <w:tcPr>
            <w:tcW w:w="2616" w:type="dxa"/>
          </w:tcPr>
          <w:p w14:paraId="791A40EB" w14:textId="77777777" w:rsidR="00B2496D" w:rsidRDefault="00B2496D" w:rsidP="00B2496D">
            <w:pPr>
              <w:pStyle w:val="ZARTzmartartykuempunktem"/>
              <w:spacing w:line="240" w:lineRule="auto"/>
              <w:ind w:left="0" w:firstLine="0"/>
              <w:contextualSpacing/>
              <w:jc w:val="left"/>
              <w:rPr>
                <w:rFonts w:asciiTheme="minorHAnsi" w:eastAsiaTheme="minorHAnsi" w:hAnsiTheme="minorHAnsi" w:cstheme="minorHAnsi"/>
                <w:b/>
                <w:sz w:val="20"/>
                <w:lang w:eastAsia="en-US"/>
              </w:rPr>
            </w:pPr>
          </w:p>
        </w:tc>
        <w:tc>
          <w:tcPr>
            <w:tcW w:w="2616" w:type="dxa"/>
          </w:tcPr>
          <w:p w14:paraId="7F398030" w14:textId="77777777" w:rsidR="00B2496D" w:rsidRDefault="00B2496D" w:rsidP="00B2496D">
            <w:pPr>
              <w:pStyle w:val="ZARTzmartartykuempunktem"/>
              <w:spacing w:line="240" w:lineRule="auto"/>
              <w:ind w:left="0" w:firstLine="0"/>
              <w:contextualSpacing/>
              <w:jc w:val="left"/>
              <w:rPr>
                <w:rFonts w:asciiTheme="minorHAnsi" w:eastAsiaTheme="minorHAnsi" w:hAnsiTheme="minorHAnsi" w:cstheme="minorHAnsi"/>
                <w:b/>
                <w:sz w:val="20"/>
                <w:lang w:eastAsia="en-US"/>
              </w:rPr>
            </w:pPr>
          </w:p>
        </w:tc>
      </w:tr>
      <w:tr w:rsidR="00B2496D" w:rsidRPr="00F057B3" w14:paraId="6DBD0332" w14:textId="5BF7A55A" w:rsidTr="00974359">
        <w:tc>
          <w:tcPr>
            <w:tcW w:w="572" w:type="dxa"/>
          </w:tcPr>
          <w:p w14:paraId="7E8D184F"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lastRenderedPageBreak/>
              <w:t>77</w:t>
            </w:r>
          </w:p>
        </w:tc>
        <w:tc>
          <w:tcPr>
            <w:tcW w:w="1550" w:type="dxa"/>
          </w:tcPr>
          <w:p w14:paraId="05EA8DEE"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Polska Organizacja Gazu Płynnego </w:t>
            </w:r>
          </w:p>
        </w:tc>
        <w:tc>
          <w:tcPr>
            <w:tcW w:w="1417" w:type="dxa"/>
          </w:tcPr>
          <w:p w14:paraId="1253A76D" w14:textId="77777777" w:rsidR="00B2496D" w:rsidRPr="0061015E" w:rsidRDefault="00B2496D" w:rsidP="00B2496D">
            <w:pPr>
              <w:rPr>
                <w:rFonts w:cstheme="minorHAnsi"/>
                <w:b/>
                <w:bCs/>
                <w:sz w:val="20"/>
                <w:szCs w:val="20"/>
              </w:rPr>
            </w:pPr>
            <w:r w:rsidRPr="0061015E">
              <w:rPr>
                <w:rFonts w:cstheme="minorHAnsi"/>
                <w:b/>
                <w:bCs/>
                <w:color w:val="000000"/>
                <w:sz w:val="20"/>
                <w:szCs w:val="20"/>
              </w:rPr>
              <w:t>Art. 68a ust. 1 UH</w:t>
            </w:r>
            <w:r w:rsidRPr="0061015E">
              <w:rPr>
                <w:rFonts w:cstheme="minorHAnsi"/>
                <w:b/>
                <w:bCs/>
                <w:color w:val="000000"/>
                <w:sz w:val="20"/>
                <w:szCs w:val="20"/>
              </w:rPr>
              <w:br/>
            </w:r>
          </w:p>
        </w:tc>
        <w:tc>
          <w:tcPr>
            <w:tcW w:w="3827" w:type="dxa"/>
          </w:tcPr>
          <w:p w14:paraId="2E4AAA69" w14:textId="77777777" w:rsidR="00B2496D" w:rsidRPr="0061015E" w:rsidRDefault="00B2496D" w:rsidP="00B2496D">
            <w:pPr>
              <w:rPr>
                <w:rFonts w:cstheme="minorHAnsi"/>
                <w:b/>
                <w:bCs/>
                <w:sz w:val="20"/>
                <w:szCs w:val="20"/>
              </w:rPr>
            </w:pPr>
            <w:r w:rsidRPr="0061015E">
              <w:rPr>
                <w:rFonts w:cstheme="minorHAnsi"/>
                <w:b/>
                <w:bCs/>
                <w:sz w:val="20"/>
                <w:szCs w:val="20"/>
              </w:rPr>
              <w:t xml:space="preserve">Proponowana zmiana, polegająca na dopuszczeniu możliwości uznawania równoważnych standardów technicznych obowiązujących w państwach trzecich, opiera się na założeniu, że wiele krajów rozwiniętych – w tym Stany Zjednoczone, Kanada czy Japonia – posiada systemy homologacyjne gwarantujące wysoki poziom bezpieczeństwa technicznego pojazdów. W praktyce standardy te często są porównywalne lub zbliżone do wymagań unijnych, a niekiedy nawet bardziej rygorystyczne. Umożliwienie ich uznawania zwiększy efektywność procesu indywidualnego dopuszczenia pojazdu, ograniczy biurokrację i koszty po stronie przedsiębiorców, bez wpływu na bezpieczeństwo użytkowników dróg. Zmiana ta wpisuje się również w zasadę proporcjonalności i wzajemnego zaufania do systemów regulacyjnych państw o wysokim poziomie rozwoju technicznego.   Zmiany mają na celu zachowanie proporcjonalnej równowagi między bezpieczeństwem użytkowników pojazdów a interesami przedsiębiorców, w szczególności w kontekście rosnącego </w:t>
            </w:r>
            <w:r w:rsidRPr="0061015E">
              <w:rPr>
                <w:rFonts w:cstheme="minorHAnsi"/>
                <w:b/>
                <w:bCs/>
                <w:sz w:val="20"/>
                <w:szCs w:val="20"/>
              </w:rPr>
              <w:lastRenderedPageBreak/>
              <w:t>udziału pojazdów sprowadzanych z krajów trzecich, które stanowią istotny odsetek pierwszych rejestracji używanych samochodów osobowych. Tak dynamiczny i zróżnicowany rynek pojazdów indywidualnie dopuszczanych wymaga wprowadzenia przepisów umożliwiających przedsiębiorcom sprawne i proporcjonalne reagowanie na zagrożenia, przy jednoczesnym usprawnieniu procesu indywidualnego dopuszczenia pojazdów, bez wprowadzania zbędnych barier administracyjnych, co pozwala na ochronę ciągłości działalności oraz dobrego imienia przedsiębiorców.</w:t>
            </w:r>
          </w:p>
        </w:tc>
        <w:tc>
          <w:tcPr>
            <w:tcW w:w="3544" w:type="dxa"/>
          </w:tcPr>
          <w:p w14:paraId="01783F43" w14:textId="77777777" w:rsidR="00B2496D" w:rsidRPr="0061015E" w:rsidRDefault="00B2496D" w:rsidP="00B2496D">
            <w:pPr>
              <w:rPr>
                <w:rFonts w:cstheme="minorHAnsi"/>
                <w:b/>
                <w:bCs/>
                <w:sz w:val="20"/>
                <w:szCs w:val="20"/>
              </w:rPr>
            </w:pPr>
            <w:r w:rsidRPr="0061015E">
              <w:rPr>
                <w:rFonts w:cstheme="minorHAnsi"/>
                <w:b/>
                <w:bCs/>
                <w:color w:val="000000"/>
                <w:sz w:val="20"/>
                <w:szCs w:val="20"/>
              </w:rPr>
              <w:lastRenderedPageBreak/>
              <w:t xml:space="preserve">Art. 68a. 1. </w:t>
            </w:r>
            <w:r w:rsidRPr="0061015E">
              <w:rPr>
                <w:rFonts w:cstheme="minorHAnsi"/>
                <w:b/>
                <w:bCs/>
                <w:sz w:val="20"/>
                <w:szCs w:val="20"/>
              </w:rPr>
              <w:t xml:space="preserve"> </w:t>
            </w:r>
            <w:r w:rsidRPr="0061015E">
              <w:rPr>
                <w:rFonts w:cstheme="minorHAnsi"/>
                <w:b/>
                <w:bCs/>
                <w:color w:val="000000"/>
                <w:sz w:val="20"/>
                <w:szCs w:val="20"/>
              </w:rPr>
              <w:t>Spełnienie odpowiednich warunków lub wymagań technicznych przez dany pojazd potwierdza się w procedurze indywidualnego dopuszczenia pojazdu</w:t>
            </w:r>
            <w:r w:rsidRPr="0061015E">
              <w:rPr>
                <w:rFonts w:cstheme="minorHAnsi"/>
                <w:b/>
                <w:color w:val="000000"/>
                <w:sz w:val="20"/>
                <w:szCs w:val="20"/>
              </w:rPr>
              <w:t>, z uwzględnieniem zasady proporcjonalności oraz możliwości uznania równoważnych standardów technicznych obowiązujących w państwach spoza Unii Europejskiej</w:t>
            </w:r>
          </w:p>
        </w:tc>
        <w:tc>
          <w:tcPr>
            <w:tcW w:w="3119" w:type="dxa"/>
          </w:tcPr>
          <w:p w14:paraId="7D1F9AE5" w14:textId="77777777" w:rsidR="00B2496D" w:rsidRPr="002D50A1" w:rsidRDefault="00B2496D" w:rsidP="00B2496D">
            <w:pPr>
              <w:rPr>
                <w:rFonts w:cstheme="minorHAnsi"/>
                <w:b/>
                <w:bCs/>
                <w:color w:val="FF0000"/>
                <w:sz w:val="20"/>
                <w:szCs w:val="20"/>
              </w:rPr>
            </w:pPr>
            <w:r w:rsidRPr="002D50A1">
              <w:rPr>
                <w:rFonts w:cstheme="minorHAnsi"/>
                <w:b/>
                <w:bCs/>
                <w:color w:val="FF0000"/>
                <w:sz w:val="20"/>
                <w:szCs w:val="20"/>
              </w:rPr>
              <w:t xml:space="preserve">Temat omawiany przy uwadze nr 4, 23, </w:t>
            </w:r>
          </w:p>
          <w:p w14:paraId="40862DD1"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nieuwzględniona </w:t>
            </w:r>
            <w:r>
              <w:rPr>
                <w:rFonts w:cstheme="minorHAnsi"/>
                <w:b/>
                <w:bCs/>
                <w:color w:val="000000"/>
                <w:sz w:val="20"/>
                <w:szCs w:val="20"/>
              </w:rPr>
              <w:t>–</w:t>
            </w:r>
            <w:r w:rsidRPr="0061015E">
              <w:rPr>
                <w:rFonts w:cstheme="minorHAnsi"/>
                <w:b/>
                <w:bCs/>
                <w:color w:val="000000"/>
                <w:sz w:val="20"/>
                <w:szCs w:val="20"/>
              </w:rPr>
              <w:t xml:space="preserve">  art. 45 rozporządzenia 2018/858 wprowadzając możliwość wydawania przez poszczególne państwa członkowskie UE krajowych indywidualnych dopuszczeń pojazdu pozostawia im swobodę w określeniu wymogów alternatywnych, z jednoczesną koniecznością zapewnienia równoważnego poziomu bezpieczeństwa, jaki jest zapewniony w ramach wymagań technicznych określonych w aktach prawnych składających się na system homologacji typu pojazdu. </w:t>
            </w:r>
          </w:p>
          <w:p w14:paraId="76987C38" w14:textId="77777777" w:rsidR="00B2496D" w:rsidRPr="00AA387B" w:rsidRDefault="00B2496D" w:rsidP="00B2496D">
            <w:pPr>
              <w:rPr>
                <w:rFonts w:cstheme="minorHAnsi"/>
                <w:b/>
                <w:color w:val="000000"/>
                <w:sz w:val="20"/>
                <w:szCs w:val="20"/>
              </w:rPr>
            </w:pPr>
            <w:r w:rsidRPr="0061015E">
              <w:rPr>
                <w:rFonts w:cstheme="minorHAnsi"/>
                <w:b/>
                <w:bCs/>
                <w:color w:val="000000"/>
                <w:sz w:val="20"/>
                <w:szCs w:val="20"/>
              </w:rPr>
              <w:t>Zakres wymagań technicznych obowiązujących w procedurze dopuszczenia, w tym możliwe wymogi równoważne w stosunku do przepisów homologacyjnych, jest określony</w:t>
            </w:r>
            <w:r>
              <w:rPr>
                <w:rFonts w:cstheme="minorHAnsi"/>
                <w:b/>
                <w:bCs/>
                <w:color w:val="000000"/>
                <w:sz w:val="20"/>
                <w:szCs w:val="20"/>
              </w:rPr>
              <w:t>,</w:t>
            </w:r>
            <w:r w:rsidRPr="0061015E">
              <w:rPr>
                <w:rFonts w:cstheme="minorHAnsi"/>
                <w:b/>
                <w:bCs/>
                <w:color w:val="000000"/>
                <w:sz w:val="20"/>
                <w:szCs w:val="20"/>
              </w:rPr>
              <w:t xml:space="preserve"> nie na poziomie ustawy homologacyjnej</w:t>
            </w:r>
            <w:r>
              <w:rPr>
                <w:rFonts w:cstheme="minorHAnsi"/>
                <w:b/>
                <w:bCs/>
                <w:color w:val="000000"/>
                <w:sz w:val="20"/>
                <w:szCs w:val="20"/>
              </w:rPr>
              <w:t>, ale</w:t>
            </w:r>
            <w:r w:rsidRPr="0061015E">
              <w:rPr>
                <w:rFonts w:cstheme="minorHAnsi"/>
                <w:b/>
                <w:bCs/>
                <w:color w:val="000000"/>
                <w:sz w:val="20"/>
                <w:szCs w:val="20"/>
              </w:rPr>
              <w:t xml:space="preserve"> w akcie wykonawczym do ustawy </w:t>
            </w:r>
            <w:r w:rsidRPr="0061015E">
              <w:rPr>
                <w:rFonts w:cstheme="minorHAnsi"/>
                <w:b/>
                <w:bCs/>
                <w:color w:val="000000"/>
                <w:sz w:val="20"/>
                <w:szCs w:val="20"/>
              </w:rPr>
              <w:lastRenderedPageBreak/>
              <w:t>homologacyjnej,</w:t>
            </w:r>
            <w:r w:rsidRPr="00AA387B">
              <w:rPr>
                <w:rFonts w:cstheme="minorHAnsi"/>
                <w:b/>
                <w:color w:val="000000"/>
                <w:sz w:val="20"/>
                <w:szCs w:val="20"/>
              </w:rPr>
              <w:t xml:space="preserve"> na podstawie ustaleń ze służbami technicznymi przeprowadzającymi badania homologacyjne </w:t>
            </w:r>
            <w:r>
              <w:rPr>
                <w:rFonts w:cstheme="minorHAnsi"/>
                <w:b/>
                <w:color w:val="000000"/>
                <w:sz w:val="20"/>
                <w:szCs w:val="20"/>
              </w:rPr>
              <w:t xml:space="preserve"> oraz badania w zakresie potwierdzenia wymagań stosowanych w procedurach indywidualnego dopuszczenia </w:t>
            </w:r>
            <w:r w:rsidRPr="00AA387B">
              <w:rPr>
                <w:rFonts w:cstheme="minorHAnsi"/>
                <w:b/>
                <w:color w:val="000000"/>
                <w:sz w:val="20"/>
                <w:szCs w:val="20"/>
              </w:rPr>
              <w:t>pojazdów – wymagania są oparte również na wymogach alternatywnych, przy jednoczesnym zapewnieniu bezpieczeństwa ruchu drogowego</w:t>
            </w:r>
            <w:r>
              <w:rPr>
                <w:rFonts w:cstheme="minorHAnsi"/>
                <w:b/>
                <w:color w:val="000000"/>
                <w:sz w:val="20"/>
                <w:szCs w:val="20"/>
              </w:rPr>
              <w:t xml:space="preserve"> oraz ochrony środowiska</w:t>
            </w:r>
            <w:r w:rsidRPr="00AA387B">
              <w:rPr>
                <w:rFonts w:cstheme="minorHAnsi"/>
                <w:b/>
                <w:color w:val="000000"/>
                <w:sz w:val="20"/>
                <w:szCs w:val="20"/>
              </w:rPr>
              <w:t xml:space="preserve"> w Polsce w przypadku dopuszczania pojazdów nieobjętych zharmonizowaną w UE procedurą homologacji. </w:t>
            </w:r>
          </w:p>
          <w:p w14:paraId="52E2739E" w14:textId="77777777" w:rsidR="00B2496D" w:rsidRDefault="00B2496D" w:rsidP="00B2496D">
            <w:pPr>
              <w:rPr>
                <w:rFonts w:cstheme="minorHAnsi"/>
                <w:b/>
                <w:bCs/>
                <w:color w:val="000000"/>
                <w:sz w:val="20"/>
                <w:szCs w:val="20"/>
              </w:rPr>
            </w:pPr>
            <w:r>
              <w:rPr>
                <w:rFonts w:cstheme="minorHAnsi"/>
                <w:b/>
                <w:bCs/>
                <w:color w:val="000000"/>
                <w:sz w:val="20"/>
                <w:szCs w:val="20"/>
              </w:rPr>
              <w:t xml:space="preserve">Z kolei dokumentem potwierdzającym spełnienie wymagań technicznych w tej procedurze, w tym w zakresie wymogów alternatywnych, jest sprawozdanie z badań służby technicznej. </w:t>
            </w:r>
          </w:p>
          <w:p w14:paraId="547A573A" w14:textId="77777777" w:rsidR="00B2496D" w:rsidRPr="00B84D54" w:rsidRDefault="00B2496D" w:rsidP="00B2496D">
            <w:pPr>
              <w:rPr>
                <w:rFonts w:cstheme="minorHAnsi"/>
                <w:b/>
                <w:color w:val="000000"/>
                <w:sz w:val="20"/>
                <w:szCs w:val="20"/>
              </w:rPr>
            </w:pPr>
            <w:r w:rsidRPr="00AA387B">
              <w:rPr>
                <w:rFonts w:cstheme="minorHAnsi"/>
                <w:b/>
                <w:color w:val="000000"/>
                <w:sz w:val="20"/>
                <w:szCs w:val="20"/>
              </w:rPr>
              <w:t xml:space="preserve">Wymagania w poszczególnych państwach członkowskich UE, jak również spoza UE są zróżnicowane w zależności od specyfiki danego rynku krajowego i stąd procedura ich uznawania. </w:t>
            </w:r>
          </w:p>
          <w:p w14:paraId="74713C4F"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Aktualnie prowadzone są prace w ramach grupy roboczej z udziałem TDT i służb technicznych, celem wypracowania wymogów alternatywnych, przykładowo planuje, iż w odniesieniu do pojazdów z USA w zakresie emisji możliwe będzie wykorzystanie m.in. informacji zamieszczanych pod linkiem Agencji Ochrony Środowiska Stanów </w:t>
            </w:r>
            <w:r w:rsidRPr="0061015E">
              <w:rPr>
                <w:rFonts w:cstheme="minorHAnsi"/>
                <w:b/>
                <w:bCs/>
                <w:color w:val="000000"/>
                <w:sz w:val="20"/>
                <w:szCs w:val="20"/>
              </w:rPr>
              <w:lastRenderedPageBreak/>
              <w:t xml:space="preserve">Zjednoczonych Ameryki </w:t>
            </w:r>
            <w:hyperlink w:history="1">
              <w:r w:rsidRPr="0061015E">
                <w:rPr>
                  <w:rStyle w:val="Hipercze"/>
                  <w:rFonts w:cstheme="minorHAnsi"/>
                  <w:b/>
                  <w:bCs/>
                  <w:sz w:val="20"/>
                  <w:szCs w:val="20"/>
                </w:rPr>
                <w:t>https://dis.epa.gov/otaqpub/</w:t>
              </w:r>
            </w:hyperlink>
          </w:p>
          <w:p w14:paraId="3723A6A6"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Dodatkowo, w kontekście norm emisji zanieczyszczeń, projektowany akt wykonawczy będzie zawierał tabelaryczne odniesienie umożliwiające dokonanie porównania norm emisji, w odniesieniu do krajów będących najistotniejszymi importerami pojazdów na rynek PL.  Projekt ten na odpowiednim etapie prac będzie podlegał szerokim konsultacjom.</w:t>
            </w:r>
          </w:p>
        </w:tc>
        <w:tc>
          <w:tcPr>
            <w:tcW w:w="2268" w:type="dxa"/>
          </w:tcPr>
          <w:p w14:paraId="468F4789" w14:textId="3F674835" w:rsidR="00B2496D" w:rsidRPr="002D50A1" w:rsidRDefault="00685623" w:rsidP="00B2496D">
            <w:pPr>
              <w:rPr>
                <w:rFonts w:cstheme="minorHAnsi"/>
                <w:b/>
                <w:bCs/>
                <w:color w:val="FF0000"/>
                <w:sz w:val="20"/>
                <w:szCs w:val="20"/>
              </w:rPr>
            </w:pPr>
            <w:r>
              <w:rPr>
                <w:rFonts w:cstheme="minorHAnsi"/>
                <w:b/>
                <w:bCs/>
                <w:color w:val="FF0000"/>
                <w:sz w:val="20"/>
                <w:szCs w:val="20"/>
              </w:rPr>
              <w:lastRenderedPageBreak/>
              <w:t xml:space="preserve">Brak przedstawiciela </w:t>
            </w:r>
          </w:p>
        </w:tc>
        <w:tc>
          <w:tcPr>
            <w:tcW w:w="2757" w:type="dxa"/>
          </w:tcPr>
          <w:p w14:paraId="01B82472" w14:textId="77777777" w:rsidR="00B2496D" w:rsidRPr="002D50A1" w:rsidRDefault="00B2496D" w:rsidP="00B2496D">
            <w:pPr>
              <w:rPr>
                <w:rFonts w:cstheme="minorHAnsi"/>
                <w:b/>
                <w:bCs/>
                <w:color w:val="FF0000"/>
                <w:sz w:val="20"/>
                <w:szCs w:val="20"/>
              </w:rPr>
            </w:pPr>
          </w:p>
        </w:tc>
        <w:tc>
          <w:tcPr>
            <w:tcW w:w="2616" w:type="dxa"/>
          </w:tcPr>
          <w:p w14:paraId="105ADC72" w14:textId="77777777" w:rsidR="00B2496D" w:rsidRPr="002D50A1" w:rsidRDefault="00B2496D" w:rsidP="00B2496D">
            <w:pPr>
              <w:rPr>
                <w:rFonts w:cstheme="minorHAnsi"/>
                <w:b/>
                <w:bCs/>
                <w:color w:val="FF0000"/>
                <w:sz w:val="20"/>
                <w:szCs w:val="20"/>
              </w:rPr>
            </w:pPr>
          </w:p>
        </w:tc>
        <w:tc>
          <w:tcPr>
            <w:tcW w:w="2616" w:type="dxa"/>
          </w:tcPr>
          <w:p w14:paraId="08C7A948" w14:textId="77777777" w:rsidR="00B2496D" w:rsidRPr="002D50A1" w:rsidRDefault="00B2496D" w:rsidP="00B2496D">
            <w:pPr>
              <w:rPr>
                <w:rFonts w:cstheme="minorHAnsi"/>
                <w:b/>
                <w:bCs/>
                <w:color w:val="FF0000"/>
                <w:sz w:val="20"/>
                <w:szCs w:val="20"/>
              </w:rPr>
            </w:pPr>
          </w:p>
        </w:tc>
        <w:tc>
          <w:tcPr>
            <w:tcW w:w="2616" w:type="dxa"/>
          </w:tcPr>
          <w:p w14:paraId="6EB5EB8C" w14:textId="77777777" w:rsidR="00B2496D" w:rsidRPr="002D50A1" w:rsidRDefault="00B2496D" w:rsidP="00B2496D">
            <w:pPr>
              <w:rPr>
                <w:rFonts w:cstheme="minorHAnsi"/>
                <w:b/>
                <w:bCs/>
                <w:color w:val="FF0000"/>
                <w:sz w:val="20"/>
                <w:szCs w:val="20"/>
              </w:rPr>
            </w:pPr>
          </w:p>
        </w:tc>
        <w:tc>
          <w:tcPr>
            <w:tcW w:w="2616" w:type="dxa"/>
          </w:tcPr>
          <w:p w14:paraId="541A4322" w14:textId="77777777" w:rsidR="00B2496D" w:rsidRPr="002D50A1" w:rsidRDefault="00B2496D" w:rsidP="00B2496D">
            <w:pPr>
              <w:rPr>
                <w:rFonts w:cstheme="minorHAnsi"/>
                <w:b/>
                <w:bCs/>
                <w:color w:val="FF0000"/>
                <w:sz w:val="20"/>
                <w:szCs w:val="20"/>
              </w:rPr>
            </w:pPr>
          </w:p>
        </w:tc>
      </w:tr>
      <w:tr w:rsidR="00B2496D" w:rsidRPr="00F057B3" w14:paraId="04BA152F" w14:textId="0E8E5123" w:rsidTr="00974359">
        <w:tc>
          <w:tcPr>
            <w:tcW w:w="572" w:type="dxa"/>
          </w:tcPr>
          <w:p w14:paraId="07308DA7"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lastRenderedPageBreak/>
              <w:t>78</w:t>
            </w:r>
          </w:p>
        </w:tc>
        <w:tc>
          <w:tcPr>
            <w:tcW w:w="1550" w:type="dxa"/>
          </w:tcPr>
          <w:p w14:paraId="6CB6F623"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Polska Organizacja Gazu Płynnego</w:t>
            </w:r>
          </w:p>
        </w:tc>
        <w:tc>
          <w:tcPr>
            <w:tcW w:w="1417" w:type="dxa"/>
          </w:tcPr>
          <w:p w14:paraId="420D9EF1" w14:textId="77777777" w:rsidR="00B2496D" w:rsidRPr="0061015E" w:rsidRDefault="00B2496D" w:rsidP="00B2496D">
            <w:pPr>
              <w:rPr>
                <w:rFonts w:cstheme="minorHAnsi"/>
                <w:b/>
                <w:bCs/>
                <w:sz w:val="20"/>
                <w:szCs w:val="20"/>
              </w:rPr>
            </w:pPr>
            <w:r w:rsidRPr="0061015E">
              <w:rPr>
                <w:rFonts w:cstheme="minorHAnsi"/>
                <w:b/>
                <w:bCs/>
                <w:color w:val="000000"/>
                <w:sz w:val="20"/>
                <w:szCs w:val="20"/>
              </w:rPr>
              <w:t>Art. 68a ust. 3 UH</w:t>
            </w:r>
          </w:p>
        </w:tc>
        <w:tc>
          <w:tcPr>
            <w:tcW w:w="3827" w:type="dxa"/>
          </w:tcPr>
          <w:p w14:paraId="1F9751B4" w14:textId="77777777" w:rsidR="00B2496D" w:rsidRPr="0061015E" w:rsidRDefault="00B2496D" w:rsidP="00B2496D">
            <w:pPr>
              <w:rPr>
                <w:rFonts w:cstheme="minorHAnsi"/>
                <w:b/>
                <w:bCs/>
                <w:sz w:val="20"/>
                <w:szCs w:val="20"/>
              </w:rPr>
            </w:pPr>
            <w:r w:rsidRPr="0061015E">
              <w:rPr>
                <w:rFonts w:cstheme="minorHAnsi"/>
                <w:b/>
                <w:bCs/>
                <w:sz w:val="20"/>
                <w:szCs w:val="20"/>
              </w:rPr>
              <w:t>Umożliwienie uwzględniania pojazdów z państw trzecich w ramach indywidualnego dopuszczenia, przy zachowaniu kontroli zgodności z równoważnymi wymogami, eliminuje nieuzasadnione bariery administracyjne, sprzyja rozwojowi legalnego importu oraz wspiera działalność przedsiębiorców zajmujących się sprowadzaniem pojazdów. Jednocześnie zapewnia zachowanie wysokiego poziomu bezpieczeństwa i zgodności z zasadami rynku wewnętrznego Unii Europejskiej.</w:t>
            </w:r>
          </w:p>
        </w:tc>
        <w:tc>
          <w:tcPr>
            <w:tcW w:w="3544" w:type="dxa"/>
          </w:tcPr>
          <w:p w14:paraId="0B262B2E" w14:textId="77777777" w:rsidR="00B2496D" w:rsidRPr="0061015E" w:rsidRDefault="00B2496D" w:rsidP="00B2496D">
            <w:pPr>
              <w:rPr>
                <w:rFonts w:cstheme="minorHAnsi"/>
                <w:b/>
                <w:bCs/>
                <w:sz w:val="20"/>
                <w:szCs w:val="20"/>
              </w:rPr>
            </w:pPr>
            <w:r w:rsidRPr="0061015E">
              <w:rPr>
                <w:rFonts w:cstheme="minorHAnsi"/>
                <w:b/>
                <w:bCs/>
                <w:color w:val="000000"/>
                <w:sz w:val="20"/>
                <w:szCs w:val="20"/>
              </w:rPr>
              <w:t xml:space="preserve">Art. 68a. 3. </w:t>
            </w:r>
            <w:r w:rsidRPr="0061015E">
              <w:rPr>
                <w:rFonts w:cstheme="minorHAnsi"/>
                <w:b/>
                <w:bCs/>
                <w:sz w:val="20"/>
                <w:szCs w:val="20"/>
              </w:rPr>
              <w:t>Unijnemu indywidualnemu dopuszczeniu pojazdu podlega pojazd, o którym mowa w art. 44 ust. 1 rozporządzenia 2018/858, który nie był nigdy zarejestrowany albo w odniesieniu, do którego od chwili rejestracji do chwili złożenia wniosku o uzyskanie unijnego indywidualnego dopuszczenia pojazdu, nie upłynęło więcej niż 6 miesięcy.</w:t>
            </w:r>
            <w:r w:rsidRPr="0061015E">
              <w:rPr>
                <w:rFonts w:cstheme="minorHAnsi"/>
                <w:b/>
                <w:bCs/>
                <w:sz w:val="20"/>
                <w:szCs w:val="20"/>
              </w:rPr>
              <w:br/>
            </w:r>
            <w:r w:rsidRPr="0061015E">
              <w:rPr>
                <w:rFonts w:cstheme="minorHAnsi"/>
                <w:b/>
                <w:sz w:val="20"/>
                <w:szCs w:val="20"/>
              </w:rPr>
              <w:t>Dopuszczenie to może uwzględniać pojazdy sprowadzone z państw trzecich, jeżeli spełniają one równoważne wymagania w zakresie bezpieczeństwa i ochrony środowiska</w:t>
            </w:r>
          </w:p>
        </w:tc>
        <w:tc>
          <w:tcPr>
            <w:tcW w:w="3119" w:type="dxa"/>
          </w:tcPr>
          <w:p w14:paraId="52532D72"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niezasadna – zakres pojazdów i wymagań określonych w unijnej procedurze dopuszczenia określa art. 44 ust. 1 w powiązaniu z załącznikiem nr II część I dodatek 2 do rozporządzenia (UE) 2018/858 – zakres ten uwzględnia wymagania alternatywne. </w:t>
            </w:r>
          </w:p>
          <w:p w14:paraId="5C034EEC" w14:textId="77777777" w:rsidR="00B2496D" w:rsidRPr="0061015E" w:rsidRDefault="00B2496D" w:rsidP="00B2496D">
            <w:pPr>
              <w:rPr>
                <w:rFonts w:cstheme="minorHAnsi"/>
                <w:b/>
                <w:bCs/>
                <w:color w:val="000000"/>
                <w:sz w:val="20"/>
                <w:szCs w:val="20"/>
              </w:rPr>
            </w:pPr>
          </w:p>
          <w:p w14:paraId="05F78BC7" w14:textId="77777777" w:rsidR="00B2496D" w:rsidRPr="0061015E" w:rsidRDefault="00B2496D" w:rsidP="00B2496D">
            <w:pPr>
              <w:rPr>
                <w:rFonts w:cstheme="minorHAnsi"/>
                <w:b/>
                <w:bCs/>
                <w:color w:val="000000"/>
                <w:sz w:val="20"/>
                <w:szCs w:val="20"/>
              </w:rPr>
            </w:pPr>
          </w:p>
        </w:tc>
        <w:tc>
          <w:tcPr>
            <w:tcW w:w="2268" w:type="dxa"/>
          </w:tcPr>
          <w:p w14:paraId="04CB60C5" w14:textId="4613F1B6" w:rsidR="00B2496D" w:rsidRPr="0061015E" w:rsidRDefault="00ED4EA6" w:rsidP="00B2496D">
            <w:pPr>
              <w:rPr>
                <w:rFonts w:cstheme="minorHAnsi"/>
                <w:b/>
                <w:bCs/>
                <w:color w:val="000000"/>
                <w:sz w:val="20"/>
                <w:szCs w:val="20"/>
              </w:rPr>
            </w:pPr>
            <w:r>
              <w:rPr>
                <w:rFonts w:cstheme="minorHAnsi"/>
                <w:b/>
                <w:bCs/>
                <w:color w:val="FF0000"/>
                <w:sz w:val="20"/>
                <w:szCs w:val="20"/>
              </w:rPr>
              <w:t>Brak przedstawiciela</w:t>
            </w:r>
          </w:p>
        </w:tc>
        <w:tc>
          <w:tcPr>
            <w:tcW w:w="2757" w:type="dxa"/>
          </w:tcPr>
          <w:p w14:paraId="094C09C3" w14:textId="77777777" w:rsidR="00B2496D" w:rsidRPr="0061015E" w:rsidRDefault="00B2496D" w:rsidP="00B2496D">
            <w:pPr>
              <w:rPr>
                <w:rFonts w:cstheme="minorHAnsi"/>
                <w:b/>
                <w:bCs/>
                <w:color w:val="000000"/>
                <w:sz w:val="20"/>
                <w:szCs w:val="20"/>
              </w:rPr>
            </w:pPr>
          </w:p>
        </w:tc>
        <w:tc>
          <w:tcPr>
            <w:tcW w:w="2616" w:type="dxa"/>
          </w:tcPr>
          <w:p w14:paraId="451F270D" w14:textId="77777777" w:rsidR="00B2496D" w:rsidRPr="0061015E" w:rsidRDefault="00B2496D" w:rsidP="00B2496D">
            <w:pPr>
              <w:rPr>
                <w:rFonts w:cstheme="minorHAnsi"/>
                <w:b/>
                <w:bCs/>
                <w:color w:val="000000"/>
                <w:sz w:val="20"/>
                <w:szCs w:val="20"/>
              </w:rPr>
            </w:pPr>
          </w:p>
        </w:tc>
        <w:tc>
          <w:tcPr>
            <w:tcW w:w="2616" w:type="dxa"/>
          </w:tcPr>
          <w:p w14:paraId="5729F3D0" w14:textId="77777777" w:rsidR="00B2496D" w:rsidRPr="0061015E" w:rsidRDefault="00B2496D" w:rsidP="00B2496D">
            <w:pPr>
              <w:rPr>
                <w:rFonts w:cstheme="minorHAnsi"/>
                <w:b/>
                <w:bCs/>
                <w:color w:val="000000"/>
                <w:sz w:val="20"/>
                <w:szCs w:val="20"/>
              </w:rPr>
            </w:pPr>
          </w:p>
        </w:tc>
        <w:tc>
          <w:tcPr>
            <w:tcW w:w="2616" w:type="dxa"/>
          </w:tcPr>
          <w:p w14:paraId="7F7B6772" w14:textId="77777777" w:rsidR="00B2496D" w:rsidRPr="0061015E" w:rsidRDefault="00B2496D" w:rsidP="00B2496D">
            <w:pPr>
              <w:rPr>
                <w:rFonts w:cstheme="minorHAnsi"/>
                <w:b/>
                <w:bCs/>
                <w:color w:val="000000"/>
                <w:sz w:val="20"/>
                <w:szCs w:val="20"/>
              </w:rPr>
            </w:pPr>
          </w:p>
        </w:tc>
        <w:tc>
          <w:tcPr>
            <w:tcW w:w="2616" w:type="dxa"/>
          </w:tcPr>
          <w:p w14:paraId="3C3C8E67" w14:textId="77777777" w:rsidR="00B2496D" w:rsidRPr="0061015E" w:rsidRDefault="00B2496D" w:rsidP="00B2496D">
            <w:pPr>
              <w:rPr>
                <w:rFonts w:cstheme="minorHAnsi"/>
                <w:b/>
                <w:bCs/>
                <w:color w:val="000000"/>
                <w:sz w:val="20"/>
                <w:szCs w:val="20"/>
              </w:rPr>
            </w:pPr>
          </w:p>
        </w:tc>
      </w:tr>
      <w:tr w:rsidR="00B2496D" w:rsidRPr="00F057B3" w14:paraId="4A972A99" w14:textId="7A2FE759" w:rsidTr="00974359">
        <w:tc>
          <w:tcPr>
            <w:tcW w:w="572" w:type="dxa"/>
          </w:tcPr>
          <w:p w14:paraId="71CB4EEA"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79</w:t>
            </w:r>
          </w:p>
        </w:tc>
        <w:tc>
          <w:tcPr>
            <w:tcW w:w="1550" w:type="dxa"/>
          </w:tcPr>
          <w:p w14:paraId="1F9F529B"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Polska Organizacja Gazu Płynnego</w:t>
            </w:r>
          </w:p>
        </w:tc>
        <w:tc>
          <w:tcPr>
            <w:tcW w:w="1417" w:type="dxa"/>
          </w:tcPr>
          <w:p w14:paraId="3E30D7DB" w14:textId="77777777" w:rsidR="00B2496D" w:rsidRPr="0061015E" w:rsidRDefault="00B2496D" w:rsidP="00B2496D">
            <w:pPr>
              <w:rPr>
                <w:rFonts w:cstheme="minorHAnsi"/>
                <w:b/>
                <w:bCs/>
                <w:sz w:val="20"/>
                <w:szCs w:val="20"/>
              </w:rPr>
            </w:pPr>
            <w:r w:rsidRPr="0061015E">
              <w:rPr>
                <w:rFonts w:cstheme="minorHAnsi"/>
                <w:b/>
                <w:bCs/>
                <w:sz w:val="20"/>
                <w:szCs w:val="20"/>
              </w:rPr>
              <w:t>Art. 68a ust. 4 pkt 2 UH</w:t>
            </w:r>
          </w:p>
        </w:tc>
        <w:tc>
          <w:tcPr>
            <w:tcW w:w="3827" w:type="dxa"/>
          </w:tcPr>
          <w:p w14:paraId="72D5B456" w14:textId="77777777" w:rsidR="00B2496D" w:rsidRPr="0061015E" w:rsidRDefault="00B2496D" w:rsidP="00B2496D">
            <w:pPr>
              <w:rPr>
                <w:rFonts w:cstheme="minorHAnsi"/>
                <w:b/>
                <w:bCs/>
                <w:sz w:val="20"/>
                <w:szCs w:val="20"/>
              </w:rPr>
            </w:pPr>
            <w:r w:rsidRPr="0061015E">
              <w:rPr>
                <w:rFonts w:cstheme="minorHAnsi"/>
                <w:b/>
                <w:bCs/>
                <w:sz w:val="20"/>
                <w:szCs w:val="20"/>
              </w:rPr>
              <w:t xml:space="preserve">j.w </w:t>
            </w:r>
          </w:p>
        </w:tc>
        <w:tc>
          <w:tcPr>
            <w:tcW w:w="3544" w:type="dxa"/>
          </w:tcPr>
          <w:p w14:paraId="0B7447E6" w14:textId="77777777" w:rsidR="00B2496D" w:rsidRPr="0061015E" w:rsidRDefault="00B2496D" w:rsidP="00B2496D">
            <w:pPr>
              <w:rPr>
                <w:rFonts w:cstheme="minorHAnsi"/>
                <w:b/>
                <w:bCs/>
                <w:sz w:val="20"/>
                <w:szCs w:val="20"/>
              </w:rPr>
            </w:pPr>
            <w:r w:rsidRPr="0061015E">
              <w:rPr>
                <w:rFonts w:cstheme="minorHAnsi"/>
                <w:b/>
                <w:bCs/>
                <w:sz w:val="20"/>
                <w:szCs w:val="20"/>
              </w:rPr>
              <w:t xml:space="preserve">Art. 68a ust. 4 pkt 2  Krajowemu indywidualnemu dopuszczeniu nowego pojazdu podlega nowy pojazd: na którego typ zostało wydane świadectwo homologacji typu UE pojazdu, świadectwo homologacji typu ONZ, świadectwo krajowej homologacji typu pojazdu albo świadectwo krajowej homologacji typu pojazdów produkowanych w małych seriach i w którym to pojeździe, w jego przedmiocie wyposażenia lub części przed rejestracją zostały wprowadzone </w:t>
            </w:r>
            <w:r w:rsidRPr="0061015E">
              <w:rPr>
                <w:rFonts w:cstheme="minorHAnsi"/>
                <w:b/>
                <w:bCs/>
                <w:sz w:val="20"/>
                <w:szCs w:val="20"/>
              </w:rPr>
              <w:lastRenderedPageBreak/>
              <w:t xml:space="preserve">zmiany wpływające na zmianę warunków stanowiących podstawę do wydania świadectwa homologacji typu tego pojazdu, bądź </w:t>
            </w:r>
            <w:r w:rsidRPr="0061015E">
              <w:rPr>
                <w:rFonts w:cstheme="minorHAnsi"/>
                <w:b/>
                <w:sz w:val="20"/>
                <w:szCs w:val="20"/>
              </w:rPr>
              <w:t>który został sprowadzony z państwa trzeciego i spełnia wymagania techniczne zgodne z obowiązującymi w tym państwie przepisami, jeżeli zapewniają one równoważny poziom bezpieczeństwa, a pojazd posiada dokumentację potwierdzającą zgodność oraz przejdzie pozytywnie badanie techniczne w Polsce.</w:t>
            </w:r>
          </w:p>
        </w:tc>
        <w:tc>
          <w:tcPr>
            <w:tcW w:w="3119" w:type="dxa"/>
          </w:tcPr>
          <w:p w14:paraId="06F6F164" w14:textId="77777777" w:rsidR="00B2496D" w:rsidRPr="0061015E" w:rsidRDefault="00B2496D" w:rsidP="00B2496D">
            <w:pPr>
              <w:rPr>
                <w:rFonts w:cstheme="minorHAnsi"/>
                <w:b/>
                <w:bCs/>
                <w:color w:val="000000"/>
                <w:sz w:val="20"/>
                <w:szCs w:val="20"/>
              </w:rPr>
            </w:pPr>
            <w:r w:rsidRPr="003704D2">
              <w:rPr>
                <w:rFonts w:cstheme="minorHAnsi"/>
                <w:b/>
                <w:bCs/>
                <w:color w:val="FF0000"/>
                <w:sz w:val="20"/>
                <w:szCs w:val="20"/>
              </w:rPr>
              <w:lastRenderedPageBreak/>
              <w:t>Patrz odniesienie w ww. pkt 77.</w:t>
            </w:r>
          </w:p>
        </w:tc>
        <w:tc>
          <w:tcPr>
            <w:tcW w:w="2268" w:type="dxa"/>
          </w:tcPr>
          <w:p w14:paraId="1ACB2AAF" w14:textId="062CAC23" w:rsidR="00B2496D" w:rsidRPr="003704D2" w:rsidRDefault="00ED4EA6" w:rsidP="00B2496D">
            <w:pPr>
              <w:rPr>
                <w:rFonts w:cstheme="minorHAnsi"/>
                <w:b/>
                <w:bCs/>
                <w:color w:val="FF0000"/>
                <w:sz w:val="20"/>
                <w:szCs w:val="20"/>
              </w:rPr>
            </w:pPr>
            <w:r>
              <w:rPr>
                <w:rFonts w:cstheme="minorHAnsi"/>
                <w:b/>
                <w:bCs/>
                <w:color w:val="FF0000"/>
                <w:sz w:val="20"/>
                <w:szCs w:val="20"/>
              </w:rPr>
              <w:t>Brak przedstawiciela</w:t>
            </w:r>
          </w:p>
        </w:tc>
        <w:tc>
          <w:tcPr>
            <w:tcW w:w="2757" w:type="dxa"/>
          </w:tcPr>
          <w:p w14:paraId="7F313E08" w14:textId="77777777" w:rsidR="00B2496D" w:rsidRPr="003704D2" w:rsidRDefault="00B2496D" w:rsidP="00B2496D">
            <w:pPr>
              <w:rPr>
                <w:rFonts w:cstheme="minorHAnsi"/>
                <w:b/>
                <w:bCs/>
                <w:color w:val="FF0000"/>
                <w:sz w:val="20"/>
                <w:szCs w:val="20"/>
              </w:rPr>
            </w:pPr>
          </w:p>
        </w:tc>
        <w:tc>
          <w:tcPr>
            <w:tcW w:w="2616" w:type="dxa"/>
          </w:tcPr>
          <w:p w14:paraId="1F25BD88" w14:textId="77777777" w:rsidR="00B2496D" w:rsidRPr="003704D2" w:rsidRDefault="00B2496D" w:rsidP="00B2496D">
            <w:pPr>
              <w:rPr>
                <w:rFonts w:cstheme="minorHAnsi"/>
                <w:b/>
                <w:bCs/>
                <w:color w:val="FF0000"/>
                <w:sz w:val="20"/>
                <w:szCs w:val="20"/>
              </w:rPr>
            </w:pPr>
          </w:p>
        </w:tc>
        <w:tc>
          <w:tcPr>
            <w:tcW w:w="2616" w:type="dxa"/>
          </w:tcPr>
          <w:p w14:paraId="05E4D15E" w14:textId="77777777" w:rsidR="00B2496D" w:rsidRPr="003704D2" w:rsidRDefault="00B2496D" w:rsidP="00B2496D">
            <w:pPr>
              <w:rPr>
                <w:rFonts w:cstheme="minorHAnsi"/>
                <w:b/>
                <w:bCs/>
                <w:color w:val="FF0000"/>
                <w:sz w:val="20"/>
                <w:szCs w:val="20"/>
              </w:rPr>
            </w:pPr>
          </w:p>
        </w:tc>
        <w:tc>
          <w:tcPr>
            <w:tcW w:w="2616" w:type="dxa"/>
          </w:tcPr>
          <w:p w14:paraId="3640B726" w14:textId="77777777" w:rsidR="00B2496D" w:rsidRPr="003704D2" w:rsidRDefault="00B2496D" w:rsidP="00B2496D">
            <w:pPr>
              <w:rPr>
                <w:rFonts w:cstheme="minorHAnsi"/>
                <w:b/>
                <w:bCs/>
                <w:color w:val="FF0000"/>
                <w:sz w:val="20"/>
                <w:szCs w:val="20"/>
              </w:rPr>
            </w:pPr>
          </w:p>
        </w:tc>
        <w:tc>
          <w:tcPr>
            <w:tcW w:w="2616" w:type="dxa"/>
          </w:tcPr>
          <w:p w14:paraId="6BBF08E4" w14:textId="77777777" w:rsidR="00B2496D" w:rsidRPr="003704D2" w:rsidRDefault="00B2496D" w:rsidP="00B2496D">
            <w:pPr>
              <w:rPr>
                <w:rFonts w:cstheme="minorHAnsi"/>
                <w:b/>
                <w:bCs/>
                <w:color w:val="FF0000"/>
                <w:sz w:val="20"/>
                <w:szCs w:val="20"/>
              </w:rPr>
            </w:pPr>
          </w:p>
        </w:tc>
      </w:tr>
      <w:tr w:rsidR="00B2496D" w:rsidRPr="00F057B3" w14:paraId="29F548D7" w14:textId="1AC4F5BC" w:rsidTr="00974359">
        <w:tc>
          <w:tcPr>
            <w:tcW w:w="572" w:type="dxa"/>
          </w:tcPr>
          <w:p w14:paraId="2449FBF0"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80</w:t>
            </w:r>
          </w:p>
        </w:tc>
        <w:tc>
          <w:tcPr>
            <w:tcW w:w="1550" w:type="dxa"/>
          </w:tcPr>
          <w:p w14:paraId="4552DD2F"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Polska Organizacja Gazu Płynnego</w:t>
            </w:r>
          </w:p>
        </w:tc>
        <w:tc>
          <w:tcPr>
            <w:tcW w:w="1417" w:type="dxa"/>
          </w:tcPr>
          <w:p w14:paraId="16FC3A5B" w14:textId="77777777" w:rsidR="00B2496D" w:rsidRPr="0061015E" w:rsidRDefault="00B2496D" w:rsidP="00B2496D">
            <w:pPr>
              <w:rPr>
                <w:rFonts w:cstheme="minorHAnsi"/>
                <w:b/>
                <w:bCs/>
                <w:sz w:val="20"/>
                <w:szCs w:val="20"/>
              </w:rPr>
            </w:pPr>
            <w:r w:rsidRPr="0061015E">
              <w:rPr>
                <w:rFonts w:cstheme="minorHAnsi"/>
                <w:b/>
                <w:bCs/>
                <w:sz w:val="20"/>
                <w:szCs w:val="20"/>
              </w:rPr>
              <w:t>Art. 68a ust. 5 UH</w:t>
            </w:r>
          </w:p>
        </w:tc>
        <w:tc>
          <w:tcPr>
            <w:tcW w:w="3827" w:type="dxa"/>
          </w:tcPr>
          <w:p w14:paraId="65576636" w14:textId="77777777" w:rsidR="00B2496D" w:rsidRPr="0061015E" w:rsidRDefault="00B2496D" w:rsidP="00B2496D">
            <w:pPr>
              <w:rPr>
                <w:rFonts w:cstheme="minorHAnsi"/>
                <w:b/>
                <w:bCs/>
                <w:sz w:val="20"/>
                <w:szCs w:val="20"/>
              </w:rPr>
            </w:pPr>
            <w:r w:rsidRPr="0061015E">
              <w:rPr>
                <w:rFonts w:cstheme="minorHAnsi"/>
                <w:b/>
                <w:bCs/>
                <w:sz w:val="20"/>
                <w:szCs w:val="20"/>
              </w:rPr>
              <w:t>Wydłużenie maksymalnego okresu od daty pierwszej rejestracji pojazdu w państwie trzecim z 12 do 24 miesięcy w procedurze krajowego indywidualnego dopuszczenia nowego pojazdu znajduje uzasadnienie w aktualnych realiach rynkowych i logistycznych.  Dopisanie limitu 20 000 km przebiegu pozwala uwzględnić pojazdy faktycznie nowe lub niemal nowe, nawet jeśli czas od pierwszej rejestracji jest dłuższy</w:t>
            </w:r>
          </w:p>
        </w:tc>
        <w:tc>
          <w:tcPr>
            <w:tcW w:w="3544" w:type="dxa"/>
          </w:tcPr>
          <w:p w14:paraId="64F90573" w14:textId="77777777" w:rsidR="00B2496D" w:rsidRPr="0061015E" w:rsidRDefault="00B2496D" w:rsidP="00B2496D">
            <w:pPr>
              <w:rPr>
                <w:rFonts w:cstheme="minorHAnsi"/>
                <w:b/>
                <w:bCs/>
                <w:sz w:val="20"/>
                <w:szCs w:val="20"/>
              </w:rPr>
            </w:pPr>
            <w:r w:rsidRPr="0061015E">
              <w:rPr>
                <w:rFonts w:cstheme="minorHAnsi"/>
                <w:b/>
                <w:bCs/>
                <w:sz w:val="20"/>
                <w:szCs w:val="20"/>
              </w:rPr>
              <w:t>Art. 68a ust. 5 Krajowemu indywidualnemu dopuszczeniu nowego pojazdu podlega także:</w:t>
            </w:r>
            <w:r>
              <w:rPr>
                <w:rFonts w:cstheme="minorHAnsi"/>
                <w:b/>
                <w:bCs/>
                <w:sz w:val="20"/>
                <w:szCs w:val="20"/>
              </w:rPr>
              <w:t xml:space="preserve"> </w:t>
            </w:r>
            <w:r w:rsidRPr="0061015E">
              <w:rPr>
                <w:rFonts w:cstheme="minorHAnsi"/>
                <w:b/>
                <w:bCs/>
                <w:sz w:val="20"/>
                <w:szCs w:val="20"/>
              </w:rPr>
              <w:t xml:space="preserve">pojazd, w odniesieniu do którego od chwili jego pierwszej rejestracji w państwie pochodzenia niebędącym państwem członkowskim Unii Europejskiej do chwili złożenia wniosku o uzyskanie krajowego indywidualnego dopuszczenia nowego pojazdu nie upłynęło więcej niż </w:t>
            </w:r>
            <w:r w:rsidRPr="0061015E">
              <w:rPr>
                <w:rFonts w:cstheme="minorHAnsi"/>
                <w:b/>
                <w:sz w:val="20"/>
                <w:szCs w:val="20"/>
              </w:rPr>
              <w:t>24 miesięcy albo pojazd, który posiada przebieg nie większy niż 20 000 km, nawet w przypadku upływu tych 24 miesięcy</w:t>
            </w:r>
            <w:r>
              <w:rPr>
                <w:rFonts w:cstheme="minorHAnsi"/>
                <w:b/>
                <w:bCs/>
                <w:sz w:val="20"/>
                <w:szCs w:val="20"/>
              </w:rPr>
              <w:t>.</w:t>
            </w:r>
          </w:p>
          <w:p w14:paraId="4052F2D4" w14:textId="77777777" w:rsidR="00B2496D" w:rsidRPr="0061015E" w:rsidRDefault="00B2496D" w:rsidP="00B2496D">
            <w:pPr>
              <w:rPr>
                <w:rFonts w:cstheme="minorHAnsi"/>
                <w:b/>
                <w:bCs/>
                <w:sz w:val="20"/>
                <w:szCs w:val="20"/>
              </w:rPr>
            </w:pPr>
          </w:p>
        </w:tc>
        <w:tc>
          <w:tcPr>
            <w:tcW w:w="3119" w:type="dxa"/>
          </w:tcPr>
          <w:p w14:paraId="493A97FD" w14:textId="77777777" w:rsidR="00B2496D" w:rsidRPr="003704D2" w:rsidRDefault="00B2496D" w:rsidP="00B2496D">
            <w:pPr>
              <w:rPr>
                <w:rFonts w:cstheme="minorHAnsi"/>
                <w:b/>
                <w:color w:val="FF0000"/>
                <w:sz w:val="20"/>
                <w:szCs w:val="20"/>
              </w:rPr>
            </w:pPr>
            <w:r w:rsidRPr="003704D2">
              <w:rPr>
                <w:rFonts w:cstheme="minorHAnsi"/>
                <w:b/>
                <w:color w:val="FF0000"/>
                <w:sz w:val="20"/>
                <w:szCs w:val="20"/>
              </w:rPr>
              <w:t xml:space="preserve">Uwaga omówiona </w:t>
            </w:r>
            <w:r>
              <w:rPr>
                <w:rFonts w:cstheme="minorHAnsi"/>
                <w:b/>
                <w:color w:val="FF0000"/>
                <w:sz w:val="20"/>
                <w:szCs w:val="20"/>
              </w:rPr>
              <w:t>w pkt</w:t>
            </w:r>
            <w:r w:rsidRPr="003704D2">
              <w:rPr>
                <w:rFonts w:cstheme="minorHAnsi"/>
                <w:b/>
                <w:color w:val="FF0000"/>
                <w:sz w:val="20"/>
                <w:szCs w:val="20"/>
              </w:rPr>
              <w:t xml:space="preserve"> </w:t>
            </w:r>
            <w:r>
              <w:rPr>
                <w:rFonts w:cstheme="minorHAnsi"/>
                <w:b/>
                <w:color w:val="FF0000"/>
                <w:sz w:val="20"/>
                <w:szCs w:val="20"/>
              </w:rPr>
              <w:t>3.</w:t>
            </w:r>
          </w:p>
          <w:p w14:paraId="67E5B11B" w14:textId="77777777" w:rsidR="00B2496D" w:rsidRPr="00EF40F4" w:rsidRDefault="00B2496D" w:rsidP="00B2496D">
            <w:pPr>
              <w:rPr>
                <w:rFonts w:cstheme="minorHAnsi"/>
                <w:b/>
                <w:sz w:val="20"/>
                <w:szCs w:val="20"/>
              </w:rPr>
            </w:pPr>
            <w:r w:rsidRPr="00EF40F4">
              <w:rPr>
                <w:rFonts w:cstheme="minorHAnsi"/>
                <w:b/>
                <w:sz w:val="20"/>
                <w:szCs w:val="20"/>
              </w:rPr>
              <w:t xml:space="preserve">Uwaga wyjaśniona. </w:t>
            </w:r>
          </w:p>
          <w:p w14:paraId="71C83DBC" w14:textId="77777777" w:rsidR="00B2496D" w:rsidRPr="0061015E" w:rsidRDefault="00B2496D" w:rsidP="00B2496D">
            <w:pPr>
              <w:rPr>
                <w:rFonts w:cstheme="minorHAnsi"/>
                <w:b/>
                <w:bCs/>
                <w:color w:val="000000"/>
                <w:sz w:val="20"/>
                <w:szCs w:val="20"/>
              </w:rPr>
            </w:pPr>
            <w:r w:rsidRPr="00EF40F4">
              <w:rPr>
                <w:rFonts w:cstheme="minorHAnsi"/>
                <w:b/>
                <w:sz w:val="20"/>
                <w:szCs w:val="20"/>
              </w:rPr>
              <w:t xml:space="preserve">Przyjęty limit wieku pojazdu (12 miesięcy) wraz z kryterium wielkości przebiegu pojazdu (10.000km) wynika z faktu, iż w uznaniu projektodawcy odniesienie się jedynie do czasu rejestracji pojazdu wynikającej z rozumienia pojazdu nowego na bazie załącznika II do rozporządzenia (UE) 2018/858 dotyczącego unijnego świadectwa dopuszczenia indywidualnego pojazdu, czyli do 6 miesięcy w istocie będzie powodowało większą liczbę pojazdów poddawanych pełnym badaniom w zakresie dopuszczenia indywidualnego. Zwracamy uwagę, iż zarówno projektowany wiek (12 miesięcy) jak i przebieg (10.000km) w odniesieniu do produkowanych w kraju skompletowanych pojazdów ciężkich, które w głównej mierze są poddawane tej procedurze nie stanowią o stopniu wyeksploatowania tego pojazdu. </w:t>
            </w:r>
            <w:r w:rsidRPr="00EF40F4">
              <w:rPr>
                <w:rFonts w:cstheme="minorHAnsi"/>
                <w:b/>
                <w:sz w:val="20"/>
                <w:szCs w:val="20"/>
              </w:rPr>
              <w:lastRenderedPageBreak/>
              <w:t>Nie opierano się przy określeniu tych parametrów kryterialnych na innych przepisach (w tym podatkowych).</w:t>
            </w:r>
          </w:p>
        </w:tc>
        <w:tc>
          <w:tcPr>
            <w:tcW w:w="2268" w:type="dxa"/>
          </w:tcPr>
          <w:p w14:paraId="1113FE26" w14:textId="7AD46618" w:rsidR="00B2496D" w:rsidRPr="003704D2" w:rsidRDefault="00ED4EA6" w:rsidP="00B2496D">
            <w:pPr>
              <w:rPr>
                <w:rFonts w:cstheme="minorHAnsi"/>
                <w:b/>
                <w:color w:val="FF0000"/>
                <w:sz w:val="20"/>
                <w:szCs w:val="20"/>
              </w:rPr>
            </w:pPr>
            <w:r>
              <w:rPr>
                <w:rFonts w:cstheme="minorHAnsi"/>
                <w:b/>
                <w:bCs/>
                <w:color w:val="FF0000"/>
                <w:sz w:val="20"/>
                <w:szCs w:val="20"/>
              </w:rPr>
              <w:lastRenderedPageBreak/>
              <w:t>Brak przedstawiciela</w:t>
            </w:r>
          </w:p>
        </w:tc>
        <w:tc>
          <w:tcPr>
            <w:tcW w:w="2757" w:type="dxa"/>
          </w:tcPr>
          <w:p w14:paraId="4709AAE8" w14:textId="77777777" w:rsidR="00B2496D" w:rsidRPr="003704D2" w:rsidRDefault="00B2496D" w:rsidP="00B2496D">
            <w:pPr>
              <w:rPr>
                <w:rFonts w:cstheme="minorHAnsi"/>
                <w:b/>
                <w:color w:val="FF0000"/>
                <w:sz w:val="20"/>
                <w:szCs w:val="20"/>
              </w:rPr>
            </w:pPr>
          </w:p>
        </w:tc>
        <w:tc>
          <w:tcPr>
            <w:tcW w:w="2616" w:type="dxa"/>
          </w:tcPr>
          <w:p w14:paraId="58EE5B79" w14:textId="77777777" w:rsidR="00B2496D" w:rsidRPr="003704D2" w:rsidRDefault="00B2496D" w:rsidP="00B2496D">
            <w:pPr>
              <w:rPr>
                <w:rFonts w:cstheme="minorHAnsi"/>
                <w:b/>
                <w:color w:val="FF0000"/>
                <w:sz w:val="20"/>
                <w:szCs w:val="20"/>
              </w:rPr>
            </w:pPr>
          </w:p>
        </w:tc>
        <w:tc>
          <w:tcPr>
            <w:tcW w:w="2616" w:type="dxa"/>
          </w:tcPr>
          <w:p w14:paraId="4B381EF4" w14:textId="77777777" w:rsidR="00B2496D" w:rsidRPr="003704D2" w:rsidRDefault="00B2496D" w:rsidP="00B2496D">
            <w:pPr>
              <w:rPr>
                <w:rFonts w:cstheme="minorHAnsi"/>
                <w:b/>
                <w:color w:val="FF0000"/>
                <w:sz w:val="20"/>
                <w:szCs w:val="20"/>
              </w:rPr>
            </w:pPr>
          </w:p>
        </w:tc>
        <w:tc>
          <w:tcPr>
            <w:tcW w:w="2616" w:type="dxa"/>
          </w:tcPr>
          <w:p w14:paraId="430842FE" w14:textId="77777777" w:rsidR="00B2496D" w:rsidRPr="003704D2" w:rsidRDefault="00B2496D" w:rsidP="00B2496D">
            <w:pPr>
              <w:rPr>
                <w:rFonts w:cstheme="minorHAnsi"/>
                <w:b/>
                <w:color w:val="FF0000"/>
                <w:sz w:val="20"/>
                <w:szCs w:val="20"/>
              </w:rPr>
            </w:pPr>
          </w:p>
        </w:tc>
        <w:tc>
          <w:tcPr>
            <w:tcW w:w="2616" w:type="dxa"/>
          </w:tcPr>
          <w:p w14:paraId="2EFEE7A3" w14:textId="77777777" w:rsidR="00B2496D" w:rsidRPr="003704D2" w:rsidRDefault="00B2496D" w:rsidP="00B2496D">
            <w:pPr>
              <w:rPr>
                <w:rFonts w:cstheme="minorHAnsi"/>
                <w:b/>
                <w:color w:val="FF0000"/>
                <w:sz w:val="20"/>
                <w:szCs w:val="20"/>
              </w:rPr>
            </w:pPr>
          </w:p>
        </w:tc>
      </w:tr>
      <w:tr w:rsidR="00B2496D" w:rsidRPr="00F057B3" w14:paraId="6312723E" w14:textId="04091822" w:rsidTr="00974359">
        <w:tc>
          <w:tcPr>
            <w:tcW w:w="572" w:type="dxa"/>
          </w:tcPr>
          <w:p w14:paraId="41F8172E"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81</w:t>
            </w:r>
          </w:p>
        </w:tc>
        <w:tc>
          <w:tcPr>
            <w:tcW w:w="1550" w:type="dxa"/>
          </w:tcPr>
          <w:p w14:paraId="659E0697"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Polska Organizacja Gazu Płynnego</w:t>
            </w:r>
          </w:p>
        </w:tc>
        <w:tc>
          <w:tcPr>
            <w:tcW w:w="1417" w:type="dxa"/>
          </w:tcPr>
          <w:p w14:paraId="7A6FC89C" w14:textId="77777777" w:rsidR="00B2496D" w:rsidRPr="0061015E" w:rsidRDefault="00B2496D" w:rsidP="00B2496D">
            <w:pPr>
              <w:rPr>
                <w:rFonts w:cstheme="minorHAnsi"/>
                <w:b/>
                <w:bCs/>
                <w:sz w:val="20"/>
                <w:szCs w:val="20"/>
              </w:rPr>
            </w:pPr>
            <w:r w:rsidRPr="0061015E">
              <w:rPr>
                <w:rFonts w:cstheme="minorHAnsi"/>
                <w:b/>
                <w:bCs/>
                <w:sz w:val="20"/>
                <w:szCs w:val="20"/>
              </w:rPr>
              <w:t xml:space="preserve">Art. 68c ust. 2 </w:t>
            </w:r>
            <w:r w:rsidRPr="0061015E">
              <w:rPr>
                <w:rFonts w:eastAsia="Times New Roman" w:cstheme="minorHAnsi"/>
                <w:b/>
                <w:bCs/>
                <w:sz w:val="20"/>
                <w:szCs w:val="20"/>
                <w:lang w:eastAsia="pl-PL"/>
              </w:rPr>
              <w:t>UH</w:t>
            </w:r>
          </w:p>
        </w:tc>
        <w:tc>
          <w:tcPr>
            <w:tcW w:w="3827" w:type="dxa"/>
          </w:tcPr>
          <w:p w14:paraId="2D700F3F" w14:textId="77777777" w:rsidR="00B2496D" w:rsidRPr="0061015E" w:rsidRDefault="00B2496D" w:rsidP="00B2496D">
            <w:pPr>
              <w:rPr>
                <w:rFonts w:cstheme="minorHAnsi"/>
                <w:b/>
                <w:bCs/>
                <w:sz w:val="20"/>
                <w:szCs w:val="20"/>
              </w:rPr>
            </w:pPr>
            <w:r w:rsidRPr="0061015E">
              <w:rPr>
                <w:rFonts w:cstheme="minorHAnsi"/>
                <w:b/>
                <w:bCs/>
                <w:sz w:val="20"/>
                <w:szCs w:val="20"/>
              </w:rPr>
              <w:t>Proponowane zmiany w art. 68c ust. 2 zachowują pełną zgodność z zamysłem ustawodawcy, zapewniając, że dopuszczane pojazdy spełniają wszystkie wymagania techniczne i standardy bezpieczeństwa. Umożliwienie wykorzystania dokumentów z procedur UE oraz odstąpienie od powtarzających się świadectw zgodności upraszcza procedurę bez obniżania jej rzetelności ani odpowiedzialności przedsiębiorcy.</w:t>
            </w:r>
          </w:p>
        </w:tc>
        <w:tc>
          <w:tcPr>
            <w:tcW w:w="3544" w:type="dxa"/>
          </w:tcPr>
          <w:p w14:paraId="3F05A00E" w14:textId="77777777" w:rsidR="00B2496D" w:rsidRPr="0061015E" w:rsidRDefault="00B2496D" w:rsidP="00B2496D">
            <w:pPr>
              <w:rPr>
                <w:rFonts w:cstheme="minorHAnsi"/>
                <w:b/>
                <w:bCs/>
                <w:sz w:val="20"/>
                <w:szCs w:val="20"/>
              </w:rPr>
            </w:pPr>
            <w:r w:rsidRPr="0061015E">
              <w:rPr>
                <w:rFonts w:cstheme="minorHAnsi"/>
                <w:b/>
                <w:bCs/>
                <w:sz w:val="20"/>
                <w:szCs w:val="20"/>
              </w:rPr>
              <w:t xml:space="preserve">Art. 68c ust. 2 </w:t>
            </w:r>
            <w:r w:rsidRPr="0061015E">
              <w:rPr>
                <w:rFonts w:eastAsia="Times New Roman" w:cstheme="minorHAnsi"/>
                <w:b/>
                <w:bCs/>
                <w:sz w:val="20"/>
                <w:szCs w:val="20"/>
                <w:lang w:eastAsia="pl-PL"/>
              </w:rPr>
              <w:t xml:space="preserve"> </w:t>
            </w:r>
            <w:r w:rsidRPr="0061015E">
              <w:rPr>
                <w:rFonts w:cstheme="minorHAnsi"/>
                <w:b/>
                <w:bCs/>
                <w:sz w:val="20"/>
                <w:szCs w:val="20"/>
              </w:rPr>
              <w:t>Do wniosku, o którym mowa w ust. 1, dołącza się:</w:t>
            </w:r>
          </w:p>
          <w:p w14:paraId="55DA0D74" w14:textId="77777777" w:rsidR="00B2496D" w:rsidRPr="0061015E" w:rsidRDefault="00B2496D" w:rsidP="00B2496D">
            <w:pPr>
              <w:pStyle w:val="Akapitzlist"/>
              <w:ind w:left="28"/>
              <w:rPr>
                <w:rFonts w:cstheme="minorHAnsi"/>
                <w:b/>
                <w:bCs/>
                <w:sz w:val="20"/>
                <w:szCs w:val="20"/>
              </w:rPr>
            </w:pPr>
            <w:r>
              <w:rPr>
                <w:rFonts w:cstheme="minorHAnsi"/>
                <w:b/>
                <w:bCs/>
                <w:sz w:val="20"/>
                <w:szCs w:val="20"/>
              </w:rPr>
              <w:t>1)</w:t>
            </w:r>
            <w:r w:rsidRPr="0061015E">
              <w:rPr>
                <w:rFonts w:cstheme="minorHAnsi"/>
                <w:b/>
                <w:bCs/>
                <w:sz w:val="20"/>
                <w:szCs w:val="20"/>
              </w:rPr>
              <w:t>sprawozdanie z badań potwierdzające spełnienie odpowiednich warunków lub wymagań technicznych w procedurze indywidualnego dopuszczenia pojazdu;</w:t>
            </w:r>
            <w:r w:rsidRPr="0061015E">
              <w:rPr>
                <w:rFonts w:cstheme="minorHAnsi"/>
                <w:b/>
                <w:bCs/>
                <w:sz w:val="20"/>
                <w:szCs w:val="20"/>
              </w:rPr>
              <w:br/>
            </w:r>
            <w:r w:rsidRPr="0061015E">
              <w:rPr>
                <w:rFonts w:cstheme="minorHAnsi"/>
                <w:b/>
                <w:bCs/>
                <w:i/>
                <w:iCs/>
                <w:sz w:val="20"/>
                <w:szCs w:val="20"/>
              </w:rPr>
              <w:t>2) oświadczenie o złożeniu wniosku, które może być składane elektronicznie, o następującej treści:</w:t>
            </w:r>
            <w:r w:rsidRPr="0061015E">
              <w:rPr>
                <w:rFonts w:cstheme="minorHAnsi"/>
                <w:b/>
                <w:bCs/>
                <w:i/>
                <w:iCs/>
                <w:sz w:val="20"/>
                <w:szCs w:val="20"/>
              </w:rPr>
              <w:br/>
              <w:t>„Oświadczam, że złożyłem/złożyłam wniosek o indywidualne dopuszczenie pojazdu zgodnie z przepisami obowiązującymi na terytorium Rzeczypospolitej Polskiej. Niepotrzebne skreślić.”</w:t>
            </w:r>
          </w:p>
          <w:p w14:paraId="29430936" w14:textId="77777777" w:rsidR="00B2496D" w:rsidRPr="0061015E" w:rsidRDefault="00B2496D" w:rsidP="00B2496D">
            <w:pPr>
              <w:pStyle w:val="Akapitzlist"/>
              <w:numPr>
                <w:ilvl w:val="0"/>
                <w:numId w:val="2"/>
              </w:numPr>
              <w:ind w:left="0"/>
              <w:rPr>
                <w:rFonts w:cstheme="minorHAnsi"/>
                <w:b/>
                <w:bCs/>
                <w:sz w:val="20"/>
                <w:szCs w:val="20"/>
              </w:rPr>
            </w:pPr>
            <w:r w:rsidRPr="0061015E">
              <w:rPr>
                <w:rFonts w:eastAsia="Times New Roman" w:cstheme="minorHAnsi"/>
                <w:b/>
                <w:sz w:val="20"/>
                <w:szCs w:val="20"/>
                <w:lang w:eastAsia="pl-PL"/>
              </w:rPr>
              <w:t>3) w przypadku pojazdów sprowadzonych z państw trzecich, informacje oraz dokumenty potwierdzające przebieg procedury dopuszczenia pojazdu w innych państwach członkowskich UE, jeżeli taka procedura miała miejsce, w celu umożliwienia uznania wcześniejszych decyzji lub świadectw;</w:t>
            </w:r>
            <w:r w:rsidRPr="0061015E">
              <w:rPr>
                <w:rFonts w:eastAsia="Times New Roman" w:cstheme="minorHAnsi"/>
                <w:b/>
                <w:bCs/>
                <w:sz w:val="20"/>
                <w:szCs w:val="20"/>
                <w:lang w:eastAsia="pl-PL"/>
              </w:rPr>
              <w:br/>
              <w:t>4) oświadczenie, o którym mowa w pkt 2, składa się pod rygorem odpowiedzialności karnej za składanie fałszywych oświadczeń zgodnie z art. 233 § 6 Kodeksu karnego; klauzula ta może być dołączona w formie elektronicznej w formularzu wniosku.</w:t>
            </w:r>
          </w:p>
          <w:p w14:paraId="0BC52FF1" w14:textId="77777777" w:rsidR="00B2496D" w:rsidRPr="0061015E" w:rsidRDefault="00B2496D" w:rsidP="00B2496D">
            <w:pPr>
              <w:ind w:left="28"/>
              <w:rPr>
                <w:rFonts w:eastAsia="Times New Roman" w:cstheme="minorHAnsi"/>
                <w:b/>
                <w:bCs/>
                <w:sz w:val="20"/>
                <w:szCs w:val="20"/>
                <w:lang w:eastAsia="pl-PL"/>
              </w:rPr>
            </w:pPr>
            <w:r w:rsidRPr="0061015E">
              <w:rPr>
                <w:rFonts w:eastAsia="Times New Roman" w:cstheme="minorHAnsi"/>
                <w:b/>
                <w:bCs/>
                <w:sz w:val="20"/>
                <w:szCs w:val="20"/>
                <w:lang w:eastAsia="pl-PL"/>
              </w:rPr>
              <w:t>3)</w:t>
            </w:r>
            <w:r w:rsidRPr="0061015E">
              <w:rPr>
                <w:rFonts w:eastAsia="Times New Roman" w:cstheme="minorHAnsi"/>
                <w:b/>
                <w:sz w:val="20"/>
                <w:szCs w:val="20"/>
                <w:lang w:eastAsia="pl-PL"/>
              </w:rPr>
              <w:t xml:space="preserve">Dyrektor TDT może odstąpić od wymogu dołączenia świadectwa zgodności wydanego na każdym etapie kompletacji pojazdu, jeśli inne dołączone dokumenty potwierdzają spełnienie odpowiednich wymagań </w:t>
            </w:r>
            <w:r w:rsidRPr="0061015E">
              <w:rPr>
                <w:rFonts w:eastAsia="Times New Roman" w:cstheme="minorHAnsi"/>
                <w:b/>
                <w:sz w:val="20"/>
                <w:szCs w:val="20"/>
                <w:lang w:eastAsia="pl-PL"/>
              </w:rPr>
              <w:lastRenderedPageBreak/>
              <w:t>technicznych, zwłaszcza w przypadku pojazdów sprowadzonych z państw trzecich, gdzie stosowane są równoważne normy techniczne.</w:t>
            </w:r>
          </w:p>
        </w:tc>
        <w:tc>
          <w:tcPr>
            <w:tcW w:w="3119" w:type="dxa"/>
          </w:tcPr>
          <w:p w14:paraId="26CCE36E" w14:textId="77777777" w:rsidR="00B2496D" w:rsidRPr="00AA387B" w:rsidRDefault="00B2496D" w:rsidP="00B2496D">
            <w:pPr>
              <w:rPr>
                <w:rFonts w:cstheme="minorHAnsi"/>
                <w:b/>
                <w:color w:val="000000"/>
                <w:sz w:val="20"/>
                <w:szCs w:val="20"/>
              </w:rPr>
            </w:pPr>
            <w:r w:rsidRPr="00AA387B">
              <w:rPr>
                <w:rFonts w:cstheme="minorHAnsi"/>
                <w:b/>
                <w:color w:val="000000"/>
                <w:sz w:val="20"/>
                <w:szCs w:val="20"/>
              </w:rPr>
              <w:lastRenderedPageBreak/>
              <w:t xml:space="preserve">Uwaga niezasadna </w:t>
            </w:r>
            <w:r w:rsidRPr="002A447E">
              <w:rPr>
                <w:rFonts w:cstheme="minorHAnsi"/>
                <w:b/>
                <w:color w:val="000000"/>
                <w:sz w:val="20"/>
                <w:szCs w:val="20"/>
              </w:rPr>
              <w:t>–</w:t>
            </w:r>
            <w:r w:rsidRPr="00AA387B">
              <w:rPr>
                <w:rFonts w:cstheme="minorHAnsi"/>
                <w:b/>
                <w:color w:val="000000"/>
                <w:sz w:val="20"/>
                <w:szCs w:val="20"/>
              </w:rPr>
              <w:t xml:space="preserve"> zakres wymagań w procedurze dopuszczenia indywidualnego jest określany w akcie wykonawczym na podstawie ustaleń ze służbami technicznymi przeprowadzającymi badania homologacyjne </w:t>
            </w:r>
            <w:r>
              <w:rPr>
                <w:rFonts w:cstheme="minorHAnsi"/>
                <w:b/>
                <w:color w:val="000000"/>
                <w:sz w:val="20"/>
                <w:szCs w:val="20"/>
              </w:rPr>
              <w:t xml:space="preserve">oraz badania w zakresie potwierdzenia wymagań stosowanych w procedurach indywidualnego dopuszczenia </w:t>
            </w:r>
            <w:r w:rsidRPr="00AA387B">
              <w:rPr>
                <w:rFonts w:cstheme="minorHAnsi"/>
                <w:b/>
                <w:color w:val="000000"/>
                <w:sz w:val="20"/>
                <w:szCs w:val="20"/>
              </w:rPr>
              <w:t>pojazdów – wymagania są oparte również na wymogach alternatywnych, przy jednoczesnym zapewnieniu bezpieczeństwa ruchu drogowego</w:t>
            </w:r>
            <w:r>
              <w:rPr>
                <w:rFonts w:cstheme="minorHAnsi"/>
                <w:b/>
                <w:color w:val="000000"/>
                <w:sz w:val="20"/>
                <w:szCs w:val="20"/>
              </w:rPr>
              <w:t xml:space="preserve"> oraz ochrony środowiska</w:t>
            </w:r>
            <w:r w:rsidRPr="00AA387B">
              <w:rPr>
                <w:rFonts w:cstheme="minorHAnsi"/>
                <w:b/>
                <w:color w:val="000000"/>
                <w:sz w:val="20"/>
                <w:szCs w:val="20"/>
              </w:rPr>
              <w:t xml:space="preserve"> w Polsce w przypadku dopuszczania pojazdów nieobjętych zharmonizowaną w UE procedurą homologacji. </w:t>
            </w:r>
          </w:p>
          <w:p w14:paraId="1D3DB340" w14:textId="77777777" w:rsidR="00B2496D" w:rsidRPr="0061015E" w:rsidRDefault="00B2496D" w:rsidP="00B2496D">
            <w:pPr>
              <w:rPr>
                <w:rFonts w:cstheme="minorHAnsi"/>
                <w:b/>
                <w:bCs/>
                <w:color w:val="000000"/>
                <w:sz w:val="20"/>
                <w:szCs w:val="20"/>
              </w:rPr>
            </w:pPr>
            <w:r w:rsidRPr="00AA387B">
              <w:rPr>
                <w:rFonts w:cstheme="minorHAnsi"/>
                <w:b/>
                <w:color w:val="000000"/>
                <w:sz w:val="20"/>
                <w:szCs w:val="20"/>
              </w:rPr>
              <w:t xml:space="preserve">Wymagania w poszczególnych państwach członkowskich UE, jak również spoza UE są zróżnicowane w zależności od specyfiki danego rynku krajowego i stąd </w:t>
            </w:r>
            <w:r>
              <w:rPr>
                <w:rFonts w:cstheme="minorHAnsi"/>
                <w:b/>
                <w:color w:val="000000"/>
                <w:sz w:val="20"/>
                <w:szCs w:val="20"/>
              </w:rPr>
              <w:t xml:space="preserve">wynikać musi </w:t>
            </w:r>
            <w:r w:rsidRPr="00AA387B">
              <w:rPr>
                <w:rFonts w:cstheme="minorHAnsi"/>
                <w:b/>
                <w:color w:val="000000"/>
                <w:sz w:val="20"/>
                <w:szCs w:val="20"/>
              </w:rPr>
              <w:t>procedura ich uznawania.</w:t>
            </w:r>
          </w:p>
        </w:tc>
        <w:tc>
          <w:tcPr>
            <w:tcW w:w="2268" w:type="dxa"/>
          </w:tcPr>
          <w:p w14:paraId="6BEF8181" w14:textId="415DAD71" w:rsidR="00B2496D" w:rsidRPr="00AA387B" w:rsidRDefault="00ED4EA6" w:rsidP="00B2496D">
            <w:pPr>
              <w:rPr>
                <w:rFonts w:cstheme="minorHAnsi"/>
                <w:b/>
                <w:color w:val="000000"/>
                <w:sz w:val="20"/>
                <w:szCs w:val="20"/>
              </w:rPr>
            </w:pPr>
            <w:r>
              <w:rPr>
                <w:rFonts w:cstheme="minorHAnsi"/>
                <w:b/>
                <w:bCs/>
                <w:color w:val="FF0000"/>
                <w:sz w:val="20"/>
                <w:szCs w:val="20"/>
              </w:rPr>
              <w:t>Brak przedstawiciela</w:t>
            </w:r>
          </w:p>
        </w:tc>
        <w:tc>
          <w:tcPr>
            <w:tcW w:w="2757" w:type="dxa"/>
          </w:tcPr>
          <w:p w14:paraId="5E4811B2" w14:textId="77777777" w:rsidR="00B2496D" w:rsidRPr="00AA387B" w:rsidRDefault="00B2496D" w:rsidP="00B2496D">
            <w:pPr>
              <w:rPr>
                <w:rFonts w:cstheme="minorHAnsi"/>
                <w:b/>
                <w:color w:val="000000"/>
                <w:sz w:val="20"/>
                <w:szCs w:val="20"/>
              </w:rPr>
            </w:pPr>
          </w:p>
        </w:tc>
        <w:tc>
          <w:tcPr>
            <w:tcW w:w="2616" w:type="dxa"/>
          </w:tcPr>
          <w:p w14:paraId="0DDBBFCB" w14:textId="77777777" w:rsidR="00B2496D" w:rsidRPr="00AA387B" w:rsidRDefault="00B2496D" w:rsidP="00B2496D">
            <w:pPr>
              <w:rPr>
                <w:rFonts w:cstheme="minorHAnsi"/>
                <w:b/>
                <w:color w:val="000000"/>
                <w:sz w:val="20"/>
                <w:szCs w:val="20"/>
              </w:rPr>
            </w:pPr>
          </w:p>
        </w:tc>
        <w:tc>
          <w:tcPr>
            <w:tcW w:w="2616" w:type="dxa"/>
          </w:tcPr>
          <w:p w14:paraId="42599853" w14:textId="77777777" w:rsidR="00B2496D" w:rsidRPr="00AA387B" w:rsidRDefault="00B2496D" w:rsidP="00B2496D">
            <w:pPr>
              <w:rPr>
                <w:rFonts w:cstheme="minorHAnsi"/>
                <w:b/>
                <w:color w:val="000000"/>
                <w:sz w:val="20"/>
                <w:szCs w:val="20"/>
              </w:rPr>
            </w:pPr>
          </w:p>
        </w:tc>
        <w:tc>
          <w:tcPr>
            <w:tcW w:w="2616" w:type="dxa"/>
          </w:tcPr>
          <w:p w14:paraId="0235903B" w14:textId="77777777" w:rsidR="00B2496D" w:rsidRPr="00AA387B" w:rsidRDefault="00B2496D" w:rsidP="00B2496D">
            <w:pPr>
              <w:rPr>
                <w:rFonts w:cstheme="minorHAnsi"/>
                <w:b/>
                <w:color w:val="000000"/>
                <w:sz w:val="20"/>
                <w:szCs w:val="20"/>
              </w:rPr>
            </w:pPr>
          </w:p>
        </w:tc>
        <w:tc>
          <w:tcPr>
            <w:tcW w:w="2616" w:type="dxa"/>
          </w:tcPr>
          <w:p w14:paraId="5BEAE65F" w14:textId="77777777" w:rsidR="00B2496D" w:rsidRPr="00AA387B" w:rsidRDefault="00B2496D" w:rsidP="00B2496D">
            <w:pPr>
              <w:rPr>
                <w:rFonts w:cstheme="minorHAnsi"/>
                <w:b/>
                <w:color w:val="000000"/>
                <w:sz w:val="20"/>
                <w:szCs w:val="20"/>
              </w:rPr>
            </w:pPr>
          </w:p>
        </w:tc>
      </w:tr>
      <w:tr w:rsidR="00B2496D" w:rsidRPr="00F057B3" w14:paraId="5885A2C3" w14:textId="5D94BA88" w:rsidTr="00974359">
        <w:tc>
          <w:tcPr>
            <w:tcW w:w="572" w:type="dxa"/>
          </w:tcPr>
          <w:p w14:paraId="55B5A61D"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82</w:t>
            </w:r>
          </w:p>
        </w:tc>
        <w:tc>
          <w:tcPr>
            <w:tcW w:w="1550" w:type="dxa"/>
          </w:tcPr>
          <w:p w14:paraId="34B28E76"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Polska Organizacja Gazu Płynnego</w:t>
            </w:r>
          </w:p>
        </w:tc>
        <w:tc>
          <w:tcPr>
            <w:tcW w:w="1417" w:type="dxa"/>
          </w:tcPr>
          <w:p w14:paraId="41101C3C" w14:textId="77777777" w:rsidR="00B2496D" w:rsidRPr="0061015E" w:rsidRDefault="00B2496D" w:rsidP="00B2496D">
            <w:pPr>
              <w:rPr>
                <w:rFonts w:cstheme="minorHAnsi"/>
                <w:b/>
                <w:bCs/>
                <w:sz w:val="20"/>
                <w:szCs w:val="20"/>
              </w:rPr>
            </w:pPr>
            <w:r w:rsidRPr="0061015E">
              <w:rPr>
                <w:rFonts w:cstheme="minorHAnsi"/>
                <w:b/>
                <w:bCs/>
                <w:sz w:val="20"/>
                <w:szCs w:val="20"/>
              </w:rPr>
              <w:t>Art. 68d ust. 1 UH</w:t>
            </w:r>
          </w:p>
        </w:tc>
        <w:tc>
          <w:tcPr>
            <w:tcW w:w="3827" w:type="dxa"/>
          </w:tcPr>
          <w:p w14:paraId="2217FBB2" w14:textId="77777777" w:rsidR="00B2496D" w:rsidRPr="0061015E" w:rsidRDefault="00B2496D" w:rsidP="00B2496D">
            <w:pPr>
              <w:rPr>
                <w:rFonts w:cstheme="minorHAnsi"/>
                <w:b/>
                <w:bCs/>
                <w:sz w:val="20"/>
                <w:szCs w:val="20"/>
              </w:rPr>
            </w:pPr>
            <w:r w:rsidRPr="0061015E">
              <w:rPr>
                <w:rFonts w:cstheme="minorHAnsi"/>
                <w:b/>
                <w:bCs/>
                <w:sz w:val="20"/>
                <w:szCs w:val="20"/>
              </w:rPr>
              <w:t>Uznanie równoważnych wymogów technicznych obowiązujących w państwach trzecich, co przyspiesza i upraszcza procedurę indywidualnego dopuszczenia pojazdów bez obniżania poziomu bezpieczeństwa. Zachowuje przy tym pełną zgodność z celem ustawodawcy, zapewniając, że każdy pojazd jest rzetelnie sprawdzany przez służbę techniczną. Jednocześnie rozwiązanie to eliminuje zbędne powielanie badań i dokumentacji, zwiększając efektywność procesu dopuszczenia pojazdów z krajów trzecich.</w:t>
            </w:r>
          </w:p>
        </w:tc>
        <w:tc>
          <w:tcPr>
            <w:tcW w:w="3544" w:type="dxa"/>
          </w:tcPr>
          <w:p w14:paraId="0D1FA399" w14:textId="77777777" w:rsidR="00B2496D" w:rsidRPr="0061015E" w:rsidRDefault="00B2496D" w:rsidP="00B2496D">
            <w:pPr>
              <w:rPr>
                <w:rFonts w:cstheme="minorHAnsi"/>
                <w:b/>
                <w:sz w:val="20"/>
                <w:szCs w:val="20"/>
              </w:rPr>
            </w:pPr>
            <w:r w:rsidRPr="0061015E">
              <w:rPr>
                <w:rFonts w:cstheme="minorHAnsi"/>
                <w:b/>
                <w:sz w:val="20"/>
                <w:szCs w:val="20"/>
              </w:rPr>
              <w:t xml:space="preserve">Art. 68d. ust. 1  Badanie potwierdzające spełnienie odpowiednich warunków lub wymagań technicznych </w:t>
            </w:r>
            <w:r w:rsidRPr="000C0D6F">
              <w:rPr>
                <w:rFonts w:cstheme="minorHAnsi"/>
                <w:b/>
                <w:sz w:val="20"/>
                <w:szCs w:val="20"/>
              </w:rPr>
              <w:t xml:space="preserve">lub zastosowanych </w:t>
            </w:r>
            <w:r w:rsidRPr="00E13A29">
              <w:rPr>
                <w:rStyle w:val="Pogrubienie"/>
                <w:rFonts w:cstheme="minorHAnsi"/>
                <w:bCs w:val="0"/>
                <w:sz w:val="20"/>
                <w:szCs w:val="20"/>
              </w:rPr>
              <w:t>równoważnych wymogów technicznych obowiązujących w państwach trzecich</w:t>
            </w:r>
            <w:r w:rsidRPr="00E13A29">
              <w:rPr>
                <w:rFonts w:cstheme="minorHAnsi"/>
                <w:sz w:val="20"/>
                <w:szCs w:val="20"/>
              </w:rPr>
              <w:t xml:space="preserve">, </w:t>
            </w:r>
            <w:r w:rsidRPr="003704D2">
              <w:rPr>
                <w:rFonts w:cstheme="minorHAnsi"/>
                <w:b/>
                <w:sz w:val="20"/>
                <w:szCs w:val="20"/>
              </w:rPr>
              <w:t>dla</w:t>
            </w:r>
            <w:r w:rsidRPr="000C0D6F">
              <w:rPr>
                <w:rFonts w:cstheme="minorHAnsi"/>
                <w:b/>
                <w:sz w:val="20"/>
                <w:szCs w:val="20"/>
              </w:rPr>
              <w:t xml:space="preserve"> danego pojazdu w celu wydania świadectwa</w:t>
            </w:r>
            <w:r w:rsidRPr="0061015E">
              <w:rPr>
                <w:rFonts w:cstheme="minorHAnsi"/>
                <w:b/>
                <w:sz w:val="20"/>
                <w:szCs w:val="20"/>
              </w:rPr>
              <w:t xml:space="preserve"> unijnego indywidualnego dopuszczenia pojazdu albo świadectwa krajowego indywidualnego dopuszczenia nowego pojazdu przeprowadza służba techniczna, na wniosek producenta, przedstawiciela producenta, importera lub właściciela pojazdu.</w:t>
            </w:r>
          </w:p>
        </w:tc>
        <w:tc>
          <w:tcPr>
            <w:tcW w:w="3119" w:type="dxa"/>
          </w:tcPr>
          <w:p w14:paraId="11D3E672" w14:textId="77777777" w:rsidR="00B2496D" w:rsidRPr="002D50A1" w:rsidRDefault="00B2496D" w:rsidP="00B2496D">
            <w:pPr>
              <w:rPr>
                <w:rFonts w:cstheme="minorHAnsi"/>
                <w:b/>
                <w:bCs/>
                <w:color w:val="FF0000"/>
                <w:sz w:val="20"/>
                <w:szCs w:val="20"/>
              </w:rPr>
            </w:pPr>
            <w:r w:rsidRPr="002D50A1">
              <w:rPr>
                <w:rFonts w:cstheme="minorHAnsi"/>
                <w:b/>
                <w:bCs/>
                <w:color w:val="FF0000"/>
                <w:sz w:val="20"/>
                <w:szCs w:val="20"/>
              </w:rPr>
              <w:t xml:space="preserve">Temat omawiany przy uwadze nr 4, 23, 77. </w:t>
            </w:r>
          </w:p>
          <w:p w14:paraId="093C704B" w14:textId="77777777" w:rsidR="00B2496D" w:rsidRPr="0061015E" w:rsidRDefault="00B2496D" w:rsidP="00B2496D">
            <w:pPr>
              <w:rPr>
                <w:rFonts w:cstheme="minorHAnsi"/>
                <w:b/>
                <w:bCs/>
                <w:color w:val="000000"/>
                <w:sz w:val="20"/>
                <w:szCs w:val="20"/>
              </w:rPr>
            </w:pPr>
            <w:bookmarkStart w:id="31" w:name="_Hlk232417260"/>
            <w:r w:rsidRPr="0061015E">
              <w:rPr>
                <w:rFonts w:cstheme="minorHAnsi"/>
                <w:b/>
                <w:bCs/>
                <w:color w:val="000000"/>
                <w:sz w:val="20"/>
                <w:szCs w:val="20"/>
              </w:rPr>
              <w:t>Uwaga nieuwzględniona –  art. 45 rozporządzenia 2018/858 wprowadzając możliwość wydawania przez poszczególne państwa członkowskie UE krajowych indywidualnych dopuszczeń pojazdu pozostawia im swobodę w określeniu wymogów alternatywnych, z jednoczesną koniecznością zapewnienia równoważnego poziomu bezpieczeństwa</w:t>
            </w:r>
            <w:r>
              <w:rPr>
                <w:rFonts w:cstheme="minorHAnsi"/>
                <w:b/>
                <w:bCs/>
                <w:color w:val="000000"/>
                <w:sz w:val="20"/>
                <w:szCs w:val="20"/>
              </w:rPr>
              <w:t xml:space="preserve"> oraz ochrony środowiska</w:t>
            </w:r>
            <w:r w:rsidRPr="0061015E">
              <w:rPr>
                <w:rFonts w:cstheme="minorHAnsi"/>
                <w:b/>
                <w:bCs/>
                <w:color w:val="000000"/>
                <w:sz w:val="20"/>
                <w:szCs w:val="20"/>
              </w:rPr>
              <w:t xml:space="preserve">, jaki jest zapewniony w ramach wymagań technicznych określonych w aktach prawnych składających się na system homologacji typu pojazdu. </w:t>
            </w:r>
          </w:p>
          <w:p w14:paraId="6EACAEA8" w14:textId="77777777" w:rsidR="00B2496D" w:rsidRPr="00AA387B" w:rsidRDefault="00B2496D" w:rsidP="00B2496D">
            <w:pPr>
              <w:rPr>
                <w:rFonts w:cstheme="minorHAnsi"/>
                <w:b/>
                <w:color w:val="000000"/>
                <w:sz w:val="20"/>
                <w:szCs w:val="20"/>
              </w:rPr>
            </w:pPr>
            <w:r w:rsidRPr="0061015E">
              <w:rPr>
                <w:rFonts w:cstheme="minorHAnsi"/>
                <w:b/>
                <w:bCs/>
                <w:color w:val="000000"/>
                <w:sz w:val="20"/>
                <w:szCs w:val="20"/>
              </w:rPr>
              <w:t>Zakres wymagań technicznych obowiązujących w procedurze dopuszczenia, w tym możliwe wymogi równoważne w stosunku do przepisów homologacyjnych jest określony</w:t>
            </w:r>
            <w:r>
              <w:rPr>
                <w:rFonts w:cstheme="minorHAnsi"/>
                <w:b/>
                <w:bCs/>
                <w:color w:val="000000"/>
                <w:sz w:val="20"/>
                <w:szCs w:val="20"/>
              </w:rPr>
              <w:t>,</w:t>
            </w:r>
            <w:r w:rsidRPr="0061015E">
              <w:rPr>
                <w:rFonts w:cstheme="minorHAnsi"/>
                <w:b/>
                <w:bCs/>
                <w:color w:val="000000"/>
                <w:sz w:val="20"/>
                <w:szCs w:val="20"/>
              </w:rPr>
              <w:t xml:space="preserve"> nie na poziomie ustawy homologacyjnej</w:t>
            </w:r>
            <w:r>
              <w:rPr>
                <w:rFonts w:cstheme="minorHAnsi"/>
                <w:b/>
                <w:bCs/>
                <w:color w:val="000000"/>
                <w:sz w:val="20"/>
                <w:szCs w:val="20"/>
              </w:rPr>
              <w:t>, ale</w:t>
            </w:r>
            <w:r w:rsidRPr="0061015E">
              <w:rPr>
                <w:rFonts w:cstheme="minorHAnsi"/>
                <w:b/>
                <w:bCs/>
                <w:color w:val="000000"/>
                <w:sz w:val="20"/>
                <w:szCs w:val="20"/>
              </w:rPr>
              <w:t xml:space="preserve"> w akcie wykonawczym do ustawy homologacyjnej,</w:t>
            </w:r>
            <w:r w:rsidRPr="00AA387B">
              <w:rPr>
                <w:rFonts w:cstheme="minorHAnsi"/>
                <w:b/>
                <w:color w:val="000000"/>
                <w:sz w:val="20"/>
                <w:szCs w:val="20"/>
              </w:rPr>
              <w:t xml:space="preserve"> na podstawie ustaleń ze służbami technicznymi przeprowadzającymi badania homologacyjne </w:t>
            </w:r>
            <w:r>
              <w:rPr>
                <w:rFonts w:cstheme="minorHAnsi"/>
                <w:b/>
                <w:color w:val="000000"/>
                <w:sz w:val="20"/>
                <w:szCs w:val="20"/>
              </w:rPr>
              <w:t xml:space="preserve"> oraz badania w zakresie potwierdzenia wymagań stosowanych w procedurach indywidualnego dopuszczenia </w:t>
            </w:r>
            <w:r w:rsidRPr="00AA387B">
              <w:rPr>
                <w:rFonts w:cstheme="minorHAnsi"/>
                <w:b/>
                <w:color w:val="000000"/>
                <w:sz w:val="20"/>
                <w:szCs w:val="20"/>
              </w:rPr>
              <w:t xml:space="preserve">pojazdów – wymagania są oparte również na wymogach alternatywnych, przy </w:t>
            </w:r>
            <w:r w:rsidRPr="00AA387B">
              <w:rPr>
                <w:rFonts w:cstheme="minorHAnsi"/>
                <w:b/>
                <w:color w:val="000000"/>
                <w:sz w:val="20"/>
                <w:szCs w:val="20"/>
              </w:rPr>
              <w:lastRenderedPageBreak/>
              <w:t>jednoczesnym zapewnieniu bezpieczeństwa ruchu drogowego</w:t>
            </w:r>
            <w:r>
              <w:rPr>
                <w:rFonts w:cstheme="minorHAnsi"/>
                <w:b/>
                <w:color w:val="000000"/>
                <w:sz w:val="20"/>
                <w:szCs w:val="20"/>
              </w:rPr>
              <w:t xml:space="preserve"> oraz ochrony środowiska</w:t>
            </w:r>
            <w:r w:rsidRPr="00AA387B">
              <w:rPr>
                <w:rFonts w:cstheme="minorHAnsi"/>
                <w:b/>
                <w:color w:val="000000"/>
                <w:sz w:val="20"/>
                <w:szCs w:val="20"/>
              </w:rPr>
              <w:t xml:space="preserve"> w Polsce w przypadku dopuszczania pojazdów nieobjętych zharmonizowaną w UE procedurą homologacji. </w:t>
            </w:r>
          </w:p>
          <w:p w14:paraId="71B552D2" w14:textId="77777777" w:rsidR="00B2496D" w:rsidRDefault="00B2496D" w:rsidP="00B2496D">
            <w:pPr>
              <w:rPr>
                <w:rFonts w:cstheme="minorHAnsi"/>
                <w:b/>
                <w:bCs/>
                <w:color w:val="000000"/>
                <w:sz w:val="20"/>
                <w:szCs w:val="20"/>
              </w:rPr>
            </w:pPr>
            <w:r>
              <w:rPr>
                <w:rFonts w:cstheme="minorHAnsi"/>
                <w:b/>
                <w:bCs/>
                <w:color w:val="000000"/>
                <w:sz w:val="20"/>
                <w:szCs w:val="20"/>
              </w:rPr>
              <w:t xml:space="preserve">Z kolei dokumentem potwierdzającym spełnienie wymagań technicznych w tej procedurze, w tym w zakresie wymogów alternatywnych, jest sprawozdanie z badań służby technicznej. </w:t>
            </w:r>
          </w:p>
          <w:p w14:paraId="543742CA" w14:textId="77777777" w:rsidR="00B2496D" w:rsidRPr="00B84D54" w:rsidRDefault="00B2496D" w:rsidP="00B2496D">
            <w:pPr>
              <w:rPr>
                <w:rFonts w:cstheme="minorHAnsi"/>
                <w:b/>
                <w:color w:val="000000"/>
                <w:sz w:val="20"/>
                <w:szCs w:val="20"/>
              </w:rPr>
            </w:pPr>
            <w:r w:rsidRPr="00AA387B">
              <w:rPr>
                <w:rFonts w:cstheme="minorHAnsi"/>
                <w:b/>
                <w:color w:val="000000"/>
                <w:sz w:val="20"/>
                <w:szCs w:val="20"/>
              </w:rPr>
              <w:t xml:space="preserve">Wymagania w poszczególnych państwach członkowskich UE, jak również spoza UE są zróżnicowane w zależności od specyfiki danego rynku krajowego i stąd </w:t>
            </w:r>
            <w:r>
              <w:rPr>
                <w:rFonts w:cstheme="minorHAnsi"/>
                <w:b/>
                <w:color w:val="000000"/>
                <w:sz w:val="20"/>
                <w:szCs w:val="20"/>
              </w:rPr>
              <w:t xml:space="preserve">wynikać musi </w:t>
            </w:r>
            <w:r w:rsidRPr="00AA387B">
              <w:rPr>
                <w:rFonts w:cstheme="minorHAnsi"/>
                <w:b/>
                <w:color w:val="000000"/>
                <w:sz w:val="20"/>
                <w:szCs w:val="20"/>
              </w:rPr>
              <w:t xml:space="preserve">procedura ich uznawania. </w:t>
            </w:r>
          </w:p>
          <w:p w14:paraId="670A2D00"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Aktualnie prowadzone są prace w ramach grupy roboczej z udziałem TDT i służb technicznych, celem wypracowania wymogów alternatywnych, przykładowo planuje, iż w odniesieniu do pojazdów z USA w zakresie emisji możliwe będzie wykorzystanie m.in. informacji zamieszczanych pod linkiem Agencji Ochrony Środowiska Stanów Zjednoczonych Ameryki </w:t>
            </w:r>
            <w:hyperlink w:history="1">
              <w:r w:rsidRPr="0061015E">
                <w:rPr>
                  <w:rStyle w:val="Hipercze"/>
                  <w:rFonts w:cstheme="minorHAnsi"/>
                  <w:b/>
                  <w:bCs/>
                  <w:sz w:val="20"/>
                  <w:szCs w:val="20"/>
                </w:rPr>
                <w:t>https://dis.epa.gov/otaqpub/</w:t>
              </w:r>
            </w:hyperlink>
          </w:p>
          <w:p w14:paraId="0C6D4F3E" w14:textId="77777777" w:rsidR="00B2496D" w:rsidRPr="0061015E" w:rsidRDefault="00B2496D" w:rsidP="00B2496D">
            <w:pPr>
              <w:rPr>
                <w:rFonts w:cstheme="minorHAnsi"/>
                <w:b/>
                <w:color w:val="000000"/>
                <w:sz w:val="20"/>
                <w:szCs w:val="20"/>
              </w:rPr>
            </w:pPr>
            <w:r w:rsidRPr="0061015E">
              <w:rPr>
                <w:rFonts w:cstheme="minorHAnsi"/>
                <w:b/>
                <w:bCs/>
                <w:color w:val="000000"/>
                <w:sz w:val="20"/>
                <w:szCs w:val="20"/>
              </w:rPr>
              <w:t xml:space="preserve">Dodatkowo, w kontekście norm emisji zanieczyszczeń, projektowany akt wykonawczy będzie zawierał tabelaryczne odniesienie umożliwiające dokonanie porównania norm emisji, w odniesieniu do krajów będących najistotniejszymi importerami pojazdów na rynek </w:t>
            </w:r>
            <w:r w:rsidRPr="0061015E">
              <w:rPr>
                <w:rFonts w:cstheme="minorHAnsi"/>
                <w:b/>
                <w:bCs/>
                <w:color w:val="000000"/>
                <w:sz w:val="20"/>
                <w:szCs w:val="20"/>
              </w:rPr>
              <w:lastRenderedPageBreak/>
              <w:t>PL.  Projekt ten na odpowiednim etapie prac będzie podlegał szerokim konsultacjom.</w:t>
            </w:r>
            <w:bookmarkEnd w:id="31"/>
          </w:p>
        </w:tc>
        <w:tc>
          <w:tcPr>
            <w:tcW w:w="2268" w:type="dxa"/>
          </w:tcPr>
          <w:p w14:paraId="2DC4D317" w14:textId="41D3924E" w:rsidR="00B2496D" w:rsidRPr="002D50A1" w:rsidRDefault="00ED4EA6" w:rsidP="00B2496D">
            <w:pPr>
              <w:rPr>
                <w:rFonts w:cstheme="minorHAnsi"/>
                <w:b/>
                <w:bCs/>
                <w:color w:val="FF0000"/>
                <w:sz w:val="20"/>
                <w:szCs w:val="20"/>
              </w:rPr>
            </w:pPr>
            <w:r>
              <w:rPr>
                <w:rFonts w:cstheme="minorHAnsi"/>
                <w:b/>
                <w:bCs/>
                <w:color w:val="FF0000"/>
                <w:sz w:val="20"/>
                <w:szCs w:val="20"/>
              </w:rPr>
              <w:lastRenderedPageBreak/>
              <w:t>Brak przedstawiciela</w:t>
            </w:r>
          </w:p>
        </w:tc>
        <w:tc>
          <w:tcPr>
            <w:tcW w:w="2757" w:type="dxa"/>
          </w:tcPr>
          <w:p w14:paraId="72E2F178" w14:textId="77777777" w:rsidR="00B2496D" w:rsidRPr="002D50A1" w:rsidRDefault="00B2496D" w:rsidP="00B2496D">
            <w:pPr>
              <w:rPr>
                <w:rFonts w:cstheme="minorHAnsi"/>
                <w:b/>
                <w:bCs/>
                <w:color w:val="FF0000"/>
                <w:sz w:val="20"/>
                <w:szCs w:val="20"/>
              </w:rPr>
            </w:pPr>
          </w:p>
        </w:tc>
        <w:tc>
          <w:tcPr>
            <w:tcW w:w="2616" w:type="dxa"/>
          </w:tcPr>
          <w:p w14:paraId="075679D0" w14:textId="77777777" w:rsidR="00B2496D" w:rsidRPr="002D50A1" w:rsidRDefault="00B2496D" w:rsidP="00B2496D">
            <w:pPr>
              <w:rPr>
                <w:rFonts w:cstheme="minorHAnsi"/>
                <w:b/>
                <w:bCs/>
                <w:color w:val="FF0000"/>
                <w:sz w:val="20"/>
                <w:szCs w:val="20"/>
              </w:rPr>
            </w:pPr>
          </w:p>
        </w:tc>
        <w:tc>
          <w:tcPr>
            <w:tcW w:w="2616" w:type="dxa"/>
          </w:tcPr>
          <w:p w14:paraId="1B8BE5B9" w14:textId="77777777" w:rsidR="00B2496D" w:rsidRPr="002D50A1" w:rsidRDefault="00B2496D" w:rsidP="00B2496D">
            <w:pPr>
              <w:rPr>
                <w:rFonts w:cstheme="minorHAnsi"/>
                <w:b/>
                <w:bCs/>
                <w:color w:val="FF0000"/>
                <w:sz w:val="20"/>
                <w:szCs w:val="20"/>
              </w:rPr>
            </w:pPr>
          </w:p>
        </w:tc>
        <w:tc>
          <w:tcPr>
            <w:tcW w:w="2616" w:type="dxa"/>
          </w:tcPr>
          <w:p w14:paraId="60F8B6C8" w14:textId="77777777" w:rsidR="00B2496D" w:rsidRPr="002D50A1" w:rsidRDefault="00B2496D" w:rsidP="00B2496D">
            <w:pPr>
              <w:rPr>
                <w:rFonts w:cstheme="minorHAnsi"/>
                <w:b/>
                <w:bCs/>
                <w:color w:val="FF0000"/>
                <w:sz w:val="20"/>
                <w:szCs w:val="20"/>
              </w:rPr>
            </w:pPr>
          </w:p>
        </w:tc>
        <w:tc>
          <w:tcPr>
            <w:tcW w:w="2616" w:type="dxa"/>
          </w:tcPr>
          <w:p w14:paraId="408908EC" w14:textId="77777777" w:rsidR="00B2496D" w:rsidRPr="002D50A1" w:rsidRDefault="00B2496D" w:rsidP="00B2496D">
            <w:pPr>
              <w:rPr>
                <w:rFonts w:cstheme="minorHAnsi"/>
                <w:b/>
                <w:bCs/>
                <w:color w:val="FF0000"/>
                <w:sz w:val="20"/>
                <w:szCs w:val="20"/>
              </w:rPr>
            </w:pPr>
          </w:p>
        </w:tc>
      </w:tr>
      <w:tr w:rsidR="00B2496D" w:rsidRPr="00F057B3" w14:paraId="19B39C6F" w14:textId="64281FA5" w:rsidTr="00974359">
        <w:tc>
          <w:tcPr>
            <w:tcW w:w="572" w:type="dxa"/>
          </w:tcPr>
          <w:p w14:paraId="19C1F73F" w14:textId="77777777" w:rsidR="00B2496D" w:rsidRPr="003F63FC" w:rsidRDefault="00B2496D" w:rsidP="00B2496D">
            <w:pPr>
              <w:rPr>
                <w:rFonts w:cstheme="minorHAnsi"/>
                <w:b/>
                <w:color w:val="000000"/>
                <w:sz w:val="20"/>
                <w:szCs w:val="20"/>
              </w:rPr>
            </w:pPr>
            <w:r w:rsidRPr="003F63FC">
              <w:rPr>
                <w:rFonts w:cstheme="minorHAnsi"/>
                <w:b/>
                <w:color w:val="000000"/>
                <w:sz w:val="20"/>
                <w:szCs w:val="20"/>
              </w:rPr>
              <w:lastRenderedPageBreak/>
              <w:t>83</w:t>
            </w:r>
          </w:p>
        </w:tc>
        <w:tc>
          <w:tcPr>
            <w:tcW w:w="1550" w:type="dxa"/>
          </w:tcPr>
          <w:p w14:paraId="4136EEA6" w14:textId="77777777" w:rsidR="00B2496D" w:rsidRPr="003F63FC" w:rsidRDefault="00B2496D" w:rsidP="00B2496D">
            <w:pPr>
              <w:rPr>
                <w:rFonts w:cstheme="minorHAnsi"/>
                <w:b/>
                <w:color w:val="000000"/>
                <w:sz w:val="20"/>
                <w:szCs w:val="20"/>
              </w:rPr>
            </w:pPr>
            <w:r w:rsidRPr="003F63FC">
              <w:rPr>
                <w:rFonts w:cstheme="minorHAnsi"/>
                <w:b/>
                <w:color w:val="000000"/>
                <w:sz w:val="20"/>
                <w:szCs w:val="20"/>
              </w:rPr>
              <w:t>Polska Organizacja Gazu Płynnego</w:t>
            </w:r>
          </w:p>
        </w:tc>
        <w:tc>
          <w:tcPr>
            <w:tcW w:w="1417" w:type="dxa"/>
          </w:tcPr>
          <w:p w14:paraId="736E2A12" w14:textId="77777777" w:rsidR="00B2496D" w:rsidRPr="003F63FC" w:rsidRDefault="00B2496D" w:rsidP="00B2496D">
            <w:pPr>
              <w:rPr>
                <w:rFonts w:cstheme="minorHAnsi"/>
                <w:b/>
                <w:sz w:val="20"/>
                <w:szCs w:val="20"/>
              </w:rPr>
            </w:pPr>
            <w:r w:rsidRPr="003F63FC">
              <w:rPr>
                <w:rFonts w:cstheme="minorHAnsi"/>
                <w:b/>
                <w:sz w:val="20"/>
                <w:szCs w:val="20"/>
              </w:rPr>
              <w:t>Art. 68d ust. 2 UH</w:t>
            </w:r>
          </w:p>
          <w:p w14:paraId="6450F796" w14:textId="77777777" w:rsidR="00B2496D" w:rsidRPr="003F63FC" w:rsidRDefault="00B2496D" w:rsidP="00B2496D">
            <w:pPr>
              <w:rPr>
                <w:rFonts w:cstheme="minorHAnsi"/>
                <w:b/>
                <w:sz w:val="20"/>
                <w:szCs w:val="20"/>
              </w:rPr>
            </w:pPr>
          </w:p>
        </w:tc>
        <w:tc>
          <w:tcPr>
            <w:tcW w:w="3827" w:type="dxa"/>
          </w:tcPr>
          <w:p w14:paraId="113729DC" w14:textId="77777777" w:rsidR="00B2496D" w:rsidRPr="003F63FC" w:rsidRDefault="00B2496D" w:rsidP="00B2496D">
            <w:pPr>
              <w:rPr>
                <w:rFonts w:cstheme="minorHAnsi"/>
                <w:b/>
                <w:sz w:val="20"/>
                <w:szCs w:val="20"/>
              </w:rPr>
            </w:pPr>
            <w:r w:rsidRPr="003F63FC">
              <w:rPr>
                <w:rFonts w:cstheme="minorHAnsi"/>
                <w:b/>
                <w:sz w:val="20"/>
                <w:szCs w:val="20"/>
              </w:rPr>
              <w:t>j.</w:t>
            </w:r>
            <w:r>
              <w:rPr>
                <w:rFonts w:cstheme="minorHAnsi"/>
                <w:b/>
                <w:sz w:val="20"/>
                <w:szCs w:val="20"/>
              </w:rPr>
              <w:t>w.</w:t>
            </w:r>
          </w:p>
        </w:tc>
        <w:tc>
          <w:tcPr>
            <w:tcW w:w="3544" w:type="dxa"/>
          </w:tcPr>
          <w:p w14:paraId="0C4D93C6" w14:textId="77777777" w:rsidR="00B2496D" w:rsidRPr="003F63FC" w:rsidRDefault="00B2496D" w:rsidP="00B2496D">
            <w:pPr>
              <w:rPr>
                <w:rFonts w:cstheme="minorHAnsi"/>
                <w:b/>
                <w:sz w:val="20"/>
                <w:szCs w:val="20"/>
              </w:rPr>
            </w:pPr>
            <w:r w:rsidRPr="003F63FC">
              <w:rPr>
                <w:rFonts w:cstheme="minorHAnsi"/>
                <w:b/>
                <w:sz w:val="20"/>
                <w:szCs w:val="20"/>
              </w:rPr>
              <w:t xml:space="preserve">Art. 68d. ust. 2 </w:t>
            </w:r>
          </w:p>
          <w:p w14:paraId="172AC4E9" w14:textId="77777777" w:rsidR="00B2496D" w:rsidRPr="003F63FC" w:rsidRDefault="00B2496D" w:rsidP="00B2496D">
            <w:pPr>
              <w:rPr>
                <w:rFonts w:cstheme="minorHAnsi"/>
                <w:b/>
                <w:sz w:val="20"/>
                <w:szCs w:val="20"/>
              </w:rPr>
            </w:pPr>
            <w:r w:rsidRPr="003F63FC">
              <w:rPr>
                <w:rFonts w:cstheme="minorHAnsi"/>
                <w:b/>
                <w:sz w:val="20"/>
                <w:szCs w:val="20"/>
              </w:rPr>
              <w:t>Do wniosku, o którym mowa w ust. 1, dołącza się:</w:t>
            </w:r>
          </w:p>
          <w:p w14:paraId="5ED0D80A" w14:textId="77777777" w:rsidR="00B2496D" w:rsidRPr="003F63FC" w:rsidRDefault="00B2496D" w:rsidP="00B2496D">
            <w:pPr>
              <w:numPr>
                <w:ilvl w:val="0"/>
                <w:numId w:val="3"/>
              </w:numPr>
              <w:tabs>
                <w:tab w:val="clear" w:pos="720"/>
                <w:tab w:val="num" w:pos="360"/>
              </w:tabs>
              <w:ind w:left="-113" w:firstLine="113"/>
              <w:rPr>
                <w:rFonts w:cstheme="minorHAnsi"/>
                <w:b/>
                <w:sz w:val="20"/>
                <w:szCs w:val="20"/>
              </w:rPr>
            </w:pPr>
            <w:r w:rsidRPr="003F63FC">
              <w:rPr>
                <w:rFonts w:cstheme="minorHAnsi"/>
                <w:b/>
                <w:sz w:val="20"/>
                <w:szCs w:val="20"/>
              </w:rPr>
              <w:t>dokument informacyjny;</w:t>
            </w:r>
          </w:p>
          <w:p w14:paraId="0CFCD6B8" w14:textId="77777777" w:rsidR="00B2496D" w:rsidRPr="003F63FC" w:rsidRDefault="00B2496D" w:rsidP="00B2496D">
            <w:pPr>
              <w:numPr>
                <w:ilvl w:val="0"/>
                <w:numId w:val="3"/>
              </w:numPr>
              <w:tabs>
                <w:tab w:val="clear" w:pos="720"/>
                <w:tab w:val="num" w:pos="317"/>
              </w:tabs>
              <w:ind w:left="312" w:hanging="278"/>
              <w:rPr>
                <w:rFonts w:cstheme="minorHAnsi"/>
                <w:b/>
                <w:sz w:val="20"/>
                <w:szCs w:val="20"/>
              </w:rPr>
            </w:pPr>
            <w:r w:rsidRPr="003F63FC">
              <w:rPr>
                <w:rFonts w:cstheme="minorHAnsi"/>
                <w:b/>
                <w:sz w:val="20"/>
                <w:szCs w:val="20"/>
              </w:rPr>
              <w:t>świadectwo zgodności wydane na każdym etapie kompletacji pojazdu – o ile było wydane;</w:t>
            </w:r>
          </w:p>
          <w:p w14:paraId="5AC61793" w14:textId="77777777" w:rsidR="00B2496D" w:rsidRPr="003F63FC" w:rsidRDefault="00B2496D" w:rsidP="00B2496D">
            <w:pPr>
              <w:numPr>
                <w:ilvl w:val="0"/>
                <w:numId w:val="3"/>
              </w:numPr>
              <w:tabs>
                <w:tab w:val="clear" w:pos="720"/>
                <w:tab w:val="num" w:pos="360"/>
              </w:tabs>
              <w:ind w:left="312" w:hanging="278"/>
              <w:rPr>
                <w:rFonts w:cstheme="minorHAnsi"/>
                <w:b/>
                <w:sz w:val="20"/>
                <w:szCs w:val="20"/>
              </w:rPr>
            </w:pPr>
            <w:r w:rsidRPr="003F63FC">
              <w:rPr>
                <w:rFonts w:cstheme="minorHAnsi"/>
                <w:b/>
                <w:sz w:val="20"/>
                <w:szCs w:val="20"/>
              </w:rPr>
              <w:t>oświadczenie zawierające dane i informacje o pojeździe niezbędne do rejestracji i ewidencji pojazdu, zgodnie ze wzorem określonym w przepisach wydanych na podstawie art. 68r ust. 1, o ile było wydane;</w:t>
            </w:r>
          </w:p>
          <w:p w14:paraId="7C834E39" w14:textId="77777777" w:rsidR="00B2496D" w:rsidRPr="003F63FC" w:rsidRDefault="00B2496D" w:rsidP="00B2496D">
            <w:pPr>
              <w:rPr>
                <w:rFonts w:cstheme="minorHAnsi"/>
                <w:b/>
                <w:sz w:val="20"/>
                <w:szCs w:val="20"/>
              </w:rPr>
            </w:pPr>
            <w:r w:rsidRPr="003F63FC">
              <w:rPr>
                <w:rFonts w:cstheme="minorHAnsi"/>
                <w:b/>
                <w:bCs/>
                <w:sz w:val="20"/>
                <w:szCs w:val="20"/>
              </w:rPr>
              <w:t>4) dokumenty homologacyjne, certyfikaty zgodności lub wyniki badań technicznych wydane w państwach trzecich – o ile potwierdzają spełnienie równoważnych wymagań technicznych.</w:t>
            </w:r>
          </w:p>
          <w:p w14:paraId="545CC928" w14:textId="77777777" w:rsidR="00B2496D" w:rsidRPr="003F63FC" w:rsidRDefault="00B2496D" w:rsidP="00B2496D">
            <w:pPr>
              <w:rPr>
                <w:rFonts w:cstheme="minorHAnsi"/>
                <w:b/>
                <w:sz w:val="20"/>
                <w:szCs w:val="20"/>
              </w:rPr>
            </w:pPr>
          </w:p>
        </w:tc>
        <w:tc>
          <w:tcPr>
            <w:tcW w:w="3119" w:type="dxa"/>
          </w:tcPr>
          <w:p w14:paraId="069DE577" w14:textId="77777777" w:rsidR="00B2496D" w:rsidRDefault="00B2496D" w:rsidP="00B2496D">
            <w:pPr>
              <w:rPr>
                <w:rFonts w:cstheme="minorHAnsi"/>
                <w:b/>
                <w:color w:val="000000"/>
                <w:sz w:val="20"/>
                <w:szCs w:val="20"/>
              </w:rPr>
            </w:pPr>
            <w:r>
              <w:rPr>
                <w:rFonts w:cstheme="minorHAnsi"/>
                <w:b/>
                <w:bCs/>
                <w:color w:val="000000"/>
                <w:sz w:val="20"/>
                <w:szCs w:val="20"/>
              </w:rPr>
              <w:t>Uwaga wyjaśniona -</w:t>
            </w:r>
            <w:bookmarkStart w:id="32" w:name="_Hlk232417220"/>
            <w:r>
              <w:rPr>
                <w:rFonts w:cstheme="minorHAnsi"/>
                <w:b/>
                <w:bCs/>
                <w:color w:val="000000"/>
                <w:sz w:val="20"/>
                <w:szCs w:val="20"/>
              </w:rPr>
              <w:t xml:space="preserve"> z</w:t>
            </w:r>
            <w:r w:rsidRPr="0061015E">
              <w:rPr>
                <w:rFonts w:cstheme="minorHAnsi"/>
                <w:b/>
                <w:bCs/>
                <w:color w:val="000000"/>
                <w:sz w:val="20"/>
                <w:szCs w:val="20"/>
              </w:rPr>
              <w:t>akres wymagań technicznych obowiązujących w procedurze dopuszczenia, w tym możliwe wymogi równoważne w stosunku do przepisów homologacyjnych, jest określony</w:t>
            </w:r>
            <w:r>
              <w:rPr>
                <w:rFonts w:cstheme="minorHAnsi"/>
                <w:b/>
                <w:bCs/>
                <w:color w:val="000000"/>
                <w:sz w:val="20"/>
                <w:szCs w:val="20"/>
              </w:rPr>
              <w:t>,</w:t>
            </w:r>
            <w:r w:rsidRPr="0061015E">
              <w:rPr>
                <w:rFonts w:cstheme="minorHAnsi"/>
                <w:b/>
                <w:bCs/>
                <w:color w:val="000000"/>
                <w:sz w:val="20"/>
                <w:szCs w:val="20"/>
              </w:rPr>
              <w:t xml:space="preserve"> nie na poziomie ustawy homologacyjnej</w:t>
            </w:r>
            <w:r>
              <w:rPr>
                <w:rFonts w:cstheme="minorHAnsi"/>
                <w:b/>
                <w:bCs/>
                <w:color w:val="000000"/>
                <w:sz w:val="20"/>
                <w:szCs w:val="20"/>
              </w:rPr>
              <w:t>, ale</w:t>
            </w:r>
            <w:r w:rsidRPr="0061015E">
              <w:rPr>
                <w:rFonts w:cstheme="minorHAnsi"/>
                <w:b/>
                <w:bCs/>
                <w:color w:val="000000"/>
                <w:sz w:val="20"/>
                <w:szCs w:val="20"/>
              </w:rPr>
              <w:t xml:space="preserve"> w akcie wykonawczym do ustawy homologacyjnej,</w:t>
            </w:r>
            <w:r w:rsidRPr="00AA387B">
              <w:rPr>
                <w:rFonts w:cstheme="minorHAnsi"/>
                <w:b/>
                <w:color w:val="000000"/>
                <w:sz w:val="20"/>
                <w:szCs w:val="20"/>
              </w:rPr>
              <w:t xml:space="preserve"> na podstawie ustaleń ze służbami technicznymi przeprowadzającymi badania homologacyjne </w:t>
            </w:r>
            <w:r>
              <w:rPr>
                <w:rFonts w:cstheme="minorHAnsi"/>
                <w:b/>
                <w:color w:val="000000"/>
                <w:sz w:val="20"/>
                <w:szCs w:val="20"/>
              </w:rPr>
              <w:t xml:space="preserve"> oraz badania w zakresie potwierdzenia wymagań stosowanych w procedurach indywidualnego dopuszczenia </w:t>
            </w:r>
            <w:r w:rsidRPr="00AA387B">
              <w:rPr>
                <w:rFonts w:cstheme="minorHAnsi"/>
                <w:b/>
                <w:color w:val="000000"/>
                <w:sz w:val="20"/>
                <w:szCs w:val="20"/>
              </w:rPr>
              <w:t xml:space="preserve">pojazdów – wymagania są oparte również na wymogach alternatywnych, przy jednoczesnym zapewnieniu bezpieczeństwa ruchu drogowego </w:t>
            </w:r>
            <w:r>
              <w:rPr>
                <w:rFonts w:cstheme="minorHAnsi"/>
                <w:b/>
                <w:color w:val="000000"/>
                <w:sz w:val="20"/>
                <w:szCs w:val="20"/>
              </w:rPr>
              <w:t xml:space="preserve">oraz ochrony środowiska </w:t>
            </w:r>
            <w:r w:rsidRPr="00AA387B">
              <w:rPr>
                <w:rFonts w:cstheme="minorHAnsi"/>
                <w:b/>
                <w:color w:val="000000"/>
                <w:sz w:val="20"/>
                <w:szCs w:val="20"/>
              </w:rPr>
              <w:t xml:space="preserve">w Polsce w przypadku dopuszczania pojazdów nieobjętych zharmonizowaną w UE procedurą homologacji. </w:t>
            </w:r>
          </w:p>
          <w:p w14:paraId="7278C937" w14:textId="77777777" w:rsidR="00B2496D" w:rsidRDefault="00B2496D" w:rsidP="00B2496D">
            <w:pPr>
              <w:rPr>
                <w:rFonts w:cstheme="minorHAnsi"/>
                <w:b/>
                <w:color w:val="000000"/>
                <w:sz w:val="20"/>
                <w:szCs w:val="20"/>
              </w:rPr>
            </w:pPr>
            <w:r w:rsidRPr="00AA387B">
              <w:rPr>
                <w:rFonts w:cstheme="minorHAnsi"/>
                <w:b/>
                <w:color w:val="000000"/>
                <w:sz w:val="20"/>
                <w:szCs w:val="20"/>
              </w:rPr>
              <w:t xml:space="preserve">Wymagania w poszczególnych państwach członkowskich UE, jak również spoza UE są zróżnicowane w zależności od specyfiki danego rynku krajowego i stąd procedura ich uznawania. </w:t>
            </w:r>
          </w:p>
          <w:p w14:paraId="1ECC2BA8" w14:textId="77777777" w:rsidR="00B2496D" w:rsidRPr="004314A0" w:rsidRDefault="00B2496D" w:rsidP="00B2496D">
            <w:pPr>
              <w:rPr>
                <w:rFonts w:cstheme="minorHAnsi"/>
                <w:b/>
                <w:color w:val="000000"/>
                <w:sz w:val="20"/>
                <w:szCs w:val="20"/>
              </w:rPr>
            </w:pPr>
            <w:r>
              <w:rPr>
                <w:rFonts w:cstheme="minorHAnsi"/>
                <w:b/>
                <w:color w:val="000000"/>
                <w:sz w:val="20"/>
                <w:szCs w:val="20"/>
              </w:rPr>
              <w:t>Natomiast wymagania formalne zostały w  sposób kompletny wskazane w projektowanej zmianie ustawy.</w:t>
            </w:r>
            <w:bookmarkEnd w:id="32"/>
          </w:p>
        </w:tc>
        <w:tc>
          <w:tcPr>
            <w:tcW w:w="2268" w:type="dxa"/>
          </w:tcPr>
          <w:p w14:paraId="7252FBF1" w14:textId="6CA09466" w:rsidR="00B2496D" w:rsidRDefault="00ED4EA6" w:rsidP="00B2496D">
            <w:pPr>
              <w:rPr>
                <w:rFonts w:cstheme="minorHAnsi"/>
                <w:b/>
                <w:bCs/>
                <w:color w:val="000000"/>
                <w:sz w:val="20"/>
                <w:szCs w:val="20"/>
              </w:rPr>
            </w:pPr>
            <w:r>
              <w:rPr>
                <w:rFonts w:cstheme="minorHAnsi"/>
                <w:b/>
                <w:bCs/>
                <w:color w:val="FF0000"/>
                <w:sz w:val="20"/>
                <w:szCs w:val="20"/>
              </w:rPr>
              <w:t>Brak przedstawiciela</w:t>
            </w:r>
          </w:p>
        </w:tc>
        <w:tc>
          <w:tcPr>
            <w:tcW w:w="2757" w:type="dxa"/>
          </w:tcPr>
          <w:p w14:paraId="7498482E" w14:textId="77777777" w:rsidR="00B2496D" w:rsidRDefault="00B2496D" w:rsidP="00B2496D">
            <w:pPr>
              <w:rPr>
                <w:rFonts w:cstheme="minorHAnsi"/>
                <w:b/>
                <w:bCs/>
                <w:color w:val="000000"/>
                <w:sz w:val="20"/>
                <w:szCs w:val="20"/>
              </w:rPr>
            </w:pPr>
          </w:p>
        </w:tc>
        <w:tc>
          <w:tcPr>
            <w:tcW w:w="2616" w:type="dxa"/>
          </w:tcPr>
          <w:p w14:paraId="111601D4" w14:textId="77777777" w:rsidR="00B2496D" w:rsidRDefault="00B2496D" w:rsidP="00B2496D">
            <w:pPr>
              <w:rPr>
                <w:rFonts w:cstheme="minorHAnsi"/>
                <w:b/>
                <w:bCs/>
                <w:color w:val="000000"/>
                <w:sz w:val="20"/>
                <w:szCs w:val="20"/>
              </w:rPr>
            </w:pPr>
          </w:p>
        </w:tc>
        <w:tc>
          <w:tcPr>
            <w:tcW w:w="2616" w:type="dxa"/>
          </w:tcPr>
          <w:p w14:paraId="1450D1E6" w14:textId="77777777" w:rsidR="00B2496D" w:rsidRDefault="00B2496D" w:rsidP="00B2496D">
            <w:pPr>
              <w:rPr>
                <w:rFonts w:cstheme="minorHAnsi"/>
                <w:b/>
                <w:bCs/>
                <w:color w:val="000000"/>
                <w:sz w:val="20"/>
                <w:szCs w:val="20"/>
              </w:rPr>
            </w:pPr>
          </w:p>
        </w:tc>
        <w:tc>
          <w:tcPr>
            <w:tcW w:w="2616" w:type="dxa"/>
          </w:tcPr>
          <w:p w14:paraId="7B911AA6" w14:textId="77777777" w:rsidR="00B2496D" w:rsidRDefault="00B2496D" w:rsidP="00B2496D">
            <w:pPr>
              <w:rPr>
                <w:rFonts w:cstheme="minorHAnsi"/>
                <w:b/>
                <w:bCs/>
                <w:color w:val="000000"/>
                <w:sz w:val="20"/>
                <w:szCs w:val="20"/>
              </w:rPr>
            </w:pPr>
          </w:p>
        </w:tc>
        <w:tc>
          <w:tcPr>
            <w:tcW w:w="2616" w:type="dxa"/>
          </w:tcPr>
          <w:p w14:paraId="08B8580E" w14:textId="77777777" w:rsidR="00B2496D" w:rsidRDefault="00B2496D" w:rsidP="00B2496D">
            <w:pPr>
              <w:rPr>
                <w:rFonts w:cstheme="minorHAnsi"/>
                <w:b/>
                <w:bCs/>
                <w:color w:val="000000"/>
                <w:sz w:val="20"/>
                <w:szCs w:val="20"/>
              </w:rPr>
            </w:pPr>
          </w:p>
        </w:tc>
      </w:tr>
      <w:tr w:rsidR="00B2496D" w:rsidRPr="00F057B3" w14:paraId="28B3D5CA" w14:textId="2316CD68" w:rsidTr="00974359">
        <w:tc>
          <w:tcPr>
            <w:tcW w:w="572" w:type="dxa"/>
          </w:tcPr>
          <w:p w14:paraId="1A84FDFB"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84</w:t>
            </w:r>
          </w:p>
        </w:tc>
        <w:tc>
          <w:tcPr>
            <w:tcW w:w="1550" w:type="dxa"/>
          </w:tcPr>
          <w:p w14:paraId="7B104DBD"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Polska Organizacja Gazu Płynnego</w:t>
            </w:r>
          </w:p>
        </w:tc>
        <w:tc>
          <w:tcPr>
            <w:tcW w:w="1417" w:type="dxa"/>
          </w:tcPr>
          <w:p w14:paraId="3B833768" w14:textId="77777777" w:rsidR="00B2496D" w:rsidRPr="0061015E" w:rsidRDefault="00B2496D" w:rsidP="00B2496D">
            <w:pPr>
              <w:rPr>
                <w:rFonts w:cstheme="minorHAnsi"/>
                <w:b/>
                <w:bCs/>
                <w:sz w:val="20"/>
                <w:szCs w:val="20"/>
              </w:rPr>
            </w:pPr>
            <w:r w:rsidRPr="0061015E">
              <w:rPr>
                <w:rFonts w:cstheme="minorHAnsi"/>
                <w:b/>
                <w:bCs/>
                <w:sz w:val="20"/>
                <w:szCs w:val="20"/>
              </w:rPr>
              <w:t>Art. 68d ust. 4 UH</w:t>
            </w:r>
          </w:p>
        </w:tc>
        <w:tc>
          <w:tcPr>
            <w:tcW w:w="3827" w:type="dxa"/>
          </w:tcPr>
          <w:p w14:paraId="33F1726A" w14:textId="77777777" w:rsidR="00B2496D" w:rsidRPr="0061015E" w:rsidRDefault="00B2496D" w:rsidP="00B2496D">
            <w:pPr>
              <w:rPr>
                <w:rFonts w:cstheme="minorHAnsi"/>
                <w:b/>
                <w:bCs/>
                <w:sz w:val="20"/>
                <w:szCs w:val="20"/>
              </w:rPr>
            </w:pPr>
            <w:r>
              <w:rPr>
                <w:rFonts w:cstheme="minorHAnsi"/>
                <w:b/>
                <w:bCs/>
                <w:sz w:val="20"/>
                <w:szCs w:val="20"/>
              </w:rPr>
              <w:t>-</w:t>
            </w:r>
          </w:p>
        </w:tc>
        <w:tc>
          <w:tcPr>
            <w:tcW w:w="3544" w:type="dxa"/>
          </w:tcPr>
          <w:p w14:paraId="50BF19FC" w14:textId="77777777" w:rsidR="00B2496D" w:rsidRPr="0061015E" w:rsidRDefault="00B2496D" w:rsidP="00B2496D">
            <w:pPr>
              <w:rPr>
                <w:rFonts w:cstheme="minorHAnsi"/>
                <w:b/>
                <w:bCs/>
                <w:sz w:val="20"/>
                <w:szCs w:val="20"/>
              </w:rPr>
            </w:pPr>
            <w:r w:rsidRPr="0061015E">
              <w:rPr>
                <w:rFonts w:cstheme="minorHAnsi"/>
                <w:b/>
                <w:bCs/>
                <w:sz w:val="20"/>
                <w:szCs w:val="20"/>
              </w:rPr>
              <w:t xml:space="preserve">Art. 68d ust. 4  Z przeprowadzonego badania służba techniczna sporządza sprawozdanie z badań potwierdzające </w:t>
            </w:r>
            <w:r w:rsidRPr="0061015E">
              <w:rPr>
                <w:rFonts w:cstheme="minorHAnsi"/>
                <w:b/>
                <w:bCs/>
                <w:sz w:val="20"/>
                <w:szCs w:val="20"/>
              </w:rPr>
              <w:lastRenderedPageBreak/>
              <w:t xml:space="preserve">spełnienie odpowiednich warunków lub wymagań technicznych, </w:t>
            </w:r>
            <w:r w:rsidRPr="0061015E">
              <w:rPr>
                <w:rFonts w:cstheme="minorHAnsi"/>
                <w:b/>
                <w:sz w:val="20"/>
                <w:szCs w:val="20"/>
              </w:rPr>
              <w:t>uwzględniając równoważność wymagań zastosowanych w państwach trzecich</w:t>
            </w:r>
            <w:r w:rsidRPr="0061015E">
              <w:rPr>
                <w:rFonts w:cstheme="minorHAnsi"/>
                <w:b/>
                <w:bCs/>
                <w:sz w:val="20"/>
                <w:szCs w:val="20"/>
              </w:rPr>
              <w:t>.</w:t>
            </w:r>
          </w:p>
        </w:tc>
        <w:tc>
          <w:tcPr>
            <w:tcW w:w="3119" w:type="dxa"/>
          </w:tcPr>
          <w:p w14:paraId="4E54AB58" w14:textId="77777777" w:rsidR="00B2496D" w:rsidRPr="002D50A1" w:rsidRDefault="00B2496D" w:rsidP="00B2496D">
            <w:pPr>
              <w:rPr>
                <w:rFonts w:cstheme="minorHAnsi"/>
                <w:b/>
                <w:bCs/>
                <w:color w:val="FF0000"/>
                <w:sz w:val="20"/>
                <w:szCs w:val="20"/>
              </w:rPr>
            </w:pPr>
            <w:r w:rsidRPr="002D50A1">
              <w:rPr>
                <w:rFonts w:cstheme="minorHAnsi"/>
                <w:b/>
                <w:bCs/>
                <w:color w:val="FF0000"/>
                <w:sz w:val="20"/>
                <w:szCs w:val="20"/>
              </w:rPr>
              <w:lastRenderedPageBreak/>
              <w:t xml:space="preserve">Temat omawiany przy uwadze nr 4, 23, 77. </w:t>
            </w:r>
          </w:p>
          <w:p w14:paraId="213E1DCC"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lastRenderedPageBreak/>
              <w:t xml:space="preserve">Uwaga nieuwzględniona –  art. 45 rozporządzenia 2018/858 wprowadzając możliwość wydawania przez poszczególne państwa członkowskie UE krajowych indywidualnych dopuszczeń pojazdu pozostawia im swobodę w określeniu wymogów alternatywnych, z jednoczesną koniecznością zapewnienia równoważnego poziomu bezpieczeństwa, jaki jest zapewniony w ramach wymagań technicznych określonych w aktach prawnych składających się na system homologacji typu pojazdu. </w:t>
            </w:r>
          </w:p>
          <w:p w14:paraId="6709D1E1" w14:textId="77777777" w:rsidR="00B2496D" w:rsidRPr="00AA387B" w:rsidRDefault="00B2496D" w:rsidP="00B2496D">
            <w:pPr>
              <w:rPr>
                <w:rFonts w:cstheme="minorHAnsi"/>
                <w:b/>
                <w:color w:val="000000"/>
                <w:sz w:val="20"/>
                <w:szCs w:val="20"/>
              </w:rPr>
            </w:pPr>
            <w:r w:rsidRPr="0061015E">
              <w:rPr>
                <w:rFonts w:cstheme="minorHAnsi"/>
                <w:b/>
                <w:bCs/>
                <w:color w:val="000000"/>
                <w:sz w:val="20"/>
                <w:szCs w:val="20"/>
              </w:rPr>
              <w:t>Zakres wymagań technicznych obowiązujących w procedurze dopuszczenia, w tym możliwe wymogi równoważne w stosunku do przepisów homologacyjnych, jest określony</w:t>
            </w:r>
            <w:r>
              <w:rPr>
                <w:rFonts w:cstheme="minorHAnsi"/>
                <w:b/>
                <w:bCs/>
                <w:color w:val="000000"/>
                <w:sz w:val="20"/>
                <w:szCs w:val="20"/>
              </w:rPr>
              <w:t>,</w:t>
            </w:r>
            <w:r w:rsidRPr="0061015E">
              <w:rPr>
                <w:rFonts w:cstheme="minorHAnsi"/>
                <w:b/>
                <w:bCs/>
                <w:color w:val="000000"/>
                <w:sz w:val="20"/>
                <w:szCs w:val="20"/>
              </w:rPr>
              <w:t xml:space="preserve"> nie na poziomie ustawy homologacyjnej</w:t>
            </w:r>
            <w:r>
              <w:rPr>
                <w:rFonts w:cstheme="minorHAnsi"/>
                <w:b/>
                <w:bCs/>
                <w:color w:val="000000"/>
                <w:sz w:val="20"/>
                <w:szCs w:val="20"/>
              </w:rPr>
              <w:t>, ale</w:t>
            </w:r>
            <w:r w:rsidRPr="0061015E">
              <w:rPr>
                <w:rFonts w:cstheme="minorHAnsi"/>
                <w:b/>
                <w:bCs/>
                <w:color w:val="000000"/>
                <w:sz w:val="20"/>
                <w:szCs w:val="20"/>
              </w:rPr>
              <w:t xml:space="preserve"> w akcie wykonawczym do ustawy homologacyjnej,</w:t>
            </w:r>
            <w:r w:rsidRPr="00AA387B">
              <w:rPr>
                <w:rFonts w:cstheme="minorHAnsi"/>
                <w:b/>
                <w:color w:val="000000"/>
                <w:sz w:val="20"/>
                <w:szCs w:val="20"/>
              </w:rPr>
              <w:t xml:space="preserve"> na podstawie ustaleń ze służbami technicznymi przeprowadzającymi badania homologacyjne </w:t>
            </w:r>
            <w:r>
              <w:rPr>
                <w:rFonts w:cstheme="minorHAnsi"/>
                <w:b/>
                <w:color w:val="000000"/>
                <w:sz w:val="20"/>
                <w:szCs w:val="20"/>
              </w:rPr>
              <w:t xml:space="preserve"> oraz badania w zakresie potwierdzenia wymagań stosowanych w procedurach indywidualnego dopuszczenia </w:t>
            </w:r>
            <w:r w:rsidRPr="00AA387B">
              <w:rPr>
                <w:rFonts w:cstheme="minorHAnsi"/>
                <w:b/>
                <w:color w:val="000000"/>
                <w:sz w:val="20"/>
                <w:szCs w:val="20"/>
              </w:rPr>
              <w:t xml:space="preserve">pojazdów – wymagania są oparte również na wymogach alternatywnych, przy jednoczesnym zapewnieniu bezpieczeństwa ruchu drogowego </w:t>
            </w:r>
            <w:r>
              <w:rPr>
                <w:rFonts w:cstheme="minorHAnsi"/>
                <w:b/>
                <w:color w:val="000000"/>
                <w:sz w:val="20"/>
                <w:szCs w:val="20"/>
              </w:rPr>
              <w:t xml:space="preserve">i ochrony środowiska </w:t>
            </w:r>
            <w:r w:rsidRPr="00AA387B">
              <w:rPr>
                <w:rFonts w:cstheme="minorHAnsi"/>
                <w:b/>
                <w:color w:val="000000"/>
                <w:sz w:val="20"/>
                <w:szCs w:val="20"/>
              </w:rPr>
              <w:t xml:space="preserve">w Polsce w przypadku dopuszczania pojazdów nieobjętych zharmonizowaną w UE procedurą homologacji. </w:t>
            </w:r>
          </w:p>
          <w:p w14:paraId="7EC59C78" w14:textId="77777777" w:rsidR="00B2496D" w:rsidRDefault="00B2496D" w:rsidP="00B2496D">
            <w:pPr>
              <w:rPr>
                <w:rFonts w:cstheme="minorHAnsi"/>
                <w:b/>
                <w:bCs/>
                <w:color w:val="000000"/>
                <w:sz w:val="20"/>
                <w:szCs w:val="20"/>
              </w:rPr>
            </w:pPr>
            <w:r>
              <w:rPr>
                <w:rFonts w:cstheme="minorHAnsi"/>
                <w:b/>
                <w:bCs/>
                <w:color w:val="000000"/>
                <w:sz w:val="20"/>
                <w:szCs w:val="20"/>
              </w:rPr>
              <w:lastRenderedPageBreak/>
              <w:t xml:space="preserve">Z kolei dokumentem potwierdzającym spełnienie wymagań technicznych w tej procedurze, w tym w zakresie wymogów alternatywnych, jest sprawozdanie z badań służby technicznej. </w:t>
            </w:r>
          </w:p>
          <w:p w14:paraId="7E10B1D5" w14:textId="77777777" w:rsidR="00B2496D" w:rsidRPr="00B84D54" w:rsidRDefault="00B2496D" w:rsidP="00B2496D">
            <w:pPr>
              <w:rPr>
                <w:rFonts w:cstheme="minorHAnsi"/>
                <w:b/>
                <w:color w:val="000000"/>
                <w:sz w:val="20"/>
                <w:szCs w:val="20"/>
              </w:rPr>
            </w:pPr>
            <w:r w:rsidRPr="00AA387B">
              <w:rPr>
                <w:rFonts w:cstheme="minorHAnsi"/>
                <w:b/>
                <w:color w:val="000000"/>
                <w:sz w:val="20"/>
                <w:szCs w:val="20"/>
              </w:rPr>
              <w:t xml:space="preserve">Wymagania w poszczególnych państwach członkowskich UE, jak również spoza UE są zróżnicowane w zależności od specyfiki danego rynku krajowego i stąd </w:t>
            </w:r>
            <w:r>
              <w:rPr>
                <w:rFonts w:cstheme="minorHAnsi"/>
                <w:b/>
                <w:color w:val="000000"/>
                <w:sz w:val="20"/>
                <w:szCs w:val="20"/>
              </w:rPr>
              <w:t xml:space="preserve">musi wynikać </w:t>
            </w:r>
            <w:r w:rsidRPr="00AA387B">
              <w:rPr>
                <w:rFonts w:cstheme="minorHAnsi"/>
                <w:b/>
                <w:color w:val="000000"/>
                <w:sz w:val="20"/>
                <w:szCs w:val="20"/>
              </w:rPr>
              <w:t xml:space="preserve">procedura ich uznawania. </w:t>
            </w:r>
          </w:p>
          <w:p w14:paraId="61833D86"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Aktualnie prowadzone są prace w ramach grupy roboczej z udziałem TDT i służb technicznych, celem wypracowania wymogów alternatywnych, przykładowo planuje, iż w odniesieniu do pojazdów z USA w zakresie emisji możliwe będzie wykorzystanie m.in. informacji zamieszczanych pod linkiem Agencji Ochrony Środowiska Stanów Zjednoczonych Ameryki </w:t>
            </w:r>
            <w:hyperlink w:history="1">
              <w:r w:rsidRPr="0061015E">
                <w:rPr>
                  <w:rStyle w:val="Hipercze"/>
                  <w:rFonts w:cstheme="minorHAnsi"/>
                  <w:b/>
                  <w:bCs/>
                  <w:sz w:val="20"/>
                  <w:szCs w:val="20"/>
                </w:rPr>
                <w:t>https://dis.epa.gov/otaqpub/</w:t>
              </w:r>
            </w:hyperlink>
          </w:p>
          <w:p w14:paraId="02DC3558" w14:textId="77777777" w:rsidR="00B2496D" w:rsidRDefault="00B2496D" w:rsidP="00B2496D">
            <w:pPr>
              <w:rPr>
                <w:rFonts w:cstheme="minorHAnsi"/>
                <w:b/>
                <w:bCs/>
                <w:color w:val="000000"/>
                <w:sz w:val="20"/>
                <w:szCs w:val="20"/>
              </w:rPr>
            </w:pPr>
            <w:r w:rsidRPr="0061015E">
              <w:rPr>
                <w:rFonts w:cstheme="minorHAnsi"/>
                <w:b/>
                <w:bCs/>
                <w:color w:val="000000"/>
                <w:sz w:val="20"/>
                <w:szCs w:val="20"/>
              </w:rPr>
              <w:t xml:space="preserve">Dodatkowo, w kontekście norm emisji zanieczyszczeń, projektowany akt wykonawczy będzie zawierał tabelaryczne odniesienie umożliwiające dokonanie porównania norm emisji, w odniesieniu do krajów będących najistotniejszymi importerami pojazdów na rynek PL.  </w:t>
            </w:r>
          </w:p>
          <w:p w14:paraId="54F72784"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Projekt ten na odpowiednim etapie prac będzie podlegał szerokim konsultacjom.</w:t>
            </w:r>
          </w:p>
        </w:tc>
        <w:tc>
          <w:tcPr>
            <w:tcW w:w="2268" w:type="dxa"/>
          </w:tcPr>
          <w:p w14:paraId="3CD2CAB9" w14:textId="7255958D" w:rsidR="00B2496D" w:rsidRPr="002D50A1" w:rsidRDefault="00FE564C" w:rsidP="00B2496D">
            <w:pPr>
              <w:rPr>
                <w:rFonts w:cstheme="minorHAnsi"/>
                <w:b/>
                <w:bCs/>
                <w:color w:val="FF0000"/>
                <w:sz w:val="20"/>
                <w:szCs w:val="20"/>
              </w:rPr>
            </w:pPr>
            <w:r>
              <w:rPr>
                <w:rFonts w:cstheme="minorHAnsi"/>
                <w:b/>
                <w:bCs/>
                <w:color w:val="FF0000"/>
                <w:sz w:val="20"/>
                <w:szCs w:val="20"/>
              </w:rPr>
              <w:lastRenderedPageBreak/>
              <w:t>Brak przedstawiciela</w:t>
            </w:r>
          </w:p>
        </w:tc>
        <w:tc>
          <w:tcPr>
            <w:tcW w:w="2757" w:type="dxa"/>
          </w:tcPr>
          <w:p w14:paraId="7DB80108" w14:textId="77777777" w:rsidR="00B2496D" w:rsidRPr="002D50A1" w:rsidRDefault="00B2496D" w:rsidP="00B2496D">
            <w:pPr>
              <w:rPr>
                <w:rFonts w:cstheme="minorHAnsi"/>
                <w:b/>
                <w:bCs/>
                <w:color w:val="FF0000"/>
                <w:sz w:val="20"/>
                <w:szCs w:val="20"/>
              </w:rPr>
            </w:pPr>
          </w:p>
        </w:tc>
        <w:tc>
          <w:tcPr>
            <w:tcW w:w="2616" w:type="dxa"/>
          </w:tcPr>
          <w:p w14:paraId="170C8A58" w14:textId="77777777" w:rsidR="00B2496D" w:rsidRPr="002D50A1" w:rsidRDefault="00B2496D" w:rsidP="00B2496D">
            <w:pPr>
              <w:rPr>
                <w:rFonts w:cstheme="minorHAnsi"/>
                <w:b/>
                <w:bCs/>
                <w:color w:val="FF0000"/>
                <w:sz w:val="20"/>
                <w:szCs w:val="20"/>
              </w:rPr>
            </w:pPr>
          </w:p>
        </w:tc>
        <w:tc>
          <w:tcPr>
            <w:tcW w:w="2616" w:type="dxa"/>
          </w:tcPr>
          <w:p w14:paraId="5723FDF3" w14:textId="77777777" w:rsidR="00B2496D" w:rsidRPr="002D50A1" w:rsidRDefault="00B2496D" w:rsidP="00B2496D">
            <w:pPr>
              <w:rPr>
                <w:rFonts w:cstheme="minorHAnsi"/>
                <w:b/>
                <w:bCs/>
                <w:color w:val="FF0000"/>
                <w:sz w:val="20"/>
                <w:szCs w:val="20"/>
              </w:rPr>
            </w:pPr>
          </w:p>
        </w:tc>
        <w:tc>
          <w:tcPr>
            <w:tcW w:w="2616" w:type="dxa"/>
          </w:tcPr>
          <w:p w14:paraId="1AD24505" w14:textId="77777777" w:rsidR="00B2496D" w:rsidRPr="002D50A1" w:rsidRDefault="00B2496D" w:rsidP="00B2496D">
            <w:pPr>
              <w:rPr>
                <w:rFonts w:cstheme="minorHAnsi"/>
                <w:b/>
                <w:bCs/>
                <w:color w:val="FF0000"/>
                <w:sz w:val="20"/>
                <w:szCs w:val="20"/>
              </w:rPr>
            </w:pPr>
          </w:p>
        </w:tc>
        <w:tc>
          <w:tcPr>
            <w:tcW w:w="2616" w:type="dxa"/>
          </w:tcPr>
          <w:p w14:paraId="0FAEA052" w14:textId="77777777" w:rsidR="00B2496D" w:rsidRPr="002D50A1" w:rsidRDefault="00B2496D" w:rsidP="00B2496D">
            <w:pPr>
              <w:rPr>
                <w:rFonts w:cstheme="minorHAnsi"/>
                <w:b/>
                <w:bCs/>
                <w:color w:val="FF0000"/>
                <w:sz w:val="20"/>
                <w:szCs w:val="20"/>
              </w:rPr>
            </w:pPr>
          </w:p>
        </w:tc>
      </w:tr>
      <w:tr w:rsidR="00B2496D" w:rsidRPr="00F057B3" w14:paraId="2155D640" w14:textId="3949128D" w:rsidTr="00974359">
        <w:tc>
          <w:tcPr>
            <w:tcW w:w="572" w:type="dxa"/>
          </w:tcPr>
          <w:p w14:paraId="161D60E8"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lastRenderedPageBreak/>
              <w:t>85</w:t>
            </w:r>
          </w:p>
        </w:tc>
        <w:tc>
          <w:tcPr>
            <w:tcW w:w="1550" w:type="dxa"/>
          </w:tcPr>
          <w:p w14:paraId="001B5271"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Polska Organizacja Gazu Płynnego</w:t>
            </w:r>
          </w:p>
        </w:tc>
        <w:tc>
          <w:tcPr>
            <w:tcW w:w="1417" w:type="dxa"/>
          </w:tcPr>
          <w:p w14:paraId="33366855" w14:textId="77777777" w:rsidR="00B2496D" w:rsidRPr="0061015E" w:rsidRDefault="00B2496D" w:rsidP="00B2496D">
            <w:pPr>
              <w:rPr>
                <w:rFonts w:cstheme="minorHAnsi"/>
                <w:b/>
                <w:bCs/>
                <w:sz w:val="20"/>
                <w:szCs w:val="20"/>
              </w:rPr>
            </w:pPr>
            <w:r w:rsidRPr="0061015E">
              <w:rPr>
                <w:rFonts w:cstheme="minorHAnsi"/>
                <w:b/>
                <w:bCs/>
                <w:sz w:val="20"/>
                <w:szCs w:val="20"/>
              </w:rPr>
              <w:t>Art. 68e ust. 1 UH</w:t>
            </w:r>
          </w:p>
        </w:tc>
        <w:tc>
          <w:tcPr>
            <w:tcW w:w="3827" w:type="dxa"/>
          </w:tcPr>
          <w:p w14:paraId="494D4FF5" w14:textId="77777777" w:rsidR="00B2496D" w:rsidRPr="0061015E" w:rsidRDefault="00B2496D" w:rsidP="00B2496D">
            <w:pPr>
              <w:rPr>
                <w:rFonts w:cstheme="minorHAnsi"/>
                <w:b/>
                <w:bCs/>
                <w:sz w:val="20"/>
                <w:szCs w:val="20"/>
              </w:rPr>
            </w:pPr>
            <w:r w:rsidRPr="0061015E">
              <w:rPr>
                <w:rFonts w:cstheme="minorHAnsi"/>
                <w:b/>
                <w:bCs/>
                <w:sz w:val="20"/>
                <w:szCs w:val="20"/>
              </w:rPr>
              <w:t>Proponowane wydłużenie okresu uznawania pojazdu za „nowy” do 24 miesięcy lub 20 000 km nie zmienia wymogów technicznych ani procedury weryfikacji – pojazdy nadal muszą spełniać wszystkie warunki i wymagania określone w art. 44 ust. 1 rozporządzenia 2018/858. Zmiana dotyczy wyłącznie kryterium czasowo-przebiegowego, co pozwala na uwzględnienie pojazdów fabrycznie nowych, które z różnych przyczyn nie zostały od razu wprowadzone do obrotu. W konsekwencji nie obniża się poziomu bezpieczeństwa ani jakości technicznej pojazdów objętych procedurą indywidualnego dopuszczenia.</w:t>
            </w:r>
          </w:p>
        </w:tc>
        <w:tc>
          <w:tcPr>
            <w:tcW w:w="3544" w:type="dxa"/>
          </w:tcPr>
          <w:p w14:paraId="36015261" w14:textId="77777777" w:rsidR="00B2496D" w:rsidRPr="0061015E" w:rsidRDefault="00B2496D" w:rsidP="00B2496D">
            <w:pPr>
              <w:rPr>
                <w:rFonts w:cstheme="minorHAnsi"/>
                <w:b/>
                <w:sz w:val="20"/>
                <w:szCs w:val="20"/>
              </w:rPr>
            </w:pPr>
            <w:r w:rsidRPr="0061015E">
              <w:rPr>
                <w:rFonts w:cstheme="minorHAnsi"/>
                <w:b/>
                <w:bCs/>
                <w:sz w:val="20"/>
                <w:szCs w:val="20"/>
              </w:rPr>
              <w:t xml:space="preserve">Art. 68e. ust 1 Dyrektor TDT wydaje świadectwo unijnego indywidualnego dopuszczenia pojazdu, jeżeli pojazd spełnia warunki lub wymagania techniczne określone w art. 44 ust. 1 rozporządzenia 2018/858, </w:t>
            </w:r>
            <w:r w:rsidRPr="0061015E">
              <w:rPr>
                <w:rFonts w:cstheme="minorHAnsi"/>
                <w:b/>
                <w:sz w:val="20"/>
                <w:szCs w:val="20"/>
              </w:rPr>
              <w:t>w tym także wymagania techniczne uznane za równoważne, obowiązujące w państwach trzecich, zwłaszcza w przypadku pojazdów fabrycznie nowych lub używanych w dobrym stanie technicznym, o przebiegu nieprzekraczającym 20 000 km i wieku nieprzekraczającym 24 miesięcy.</w:t>
            </w:r>
          </w:p>
          <w:p w14:paraId="6BC22E0D" w14:textId="77777777" w:rsidR="00B2496D" w:rsidRPr="0061015E" w:rsidRDefault="00B2496D" w:rsidP="00B2496D">
            <w:pPr>
              <w:rPr>
                <w:rFonts w:cstheme="minorHAnsi"/>
                <w:b/>
                <w:bCs/>
                <w:sz w:val="20"/>
                <w:szCs w:val="20"/>
              </w:rPr>
            </w:pPr>
          </w:p>
        </w:tc>
        <w:tc>
          <w:tcPr>
            <w:tcW w:w="3119" w:type="dxa"/>
          </w:tcPr>
          <w:p w14:paraId="136D8842"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Uwaga niezasadna – zakres wymagań stosowanych w unijnej procedurze dopuszczenia indywidualnego określa art. 44 ust. 1 w powiązaniu z załącznikiem nr II część I dodatek 2 do rozporządzenia (UE) 2018/858, który definiuje również zakres pojazdów podlegających tej procedurze:</w:t>
            </w:r>
          </w:p>
          <w:p w14:paraId="6C11163A" w14:textId="77777777" w:rsidR="00B2496D" w:rsidRPr="0061015E" w:rsidRDefault="00B2496D" w:rsidP="00B2496D">
            <w:pPr>
              <w:autoSpaceDE w:val="0"/>
              <w:autoSpaceDN w:val="0"/>
              <w:adjustRightInd w:val="0"/>
              <w:spacing w:before="60" w:after="60"/>
              <w:rPr>
                <w:rFonts w:cstheme="minorHAnsi"/>
                <w:b/>
                <w:bCs/>
                <w:i/>
                <w:color w:val="000000"/>
                <w:sz w:val="20"/>
                <w:szCs w:val="20"/>
              </w:rPr>
            </w:pPr>
            <w:r w:rsidRPr="0061015E">
              <w:rPr>
                <w:rFonts w:cstheme="minorHAnsi"/>
                <w:b/>
                <w:bCs/>
                <w:i/>
                <w:color w:val="000000"/>
                <w:sz w:val="20"/>
                <w:szCs w:val="20"/>
              </w:rPr>
              <w:t xml:space="preserve">„Do celów stosowania niniejszego dodatku pojazd uznaje się za nowy, jeżeli: </w:t>
            </w:r>
          </w:p>
          <w:p w14:paraId="668EAF7F" w14:textId="77777777" w:rsidR="00B2496D" w:rsidRPr="0061015E" w:rsidRDefault="00B2496D" w:rsidP="00B2496D">
            <w:pPr>
              <w:autoSpaceDE w:val="0"/>
              <w:autoSpaceDN w:val="0"/>
              <w:adjustRightInd w:val="0"/>
              <w:spacing w:before="60" w:after="60"/>
              <w:rPr>
                <w:rFonts w:cstheme="minorHAnsi"/>
                <w:b/>
                <w:bCs/>
                <w:i/>
                <w:color w:val="000000"/>
                <w:sz w:val="20"/>
                <w:szCs w:val="20"/>
              </w:rPr>
            </w:pPr>
            <w:r w:rsidRPr="0061015E">
              <w:rPr>
                <w:rFonts w:cstheme="minorHAnsi"/>
                <w:b/>
                <w:bCs/>
                <w:i/>
                <w:color w:val="000000"/>
                <w:sz w:val="20"/>
                <w:szCs w:val="20"/>
              </w:rPr>
              <w:t xml:space="preserve">a) nie był jeszcze nigdy zarejestrowany; lub </w:t>
            </w:r>
          </w:p>
          <w:p w14:paraId="0AEF81DE" w14:textId="77777777" w:rsidR="00B2496D" w:rsidRPr="0061015E" w:rsidRDefault="00B2496D" w:rsidP="00B2496D">
            <w:pPr>
              <w:rPr>
                <w:rFonts w:cstheme="minorHAnsi"/>
                <w:b/>
                <w:bCs/>
                <w:color w:val="000000"/>
                <w:sz w:val="20"/>
                <w:szCs w:val="20"/>
              </w:rPr>
            </w:pPr>
            <w:r w:rsidRPr="0061015E">
              <w:rPr>
                <w:rFonts w:cstheme="minorHAnsi"/>
                <w:b/>
                <w:bCs/>
                <w:i/>
                <w:color w:val="000000"/>
                <w:sz w:val="20"/>
                <w:szCs w:val="20"/>
              </w:rPr>
              <w:t>b) od chwili rejestracji pojazdu do chwili złożenia wniosku o dopuszczenie indywidualne pojazdu upłynęło mniej niż sześć miesięcy.”</w:t>
            </w:r>
          </w:p>
        </w:tc>
        <w:tc>
          <w:tcPr>
            <w:tcW w:w="2268" w:type="dxa"/>
          </w:tcPr>
          <w:p w14:paraId="43597DDE" w14:textId="58572DD2" w:rsidR="00B2496D" w:rsidRPr="0061015E" w:rsidRDefault="00FE564C" w:rsidP="00B2496D">
            <w:pPr>
              <w:rPr>
                <w:rFonts w:cstheme="minorHAnsi"/>
                <w:b/>
                <w:bCs/>
                <w:color w:val="000000"/>
                <w:sz w:val="20"/>
                <w:szCs w:val="20"/>
              </w:rPr>
            </w:pPr>
            <w:r>
              <w:rPr>
                <w:rFonts w:cstheme="minorHAnsi"/>
                <w:b/>
                <w:bCs/>
                <w:color w:val="FF0000"/>
                <w:sz w:val="20"/>
                <w:szCs w:val="20"/>
              </w:rPr>
              <w:t>Brak przedstawiciela</w:t>
            </w:r>
          </w:p>
        </w:tc>
        <w:tc>
          <w:tcPr>
            <w:tcW w:w="2757" w:type="dxa"/>
          </w:tcPr>
          <w:p w14:paraId="5B3E94E6" w14:textId="77777777" w:rsidR="00B2496D" w:rsidRPr="0061015E" w:rsidRDefault="00B2496D" w:rsidP="00B2496D">
            <w:pPr>
              <w:rPr>
                <w:rFonts w:cstheme="minorHAnsi"/>
                <w:b/>
                <w:bCs/>
                <w:color w:val="000000"/>
                <w:sz w:val="20"/>
                <w:szCs w:val="20"/>
              </w:rPr>
            </w:pPr>
          </w:p>
        </w:tc>
        <w:tc>
          <w:tcPr>
            <w:tcW w:w="2616" w:type="dxa"/>
          </w:tcPr>
          <w:p w14:paraId="0AE320F0" w14:textId="77777777" w:rsidR="00B2496D" w:rsidRPr="0061015E" w:rsidRDefault="00B2496D" w:rsidP="00B2496D">
            <w:pPr>
              <w:rPr>
                <w:rFonts w:cstheme="minorHAnsi"/>
                <w:b/>
                <w:bCs/>
                <w:color w:val="000000"/>
                <w:sz w:val="20"/>
                <w:szCs w:val="20"/>
              </w:rPr>
            </w:pPr>
          </w:p>
        </w:tc>
        <w:tc>
          <w:tcPr>
            <w:tcW w:w="2616" w:type="dxa"/>
          </w:tcPr>
          <w:p w14:paraId="46734172" w14:textId="77777777" w:rsidR="00B2496D" w:rsidRPr="0061015E" w:rsidRDefault="00B2496D" w:rsidP="00B2496D">
            <w:pPr>
              <w:rPr>
                <w:rFonts w:cstheme="minorHAnsi"/>
                <w:b/>
                <w:bCs/>
                <w:color w:val="000000"/>
                <w:sz w:val="20"/>
                <w:szCs w:val="20"/>
              </w:rPr>
            </w:pPr>
          </w:p>
        </w:tc>
        <w:tc>
          <w:tcPr>
            <w:tcW w:w="2616" w:type="dxa"/>
          </w:tcPr>
          <w:p w14:paraId="4EA29D56" w14:textId="77777777" w:rsidR="00B2496D" w:rsidRPr="0061015E" w:rsidRDefault="00B2496D" w:rsidP="00B2496D">
            <w:pPr>
              <w:rPr>
                <w:rFonts w:cstheme="minorHAnsi"/>
                <w:b/>
                <w:bCs/>
                <w:color w:val="000000"/>
                <w:sz w:val="20"/>
                <w:szCs w:val="20"/>
              </w:rPr>
            </w:pPr>
          </w:p>
        </w:tc>
        <w:tc>
          <w:tcPr>
            <w:tcW w:w="2616" w:type="dxa"/>
          </w:tcPr>
          <w:p w14:paraId="4F7ACDCC" w14:textId="77777777" w:rsidR="00B2496D" w:rsidRPr="0061015E" w:rsidRDefault="00B2496D" w:rsidP="00B2496D">
            <w:pPr>
              <w:rPr>
                <w:rFonts w:cstheme="minorHAnsi"/>
                <w:b/>
                <w:bCs/>
                <w:color w:val="000000"/>
                <w:sz w:val="20"/>
                <w:szCs w:val="20"/>
              </w:rPr>
            </w:pPr>
          </w:p>
        </w:tc>
      </w:tr>
      <w:tr w:rsidR="00B2496D" w:rsidRPr="00F057B3" w14:paraId="199ACF8A" w14:textId="3535F7FB" w:rsidTr="00974359">
        <w:tc>
          <w:tcPr>
            <w:tcW w:w="572" w:type="dxa"/>
          </w:tcPr>
          <w:p w14:paraId="75091C5B"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86</w:t>
            </w:r>
          </w:p>
        </w:tc>
        <w:tc>
          <w:tcPr>
            <w:tcW w:w="1550" w:type="dxa"/>
          </w:tcPr>
          <w:p w14:paraId="7991B75B"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Polska Organizacja Gazu Płynnego</w:t>
            </w:r>
          </w:p>
        </w:tc>
        <w:tc>
          <w:tcPr>
            <w:tcW w:w="1417" w:type="dxa"/>
          </w:tcPr>
          <w:p w14:paraId="66341844" w14:textId="77777777" w:rsidR="00B2496D" w:rsidRPr="0061015E" w:rsidRDefault="00B2496D" w:rsidP="00B2496D">
            <w:pPr>
              <w:rPr>
                <w:rFonts w:cstheme="minorHAnsi"/>
                <w:b/>
                <w:bCs/>
                <w:sz w:val="20"/>
                <w:szCs w:val="20"/>
              </w:rPr>
            </w:pPr>
            <w:r w:rsidRPr="0061015E">
              <w:rPr>
                <w:rFonts w:cstheme="minorHAnsi"/>
                <w:b/>
                <w:bCs/>
                <w:sz w:val="20"/>
                <w:szCs w:val="20"/>
              </w:rPr>
              <w:t>Art. 68e ust 2 UH</w:t>
            </w:r>
          </w:p>
        </w:tc>
        <w:tc>
          <w:tcPr>
            <w:tcW w:w="3827" w:type="dxa"/>
          </w:tcPr>
          <w:p w14:paraId="7793CC6E" w14:textId="77777777" w:rsidR="00B2496D" w:rsidRPr="0061015E" w:rsidRDefault="00B2496D" w:rsidP="00B2496D">
            <w:pPr>
              <w:rPr>
                <w:rFonts w:cstheme="minorHAnsi"/>
                <w:b/>
                <w:bCs/>
                <w:sz w:val="20"/>
                <w:szCs w:val="20"/>
              </w:rPr>
            </w:pPr>
            <w:r w:rsidRPr="0061015E">
              <w:rPr>
                <w:rFonts w:cstheme="minorHAnsi"/>
                <w:b/>
                <w:bCs/>
                <w:sz w:val="20"/>
                <w:szCs w:val="20"/>
              </w:rPr>
              <w:t>Proponowane doprecyzowanie pozwala uwzględnić pojazdy sprowadzone z państw trzecich, które spełniają równoważne wymagania techniczne, bez naruszania zasad bezpieczeństwa określonych w art. 44 ust. 1 rozporządzenia 2018/858. Zmiana ta nie obniża poziomu bezpieczeństwa ani jakości technicznej pojazdów, a jednocześnie eliminuje barierę formalną, umożliwiając ocenę zgodności pojazdów zgodnie z uznanymi normami międzynarodowymi. Tym samym przepis zachowuje pierwotny zamysł ustawodawcy, jednocześnie zwiększając przewidywalność i dostępność procedury dopuszczenia dla przedsiębiorców.</w:t>
            </w:r>
          </w:p>
        </w:tc>
        <w:tc>
          <w:tcPr>
            <w:tcW w:w="3544" w:type="dxa"/>
          </w:tcPr>
          <w:p w14:paraId="7C168F18" w14:textId="77777777" w:rsidR="00B2496D" w:rsidRPr="0061015E" w:rsidRDefault="00B2496D" w:rsidP="00B2496D">
            <w:pPr>
              <w:rPr>
                <w:rFonts w:cstheme="minorHAnsi"/>
                <w:b/>
                <w:bCs/>
                <w:sz w:val="20"/>
                <w:szCs w:val="20"/>
              </w:rPr>
            </w:pPr>
            <w:r w:rsidRPr="0061015E">
              <w:rPr>
                <w:rFonts w:cstheme="minorHAnsi"/>
                <w:b/>
                <w:bCs/>
                <w:sz w:val="20"/>
                <w:szCs w:val="20"/>
              </w:rPr>
              <w:t xml:space="preserve">Art. 68e. ust 2. Dyrektor TDT odmawia wydania świadectwa unijnego indywidualnego dopuszczenia pojazdu w przypadku, gdy nie zostały spełnione warunki lub wymagania techniczne, określone w art. 44 ust. 1 rozporządzenia 2018/858, </w:t>
            </w:r>
            <w:r w:rsidRPr="0061015E">
              <w:rPr>
                <w:rFonts w:cstheme="minorHAnsi"/>
                <w:b/>
                <w:sz w:val="20"/>
                <w:szCs w:val="20"/>
              </w:rPr>
              <w:t>chyba że wnioskodawca wykaże, że dany pojazd spełnia równoważne wymagania techniczne obowiązujące w państwie trzecim, uznane przez służbę techniczną lub właściwy organ.</w:t>
            </w:r>
          </w:p>
        </w:tc>
        <w:tc>
          <w:tcPr>
            <w:tcW w:w="3119" w:type="dxa"/>
          </w:tcPr>
          <w:p w14:paraId="087C84BB"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niezasadna – </w:t>
            </w:r>
            <w:bookmarkStart w:id="33" w:name="_Hlk232417311"/>
            <w:r w:rsidRPr="0061015E">
              <w:rPr>
                <w:rFonts w:cstheme="minorHAnsi"/>
                <w:b/>
                <w:bCs/>
                <w:color w:val="000000"/>
                <w:sz w:val="20"/>
                <w:szCs w:val="20"/>
              </w:rPr>
              <w:t xml:space="preserve">zakres wymagań stosowanych w unijnej procedurze dopuszczenia indywidualnego określa art. 44 ust. 1 w powiązaniu z załącznikiem nr II część I dodatek 2 do rozporządzenia (UE) 2018/858. </w:t>
            </w:r>
            <w:r>
              <w:rPr>
                <w:rFonts w:cstheme="minorHAnsi"/>
                <w:b/>
                <w:bCs/>
                <w:color w:val="000000"/>
                <w:sz w:val="20"/>
                <w:szCs w:val="20"/>
              </w:rPr>
              <w:t>Wydanie świadectwa unijnego indywidualnego dopuszczenia pojazdów jest możliwe pod warunkiem spełnienia wymagań zharmonizowanych, a nie wymagań krajowych.</w:t>
            </w:r>
            <w:bookmarkEnd w:id="33"/>
          </w:p>
          <w:p w14:paraId="2BFCBAE6" w14:textId="77777777" w:rsidR="00B2496D" w:rsidRPr="0061015E" w:rsidRDefault="00B2496D" w:rsidP="00B2496D">
            <w:pPr>
              <w:rPr>
                <w:rFonts w:cstheme="minorHAnsi"/>
                <w:b/>
                <w:bCs/>
                <w:color w:val="000000"/>
                <w:sz w:val="20"/>
                <w:szCs w:val="20"/>
              </w:rPr>
            </w:pPr>
          </w:p>
        </w:tc>
        <w:tc>
          <w:tcPr>
            <w:tcW w:w="2268" w:type="dxa"/>
          </w:tcPr>
          <w:p w14:paraId="72772F19" w14:textId="2385A4D6" w:rsidR="00B2496D" w:rsidRPr="0061015E" w:rsidRDefault="00FE564C" w:rsidP="00B2496D">
            <w:pPr>
              <w:rPr>
                <w:rFonts w:cstheme="minorHAnsi"/>
                <w:b/>
                <w:bCs/>
                <w:color w:val="000000"/>
                <w:sz w:val="20"/>
                <w:szCs w:val="20"/>
              </w:rPr>
            </w:pPr>
            <w:r>
              <w:rPr>
                <w:rFonts w:cstheme="minorHAnsi"/>
                <w:b/>
                <w:bCs/>
                <w:color w:val="FF0000"/>
                <w:sz w:val="20"/>
                <w:szCs w:val="20"/>
              </w:rPr>
              <w:t>Brak przedstawiciela</w:t>
            </w:r>
          </w:p>
        </w:tc>
        <w:tc>
          <w:tcPr>
            <w:tcW w:w="2757" w:type="dxa"/>
          </w:tcPr>
          <w:p w14:paraId="6156C6E5" w14:textId="77777777" w:rsidR="00B2496D" w:rsidRPr="0061015E" w:rsidRDefault="00B2496D" w:rsidP="00B2496D">
            <w:pPr>
              <w:rPr>
                <w:rFonts w:cstheme="minorHAnsi"/>
                <w:b/>
                <w:bCs/>
                <w:color w:val="000000"/>
                <w:sz w:val="20"/>
                <w:szCs w:val="20"/>
              </w:rPr>
            </w:pPr>
          </w:p>
        </w:tc>
        <w:tc>
          <w:tcPr>
            <w:tcW w:w="2616" w:type="dxa"/>
          </w:tcPr>
          <w:p w14:paraId="59191FEC" w14:textId="77777777" w:rsidR="00B2496D" w:rsidRPr="0061015E" w:rsidRDefault="00B2496D" w:rsidP="00B2496D">
            <w:pPr>
              <w:rPr>
                <w:rFonts w:cstheme="minorHAnsi"/>
                <w:b/>
                <w:bCs/>
                <w:color w:val="000000"/>
                <w:sz w:val="20"/>
                <w:szCs w:val="20"/>
              </w:rPr>
            </w:pPr>
          </w:p>
        </w:tc>
        <w:tc>
          <w:tcPr>
            <w:tcW w:w="2616" w:type="dxa"/>
          </w:tcPr>
          <w:p w14:paraId="33EA8DAE" w14:textId="77777777" w:rsidR="00B2496D" w:rsidRPr="0061015E" w:rsidRDefault="00B2496D" w:rsidP="00B2496D">
            <w:pPr>
              <w:rPr>
                <w:rFonts w:cstheme="minorHAnsi"/>
                <w:b/>
                <w:bCs/>
                <w:color w:val="000000"/>
                <w:sz w:val="20"/>
                <w:szCs w:val="20"/>
              </w:rPr>
            </w:pPr>
          </w:p>
        </w:tc>
        <w:tc>
          <w:tcPr>
            <w:tcW w:w="2616" w:type="dxa"/>
          </w:tcPr>
          <w:p w14:paraId="484A2A19" w14:textId="77777777" w:rsidR="00B2496D" w:rsidRPr="0061015E" w:rsidRDefault="00B2496D" w:rsidP="00B2496D">
            <w:pPr>
              <w:rPr>
                <w:rFonts w:cstheme="minorHAnsi"/>
                <w:b/>
                <w:bCs/>
                <w:color w:val="000000"/>
                <w:sz w:val="20"/>
                <w:szCs w:val="20"/>
              </w:rPr>
            </w:pPr>
          </w:p>
        </w:tc>
        <w:tc>
          <w:tcPr>
            <w:tcW w:w="2616" w:type="dxa"/>
          </w:tcPr>
          <w:p w14:paraId="603DCB69" w14:textId="77777777" w:rsidR="00B2496D" w:rsidRPr="0061015E" w:rsidRDefault="00B2496D" w:rsidP="00B2496D">
            <w:pPr>
              <w:rPr>
                <w:rFonts w:cstheme="minorHAnsi"/>
                <w:b/>
                <w:bCs/>
                <w:color w:val="000000"/>
                <w:sz w:val="20"/>
                <w:szCs w:val="20"/>
              </w:rPr>
            </w:pPr>
          </w:p>
        </w:tc>
      </w:tr>
      <w:tr w:rsidR="00B2496D" w:rsidRPr="00F057B3" w14:paraId="49441E85" w14:textId="3DB15C2D" w:rsidTr="00974359">
        <w:tc>
          <w:tcPr>
            <w:tcW w:w="572" w:type="dxa"/>
          </w:tcPr>
          <w:p w14:paraId="6318ADA2"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87</w:t>
            </w:r>
          </w:p>
        </w:tc>
        <w:tc>
          <w:tcPr>
            <w:tcW w:w="1550" w:type="dxa"/>
          </w:tcPr>
          <w:p w14:paraId="44CA0B26"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Polska Organizacja Gazu Płynnego</w:t>
            </w:r>
          </w:p>
        </w:tc>
        <w:tc>
          <w:tcPr>
            <w:tcW w:w="1417" w:type="dxa"/>
          </w:tcPr>
          <w:p w14:paraId="161A8ED8" w14:textId="77777777" w:rsidR="00B2496D" w:rsidRPr="0061015E" w:rsidRDefault="00B2496D" w:rsidP="00B2496D">
            <w:pPr>
              <w:rPr>
                <w:rFonts w:cstheme="minorHAnsi"/>
                <w:b/>
                <w:bCs/>
                <w:sz w:val="20"/>
                <w:szCs w:val="20"/>
              </w:rPr>
            </w:pPr>
            <w:r w:rsidRPr="0061015E">
              <w:rPr>
                <w:rFonts w:cstheme="minorHAnsi"/>
                <w:b/>
                <w:bCs/>
                <w:sz w:val="20"/>
                <w:szCs w:val="20"/>
              </w:rPr>
              <w:t xml:space="preserve">Art. 68e ust. 3 </w:t>
            </w:r>
            <w:r w:rsidRPr="0061015E">
              <w:rPr>
                <w:rFonts w:eastAsia="Times New Roman" w:cstheme="minorHAnsi"/>
                <w:b/>
                <w:bCs/>
                <w:sz w:val="20"/>
                <w:szCs w:val="20"/>
                <w:lang w:eastAsia="pl-PL"/>
              </w:rPr>
              <w:t>UH</w:t>
            </w:r>
          </w:p>
        </w:tc>
        <w:tc>
          <w:tcPr>
            <w:tcW w:w="3827" w:type="dxa"/>
          </w:tcPr>
          <w:p w14:paraId="13E6A660" w14:textId="77777777" w:rsidR="00B2496D" w:rsidRPr="0061015E" w:rsidRDefault="00B2496D" w:rsidP="00B2496D">
            <w:pPr>
              <w:rPr>
                <w:rFonts w:cstheme="minorHAnsi"/>
                <w:b/>
                <w:bCs/>
                <w:sz w:val="20"/>
                <w:szCs w:val="20"/>
              </w:rPr>
            </w:pPr>
            <w:r w:rsidRPr="0061015E">
              <w:rPr>
                <w:rFonts w:cstheme="minorHAnsi"/>
                <w:b/>
                <w:bCs/>
                <w:sz w:val="20"/>
                <w:szCs w:val="20"/>
              </w:rPr>
              <w:t xml:space="preserve">j.w. </w:t>
            </w:r>
          </w:p>
        </w:tc>
        <w:tc>
          <w:tcPr>
            <w:tcW w:w="3544" w:type="dxa"/>
          </w:tcPr>
          <w:p w14:paraId="1289634E" w14:textId="77777777" w:rsidR="00B2496D" w:rsidRPr="0061015E" w:rsidRDefault="00B2496D" w:rsidP="00B2496D">
            <w:pPr>
              <w:rPr>
                <w:rFonts w:cstheme="minorHAnsi"/>
                <w:b/>
                <w:bCs/>
                <w:sz w:val="20"/>
                <w:szCs w:val="20"/>
              </w:rPr>
            </w:pPr>
            <w:r w:rsidRPr="0061015E">
              <w:rPr>
                <w:rFonts w:cstheme="minorHAnsi"/>
                <w:b/>
                <w:bCs/>
                <w:sz w:val="20"/>
                <w:szCs w:val="20"/>
              </w:rPr>
              <w:t xml:space="preserve">Art. 68e ust. 3 </w:t>
            </w:r>
            <w:r w:rsidRPr="0061015E">
              <w:rPr>
                <w:rFonts w:eastAsia="Times New Roman" w:cstheme="minorHAnsi"/>
                <w:b/>
                <w:bCs/>
                <w:sz w:val="20"/>
                <w:szCs w:val="20"/>
                <w:lang w:eastAsia="pl-PL"/>
              </w:rPr>
              <w:t xml:space="preserve"> </w:t>
            </w:r>
            <w:r w:rsidRPr="0061015E">
              <w:rPr>
                <w:rFonts w:cstheme="minorHAnsi"/>
                <w:b/>
                <w:bCs/>
                <w:sz w:val="20"/>
                <w:szCs w:val="20"/>
              </w:rPr>
              <w:t>Dyrektor TDT, w drodze decyzji administracyjnej, cofa świadectwo unijnego indywidualnego dopuszczenia pojazdu, jeżeli:</w:t>
            </w:r>
          </w:p>
          <w:p w14:paraId="3BB3642E" w14:textId="77777777" w:rsidR="00B2496D" w:rsidRPr="0061015E" w:rsidRDefault="00B2496D" w:rsidP="00B2496D">
            <w:pPr>
              <w:rPr>
                <w:rFonts w:cstheme="minorHAnsi"/>
                <w:b/>
                <w:bCs/>
                <w:sz w:val="20"/>
                <w:szCs w:val="20"/>
              </w:rPr>
            </w:pPr>
            <w:r w:rsidRPr="0061015E">
              <w:rPr>
                <w:rFonts w:cstheme="minorHAnsi"/>
                <w:b/>
                <w:bCs/>
                <w:sz w:val="20"/>
                <w:szCs w:val="20"/>
              </w:rPr>
              <w:t xml:space="preserve">pojazd przestał spełniać warunki lub wymagania techniczne, określone w art. 44 ust. 1 rozporządzenia 2018/858, </w:t>
            </w:r>
            <w:r w:rsidRPr="0061015E">
              <w:rPr>
                <w:rFonts w:cstheme="minorHAnsi"/>
                <w:b/>
                <w:sz w:val="20"/>
                <w:szCs w:val="20"/>
              </w:rPr>
              <w:t>w tym równoważne normy techniczne zaakceptowane na etapie wydania świadectwa.</w:t>
            </w:r>
            <w:r w:rsidRPr="0061015E">
              <w:rPr>
                <w:rFonts w:cstheme="minorHAnsi"/>
                <w:b/>
                <w:bCs/>
                <w:sz w:val="20"/>
                <w:szCs w:val="20"/>
              </w:rPr>
              <w:t xml:space="preserve"> </w:t>
            </w:r>
          </w:p>
        </w:tc>
        <w:tc>
          <w:tcPr>
            <w:tcW w:w="3119" w:type="dxa"/>
          </w:tcPr>
          <w:p w14:paraId="6C16FF11"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niezasadna – zakres wymagań stosowanych w unijnej procedurze dopuszczenia indywidualnego określa art. 44 ust. 1 w powiązaniu z załącznikiem nr II część I dodatek 2 do rozporządzenia (UE) 2018/858. </w:t>
            </w:r>
            <w:r>
              <w:rPr>
                <w:rFonts w:cstheme="minorHAnsi"/>
                <w:b/>
                <w:bCs/>
                <w:color w:val="000000"/>
                <w:sz w:val="20"/>
                <w:szCs w:val="20"/>
              </w:rPr>
              <w:t>Procedura cofnięcia świadectwa unijnego indywidualnego dopuszczenia pojazdu wynika z przepisu art. 62 ust. 3 obowiązującej ustawy o systemach homologacji pojazdów oraz ich wyposażenia.</w:t>
            </w:r>
          </w:p>
        </w:tc>
        <w:tc>
          <w:tcPr>
            <w:tcW w:w="2268" w:type="dxa"/>
          </w:tcPr>
          <w:p w14:paraId="582A0CCD" w14:textId="0F401350" w:rsidR="00B2496D" w:rsidRPr="0061015E" w:rsidRDefault="00FE564C" w:rsidP="00B2496D">
            <w:pPr>
              <w:rPr>
                <w:rFonts w:cstheme="minorHAnsi"/>
                <w:b/>
                <w:bCs/>
                <w:color w:val="000000"/>
                <w:sz w:val="20"/>
                <w:szCs w:val="20"/>
              </w:rPr>
            </w:pPr>
            <w:r>
              <w:rPr>
                <w:rFonts w:cstheme="minorHAnsi"/>
                <w:b/>
                <w:bCs/>
                <w:color w:val="FF0000"/>
                <w:sz w:val="20"/>
                <w:szCs w:val="20"/>
              </w:rPr>
              <w:t>Brak przedstawiciela</w:t>
            </w:r>
          </w:p>
        </w:tc>
        <w:tc>
          <w:tcPr>
            <w:tcW w:w="2757" w:type="dxa"/>
          </w:tcPr>
          <w:p w14:paraId="603A083C" w14:textId="77777777" w:rsidR="00B2496D" w:rsidRPr="0061015E" w:rsidRDefault="00B2496D" w:rsidP="00B2496D">
            <w:pPr>
              <w:rPr>
                <w:rFonts w:cstheme="minorHAnsi"/>
                <w:b/>
                <w:bCs/>
                <w:color w:val="000000"/>
                <w:sz w:val="20"/>
                <w:szCs w:val="20"/>
              </w:rPr>
            </w:pPr>
          </w:p>
        </w:tc>
        <w:tc>
          <w:tcPr>
            <w:tcW w:w="2616" w:type="dxa"/>
          </w:tcPr>
          <w:p w14:paraId="2D5AD7FD" w14:textId="77777777" w:rsidR="00B2496D" w:rsidRPr="0061015E" w:rsidRDefault="00B2496D" w:rsidP="00B2496D">
            <w:pPr>
              <w:rPr>
                <w:rFonts w:cstheme="minorHAnsi"/>
                <w:b/>
                <w:bCs/>
                <w:color w:val="000000"/>
                <w:sz w:val="20"/>
                <w:szCs w:val="20"/>
              </w:rPr>
            </w:pPr>
          </w:p>
        </w:tc>
        <w:tc>
          <w:tcPr>
            <w:tcW w:w="2616" w:type="dxa"/>
          </w:tcPr>
          <w:p w14:paraId="111CD7DC" w14:textId="77777777" w:rsidR="00B2496D" w:rsidRPr="0061015E" w:rsidRDefault="00B2496D" w:rsidP="00B2496D">
            <w:pPr>
              <w:rPr>
                <w:rFonts w:cstheme="minorHAnsi"/>
                <w:b/>
                <w:bCs/>
                <w:color w:val="000000"/>
                <w:sz w:val="20"/>
                <w:szCs w:val="20"/>
              </w:rPr>
            </w:pPr>
          </w:p>
        </w:tc>
        <w:tc>
          <w:tcPr>
            <w:tcW w:w="2616" w:type="dxa"/>
          </w:tcPr>
          <w:p w14:paraId="1A91C953" w14:textId="77777777" w:rsidR="00B2496D" w:rsidRPr="0061015E" w:rsidRDefault="00B2496D" w:rsidP="00B2496D">
            <w:pPr>
              <w:rPr>
                <w:rFonts w:cstheme="minorHAnsi"/>
                <w:b/>
                <w:bCs/>
                <w:color w:val="000000"/>
                <w:sz w:val="20"/>
                <w:szCs w:val="20"/>
              </w:rPr>
            </w:pPr>
          </w:p>
        </w:tc>
        <w:tc>
          <w:tcPr>
            <w:tcW w:w="2616" w:type="dxa"/>
          </w:tcPr>
          <w:p w14:paraId="65E523AE" w14:textId="77777777" w:rsidR="00B2496D" w:rsidRPr="0061015E" w:rsidRDefault="00B2496D" w:rsidP="00B2496D">
            <w:pPr>
              <w:rPr>
                <w:rFonts w:cstheme="minorHAnsi"/>
                <w:b/>
                <w:bCs/>
                <w:color w:val="000000"/>
                <w:sz w:val="20"/>
                <w:szCs w:val="20"/>
              </w:rPr>
            </w:pPr>
          </w:p>
        </w:tc>
      </w:tr>
      <w:tr w:rsidR="00B2496D" w:rsidRPr="00F057B3" w14:paraId="061F4B3F" w14:textId="2296C2B3" w:rsidTr="00974359">
        <w:tc>
          <w:tcPr>
            <w:tcW w:w="572" w:type="dxa"/>
          </w:tcPr>
          <w:p w14:paraId="5553AB28"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88</w:t>
            </w:r>
          </w:p>
        </w:tc>
        <w:tc>
          <w:tcPr>
            <w:tcW w:w="1550" w:type="dxa"/>
          </w:tcPr>
          <w:p w14:paraId="05DA0B61"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Polska Organizacja Gazu Płynnego</w:t>
            </w:r>
          </w:p>
        </w:tc>
        <w:tc>
          <w:tcPr>
            <w:tcW w:w="1417" w:type="dxa"/>
          </w:tcPr>
          <w:p w14:paraId="18F346A8" w14:textId="77777777" w:rsidR="00B2496D" w:rsidRPr="0061015E" w:rsidRDefault="00B2496D" w:rsidP="00B2496D">
            <w:pPr>
              <w:rPr>
                <w:rFonts w:cstheme="minorHAnsi"/>
                <w:b/>
                <w:bCs/>
                <w:sz w:val="20"/>
                <w:szCs w:val="20"/>
              </w:rPr>
            </w:pPr>
            <w:r w:rsidRPr="0061015E">
              <w:rPr>
                <w:rFonts w:cstheme="minorHAnsi"/>
                <w:b/>
                <w:bCs/>
                <w:sz w:val="20"/>
                <w:szCs w:val="20"/>
              </w:rPr>
              <w:t>Art. 68f ust. 1 pkt 3</w:t>
            </w:r>
            <w:r w:rsidRPr="0061015E">
              <w:rPr>
                <w:rFonts w:eastAsia="Times New Roman" w:cstheme="minorHAnsi"/>
                <w:b/>
                <w:bCs/>
                <w:sz w:val="20"/>
                <w:szCs w:val="20"/>
                <w:lang w:eastAsia="pl-PL"/>
              </w:rPr>
              <w:t xml:space="preserve"> UH</w:t>
            </w:r>
          </w:p>
        </w:tc>
        <w:tc>
          <w:tcPr>
            <w:tcW w:w="3827" w:type="dxa"/>
          </w:tcPr>
          <w:p w14:paraId="47EA5A45" w14:textId="77777777" w:rsidR="00B2496D" w:rsidRPr="0061015E" w:rsidRDefault="00B2496D" w:rsidP="00B2496D">
            <w:pPr>
              <w:rPr>
                <w:rFonts w:cstheme="minorHAnsi"/>
                <w:b/>
                <w:bCs/>
                <w:sz w:val="20"/>
                <w:szCs w:val="20"/>
              </w:rPr>
            </w:pPr>
            <w:r w:rsidRPr="0061015E">
              <w:rPr>
                <w:rFonts w:cstheme="minorHAnsi"/>
                <w:b/>
                <w:bCs/>
                <w:sz w:val="20"/>
                <w:szCs w:val="20"/>
              </w:rPr>
              <w:t xml:space="preserve">j.w. </w:t>
            </w:r>
          </w:p>
        </w:tc>
        <w:tc>
          <w:tcPr>
            <w:tcW w:w="3544" w:type="dxa"/>
          </w:tcPr>
          <w:p w14:paraId="0495EE99" w14:textId="77777777" w:rsidR="00B2496D" w:rsidRPr="0061015E" w:rsidRDefault="00B2496D" w:rsidP="00B2496D">
            <w:pPr>
              <w:rPr>
                <w:rFonts w:cstheme="minorHAnsi"/>
                <w:b/>
                <w:bCs/>
                <w:sz w:val="20"/>
                <w:szCs w:val="20"/>
              </w:rPr>
            </w:pPr>
            <w:r w:rsidRPr="0061015E">
              <w:rPr>
                <w:rFonts w:cstheme="minorHAnsi"/>
                <w:b/>
                <w:bCs/>
                <w:sz w:val="20"/>
                <w:szCs w:val="20"/>
              </w:rPr>
              <w:t>Dyrektor TDT wydaje świadectwo krajowego indywidualnego dopuszczenia nowego pojazdu, w przypadku gdy pojazd spełnia warunki lub wymagania techniczne określone w:</w:t>
            </w:r>
          </w:p>
          <w:p w14:paraId="06EF1BC8" w14:textId="77777777" w:rsidR="00B2496D" w:rsidRPr="0061015E" w:rsidRDefault="00B2496D" w:rsidP="00B2496D">
            <w:pPr>
              <w:numPr>
                <w:ilvl w:val="0"/>
                <w:numId w:val="4"/>
              </w:numPr>
              <w:rPr>
                <w:rFonts w:cstheme="minorHAnsi"/>
                <w:b/>
                <w:bCs/>
                <w:sz w:val="20"/>
                <w:szCs w:val="20"/>
              </w:rPr>
            </w:pPr>
            <w:r w:rsidRPr="0061015E">
              <w:rPr>
                <w:rFonts w:cstheme="minorHAnsi"/>
                <w:b/>
                <w:bCs/>
                <w:sz w:val="20"/>
                <w:szCs w:val="20"/>
              </w:rPr>
              <w:t>przepisach wydanych na podstawie art. 68r ust. 1 oraz</w:t>
            </w:r>
          </w:p>
          <w:p w14:paraId="1E0983FA" w14:textId="77777777" w:rsidR="00B2496D" w:rsidRPr="0061015E" w:rsidRDefault="00B2496D" w:rsidP="00B2496D">
            <w:pPr>
              <w:numPr>
                <w:ilvl w:val="0"/>
                <w:numId w:val="4"/>
              </w:numPr>
              <w:rPr>
                <w:rFonts w:cstheme="minorHAnsi"/>
                <w:b/>
                <w:bCs/>
                <w:sz w:val="20"/>
                <w:szCs w:val="20"/>
              </w:rPr>
            </w:pPr>
            <w:r w:rsidRPr="0061015E">
              <w:rPr>
                <w:rFonts w:cstheme="minorHAnsi"/>
                <w:b/>
                <w:bCs/>
                <w:sz w:val="20"/>
                <w:szCs w:val="20"/>
              </w:rPr>
              <w:t xml:space="preserve">art. 66 ustawy z dnia 20 czerwca 1997 r. – Prawo o ruchu drogowym, w tym przepisach wydanych na podstawie art. 66 ust. 5 tej ustawy, </w:t>
            </w:r>
          </w:p>
          <w:p w14:paraId="6E18C9C3" w14:textId="77777777" w:rsidR="00B2496D" w:rsidRPr="0061015E" w:rsidRDefault="00B2496D" w:rsidP="00B2496D">
            <w:pPr>
              <w:numPr>
                <w:ilvl w:val="0"/>
                <w:numId w:val="4"/>
              </w:numPr>
              <w:rPr>
                <w:rFonts w:cstheme="minorHAnsi"/>
                <w:b/>
                <w:sz w:val="20"/>
                <w:szCs w:val="20"/>
              </w:rPr>
            </w:pPr>
            <w:r w:rsidRPr="0061015E">
              <w:rPr>
                <w:rFonts w:cstheme="minorHAnsi"/>
                <w:b/>
                <w:sz w:val="20"/>
                <w:szCs w:val="20"/>
              </w:rPr>
              <w:t>a także gdy pojazd, mimo niespełnienia wszystkich wymagań szczegółowych, spełnia równoważne wymagania techniczne obowiązujące w państwie trzecim, uznane przez służbę techniczną za zapewniające równorzędny poziom bezpieczeństwa.</w:t>
            </w:r>
          </w:p>
          <w:p w14:paraId="480123AB" w14:textId="77777777" w:rsidR="00B2496D" w:rsidRPr="0061015E" w:rsidRDefault="00B2496D" w:rsidP="00B2496D">
            <w:pPr>
              <w:rPr>
                <w:rFonts w:cstheme="minorHAnsi"/>
                <w:b/>
                <w:bCs/>
                <w:sz w:val="20"/>
                <w:szCs w:val="20"/>
              </w:rPr>
            </w:pPr>
          </w:p>
        </w:tc>
        <w:tc>
          <w:tcPr>
            <w:tcW w:w="3119" w:type="dxa"/>
          </w:tcPr>
          <w:p w14:paraId="6EC22B43" w14:textId="77777777" w:rsidR="00B2496D" w:rsidRPr="002D50A1" w:rsidRDefault="00B2496D" w:rsidP="00B2496D">
            <w:pPr>
              <w:rPr>
                <w:rFonts w:cstheme="minorHAnsi"/>
                <w:b/>
                <w:bCs/>
                <w:color w:val="FF0000"/>
                <w:sz w:val="20"/>
                <w:szCs w:val="20"/>
              </w:rPr>
            </w:pPr>
            <w:r w:rsidRPr="002D50A1">
              <w:rPr>
                <w:rFonts w:cstheme="minorHAnsi"/>
                <w:b/>
                <w:bCs/>
                <w:color w:val="FF0000"/>
                <w:sz w:val="20"/>
                <w:szCs w:val="20"/>
              </w:rPr>
              <w:t xml:space="preserve">Temat omawiany przy uwadze nr 4, 23, 77. </w:t>
            </w:r>
          </w:p>
          <w:p w14:paraId="2A02A8DF"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nieuwzględniona –  art. 45 rozporządzenia 2018/858 wprowadzając możliwość wydawania przez poszczególne państwa członkowskie UE krajowych indywidualnych dopuszczeń pojazdu pozostawia im swobodę w określeniu wymogów alternatywnych, z jednoczesną koniecznością zapewnienia równoważnego poziomu bezpieczeństwa, jaki jest zapewniony w ramach wymagań technicznych określonych w aktach prawnych składających się na system homologacji typu pojazdu. </w:t>
            </w:r>
          </w:p>
          <w:p w14:paraId="43152C7B" w14:textId="77777777" w:rsidR="00B2496D" w:rsidRPr="00AA387B" w:rsidRDefault="00B2496D" w:rsidP="00B2496D">
            <w:pPr>
              <w:rPr>
                <w:rFonts w:cstheme="minorHAnsi"/>
                <w:b/>
                <w:color w:val="000000"/>
                <w:sz w:val="20"/>
                <w:szCs w:val="20"/>
              </w:rPr>
            </w:pPr>
            <w:r w:rsidRPr="0061015E">
              <w:rPr>
                <w:rFonts w:cstheme="minorHAnsi"/>
                <w:b/>
                <w:bCs/>
                <w:color w:val="000000"/>
                <w:sz w:val="20"/>
                <w:szCs w:val="20"/>
              </w:rPr>
              <w:t>Zakres wymagań technicznych obowiązujących w procedurze dopuszczenia, w tym możliwe wymogi równoważne w stosunku do przepisów homologacyjnych, jest określony</w:t>
            </w:r>
            <w:r>
              <w:rPr>
                <w:rFonts w:cstheme="minorHAnsi"/>
                <w:b/>
                <w:bCs/>
                <w:color w:val="000000"/>
                <w:sz w:val="20"/>
                <w:szCs w:val="20"/>
              </w:rPr>
              <w:t>,</w:t>
            </w:r>
            <w:r w:rsidRPr="0061015E">
              <w:rPr>
                <w:rFonts w:cstheme="minorHAnsi"/>
                <w:b/>
                <w:bCs/>
                <w:color w:val="000000"/>
                <w:sz w:val="20"/>
                <w:szCs w:val="20"/>
              </w:rPr>
              <w:t xml:space="preserve"> nie na poziomie ustawy homologacyjnej</w:t>
            </w:r>
            <w:r>
              <w:rPr>
                <w:rFonts w:cstheme="minorHAnsi"/>
                <w:b/>
                <w:bCs/>
                <w:color w:val="000000"/>
                <w:sz w:val="20"/>
                <w:szCs w:val="20"/>
              </w:rPr>
              <w:t>, ale</w:t>
            </w:r>
            <w:r w:rsidRPr="0061015E">
              <w:rPr>
                <w:rFonts w:cstheme="minorHAnsi"/>
                <w:b/>
                <w:bCs/>
                <w:color w:val="000000"/>
                <w:sz w:val="20"/>
                <w:szCs w:val="20"/>
              </w:rPr>
              <w:t xml:space="preserve"> w akcie wykonawczym do ustawy homologacyjnej,</w:t>
            </w:r>
            <w:r w:rsidRPr="00AA387B">
              <w:rPr>
                <w:rFonts w:cstheme="minorHAnsi"/>
                <w:b/>
                <w:color w:val="000000"/>
                <w:sz w:val="20"/>
                <w:szCs w:val="20"/>
              </w:rPr>
              <w:t xml:space="preserve"> na podstawie ustaleń ze służbami technicznymi przeprowadzającymi badania homologacyjne </w:t>
            </w:r>
            <w:r>
              <w:rPr>
                <w:rFonts w:cstheme="minorHAnsi"/>
                <w:b/>
                <w:color w:val="000000"/>
                <w:sz w:val="20"/>
                <w:szCs w:val="20"/>
              </w:rPr>
              <w:t xml:space="preserve"> oraz badania w zakresie potwierdzenia wymagań stosowanych w procedurach indywidualnego dopuszczenia </w:t>
            </w:r>
            <w:r w:rsidRPr="00AA387B">
              <w:rPr>
                <w:rFonts w:cstheme="minorHAnsi"/>
                <w:b/>
                <w:color w:val="000000"/>
                <w:sz w:val="20"/>
                <w:szCs w:val="20"/>
              </w:rPr>
              <w:t xml:space="preserve">pojazdów – wymagania są oparte również na wymogach alternatywnych, przy jednoczesnym zapewnieniu bezpieczeństwa ruchu drogowego </w:t>
            </w:r>
            <w:r>
              <w:rPr>
                <w:rFonts w:cstheme="minorHAnsi"/>
                <w:b/>
                <w:color w:val="000000"/>
                <w:sz w:val="20"/>
                <w:szCs w:val="20"/>
              </w:rPr>
              <w:t xml:space="preserve">i ochrony środowiska </w:t>
            </w:r>
            <w:r w:rsidRPr="00AA387B">
              <w:rPr>
                <w:rFonts w:cstheme="minorHAnsi"/>
                <w:b/>
                <w:color w:val="000000"/>
                <w:sz w:val="20"/>
                <w:szCs w:val="20"/>
              </w:rPr>
              <w:t xml:space="preserve">w Polsce w przypadku dopuszczania pojazdów nieobjętych zharmonizowaną w UE procedurą homologacji. </w:t>
            </w:r>
          </w:p>
          <w:p w14:paraId="1E5850BD" w14:textId="77777777" w:rsidR="00B2496D" w:rsidRDefault="00B2496D" w:rsidP="00B2496D">
            <w:pPr>
              <w:rPr>
                <w:rFonts w:cstheme="minorHAnsi"/>
                <w:b/>
                <w:bCs/>
                <w:color w:val="000000"/>
                <w:sz w:val="20"/>
                <w:szCs w:val="20"/>
              </w:rPr>
            </w:pPr>
            <w:r>
              <w:rPr>
                <w:rFonts w:cstheme="minorHAnsi"/>
                <w:b/>
                <w:bCs/>
                <w:color w:val="000000"/>
                <w:sz w:val="20"/>
                <w:szCs w:val="20"/>
              </w:rPr>
              <w:t xml:space="preserve">Z kolei dokumentem potwierdzającym spełnienie wymagań technicznych w tej procedurze, w tym w zakresie wymogów alternatywnych, jest sprawozdanie z badań służby technicznej. </w:t>
            </w:r>
          </w:p>
          <w:p w14:paraId="3D1E2546" w14:textId="77777777" w:rsidR="00B2496D" w:rsidRPr="00B84D54" w:rsidRDefault="00B2496D" w:rsidP="00B2496D">
            <w:pPr>
              <w:rPr>
                <w:rFonts w:cstheme="minorHAnsi"/>
                <w:b/>
                <w:color w:val="000000"/>
                <w:sz w:val="20"/>
                <w:szCs w:val="20"/>
              </w:rPr>
            </w:pPr>
            <w:r w:rsidRPr="00AA387B">
              <w:rPr>
                <w:rFonts w:cstheme="minorHAnsi"/>
                <w:b/>
                <w:color w:val="000000"/>
                <w:sz w:val="20"/>
                <w:szCs w:val="20"/>
              </w:rPr>
              <w:t xml:space="preserve">Wymagania w poszczególnych państwach członkowskich UE, jak również spoza UE są zróżnicowane w zależności od specyfiki danego rynku krajowego i stąd procedura ich uznawania. </w:t>
            </w:r>
          </w:p>
          <w:p w14:paraId="4888B443"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Aktualnie prowadzone są prace w ramach grupy roboczej z udziałem TDT i służb technicznych, celem wypracowania wymogów alternatywnych, przykładowo planuje, iż w odniesieniu do pojazdów z USA w zakresie emisji możliwe będzie wykorzystanie m.in. informacji zamieszczanych pod linkiem Agencji Ochrony Środowiska Stanów Zjednoczonych Ameryki </w:t>
            </w:r>
            <w:hyperlink w:history="1">
              <w:r w:rsidRPr="0061015E">
                <w:rPr>
                  <w:rStyle w:val="Hipercze"/>
                  <w:rFonts w:cstheme="minorHAnsi"/>
                  <w:b/>
                  <w:bCs/>
                  <w:sz w:val="20"/>
                  <w:szCs w:val="20"/>
                </w:rPr>
                <w:t>https://dis.epa.gov/otaqpub/</w:t>
              </w:r>
            </w:hyperlink>
          </w:p>
          <w:p w14:paraId="3F785345"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Dodatkowo, w kontekście norm emisji zanieczyszczeń, projektowany akt wykonawczy będzie zawierał tabelaryczne odniesienie umożliwiające dokonanie porównania norm emisji, w odniesieniu do krajów będących najistotniejszymi importerami pojazdów na rynek PL.  Projekt ten na odpowiednim etapie prac będzie podlegał szerokim konsultacjom</w:t>
            </w:r>
            <w:r>
              <w:rPr>
                <w:rFonts w:cstheme="minorHAnsi"/>
                <w:b/>
                <w:bCs/>
                <w:color w:val="000000"/>
                <w:sz w:val="20"/>
                <w:szCs w:val="20"/>
              </w:rPr>
              <w:t xml:space="preserve"> zgodnie z delegacją wynikającą z art. 68  obowiązującej ustawy o systemach homologacji pojazdów oraz ich wyposażenia oraz projektowanego art. 68r, przy czym przepisy te uwzględniają wymagania równoważne.</w:t>
            </w:r>
          </w:p>
        </w:tc>
        <w:tc>
          <w:tcPr>
            <w:tcW w:w="2268" w:type="dxa"/>
          </w:tcPr>
          <w:p w14:paraId="0CB80381" w14:textId="28319B49" w:rsidR="00B2496D" w:rsidRPr="002D50A1" w:rsidRDefault="00FE564C" w:rsidP="00B2496D">
            <w:pPr>
              <w:rPr>
                <w:rFonts w:cstheme="minorHAnsi"/>
                <w:b/>
                <w:bCs/>
                <w:color w:val="FF0000"/>
                <w:sz w:val="20"/>
                <w:szCs w:val="20"/>
              </w:rPr>
            </w:pPr>
            <w:r>
              <w:rPr>
                <w:rFonts w:cstheme="minorHAnsi"/>
                <w:b/>
                <w:bCs/>
                <w:color w:val="FF0000"/>
                <w:sz w:val="20"/>
                <w:szCs w:val="20"/>
              </w:rPr>
              <w:t>Brak przedstawiciela</w:t>
            </w:r>
          </w:p>
        </w:tc>
        <w:tc>
          <w:tcPr>
            <w:tcW w:w="2757" w:type="dxa"/>
          </w:tcPr>
          <w:p w14:paraId="0A6B215E" w14:textId="77777777" w:rsidR="00B2496D" w:rsidRPr="002D50A1" w:rsidRDefault="00B2496D" w:rsidP="00B2496D">
            <w:pPr>
              <w:rPr>
                <w:rFonts w:cstheme="minorHAnsi"/>
                <w:b/>
                <w:bCs/>
                <w:color w:val="FF0000"/>
                <w:sz w:val="20"/>
                <w:szCs w:val="20"/>
              </w:rPr>
            </w:pPr>
          </w:p>
        </w:tc>
        <w:tc>
          <w:tcPr>
            <w:tcW w:w="2616" w:type="dxa"/>
          </w:tcPr>
          <w:p w14:paraId="4AEBBAC9" w14:textId="77777777" w:rsidR="00B2496D" w:rsidRPr="002D50A1" w:rsidRDefault="00B2496D" w:rsidP="00B2496D">
            <w:pPr>
              <w:rPr>
                <w:rFonts w:cstheme="minorHAnsi"/>
                <w:b/>
                <w:bCs/>
                <w:color w:val="FF0000"/>
                <w:sz w:val="20"/>
                <w:szCs w:val="20"/>
              </w:rPr>
            </w:pPr>
          </w:p>
        </w:tc>
        <w:tc>
          <w:tcPr>
            <w:tcW w:w="2616" w:type="dxa"/>
          </w:tcPr>
          <w:p w14:paraId="50698E3B" w14:textId="77777777" w:rsidR="00B2496D" w:rsidRPr="002D50A1" w:rsidRDefault="00B2496D" w:rsidP="00B2496D">
            <w:pPr>
              <w:rPr>
                <w:rFonts w:cstheme="minorHAnsi"/>
                <w:b/>
                <w:bCs/>
                <w:color w:val="FF0000"/>
                <w:sz w:val="20"/>
                <w:szCs w:val="20"/>
              </w:rPr>
            </w:pPr>
          </w:p>
        </w:tc>
        <w:tc>
          <w:tcPr>
            <w:tcW w:w="2616" w:type="dxa"/>
          </w:tcPr>
          <w:p w14:paraId="7C8245C5" w14:textId="77777777" w:rsidR="00B2496D" w:rsidRPr="002D50A1" w:rsidRDefault="00B2496D" w:rsidP="00B2496D">
            <w:pPr>
              <w:rPr>
                <w:rFonts w:cstheme="minorHAnsi"/>
                <w:b/>
                <w:bCs/>
                <w:color w:val="FF0000"/>
                <w:sz w:val="20"/>
                <w:szCs w:val="20"/>
              </w:rPr>
            </w:pPr>
          </w:p>
        </w:tc>
        <w:tc>
          <w:tcPr>
            <w:tcW w:w="2616" w:type="dxa"/>
          </w:tcPr>
          <w:p w14:paraId="2CBB9CB1" w14:textId="77777777" w:rsidR="00B2496D" w:rsidRPr="002D50A1" w:rsidRDefault="00B2496D" w:rsidP="00B2496D">
            <w:pPr>
              <w:rPr>
                <w:rFonts w:cstheme="minorHAnsi"/>
                <w:b/>
                <w:bCs/>
                <w:color w:val="FF0000"/>
                <w:sz w:val="20"/>
                <w:szCs w:val="20"/>
              </w:rPr>
            </w:pPr>
          </w:p>
        </w:tc>
      </w:tr>
      <w:tr w:rsidR="00B2496D" w:rsidRPr="00F057B3" w14:paraId="6080A3F5" w14:textId="3476EB2C" w:rsidTr="00974359">
        <w:tc>
          <w:tcPr>
            <w:tcW w:w="572" w:type="dxa"/>
          </w:tcPr>
          <w:p w14:paraId="799666CE" w14:textId="77777777" w:rsidR="00B2496D" w:rsidRPr="004314A0" w:rsidRDefault="00B2496D" w:rsidP="00B2496D">
            <w:pPr>
              <w:rPr>
                <w:rFonts w:cstheme="minorHAnsi"/>
                <w:b/>
                <w:color w:val="000000"/>
                <w:sz w:val="20"/>
                <w:szCs w:val="20"/>
              </w:rPr>
            </w:pPr>
            <w:r w:rsidRPr="004314A0">
              <w:rPr>
                <w:rFonts w:cstheme="minorHAnsi"/>
                <w:b/>
                <w:color w:val="000000"/>
                <w:sz w:val="20"/>
                <w:szCs w:val="20"/>
              </w:rPr>
              <w:t>89</w:t>
            </w:r>
          </w:p>
        </w:tc>
        <w:tc>
          <w:tcPr>
            <w:tcW w:w="1550" w:type="dxa"/>
          </w:tcPr>
          <w:p w14:paraId="19F2F283" w14:textId="77777777" w:rsidR="00B2496D" w:rsidRPr="004314A0" w:rsidRDefault="00B2496D" w:rsidP="00B2496D">
            <w:pPr>
              <w:rPr>
                <w:rFonts w:cstheme="minorHAnsi"/>
                <w:b/>
                <w:color w:val="000000"/>
                <w:sz w:val="20"/>
                <w:szCs w:val="20"/>
              </w:rPr>
            </w:pPr>
            <w:r w:rsidRPr="004314A0">
              <w:rPr>
                <w:rFonts w:cstheme="minorHAnsi"/>
                <w:b/>
                <w:color w:val="000000"/>
                <w:sz w:val="20"/>
                <w:szCs w:val="20"/>
              </w:rPr>
              <w:t>Polska Organizacja Gazu Płynnego</w:t>
            </w:r>
          </w:p>
        </w:tc>
        <w:tc>
          <w:tcPr>
            <w:tcW w:w="1417" w:type="dxa"/>
          </w:tcPr>
          <w:p w14:paraId="184E40DE" w14:textId="77777777" w:rsidR="00B2496D" w:rsidRPr="004314A0" w:rsidRDefault="00B2496D" w:rsidP="00B2496D">
            <w:pPr>
              <w:rPr>
                <w:rFonts w:cstheme="minorHAnsi"/>
                <w:b/>
                <w:sz w:val="20"/>
                <w:szCs w:val="20"/>
              </w:rPr>
            </w:pPr>
            <w:r w:rsidRPr="004314A0">
              <w:rPr>
                <w:rFonts w:cstheme="minorHAnsi"/>
                <w:b/>
                <w:sz w:val="20"/>
                <w:szCs w:val="20"/>
              </w:rPr>
              <w:t xml:space="preserve">Art. 68g ust. 2 </w:t>
            </w:r>
            <w:r w:rsidRPr="004314A0">
              <w:rPr>
                <w:rFonts w:eastAsia="Times New Roman" w:cstheme="minorHAnsi"/>
                <w:b/>
                <w:sz w:val="20"/>
                <w:szCs w:val="20"/>
                <w:lang w:eastAsia="pl-PL"/>
              </w:rPr>
              <w:t>pkt 3 UH</w:t>
            </w:r>
          </w:p>
        </w:tc>
        <w:tc>
          <w:tcPr>
            <w:tcW w:w="3827" w:type="dxa"/>
          </w:tcPr>
          <w:p w14:paraId="0D1B3DBF" w14:textId="77777777" w:rsidR="00B2496D" w:rsidRPr="004314A0" w:rsidRDefault="00B2496D" w:rsidP="00B2496D">
            <w:pPr>
              <w:rPr>
                <w:rFonts w:cstheme="minorHAnsi"/>
                <w:b/>
                <w:sz w:val="20"/>
                <w:szCs w:val="20"/>
              </w:rPr>
            </w:pPr>
            <w:r w:rsidRPr="004314A0">
              <w:rPr>
                <w:rFonts w:cstheme="minorHAnsi"/>
                <w:b/>
                <w:sz w:val="20"/>
                <w:szCs w:val="20"/>
              </w:rPr>
              <w:t>Daje to diagnostom możliwość oceny zgodności pojazdów w oparciu o uznane normy międzynarodowe, eliminując zbędne koszty i opóźnienia związane z dodatkowymi opiniami lub badaniami. Jednocześnie przepis zachowuje pierwotny zamysł ustawodawcy, zapewniając, że wydane świadectwo krajowego indywidualnego dopuszczenia pojazdu nadal potwierdza spełnienie obowiązujących wymagań technicznych.</w:t>
            </w:r>
          </w:p>
          <w:p w14:paraId="691C8B98" w14:textId="77777777" w:rsidR="00B2496D" w:rsidRPr="004314A0" w:rsidRDefault="00B2496D" w:rsidP="00B2496D">
            <w:pPr>
              <w:rPr>
                <w:rFonts w:cstheme="minorHAnsi"/>
                <w:b/>
                <w:sz w:val="20"/>
                <w:szCs w:val="20"/>
              </w:rPr>
            </w:pPr>
          </w:p>
        </w:tc>
        <w:tc>
          <w:tcPr>
            <w:tcW w:w="3544" w:type="dxa"/>
          </w:tcPr>
          <w:p w14:paraId="072443CD" w14:textId="77777777" w:rsidR="00B2496D" w:rsidRPr="004314A0" w:rsidRDefault="00B2496D" w:rsidP="00B2496D">
            <w:pPr>
              <w:rPr>
                <w:rFonts w:cstheme="minorHAnsi"/>
                <w:b/>
                <w:sz w:val="20"/>
                <w:szCs w:val="20"/>
              </w:rPr>
            </w:pPr>
            <w:r w:rsidRPr="004314A0">
              <w:rPr>
                <w:rFonts w:cstheme="minorHAnsi"/>
                <w:b/>
                <w:sz w:val="20"/>
                <w:szCs w:val="20"/>
              </w:rPr>
              <w:t xml:space="preserve">Art. 68g ust. 2 </w:t>
            </w:r>
            <w:r w:rsidRPr="004314A0">
              <w:rPr>
                <w:rFonts w:eastAsia="Times New Roman" w:cstheme="minorHAnsi"/>
                <w:b/>
                <w:sz w:val="20"/>
                <w:szCs w:val="20"/>
                <w:lang w:eastAsia="pl-PL"/>
              </w:rPr>
              <w:t xml:space="preserve"> u</w:t>
            </w:r>
            <w:r w:rsidRPr="004314A0">
              <w:rPr>
                <w:rFonts w:cstheme="minorHAnsi"/>
                <w:b/>
                <w:sz w:val="20"/>
                <w:szCs w:val="20"/>
              </w:rPr>
              <w:t>prawniony diagnosta wydaje świadectwo krajowego indywidualnego dopuszczenia pojazdu niebędącego nowym pojazdem, w przypadku gdy pojazd spełnia warunki lub wymagania techniczne określone w:</w:t>
            </w:r>
          </w:p>
          <w:p w14:paraId="1549D370" w14:textId="77777777" w:rsidR="00B2496D" w:rsidRPr="004314A0" w:rsidRDefault="00B2496D" w:rsidP="00B2496D">
            <w:pPr>
              <w:numPr>
                <w:ilvl w:val="0"/>
                <w:numId w:val="5"/>
              </w:numPr>
              <w:rPr>
                <w:rFonts w:cstheme="minorHAnsi"/>
                <w:b/>
                <w:sz w:val="20"/>
                <w:szCs w:val="20"/>
              </w:rPr>
            </w:pPr>
            <w:r w:rsidRPr="004314A0">
              <w:rPr>
                <w:rFonts w:cstheme="minorHAnsi"/>
                <w:b/>
                <w:sz w:val="20"/>
                <w:szCs w:val="20"/>
              </w:rPr>
              <w:t>przepisach wydanych na podstawie art. 68r ust. 1 oraz</w:t>
            </w:r>
          </w:p>
          <w:p w14:paraId="4C41197F" w14:textId="77777777" w:rsidR="00B2496D" w:rsidRPr="004314A0" w:rsidRDefault="00B2496D" w:rsidP="00B2496D">
            <w:pPr>
              <w:numPr>
                <w:ilvl w:val="0"/>
                <w:numId w:val="5"/>
              </w:numPr>
              <w:rPr>
                <w:rFonts w:cstheme="minorHAnsi"/>
                <w:b/>
                <w:sz w:val="20"/>
                <w:szCs w:val="20"/>
              </w:rPr>
            </w:pPr>
            <w:r w:rsidRPr="004314A0">
              <w:rPr>
                <w:rFonts w:cstheme="minorHAnsi"/>
                <w:b/>
                <w:sz w:val="20"/>
                <w:szCs w:val="20"/>
              </w:rPr>
              <w:t>art. 66 ustawy z dnia 20 czerwca 1997 r. – Prawo o ruchu drogowym, w tym przepisach wydanych na podstawie art. 66 ust. 5 tej ustawy,</w:t>
            </w:r>
          </w:p>
          <w:p w14:paraId="787C049C" w14:textId="77777777" w:rsidR="00B2496D" w:rsidRPr="004314A0" w:rsidRDefault="00B2496D" w:rsidP="00B2496D">
            <w:pPr>
              <w:numPr>
                <w:ilvl w:val="0"/>
                <w:numId w:val="5"/>
              </w:numPr>
              <w:rPr>
                <w:rFonts w:cstheme="minorHAnsi"/>
                <w:b/>
                <w:sz w:val="20"/>
                <w:szCs w:val="20"/>
              </w:rPr>
            </w:pPr>
            <w:r w:rsidRPr="004314A0">
              <w:rPr>
                <w:rFonts w:cstheme="minorHAnsi"/>
                <w:b/>
                <w:bCs/>
                <w:sz w:val="20"/>
                <w:szCs w:val="20"/>
              </w:rPr>
              <w:t>lub gdy spełnienie tych wymagań wynika z przedstawionych przez właściciela dokumentów technicznych, homologacyjnych lub eksploatacyjnych wystawionych w państwie pochodzenia pojazdu, uznanych przez diagnostę za równoważne.</w:t>
            </w:r>
          </w:p>
          <w:p w14:paraId="48C9CEF4" w14:textId="77777777" w:rsidR="00B2496D" w:rsidRPr="004314A0" w:rsidRDefault="00B2496D" w:rsidP="00B2496D">
            <w:pPr>
              <w:numPr>
                <w:ilvl w:val="0"/>
                <w:numId w:val="5"/>
              </w:numPr>
              <w:rPr>
                <w:rFonts w:cstheme="minorHAnsi"/>
                <w:b/>
                <w:sz w:val="20"/>
                <w:szCs w:val="20"/>
              </w:rPr>
            </w:pPr>
            <w:r w:rsidRPr="004314A0">
              <w:rPr>
                <w:rFonts w:cstheme="minorHAnsi"/>
                <w:b/>
                <w:sz w:val="20"/>
                <w:szCs w:val="20"/>
              </w:rPr>
              <w:t>Do wniosku, o którym mowa w ust. 1, dołącza się: (…)</w:t>
            </w:r>
          </w:p>
          <w:p w14:paraId="01155145" w14:textId="77777777" w:rsidR="00B2496D" w:rsidRPr="004314A0" w:rsidRDefault="00B2496D" w:rsidP="00B2496D">
            <w:pPr>
              <w:ind w:left="720"/>
              <w:rPr>
                <w:rFonts w:cstheme="minorHAnsi"/>
                <w:b/>
                <w:bCs/>
                <w:sz w:val="20"/>
                <w:szCs w:val="20"/>
              </w:rPr>
            </w:pPr>
            <w:r w:rsidRPr="004314A0">
              <w:rPr>
                <w:rFonts w:cstheme="minorHAnsi"/>
                <w:b/>
                <w:bCs/>
                <w:sz w:val="20"/>
                <w:szCs w:val="20"/>
              </w:rPr>
              <w:t>Dokumenty wymienione w pkt 1–8 mogą zostać zastąpione równoważnymi dokumentami technicznymi, certyfikatami lub informacjami pochodzącymi z państwa pochodzenia pojazdu, o ile w ocenie diagnosty są one wystarczające do potwierdzenia spełnienia wymagań technicznych. W takim przypadku nie pobiera się dodatkowych opłat za opinie rzeczoznawców ani dodatkowe badania.</w:t>
            </w:r>
          </w:p>
        </w:tc>
        <w:tc>
          <w:tcPr>
            <w:tcW w:w="3119" w:type="dxa"/>
          </w:tcPr>
          <w:p w14:paraId="29DB6363" w14:textId="77777777" w:rsidR="00B2496D" w:rsidRPr="004314A0" w:rsidRDefault="00B2496D" w:rsidP="00B2496D">
            <w:pPr>
              <w:rPr>
                <w:rFonts w:cstheme="minorHAnsi"/>
                <w:b/>
                <w:color w:val="000000"/>
                <w:sz w:val="20"/>
                <w:szCs w:val="20"/>
              </w:rPr>
            </w:pPr>
            <w:r>
              <w:rPr>
                <w:rFonts w:cstheme="minorHAnsi"/>
                <w:b/>
                <w:color w:val="000000"/>
                <w:sz w:val="20"/>
                <w:szCs w:val="20"/>
              </w:rPr>
              <w:t>Uwaga wyjaśniona - z</w:t>
            </w:r>
            <w:r w:rsidRPr="004314A0">
              <w:rPr>
                <w:rFonts w:cstheme="minorHAnsi"/>
                <w:b/>
                <w:color w:val="000000"/>
                <w:sz w:val="20"/>
                <w:szCs w:val="20"/>
              </w:rPr>
              <w:t xml:space="preserve">akres wymagań w procedurze zostanie określony na poziomie aktu wykonawczego, który w sposób jednoznaczny będzie wskazywał wymogi techniczne, w tym wymogi alternatywne (równoważne) w celu zachowania właściwego poziomu bezpieczeństwa dopuszczonych pojazdów. </w:t>
            </w:r>
          </w:p>
        </w:tc>
        <w:tc>
          <w:tcPr>
            <w:tcW w:w="2268" w:type="dxa"/>
          </w:tcPr>
          <w:p w14:paraId="5128CBA7" w14:textId="121F1457" w:rsidR="00B2496D" w:rsidRDefault="00FE564C" w:rsidP="00B2496D">
            <w:pPr>
              <w:rPr>
                <w:rFonts w:cstheme="minorHAnsi"/>
                <w:b/>
                <w:color w:val="000000"/>
                <w:sz w:val="20"/>
                <w:szCs w:val="20"/>
              </w:rPr>
            </w:pPr>
            <w:r>
              <w:rPr>
                <w:rFonts w:cstheme="minorHAnsi"/>
                <w:b/>
                <w:bCs/>
                <w:color w:val="FF0000"/>
                <w:sz w:val="20"/>
                <w:szCs w:val="20"/>
              </w:rPr>
              <w:t>Brak przedstawiciela</w:t>
            </w:r>
          </w:p>
        </w:tc>
        <w:tc>
          <w:tcPr>
            <w:tcW w:w="2757" w:type="dxa"/>
          </w:tcPr>
          <w:p w14:paraId="2519A940" w14:textId="77777777" w:rsidR="00B2496D" w:rsidRDefault="00B2496D" w:rsidP="00B2496D">
            <w:pPr>
              <w:rPr>
                <w:rFonts w:cstheme="minorHAnsi"/>
                <w:b/>
                <w:color w:val="000000"/>
                <w:sz w:val="20"/>
                <w:szCs w:val="20"/>
              </w:rPr>
            </w:pPr>
          </w:p>
        </w:tc>
        <w:tc>
          <w:tcPr>
            <w:tcW w:w="2616" w:type="dxa"/>
          </w:tcPr>
          <w:p w14:paraId="647EBF16" w14:textId="77777777" w:rsidR="00B2496D" w:rsidRDefault="00B2496D" w:rsidP="00B2496D">
            <w:pPr>
              <w:rPr>
                <w:rFonts w:cstheme="minorHAnsi"/>
                <w:b/>
                <w:color w:val="000000"/>
                <w:sz w:val="20"/>
                <w:szCs w:val="20"/>
              </w:rPr>
            </w:pPr>
          </w:p>
        </w:tc>
        <w:tc>
          <w:tcPr>
            <w:tcW w:w="2616" w:type="dxa"/>
          </w:tcPr>
          <w:p w14:paraId="6D7589BA" w14:textId="77777777" w:rsidR="00B2496D" w:rsidRDefault="00B2496D" w:rsidP="00B2496D">
            <w:pPr>
              <w:rPr>
                <w:rFonts w:cstheme="minorHAnsi"/>
                <w:b/>
                <w:color w:val="000000"/>
                <w:sz w:val="20"/>
                <w:szCs w:val="20"/>
              </w:rPr>
            </w:pPr>
          </w:p>
        </w:tc>
        <w:tc>
          <w:tcPr>
            <w:tcW w:w="2616" w:type="dxa"/>
          </w:tcPr>
          <w:p w14:paraId="5131A380" w14:textId="77777777" w:rsidR="00B2496D" w:rsidRDefault="00B2496D" w:rsidP="00B2496D">
            <w:pPr>
              <w:rPr>
                <w:rFonts w:cstheme="minorHAnsi"/>
                <w:b/>
                <w:color w:val="000000"/>
                <w:sz w:val="20"/>
                <w:szCs w:val="20"/>
              </w:rPr>
            </w:pPr>
          </w:p>
        </w:tc>
        <w:tc>
          <w:tcPr>
            <w:tcW w:w="2616" w:type="dxa"/>
          </w:tcPr>
          <w:p w14:paraId="785A33F2" w14:textId="77777777" w:rsidR="00B2496D" w:rsidRDefault="00B2496D" w:rsidP="00B2496D">
            <w:pPr>
              <w:rPr>
                <w:rFonts w:cstheme="minorHAnsi"/>
                <w:b/>
                <w:color w:val="000000"/>
                <w:sz w:val="20"/>
                <w:szCs w:val="20"/>
              </w:rPr>
            </w:pPr>
          </w:p>
        </w:tc>
      </w:tr>
      <w:tr w:rsidR="00B2496D" w:rsidRPr="00F057B3" w14:paraId="69F6788D" w14:textId="3787D1F0" w:rsidTr="00974359">
        <w:tc>
          <w:tcPr>
            <w:tcW w:w="572" w:type="dxa"/>
          </w:tcPr>
          <w:p w14:paraId="421ECEED" w14:textId="77777777" w:rsidR="00B2496D" w:rsidRPr="004314A0" w:rsidRDefault="00B2496D" w:rsidP="00B2496D">
            <w:pPr>
              <w:rPr>
                <w:rFonts w:cstheme="minorHAnsi"/>
                <w:b/>
                <w:color w:val="000000"/>
                <w:sz w:val="20"/>
                <w:szCs w:val="20"/>
              </w:rPr>
            </w:pPr>
            <w:r w:rsidRPr="004314A0">
              <w:rPr>
                <w:rFonts w:cstheme="minorHAnsi"/>
                <w:b/>
                <w:color w:val="000000"/>
                <w:sz w:val="20"/>
                <w:szCs w:val="20"/>
              </w:rPr>
              <w:t>90</w:t>
            </w:r>
          </w:p>
        </w:tc>
        <w:tc>
          <w:tcPr>
            <w:tcW w:w="1550" w:type="dxa"/>
          </w:tcPr>
          <w:p w14:paraId="32F51EE2" w14:textId="77777777" w:rsidR="00B2496D" w:rsidRPr="004314A0" w:rsidRDefault="00B2496D" w:rsidP="00B2496D">
            <w:pPr>
              <w:rPr>
                <w:rFonts w:cstheme="minorHAnsi"/>
                <w:b/>
                <w:color w:val="000000"/>
                <w:sz w:val="20"/>
                <w:szCs w:val="20"/>
              </w:rPr>
            </w:pPr>
            <w:r w:rsidRPr="004314A0">
              <w:rPr>
                <w:rFonts w:cstheme="minorHAnsi"/>
                <w:b/>
                <w:color w:val="000000"/>
                <w:sz w:val="20"/>
                <w:szCs w:val="20"/>
              </w:rPr>
              <w:t>Polska Organizacja Gazu Płynnego</w:t>
            </w:r>
          </w:p>
        </w:tc>
        <w:tc>
          <w:tcPr>
            <w:tcW w:w="1417" w:type="dxa"/>
          </w:tcPr>
          <w:p w14:paraId="00AE9434" w14:textId="77777777" w:rsidR="00B2496D" w:rsidRPr="004314A0" w:rsidRDefault="00B2496D" w:rsidP="00B2496D">
            <w:pPr>
              <w:rPr>
                <w:rFonts w:cstheme="minorHAnsi"/>
                <w:b/>
                <w:sz w:val="20"/>
                <w:szCs w:val="20"/>
              </w:rPr>
            </w:pPr>
            <w:r w:rsidRPr="004314A0">
              <w:rPr>
                <w:rFonts w:cstheme="minorHAnsi"/>
                <w:b/>
                <w:sz w:val="20"/>
                <w:szCs w:val="20"/>
              </w:rPr>
              <w:t>Art. 68h</w:t>
            </w:r>
            <w:r w:rsidRPr="004314A0">
              <w:rPr>
                <w:rFonts w:eastAsia="Times New Roman" w:cstheme="minorHAnsi"/>
                <w:b/>
                <w:sz w:val="20"/>
                <w:szCs w:val="20"/>
                <w:lang w:eastAsia="pl-PL"/>
              </w:rPr>
              <w:t xml:space="preserve"> pkt 2 UH</w:t>
            </w:r>
          </w:p>
        </w:tc>
        <w:tc>
          <w:tcPr>
            <w:tcW w:w="3827" w:type="dxa"/>
          </w:tcPr>
          <w:p w14:paraId="44784909" w14:textId="77777777" w:rsidR="00B2496D" w:rsidRPr="004314A0" w:rsidRDefault="00B2496D" w:rsidP="00B2496D">
            <w:pPr>
              <w:rPr>
                <w:rFonts w:cstheme="minorHAnsi"/>
                <w:b/>
                <w:sz w:val="20"/>
                <w:szCs w:val="20"/>
              </w:rPr>
            </w:pPr>
            <w:r w:rsidRPr="004314A0">
              <w:rPr>
                <w:rFonts w:cstheme="minorHAnsi"/>
                <w:b/>
                <w:sz w:val="20"/>
                <w:szCs w:val="20"/>
              </w:rPr>
              <w:t xml:space="preserve">j.w. </w:t>
            </w:r>
          </w:p>
        </w:tc>
        <w:tc>
          <w:tcPr>
            <w:tcW w:w="3544" w:type="dxa"/>
          </w:tcPr>
          <w:p w14:paraId="5596B64F" w14:textId="77777777" w:rsidR="00B2496D" w:rsidRPr="004314A0" w:rsidRDefault="00B2496D" w:rsidP="00B2496D">
            <w:pPr>
              <w:rPr>
                <w:rFonts w:cstheme="minorHAnsi"/>
                <w:b/>
                <w:sz w:val="20"/>
                <w:szCs w:val="20"/>
              </w:rPr>
            </w:pPr>
            <w:r w:rsidRPr="004314A0">
              <w:rPr>
                <w:rFonts w:cstheme="minorHAnsi"/>
                <w:b/>
                <w:sz w:val="20"/>
                <w:szCs w:val="20"/>
              </w:rPr>
              <w:t xml:space="preserve">Art. 68h. </w:t>
            </w:r>
            <w:r w:rsidRPr="004314A0">
              <w:rPr>
                <w:rFonts w:eastAsia="Times New Roman" w:cstheme="minorHAnsi"/>
                <w:b/>
                <w:sz w:val="20"/>
                <w:szCs w:val="20"/>
                <w:lang w:eastAsia="pl-PL"/>
              </w:rPr>
              <w:t xml:space="preserve"> </w:t>
            </w:r>
            <w:r w:rsidRPr="004314A0">
              <w:rPr>
                <w:rFonts w:cstheme="minorHAnsi"/>
                <w:b/>
                <w:sz w:val="20"/>
                <w:szCs w:val="20"/>
              </w:rPr>
              <w:t>Spełnienie warunków lub wymagań technicznych, o których mowa w art. 68g ust. 2, uprawniony diagnosta potwierdza poprzez wykonanie odpowiednio w stacji kontroli pojazdów, o której mowa w art. 83 ust. 1 pkt 1 lub 2 ustawy z dnia 20 czerwca 1997 r. – Prawo o ruchu drogowym, następujących czynności:</w:t>
            </w:r>
          </w:p>
          <w:p w14:paraId="11DCEA6A" w14:textId="77777777" w:rsidR="00B2496D" w:rsidRPr="004314A0" w:rsidRDefault="00B2496D" w:rsidP="00B2496D">
            <w:pPr>
              <w:numPr>
                <w:ilvl w:val="0"/>
                <w:numId w:val="6"/>
              </w:numPr>
              <w:rPr>
                <w:rFonts w:cstheme="minorHAnsi"/>
                <w:b/>
                <w:sz w:val="20"/>
                <w:szCs w:val="20"/>
              </w:rPr>
            </w:pPr>
            <w:r w:rsidRPr="004314A0">
              <w:rPr>
                <w:rFonts w:cstheme="minorHAnsi"/>
                <w:b/>
                <w:sz w:val="20"/>
                <w:szCs w:val="20"/>
              </w:rPr>
              <w:t xml:space="preserve">sprawdzenie kompletności dokumentów przedłożonych do wniosku, o których mowa w art. 68g ust. 3, oraz ich weryfikację,  </w:t>
            </w:r>
            <w:r w:rsidRPr="004314A0">
              <w:rPr>
                <w:rFonts w:cstheme="minorHAnsi"/>
                <w:b/>
                <w:bCs/>
                <w:sz w:val="20"/>
                <w:szCs w:val="20"/>
              </w:rPr>
              <w:t>w tym dopuszczenie dokumentów zagranicznych potwierdzających spełnienie równoważnych wymagań technicznych, o ile pozwalają one na jednoznaczną ocenę stanu technicznego pojazdu</w:t>
            </w:r>
            <w:r w:rsidRPr="004314A0">
              <w:rPr>
                <w:rFonts w:cstheme="minorHAnsi"/>
                <w:b/>
                <w:sz w:val="20"/>
                <w:szCs w:val="20"/>
              </w:rPr>
              <w:t>;</w:t>
            </w:r>
          </w:p>
        </w:tc>
        <w:tc>
          <w:tcPr>
            <w:tcW w:w="3119" w:type="dxa"/>
          </w:tcPr>
          <w:p w14:paraId="6319A5B2" w14:textId="77777777" w:rsidR="00B2496D" w:rsidRPr="004314A0" w:rsidRDefault="00B2496D" w:rsidP="00B2496D">
            <w:pPr>
              <w:rPr>
                <w:rFonts w:cstheme="minorHAnsi"/>
                <w:b/>
                <w:color w:val="000000"/>
                <w:sz w:val="20"/>
                <w:szCs w:val="20"/>
              </w:rPr>
            </w:pPr>
            <w:r>
              <w:rPr>
                <w:rFonts w:cstheme="minorHAnsi"/>
                <w:b/>
                <w:color w:val="000000"/>
                <w:sz w:val="20"/>
                <w:szCs w:val="20"/>
              </w:rPr>
              <w:t>Uwaga wyjaśniona - z</w:t>
            </w:r>
            <w:r w:rsidRPr="004314A0">
              <w:rPr>
                <w:rFonts w:cstheme="minorHAnsi"/>
                <w:b/>
                <w:color w:val="000000"/>
                <w:sz w:val="20"/>
                <w:szCs w:val="20"/>
              </w:rPr>
              <w:t xml:space="preserve">akres wymagań w procedurze zostanie określony na poziomie aktu wykonawczego, który w sposób jednoznaczny będzie wskazywał wymogi techniczne, w tym wymogi alternatywne (równoważne) w celu zachowania właściwego poziomu bezpieczeństwa dopuszczonych pojazdów. </w:t>
            </w:r>
          </w:p>
        </w:tc>
        <w:tc>
          <w:tcPr>
            <w:tcW w:w="2268" w:type="dxa"/>
          </w:tcPr>
          <w:p w14:paraId="708DA3F3" w14:textId="4D5C18C2" w:rsidR="00B2496D" w:rsidRDefault="00FE564C" w:rsidP="00B2496D">
            <w:pPr>
              <w:rPr>
                <w:rFonts w:cstheme="minorHAnsi"/>
                <w:b/>
                <w:color w:val="000000"/>
                <w:sz w:val="20"/>
                <w:szCs w:val="20"/>
              </w:rPr>
            </w:pPr>
            <w:r>
              <w:rPr>
                <w:rFonts w:cstheme="minorHAnsi"/>
                <w:b/>
                <w:bCs/>
                <w:color w:val="FF0000"/>
                <w:sz w:val="20"/>
                <w:szCs w:val="20"/>
              </w:rPr>
              <w:t>Brak przedstawiciela</w:t>
            </w:r>
          </w:p>
        </w:tc>
        <w:tc>
          <w:tcPr>
            <w:tcW w:w="2757" w:type="dxa"/>
          </w:tcPr>
          <w:p w14:paraId="04D79139" w14:textId="77777777" w:rsidR="00B2496D" w:rsidRDefault="00B2496D" w:rsidP="00B2496D">
            <w:pPr>
              <w:rPr>
                <w:rFonts w:cstheme="minorHAnsi"/>
                <w:b/>
                <w:color w:val="000000"/>
                <w:sz w:val="20"/>
                <w:szCs w:val="20"/>
              </w:rPr>
            </w:pPr>
          </w:p>
        </w:tc>
        <w:tc>
          <w:tcPr>
            <w:tcW w:w="2616" w:type="dxa"/>
          </w:tcPr>
          <w:p w14:paraId="5CEAF991" w14:textId="77777777" w:rsidR="00B2496D" w:rsidRDefault="00B2496D" w:rsidP="00B2496D">
            <w:pPr>
              <w:rPr>
                <w:rFonts w:cstheme="minorHAnsi"/>
                <w:b/>
                <w:color w:val="000000"/>
                <w:sz w:val="20"/>
                <w:szCs w:val="20"/>
              </w:rPr>
            </w:pPr>
          </w:p>
        </w:tc>
        <w:tc>
          <w:tcPr>
            <w:tcW w:w="2616" w:type="dxa"/>
          </w:tcPr>
          <w:p w14:paraId="3D7522EA" w14:textId="77777777" w:rsidR="00B2496D" w:rsidRDefault="00B2496D" w:rsidP="00B2496D">
            <w:pPr>
              <w:rPr>
                <w:rFonts w:cstheme="minorHAnsi"/>
                <w:b/>
                <w:color w:val="000000"/>
                <w:sz w:val="20"/>
                <w:szCs w:val="20"/>
              </w:rPr>
            </w:pPr>
          </w:p>
        </w:tc>
        <w:tc>
          <w:tcPr>
            <w:tcW w:w="2616" w:type="dxa"/>
          </w:tcPr>
          <w:p w14:paraId="51C952C8" w14:textId="77777777" w:rsidR="00B2496D" w:rsidRDefault="00B2496D" w:rsidP="00B2496D">
            <w:pPr>
              <w:rPr>
                <w:rFonts w:cstheme="minorHAnsi"/>
                <w:b/>
                <w:color w:val="000000"/>
                <w:sz w:val="20"/>
                <w:szCs w:val="20"/>
              </w:rPr>
            </w:pPr>
          </w:p>
        </w:tc>
        <w:tc>
          <w:tcPr>
            <w:tcW w:w="2616" w:type="dxa"/>
          </w:tcPr>
          <w:p w14:paraId="3379B273" w14:textId="77777777" w:rsidR="00B2496D" w:rsidRDefault="00B2496D" w:rsidP="00B2496D">
            <w:pPr>
              <w:rPr>
                <w:rFonts w:cstheme="minorHAnsi"/>
                <w:b/>
                <w:color w:val="000000"/>
                <w:sz w:val="20"/>
                <w:szCs w:val="20"/>
              </w:rPr>
            </w:pPr>
          </w:p>
        </w:tc>
      </w:tr>
      <w:tr w:rsidR="00B2496D" w:rsidRPr="00F057B3" w14:paraId="1E643EEA" w14:textId="5EBFBFEA" w:rsidTr="00974359">
        <w:tc>
          <w:tcPr>
            <w:tcW w:w="572" w:type="dxa"/>
          </w:tcPr>
          <w:p w14:paraId="2F7B9FBA" w14:textId="77777777" w:rsidR="00B2496D" w:rsidRPr="004314A0" w:rsidRDefault="00B2496D" w:rsidP="00B2496D">
            <w:pPr>
              <w:rPr>
                <w:rFonts w:cstheme="minorHAnsi"/>
                <w:b/>
                <w:color w:val="000000"/>
                <w:sz w:val="20"/>
                <w:szCs w:val="20"/>
              </w:rPr>
            </w:pPr>
            <w:r w:rsidRPr="004314A0">
              <w:rPr>
                <w:rFonts w:cstheme="minorHAnsi"/>
                <w:b/>
                <w:color w:val="000000"/>
                <w:sz w:val="20"/>
                <w:szCs w:val="20"/>
              </w:rPr>
              <w:t>91</w:t>
            </w:r>
          </w:p>
        </w:tc>
        <w:tc>
          <w:tcPr>
            <w:tcW w:w="1550" w:type="dxa"/>
          </w:tcPr>
          <w:p w14:paraId="34AB68A1" w14:textId="77777777" w:rsidR="00B2496D" w:rsidRPr="004314A0" w:rsidRDefault="00B2496D" w:rsidP="00B2496D">
            <w:pPr>
              <w:rPr>
                <w:rFonts w:cstheme="minorHAnsi"/>
                <w:b/>
                <w:color w:val="000000"/>
                <w:sz w:val="20"/>
                <w:szCs w:val="20"/>
              </w:rPr>
            </w:pPr>
            <w:r w:rsidRPr="004314A0">
              <w:rPr>
                <w:rFonts w:cstheme="minorHAnsi"/>
                <w:b/>
                <w:color w:val="000000"/>
                <w:sz w:val="20"/>
                <w:szCs w:val="20"/>
              </w:rPr>
              <w:t>Polska Organizacja Gazu Płynnego</w:t>
            </w:r>
          </w:p>
        </w:tc>
        <w:tc>
          <w:tcPr>
            <w:tcW w:w="1417" w:type="dxa"/>
          </w:tcPr>
          <w:p w14:paraId="2ED9BBF6" w14:textId="77777777" w:rsidR="00B2496D" w:rsidRPr="004314A0" w:rsidRDefault="00B2496D" w:rsidP="00B2496D">
            <w:pPr>
              <w:rPr>
                <w:rFonts w:cstheme="minorHAnsi"/>
                <w:b/>
                <w:sz w:val="20"/>
                <w:szCs w:val="20"/>
              </w:rPr>
            </w:pPr>
            <w:r w:rsidRPr="004314A0">
              <w:rPr>
                <w:rFonts w:cstheme="minorHAnsi"/>
                <w:b/>
                <w:sz w:val="20"/>
                <w:szCs w:val="20"/>
              </w:rPr>
              <w:t>Art. 68i ust. 1 UH</w:t>
            </w:r>
          </w:p>
        </w:tc>
        <w:tc>
          <w:tcPr>
            <w:tcW w:w="3827" w:type="dxa"/>
          </w:tcPr>
          <w:p w14:paraId="720C8D2D" w14:textId="77777777" w:rsidR="00B2496D" w:rsidRPr="004314A0" w:rsidRDefault="00B2496D" w:rsidP="00B2496D">
            <w:pPr>
              <w:rPr>
                <w:rFonts w:cstheme="minorHAnsi"/>
                <w:b/>
                <w:sz w:val="20"/>
                <w:szCs w:val="20"/>
              </w:rPr>
            </w:pPr>
            <w:r w:rsidRPr="004314A0">
              <w:rPr>
                <w:rFonts w:cstheme="minorHAnsi"/>
                <w:b/>
                <w:sz w:val="20"/>
                <w:szCs w:val="20"/>
              </w:rPr>
              <w:t xml:space="preserve">j.w. </w:t>
            </w:r>
          </w:p>
        </w:tc>
        <w:tc>
          <w:tcPr>
            <w:tcW w:w="3544" w:type="dxa"/>
          </w:tcPr>
          <w:p w14:paraId="6690FC1E" w14:textId="77777777" w:rsidR="00B2496D" w:rsidRPr="004314A0" w:rsidRDefault="00B2496D" w:rsidP="00B2496D">
            <w:pPr>
              <w:rPr>
                <w:rFonts w:cstheme="minorHAnsi"/>
                <w:b/>
                <w:sz w:val="20"/>
                <w:szCs w:val="20"/>
              </w:rPr>
            </w:pPr>
            <w:r w:rsidRPr="004314A0">
              <w:rPr>
                <w:rFonts w:cstheme="minorHAnsi"/>
                <w:b/>
                <w:sz w:val="20"/>
                <w:szCs w:val="20"/>
              </w:rPr>
              <w:t xml:space="preserve">Art. 68i ust. 1 Uprawniony diagnosta wydaje świadectwo krajowego indywidualnego dopuszczenia pojazdu niebędącego nowym pojazdem wraz z dokumentem identyfikacyjnym pojazdu w przypadku spełnienia przez pojazd warunków lub wymagań technicznych, o których mowa w art. 68g ust. 2, </w:t>
            </w:r>
            <w:r w:rsidRPr="004314A0">
              <w:rPr>
                <w:rFonts w:cstheme="minorHAnsi"/>
                <w:b/>
                <w:bCs/>
                <w:sz w:val="20"/>
                <w:szCs w:val="20"/>
              </w:rPr>
              <w:t>potwierdzonego protokołem wydanym z wynikiem pozytywnym</w:t>
            </w:r>
            <w:r w:rsidRPr="004314A0">
              <w:rPr>
                <w:rFonts w:cstheme="minorHAnsi"/>
                <w:b/>
                <w:sz w:val="20"/>
                <w:szCs w:val="20"/>
              </w:rPr>
              <w:t xml:space="preserve"> — </w:t>
            </w:r>
            <w:r w:rsidRPr="004314A0">
              <w:rPr>
                <w:rFonts w:cstheme="minorHAnsi"/>
                <w:b/>
                <w:bCs/>
                <w:sz w:val="20"/>
                <w:szCs w:val="20"/>
              </w:rPr>
              <w:t>o ile nie upłynęło więcej niż 30 dni od dnia badania,</w:t>
            </w:r>
            <w:r w:rsidRPr="004314A0">
              <w:rPr>
                <w:rFonts w:cstheme="minorHAnsi"/>
                <w:b/>
                <w:sz w:val="20"/>
                <w:szCs w:val="20"/>
              </w:rPr>
              <w:t xml:space="preserve"> o którym mowa w art. 68h ust. 1 pkt 2, </w:t>
            </w:r>
            <w:r w:rsidRPr="004314A0">
              <w:rPr>
                <w:rFonts w:cstheme="minorHAnsi"/>
                <w:b/>
                <w:bCs/>
                <w:sz w:val="20"/>
                <w:szCs w:val="20"/>
              </w:rPr>
              <w:t>lub jeśli wnioskodawca przedstawi ważną dokumentację zagraniczną równoważną uznaną przez diagnostę.</w:t>
            </w:r>
          </w:p>
        </w:tc>
        <w:tc>
          <w:tcPr>
            <w:tcW w:w="3119" w:type="dxa"/>
          </w:tcPr>
          <w:p w14:paraId="63250601" w14:textId="77777777" w:rsidR="00B2496D" w:rsidRPr="004314A0" w:rsidRDefault="00B2496D" w:rsidP="00B2496D">
            <w:pPr>
              <w:rPr>
                <w:rFonts w:cstheme="minorHAnsi"/>
                <w:b/>
                <w:color w:val="000000"/>
                <w:sz w:val="20"/>
                <w:szCs w:val="20"/>
              </w:rPr>
            </w:pPr>
            <w:r>
              <w:rPr>
                <w:rFonts w:cstheme="minorHAnsi"/>
                <w:b/>
                <w:color w:val="000000"/>
                <w:sz w:val="20"/>
                <w:szCs w:val="20"/>
              </w:rPr>
              <w:t>Uwaga wyjaśniona - z</w:t>
            </w:r>
            <w:r w:rsidRPr="004314A0">
              <w:rPr>
                <w:rFonts w:cstheme="minorHAnsi"/>
                <w:b/>
                <w:color w:val="000000"/>
                <w:sz w:val="20"/>
                <w:szCs w:val="20"/>
              </w:rPr>
              <w:t xml:space="preserve">akres wymagań w procedurze zostanie określony na poziomie aktu wykonawczego, który w sposób jednoznaczny będzie wskazywał wymogi techniczne, w tym wymogi alternatywne (równoważne) w celu zachowania właściwego poziomu bezpieczeństwa dopuszczonych pojazdów. </w:t>
            </w:r>
          </w:p>
        </w:tc>
        <w:tc>
          <w:tcPr>
            <w:tcW w:w="2268" w:type="dxa"/>
          </w:tcPr>
          <w:p w14:paraId="7D32618D" w14:textId="612EAB6F" w:rsidR="00B2496D" w:rsidRDefault="00FE564C" w:rsidP="00B2496D">
            <w:pPr>
              <w:rPr>
                <w:rFonts w:cstheme="minorHAnsi"/>
                <w:b/>
                <w:color w:val="000000"/>
                <w:sz w:val="20"/>
                <w:szCs w:val="20"/>
              </w:rPr>
            </w:pPr>
            <w:r>
              <w:rPr>
                <w:rFonts w:cstheme="minorHAnsi"/>
                <w:b/>
                <w:bCs/>
                <w:color w:val="FF0000"/>
                <w:sz w:val="20"/>
                <w:szCs w:val="20"/>
              </w:rPr>
              <w:t>Brak przedstawiciela</w:t>
            </w:r>
          </w:p>
        </w:tc>
        <w:tc>
          <w:tcPr>
            <w:tcW w:w="2757" w:type="dxa"/>
          </w:tcPr>
          <w:p w14:paraId="10D54D7F" w14:textId="77777777" w:rsidR="00B2496D" w:rsidRDefault="00B2496D" w:rsidP="00B2496D">
            <w:pPr>
              <w:rPr>
                <w:rFonts w:cstheme="minorHAnsi"/>
                <w:b/>
                <w:color w:val="000000"/>
                <w:sz w:val="20"/>
                <w:szCs w:val="20"/>
              </w:rPr>
            </w:pPr>
          </w:p>
        </w:tc>
        <w:tc>
          <w:tcPr>
            <w:tcW w:w="2616" w:type="dxa"/>
          </w:tcPr>
          <w:p w14:paraId="620AAA92" w14:textId="77777777" w:rsidR="00B2496D" w:rsidRDefault="00B2496D" w:rsidP="00B2496D">
            <w:pPr>
              <w:rPr>
                <w:rFonts w:cstheme="minorHAnsi"/>
                <w:b/>
                <w:color w:val="000000"/>
                <w:sz w:val="20"/>
                <w:szCs w:val="20"/>
              </w:rPr>
            </w:pPr>
          </w:p>
        </w:tc>
        <w:tc>
          <w:tcPr>
            <w:tcW w:w="2616" w:type="dxa"/>
          </w:tcPr>
          <w:p w14:paraId="4E3E8E09" w14:textId="77777777" w:rsidR="00B2496D" w:rsidRDefault="00B2496D" w:rsidP="00B2496D">
            <w:pPr>
              <w:rPr>
                <w:rFonts w:cstheme="minorHAnsi"/>
                <w:b/>
                <w:color w:val="000000"/>
                <w:sz w:val="20"/>
                <w:szCs w:val="20"/>
              </w:rPr>
            </w:pPr>
          </w:p>
        </w:tc>
        <w:tc>
          <w:tcPr>
            <w:tcW w:w="2616" w:type="dxa"/>
          </w:tcPr>
          <w:p w14:paraId="50DBD7CB" w14:textId="77777777" w:rsidR="00B2496D" w:rsidRDefault="00B2496D" w:rsidP="00B2496D">
            <w:pPr>
              <w:rPr>
                <w:rFonts w:cstheme="minorHAnsi"/>
                <w:b/>
                <w:color w:val="000000"/>
                <w:sz w:val="20"/>
                <w:szCs w:val="20"/>
              </w:rPr>
            </w:pPr>
          </w:p>
        </w:tc>
        <w:tc>
          <w:tcPr>
            <w:tcW w:w="2616" w:type="dxa"/>
          </w:tcPr>
          <w:p w14:paraId="1CF26F80" w14:textId="77777777" w:rsidR="00B2496D" w:rsidRDefault="00B2496D" w:rsidP="00B2496D">
            <w:pPr>
              <w:rPr>
                <w:rFonts w:cstheme="minorHAnsi"/>
                <w:b/>
                <w:color w:val="000000"/>
                <w:sz w:val="20"/>
                <w:szCs w:val="20"/>
              </w:rPr>
            </w:pPr>
          </w:p>
        </w:tc>
      </w:tr>
      <w:tr w:rsidR="00B2496D" w:rsidRPr="00F057B3" w14:paraId="1311A587" w14:textId="1BAC326E" w:rsidTr="00974359">
        <w:tc>
          <w:tcPr>
            <w:tcW w:w="572" w:type="dxa"/>
          </w:tcPr>
          <w:p w14:paraId="06CE55BA" w14:textId="77777777" w:rsidR="00B2496D" w:rsidRPr="004314A0" w:rsidRDefault="00B2496D" w:rsidP="00B2496D">
            <w:pPr>
              <w:rPr>
                <w:rFonts w:cstheme="minorHAnsi"/>
                <w:b/>
                <w:color w:val="000000"/>
                <w:sz w:val="20"/>
                <w:szCs w:val="20"/>
              </w:rPr>
            </w:pPr>
            <w:r w:rsidRPr="004314A0">
              <w:rPr>
                <w:rFonts w:cstheme="minorHAnsi"/>
                <w:b/>
                <w:color w:val="000000"/>
                <w:sz w:val="20"/>
                <w:szCs w:val="20"/>
              </w:rPr>
              <w:t>92</w:t>
            </w:r>
          </w:p>
        </w:tc>
        <w:tc>
          <w:tcPr>
            <w:tcW w:w="1550" w:type="dxa"/>
          </w:tcPr>
          <w:p w14:paraId="34BB7552" w14:textId="77777777" w:rsidR="00B2496D" w:rsidRPr="004314A0" w:rsidRDefault="00B2496D" w:rsidP="00B2496D">
            <w:pPr>
              <w:rPr>
                <w:rFonts w:cstheme="minorHAnsi"/>
                <w:b/>
                <w:color w:val="000000"/>
                <w:sz w:val="20"/>
                <w:szCs w:val="20"/>
              </w:rPr>
            </w:pPr>
            <w:r w:rsidRPr="004314A0">
              <w:rPr>
                <w:rFonts w:cstheme="minorHAnsi"/>
                <w:b/>
                <w:color w:val="000000"/>
                <w:sz w:val="20"/>
                <w:szCs w:val="20"/>
              </w:rPr>
              <w:t>Polska Organizacja Gazu Płynnego</w:t>
            </w:r>
          </w:p>
        </w:tc>
        <w:tc>
          <w:tcPr>
            <w:tcW w:w="1417" w:type="dxa"/>
          </w:tcPr>
          <w:p w14:paraId="16909FD6" w14:textId="77777777" w:rsidR="00B2496D" w:rsidRPr="004314A0" w:rsidRDefault="00B2496D" w:rsidP="00B2496D">
            <w:pPr>
              <w:rPr>
                <w:rFonts w:cstheme="minorHAnsi"/>
                <w:b/>
                <w:sz w:val="20"/>
                <w:szCs w:val="20"/>
              </w:rPr>
            </w:pPr>
            <w:r w:rsidRPr="004314A0">
              <w:rPr>
                <w:rFonts w:cstheme="minorHAnsi"/>
                <w:b/>
                <w:sz w:val="20"/>
                <w:szCs w:val="20"/>
              </w:rPr>
              <w:t>Art. 68i ust. 2</w:t>
            </w:r>
          </w:p>
        </w:tc>
        <w:tc>
          <w:tcPr>
            <w:tcW w:w="3827" w:type="dxa"/>
          </w:tcPr>
          <w:p w14:paraId="45508E70" w14:textId="77777777" w:rsidR="00B2496D" w:rsidRPr="004314A0" w:rsidRDefault="00B2496D" w:rsidP="00B2496D">
            <w:pPr>
              <w:rPr>
                <w:rFonts w:cstheme="minorHAnsi"/>
                <w:b/>
                <w:sz w:val="20"/>
                <w:szCs w:val="20"/>
              </w:rPr>
            </w:pPr>
            <w:r w:rsidRPr="004314A0">
              <w:rPr>
                <w:rFonts w:cstheme="minorHAnsi"/>
                <w:b/>
                <w:sz w:val="20"/>
                <w:szCs w:val="20"/>
              </w:rPr>
              <w:t xml:space="preserve">j.w </w:t>
            </w:r>
          </w:p>
        </w:tc>
        <w:tc>
          <w:tcPr>
            <w:tcW w:w="3544" w:type="dxa"/>
          </w:tcPr>
          <w:p w14:paraId="3E753348" w14:textId="77777777" w:rsidR="00B2496D" w:rsidRPr="004314A0" w:rsidRDefault="00B2496D" w:rsidP="00B2496D">
            <w:pPr>
              <w:rPr>
                <w:rFonts w:cstheme="minorHAnsi"/>
                <w:b/>
                <w:sz w:val="20"/>
                <w:szCs w:val="20"/>
              </w:rPr>
            </w:pPr>
            <w:r w:rsidRPr="004314A0">
              <w:rPr>
                <w:rFonts w:cstheme="minorHAnsi"/>
                <w:b/>
                <w:sz w:val="20"/>
                <w:szCs w:val="20"/>
              </w:rPr>
              <w:t xml:space="preserve">Art. 68i ust. 2  W przypadku gdy upłynęło więcej niż 30 dni od dnia badania, o którym mowa w art. 68h ust. 1 pkt 2, przed wydaniem świadectwa krajowego indywidualnego dopuszczenia pojazdu niebędącego nowym pojazdem, uprawniony diagnosta </w:t>
            </w:r>
            <w:r w:rsidRPr="004314A0">
              <w:rPr>
                <w:rFonts w:cstheme="minorHAnsi"/>
                <w:b/>
                <w:bCs/>
                <w:sz w:val="20"/>
                <w:szCs w:val="20"/>
              </w:rPr>
              <w:t>może, uznać wcześniejszy wynik badania pod warunkiem, że dokumenty techniczne pojazdu nie uległy zmianie</w:t>
            </w:r>
            <w:r w:rsidRPr="004314A0">
              <w:rPr>
                <w:rFonts w:cstheme="minorHAnsi"/>
                <w:b/>
                <w:sz w:val="20"/>
                <w:szCs w:val="20"/>
              </w:rPr>
              <w:t xml:space="preserve"> — </w:t>
            </w:r>
            <w:r w:rsidRPr="004314A0">
              <w:rPr>
                <w:rFonts w:cstheme="minorHAnsi"/>
                <w:b/>
                <w:bCs/>
                <w:sz w:val="20"/>
                <w:szCs w:val="20"/>
              </w:rPr>
              <w:t>chyba że stan pojazdu lub warunki techniczne wymagają ponownego badania.</w:t>
            </w:r>
          </w:p>
        </w:tc>
        <w:tc>
          <w:tcPr>
            <w:tcW w:w="3119" w:type="dxa"/>
          </w:tcPr>
          <w:p w14:paraId="313D2DC5" w14:textId="77777777" w:rsidR="00B2496D" w:rsidRPr="004314A0" w:rsidRDefault="00B2496D" w:rsidP="00B2496D">
            <w:pPr>
              <w:rPr>
                <w:rFonts w:cstheme="minorHAnsi"/>
                <w:b/>
                <w:color w:val="000000"/>
                <w:sz w:val="20"/>
                <w:szCs w:val="20"/>
              </w:rPr>
            </w:pPr>
            <w:r w:rsidRPr="004314A0">
              <w:rPr>
                <w:rFonts w:cstheme="minorHAnsi"/>
                <w:b/>
                <w:color w:val="000000"/>
                <w:sz w:val="20"/>
                <w:szCs w:val="20"/>
              </w:rPr>
              <w:t xml:space="preserve">Uwaga niezasadna – </w:t>
            </w:r>
            <w:bookmarkStart w:id="34" w:name="_Hlk232417387"/>
            <w:r w:rsidRPr="004314A0">
              <w:rPr>
                <w:rFonts w:cstheme="minorHAnsi"/>
                <w:b/>
                <w:color w:val="000000"/>
                <w:sz w:val="20"/>
                <w:szCs w:val="20"/>
              </w:rPr>
              <w:t>aby ocenić stan techniczny pojazdu i sprawdzić warunki techniczne należy przeprowadzić badanie – analogiczne rozwiązanie funkcjonuje przy badaniu technicznym.</w:t>
            </w:r>
            <w:bookmarkEnd w:id="34"/>
          </w:p>
        </w:tc>
        <w:tc>
          <w:tcPr>
            <w:tcW w:w="2268" w:type="dxa"/>
          </w:tcPr>
          <w:p w14:paraId="381770E4" w14:textId="08847204" w:rsidR="00B2496D" w:rsidRPr="004314A0" w:rsidRDefault="00FE564C" w:rsidP="00B2496D">
            <w:pPr>
              <w:rPr>
                <w:rFonts w:cstheme="minorHAnsi"/>
                <w:b/>
                <w:color w:val="000000"/>
                <w:sz w:val="20"/>
                <w:szCs w:val="20"/>
              </w:rPr>
            </w:pPr>
            <w:r>
              <w:rPr>
                <w:rFonts w:cstheme="minorHAnsi"/>
                <w:b/>
                <w:bCs/>
                <w:color w:val="FF0000"/>
                <w:sz w:val="20"/>
                <w:szCs w:val="20"/>
              </w:rPr>
              <w:t>Brak przedstawiciela</w:t>
            </w:r>
          </w:p>
        </w:tc>
        <w:tc>
          <w:tcPr>
            <w:tcW w:w="2757" w:type="dxa"/>
          </w:tcPr>
          <w:p w14:paraId="7652A6E1" w14:textId="77777777" w:rsidR="00B2496D" w:rsidRPr="004314A0" w:rsidRDefault="00B2496D" w:rsidP="00B2496D">
            <w:pPr>
              <w:rPr>
                <w:rFonts w:cstheme="minorHAnsi"/>
                <w:b/>
                <w:color w:val="000000"/>
                <w:sz w:val="20"/>
                <w:szCs w:val="20"/>
              </w:rPr>
            </w:pPr>
          </w:p>
        </w:tc>
        <w:tc>
          <w:tcPr>
            <w:tcW w:w="2616" w:type="dxa"/>
          </w:tcPr>
          <w:p w14:paraId="5BD8ED96" w14:textId="77777777" w:rsidR="00B2496D" w:rsidRPr="004314A0" w:rsidRDefault="00B2496D" w:rsidP="00B2496D">
            <w:pPr>
              <w:rPr>
                <w:rFonts w:cstheme="minorHAnsi"/>
                <w:b/>
                <w:color w:val="000000"/>
                <w:sz w:val="20"/>
                <w:szCs w:val="20"/>
              </w:rPr>
            </w:pPr>
          </w:p>
        </w:tc>
        <w:tc>
          <w:tcPr>
            <w:tcW w:w="2616" w:type="dxa"/>
          </w:tcPr>
          <w:p w14:paraId="2C1F8A68" w14:textId="77777777" w:rsidR="00B2496D" w:rsidRPr="004314A0" w:rsidRDefault="00B2496D" w:rsidP="00B2496D">
            <w:pPr>
              <w:rPr>
                <w:rFonts w:cstheme="minorHAnsi"/>
                <w:b/>
                <w:color w:val="000000"/>
                <w:sz w:val="20"/>
                <w:szCs w:val="20"/>
              </w:rPr>
            </w:pPr>
          </w:p>
        </w:tc>
        <w:tc>
          <w:tcPr>
            <w:tcW w:w="2616" w:type="dxa"/>
          </w:tcPr>
          <w:p w14:paraId="510D755F" w14:textId="77777777" w:rsidR="00B2496D" w:rsidRPr="004314A0" w:rsidRDefault="00B2496D" w:rsidP="00B2496D">
            <w:pPr>
              <w:rPr>
                <w:rFonts w:cstheme="minorHAnsi"/>
                <w:b/>
                <w:color w:val="000000"/>
                <w:sz w:val="20"/>
                <w:szCs w:val="20"/>
              </w:rPr>
            </w:pPr>
          </w:p>
        </w:tc>
        <w:tc>
          <w:tcPr>
            <w:tcW w:w="2616" w:type="dxa"/>
          </w:tcPr>
          <w:p w14:paraId="0C5CA331" w14:textId="77777777" w:rsidR="00B2496D" w:rsidRPr="004314A0" w:rsidRDefault="00B2496D" w:rsidP="00B2496D">
            <w:pPr>
              <w:rPr>
                <w:rFonts w:cstheme="minorHAnsi"/>
                <w:b/>
                <w:color w:val="000000"/>
                <w:sz w:val="20"/>
                <w:szCs w:val="20"/>
              </w:rPr>
            </w:pPr>
          </w:p>
        </w:tc>
      </w:tr>
      <w:tr w:rsidR="00B2496D" w:rsidRPr="00F057B3" w14:paraId="71DBC8A7" w14:textId="58ED54EF" w:rsidTr="00974359">
        <w:tc>
          <w:tcPr>
            <w:tcW w:w="572" w:type="dxa"/>
          </w:tcPr>
          <w:p w14:paraId="2707E00C" w14:textId="77777777" w:rsidR="00B2496D" w:rsidRPr="00D33419" w:rsidRDefault="00B2496D" w:rsidP="00B2496D">
            <w:pPr>
              <w:rPr>
                <w:rFonts w:cstheme="minorHAnsi"/>
                <w:b/>
                <w:bCs/>
                <w:color w:val="000000"/>
                <w:sz w:val="20"/>
                <w:szCs w:val="20"/>
              </w:rPr>
            </w:pPr>
            <w:r w:rsidRPr="00D33419">
              <w:rPr>
                <w:rFonts w:cstheme="minorHAnsi"/>
                <w:b/>
                <w:bCs/>
                <w:color w:val="000000"/>
                <w:sz w:val="20"/>
                <w:szCs w:val="20"/>
              </w:rPr>
              <w:t>93</w:t>
            </w:r>
          </w:p>
        </w:tc>
        <w:tc>
          <w:tcPr>
            <w:tcW w:w="1550" w:type="dxa"/>
          </w:tcPr>
          <w:p w14:paraId="742AE215" w14:textId="77777777" w:rsidR="00B2496D" w:rsidRPr="00D33419" w:rsidRDefault="00B2496D" w:rsidP="00B2496D">
            <w:pPr>
              <w:rPr>
                <w:rFonts w:cstheme="minorHAnsi"/>
                <w:b/>
                <w:bCs/>
                <w:color w:val="000000"/>
                <w:sz w:val="20"/>
                <w:szCs w:val="20"/>
              </w:rPr>
            </w:pPr>
            <w:r w:rsidRPr="00D33419">
              <w:rPr>
                <w:rFonts w:cstheme="minorHAnsi"/>
                <w:b/>
                <w:bCs/>
                <w:color w:val="000000"/>
                <w:sz w:val="20"/>
                <w:szCs w:val="20"/>
              </w:rPr>
              <w:t>Polska Organizacja Gazu Płynnego</w:t>
            </w:r>
          </w:p>
        </w:tc>
        <w:tc>
          <w:tcPr>
            <w:tcW w:w="1417" w:type="dxa"/>
          </w:tcPr>
          <w:p w14:paraId="2C302289" w14:textId="77777777" w:rsidR="00B2496D" w:rsidRPr="00D33419" w:rsidRDefault="00B2496D" w:rsidP="00B2496D">
            <w:pPr>
              <w:rPr>
                <w:rFonts w:cstheme="minorHAnsi"/>
                <w:b/>
                <w:bCs/>
                <w:sz w:val="20"/>
                <w:szCs w:val="20"/>
              </w:rPr>
            </w:pPr>
            <w:r w:rsidRPr="00D33419">
              <w:rPr>
                <w:rFonts w:cstheme="minorHAnsi"/>
                <w:b/>
                <w:bCs/>
                <w:sz w:val="20"/>
                <w:szCs w:val="20"/>
              </w:rPr>
              <w:t>Art. 68o UH</w:t>
            </w:r>
          </w:p>
        </w:tc>
        <w:tc>
          <w:tcPr>
            <w:tcW w:w="3827" w:type="dxa"/>
          </w:tcPr>
          <w:p w14:paraId="4DA9B29E" w14:textId="77777777" w:rsidR="00B2496D" w:rsidRPr="00D33419" w:rsidRDefault="00B2496D" w:rsidP="00B2496D">
            <w:pPr>
              <w:rPr>
                <w:rFonts w:cstheme="minorHAnsi"/>
                <w:b/>
                <w:bCs/>
                <w:sz w:val="20"/>
                <w:szCs w:val="20"/>
              </w:rPr>
            </w:pPr>
            <w:r w:rsidRPr="00D33419">
              <w:rPr>
                <w:rFonts w:cstheme="minorHAnsi"/>
                <w:b/>
                <w:bCs/>
                <w:sz w:val="20"/>
                <w:szCs w:val="20"/>
              </w:rPr>
              <w:t>Unia Europejska opiera się na wzajemnym zaufaniu do systemów administracyjnych i regulacyjnych państw członkowskich. Uznawanie decyzji homologacyjnych innych krajów UE powinno być regułą, a nie wyjątkiem.</w:t>
            </w:r>
            <w:r w:rsidRPr="00D33419">
              <w:rPr>
                <w:rFonts w:eastAsia="Times New Roman" w:cstheme="minorHAnsi"/>
                <w:b/>
                <w:bCs/>
                <w:sz w:val="20"/>
                <w:szCs w:val="20"/>
                <w:lang w:eastAsia="pl-PL"/>
              </w:rPr>
              <w:t xml:space="preserve"> </w:t>
            </w:r>
            <w:r w:rsidRPr="00D33419">
              <w:rPr>
                <w:rFonts w:cstheme="minorHAnsi"/>
                <w:b/>
                <w:bCs/>
                <w:sz w:val="20"/>
                <w:szCs w:val="20"/>
              </w:rPr>
              <w:t>Odrzucenie zagranicznego świadectwa powinno następować tylko wtedy, gdy istnieją poważne, konkretne i uzasadnione podstawy techniczne — np. zagrożenie dla bezpieczeństwa lub środowiska.</w:t>
            </w:r>
            <w:r w:rsidRPr="00D33419">
              <w:rPr>
                <w:rFonts w:cstheme="minorHAnsi"/>
                <w:b/>
                <w:bCs/>
                <w:sz w:val="20"/>
                <w:szCs w:val="20"/>
              </w:rPr>
              <w:br/>
              <w:t>Doprecyzowanie, że odmowa może nastąpić tylko w razie istotnych rozbieżności, ogranicza arbitralność decyzji i poprawia przewidywalność procedur dla przedsiębiorców.</w:t>
            </w:r>
            <w:r w:rsidRPr="00D33419">
              <w:rPr>
                <w:rFonts w:cstheme="minorHAnsi"/>
                <w:b/>
                <w:bCs/>
                <w:sz w:val="20"/>
                <w:szCs w:val="20"/>
              </w:rPr>
              <w:br/>
              <w:t xml:space="preserve">Ułatwia to sprowadzanie pojazdów używanych z UE i obniża ryzyko odmowy uznania świadectwa mimo jego ważności w innym państwie. </w:t>
            </w:r>
          </w:p>
          <w:p w14:paraId="023630DE" w14:textId="77777777" w:rsidR="00B2496D" w:rsidRPr="00D33419" w:rsidRDefault="00B2496D" w:rsidP="00B2496D">
            <w:pPr>
              <w:rPr>
                <w:rFonts w:cstheme="minorHAnsi"/>
                <w:b/>
                <w:bCs/>
                <w:sz w:val="20"/>
                <w:szCs w:val="20"/>
              </w:rPr>
            </w:pPr>
            <w:r w:rsidRPr="00D33419">
              <w:rPr>
                <w:rFonts w:cstheme="minorHAnsi"/>
                <w:b/>
                <w:bCs/>
                <w:sz w:val="20"/>
                <w:szCs w:val="20"/>
              </w:rPr>
              <w:t xml:space="preserve"> </w:t>
            </w:r>
          </w:p>
        </w:tc>
        <w:tc>
          <w:tcPr>
            <w:tcW w:w="3544" w:type="dxa"/>
          </w:tcPr>
          <w:p w14:paraId="73FD637A" w14:textId="77777777" w:rsidR="00B2496D" w:rsidRPr="00D33419" w:rsidRDefault="00B2496D" w:rsidP="00B2496D">
            <w:pPr>
              <w:rPr>
                <w:rFonts w:cstheme="minorHAnsi"/>
                <w:b/>
                <w:bCs/>
                <w:sz w:val="20"/>
                <w:szCs w:val="20"/>
              </w:rPr>
            </w:pPr>
            <w:r w:rsidRPr="00D33419">
              <w:rPr>
                <w:rFonts w:cstheme="minorHAnsi"/>
                <w:b/>
                <w:bCs/>
                <w:sz w:val="20"/>
                <w:szCs w:val="20"/>
              </w:rPr>
              <w:t>Art.68o.</w:t>
            </w:r>
            <w:r w:rsidRPr="00D33419">
              <w:rPr>
                <w:rFonts w:cstheme="minorHAnsi"/>
                <w:b/>
                <w:bCs/>
                <w:sz w:val="20"/>
                <w:szCs w:val="20"/>
              </w:rPr>
              <w:br/>
              <w:t xml:space="preserve">Dyrektor TDT, w drodze decyzji administracyjnej, </w:t>
            </w:r>
            <w:r w:rsidRPr="00D33419">
              <w:rPr>
                <w:rFonts w:cstheme="minorHAnsi"/>
                <w:b/>
                <w:sz w:val="20"/>
                <w:szCs w:val="20"/>
              </w:rPr>
              <w:t>może odmówić</w:t>
            </w:r>
            <w:r w:rsidRPr="00D33419">
              <w:rPr>
                <w:rFonts w:cstheme="minorHAnsi"/>
                <w:b/>
                <w:bCs/>
                <w:sz w:val="20"/>
                <w:szCs w:val="20"/>
              </w:rPr>
              <w:t xml:space="preserve"> uznania świadectwa, o którym mowa w art. 68m ust. 1 albo art. 68n ust. 1, wydanego na dany pojazd przez właściwy organ innego niż Rzeczpospolita Polska państwa członkowskiego Unii Europejskiej, </w:t>
            </w:r>
            <w:r w:rsidRPr="00D33419">
              <w:rPr>
                <w:rFonts w:cstheme="minorHAnsi"/>
                <w:b/>
                <w:sz w:val="20"/>
                <w:szCs w:val="20"/>
              </w:rPr>
              <w:t>wyłącznie w przypadku, gdy pojazd ten w sposób istotny nie spełnia równoważnych warunków lub wymagań technicznych,</w:t>
            </w:r>
            <w:r w:rsidRPr="00D33419">
              <w:rPr>
                <w:rFonts w:cstheme="minorHAnsi"/>
                <w:b/>
                <w:bCs/>
                <w:sz w:val="20"/>
                <w:szCs w:val="20"/>
              </w:rPr>
              <w:t xml:space="preserve"> obowiązujących na terytorium Rzeczypospolitej Polskiej, o których mowa w art. 68f ust. 1.</w:t>
            </w:r>
            <w:r w:rsidRPr="00D33419">
              <w:rPr>
                <w:rFonts w:cstheme="minorHAnsi"/>
                <w:b/>
                <w:bCs/>
                <w:sz w:val="20"/>
                <w:szCs w:val="20"/>
              </w:rPr>
              <w:br/>
            </w:r>
            <w:r w:rsidRPr="00D33419">
              <w:rPr>
                <w:rFonts w:cstheme="minorHAnsi"/>
                <w:b/>
                <w:sz w:val="20"/>
                <w:szCs w:val="20"/>
              </w:rPr>
              <w:t>Przy ocenie równoważności Dyrektor TDT uwzględnia zasadę wzajemnego uznawania oraz proporcjonalności, wynikającą z prawa Unii Europejskiej.</w:t>
            </w:r>
          </w:p>
        </w:tc>
        <w:tc>
          <w:tcPr>
            <w:tcW w:w="3119" w:type="dxa"/>
          </w:tcPr>
          <w:p w14:paraId="5ADE2D51" w14:textId="77777777" w:rsidR="00B2496D" w:rsidRPr="002D50A1" w:rsidRDefault="00B2496D" w:rsidP="00B2496D">
            <w:pPr>
              <w:rPr>
                <w:rFonts w:cstheme="minorHAnsi"/>
                <w:b/>
                <w:bCs/>
                <w:color w:val="FF0000"/>
                <w:sz w:val="20"/>
                <w:szCs w:val="20"/>
              </w:rPr>
            </w:pPr>
            <w:r w:rsidRPr="002D50A1">
              <w:rPr>
                <w:rFonts w:cstheme="minorHAnsi"/>
                <w:b/>
                <w:bCs/>
                <w:color w:val="FF0000"/>
                <w:sz w:val="20"/>
                <w:szCs w:val="20"/>
              </w:rPr>
              <w:t xml:space="preserve">Temat omawiany przy uwadze nr 4, 23, 77. </w:t>
            </w:r>
          </w:p>
          <w:p w14:paraId="187D5FDC"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nieuwzględniona –  art. 45 rozporządzenia 2018/858 wprowadzając możliwość wydawania przez poszczególne państwa członkowskie UE krajowych indywidualnych dopuszczeń pojazdu pozostawia im swobodę w określeniu wymogów alternatywnych, z jednoczesną koniecznością zapewnienia równoważnego poziomu bezpieczeństwa, jaki jest zapewniony w ramach wymagań technicznych określonych w aktach prawnych składających się na system homologacji typu pojazdu. </w:t>
            </w:r>
          </w:p>
          <w:p w14:paraId="1CD32FD3" w14:textId="77777777" w:rsidR="00B2496D" w:rsidRPr="00AA387B" w:rsidRDefault="00B2496D" w:rsidP="00B2496D">
            <w:pPr>
              <w:rPr>
                <w:rFonts w:cstheme="minorHAnsi"/>
                <w:b/>
                <w:color w:val="000000"/>
                <w:sz w:val="20"/>
                <w:szCs w:val="20"/>
              </w:rPr>
            </w:pPr>
            <w:r w:rsidRPr="0061015E">
              <w:rPr>
                <w:rFonts w:cstheme="minorHAnsi"/>
                <w:b/>
                <w:bCs/>
                <w:color w:val="000000"/>
                <w:sz w:val="20"/>
                <w:szCs w:val="20"/>
              </w:rPr>
              <w:t>Zakres wymagań technicznych obowiązujących w procedurze dopuszczenia, w tym możliwe wymogi równoważne w stosunku do przepisów homologacyjnych, jest określony</w:t>
            </w:r>
            <w:r>
              <w:rPr>
                <w:rFonts w:cstheme="minorHAnsi"/>
                <w:b/>
                <w:bCs/>
                <w:color w:val="000000"/>
                <w:sz w:val="20"/>
                <w:szCs w:val="20"/>
              </w:rPr>
              <w:t>,</w:t>
            </w:r>
            <w:r w:rsidRPr="0061015E">
              <w:rPr>
                <w:rFonts w:cstheme="minorHAnsi"/>
                <w:b/>
                <w:bCs/>
                <w:color w:val="000000"/>
                <w:sz w:val="20"/>
                <w:szCs w:val="20"/>
              </w:rPr>
              <w:t xml:space="preserve"> nie na poziomie ustawy homologacyjnej</w:t>
            </w:r>
            <w:r>
              <w:rPr>
                <w:rFonts w:cstheme="minorHAnsi"/>
                <w:b/>
                <w:bCs/>
                <w:color w:val="000000"/>
                <w:sz w:val="20"/>
                <w:szCs w:val="20"/>
              </w:rPr>
              <w:t>, ale</w:t>
            </w:r>
            <w:r w:rsidRPr="0061015E">
              <w:rPr>
                <w:rFonts w:cstheme="minorHAnsi"/>
                <w:b/>
                <w:bCs/>
                <w:color w:val="000000"/>
                <w:sz w:val="20"/>
                <w:szCs w:val="20"/>
              </w:rPr>
              <w:t xml:space="preserve"> w akcie wykonawczym do ustawy homologacyjnej,</w:t>
            </w:r>
            <w:r w:rsidRPr="00AA387B">
              <w:rPr>
                <w:rFonts w:cstheme="minorHAnsi"/>
                <w:b/>
                <w:color w:val="000000"/>
                <w:sz w:val="20"/>
                <w:szCs w:val="20"/>
              </w:rPr>
              <w:t xml:space="preserve"> na podstawie ustaleń ze służbami technicznymi przeprowadzającymi badania homologacyjne </w:t>
            </w:r>
            <w:r>
              <w:rPr>
                <w:rFonts w:cstheme="minorHAnsi"/>
                <w:b/>
                <w:color w:val="000000"/>
                <w:sz w:val="20"/>
                <w:szCs w:val="20"/>
              </w:rPr>
              <w:t xml:space="preserve"> oraz badania w zakresie potwierdzenia wymagań stosowanych w procedurach indywidualnego dopuszczenia </w:t>
            </w:r>
            <w:r w:rsidRPr="00AA387B">
              <w:rPr>
                <w:rFonts w:cstheme="minorHAnsi"/>
                <w:b/>
                <w:color w:val="000000"/>
                <w:sz w:val="20"/>
                <w:szCs w:val="20"/>
              </w:rPr>
              <w:t xml:space="preserve">pojazdów – wymagania są oparte również na wymogach alternatywnych, przy jednoczesnym zapewnieniu bezpieczeństwa ruchu drogowego w Polsce w przypadku dopuszczania pojazdów nieobjętych zharmonizowaną w UE procedurą homologacji. </w:t>
            </w:r>
          </w:p>
          <w:p w14:paraId="6CDE6E44" w14:textId="77777777" w:rsidR="00B2496D" w:rsidRDefault="00B2496D" w:rsidP="00B2496D">
            <w:pPr>
              <w:rPr>
                <w:rFonts w:cstheme="minorHAnsi"/>
                <w:b/>
                <w:bCs/>
                <w:color w:val="000000"/>
                <w:sz w:val="20"/>
                <w:szCs w:val="20"/>
              </w:rPr>
            </w:pPr>
            <w:r>
              <w:rPr>
                <w:rFonts w:cstheme="minorHAnsi"/>
                <w:b/>
                <w:bCs/>
                <w:color w:val="000000"/>
                <w:sz w:val="20"/>
                <w:szCs w:val="20"/>
              </w:rPr>
              <w:t xml:space="preserve">Z kolei dokumentem potwierdzającym spełnienie wymagań technicznych w tej procedurze, w tym w zakresie wymogów alternatywnych, jest sprawozdanie z badań służby technicznej. </w:t>
            </w:r>
          </w:p>
          <w:p w14:paraId="2C3924E2" w14:textId="77777777" w:rsidR="00B2496D" w:rsidRPr="00B84D54" w:rsidRDefault="00B2496D" w:rsidP="00B2496D">
            <w:pPr>
              <w:rPr>
                <w:rFonts w:cstheme="minorHAnsi"/>
                <w:b/>
                <w:color w:val="000000"/>
                <w:sz w:val="20"/>
                <w:szCs w:val="20"/>
              </w:rPr>
            </w:pPr>
            <w:r w:rsidRPr="00AA387B">
              <w:rPr>
                <w:rFonts w:cstheme="minorHAnsi"/>
                <w:b/>
                <w:color w:val="000000"/>
                <w:sz w:val="20"/>
                <w:szCs w:val="20"/>
              </w:rPr>
              <w:t xml:space="preserve">Wymagania w poszczególnych państwach członkowskich UE, jak również spoza UE są zróżnicowane w zależności od specyfiki danego rynku krajowego i stąd </w:t>
            </w:r>
            <w:r>
              <w:rPr>
                <w:rFonts w:cstheme="minorHAnsi"/>
                <w:b/>
                <w:color w:val="000000"/>
                <w:sz w:val="20"/>
                <w:szCs w:val="20"/>
              </w:rPr>
              <w:t xml:space="preserve">musi wynikać </w:t>
            </w:r>
            <w:r w:rsidRPr="00AA387B">
              <w:rPr>
                <w:rFonts w:cstheme="minorHAnsi"/>
                <w:b/>
                <w:color w:val="000000"/>
                <w:sz w:val="20"/>
                <w:szCs w:val="20"/>
              </w:rPr>
              <w:t xml:space="preserve">procedura ich uznawania. </w:t>
            </w:r>
            <w:r>
              <w:rPr>
                <w:rFonts w:cstheme="minorHAnsi"/>
                <w:b/>
                <w:color w:val="000000"/>
                <w:sz w:val="20"/>
                <w:szCs w:val="20"/>
              </w:rPr>
              <w:t>Natomiast odmowa uznania wynika z niespełnienia obowiązujących wymagań technicznych a nie z braku zaufania do organów innych państw członkowskich.</w:t>
            </w:r>
          </w:p>
          <w:p w14:paraId="2748C772"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Aktualnie prowadzone są prace w ramach grupy roboczej z udziałem TDT i służb technicznych, celem wypracowania wymogów alternatywnych, przykładowo planuje, iż w odniesieniu do pojazdów z USA w zakresie emisji możliwe będzie wykorzystanie m.in. informacji zamieszczanych pod linkiem Agencji Ochrony Środowiska Stanów Zjednoczonych Ameryki </w:t>
            </w:r>
            <w:hyperlink w:history="1">
              <w:r w:rsidRPr="0061015E">
                <w:rPr>
                  <w:rStyle w:val="Hipercze"/>
                  <w:rFonts w:cstheme="minorHAnsi"/>
                  <w:b/>
                  <w:bCs/>
                  <w:sz w:val="20"/>
                  <w:szCs w:val="20"/>
                </w:rPr>
                <w:t>https://dis.epa.gov/otaqpub/</w:t>
              </w:r>
            </w:hyperlink>
          </w:p>
          <w:p w14:paraId="2E1835FC" w14:textId="77777777" w:rsidR="00B2496D" w:rsidRPr="00D33419" w:rsidRDefault="00B2496D" w:rsidP="00B2496D">
            <w:pPr>
              <w:rPr>
                <w:rFonts w:cstheme="minorHAnsi"/>
                <w:b/>
                <w:bCs/>
                <w:color w:val="000000"/>
                <w:sz w:val="20"/>
                <w:szCs w:val="20"/>
              </w:rPr>
            </w:pPr>
            <w:r w:rsidRPr="0061015E">
              <w:rPr>
                <w:rFonts w:cstheme="minorHAnsi"/>
                <w:b/>
                <w:bCs/>
                <w:color w:val="000000"/>
                <w:sz w:val="20"/>
                <w:szCs w:val="20"/>
              </w:rPr>
              <w:t>Dodatkowo, w kontekście norm emisji zanieczyszczeń, projektowany akt wykonawczy będzie zawierał tabelaryczne odniesienie umożliwiające dokonanie porównania norm emisji, w odniesieniu do krajów będących najistotniejszymi importerami pojazdów na rynek PL.  Projekt ten na odpowiednim etapie prac będzie podlegał szerokim konsultacjom.</w:t>
            </w:r>
          </w:p>
        </w:tc>
        <w:tc>
          <w:tcPr>
            <w:tcW w:w="2268" w:type="dxa"/>
          </w:tcPr>
          <w:p w14:paraId="23E02F44" w14:textId="5C16B62E" w:rsidR="00B2496D" w:rsidRPr="002D50A1" w:rsidRDefault="00FE564C" w:rsidP="00B2496D">
            <w:pPr>
              <w:rPr>
                <w:rFonts w:cstheme="minorHAnsi"/>
                <w:b/>
                <w:bCs/>
                <w:color w:val="FF0000"/>
                <w:sz w:val="20"/>
                <w:szCs w:val="20"/>
              </w:rPr>
            </w:pPr>
            <w:r>
              <w:rPr>
                <w:rFonts w:cstheme="minorHAnsi"/>
                <w:b/>
                <w:bCs/>
                <w:color w:val="FF0000"/>
                <w:sz w:val="20"/>
                <w:szCs w:val="20"/>
              </w:rPr>
              <w:t>Brak przedstawiciela</w:t>
            </w:r>
          </w:p>
        </w:tc>
        <w:tc>
          <w:tcPr>
            <w:tcW w:w="2757" w:type="dxa"/>
          </w:tcPr>
          <w:p w14:paraId="6A820065" w14:textId="77777777" w:rsidR="00B2496D" w:rsidRPr="002D50A1" w:rsidRDefault="00B2496D" w:rsidP="00B2496D">
            <w:pPr>
              <w:rPr>
                <w:rFonts w:cstheme="minorHAnsi"/>
                <w:b/>
                <w:bCs/>
                <w:color w:val="FF0000"/>
                <w:sz w:val="20"/>
                <w:szCs w:val="20"/>
              </w:rPr>
            </w:pPr>
          </w:p>
        </w:tc>
        <w:tc>
          <w:tcPr>
            <w:tcW w:w="2616" w:type="dxa"/>
          </w:tcPr>
          <w:p w14:paraId="1856017A" w14:textId="77777777" w:rsidR="00B2496D" w:rsidRPr="002D50A1" w:rsidRDefault="00B2496D" w:rsidP="00B2496D">
            <w:pPr>
              <w:rPr>
                <w:rFonts w:cstheme="minorHAnsi"/>
                <w:b/>
                <w:bCs/>
                <w:color w:val="FF0000"/>
                <w:sz w:val="20"/>
                <w:szCs w:val="20"/>
              </w:rPr>
            </w:pPr>
          </w:p>
        </w:tc>
        <w:tc>
          <w:tcPr>
            <w:tcW w:w="2616" w:type="dxa"/>
          </w:tcPr>
          <w:p w14:paraId="3683768B" w14:textId="77777777" w:rsidR="00B2496D" w:rsidRPr="002D50A1" w:rsidRDefault="00B2496D" w:rsidP="00B2496D">
            <w:pPr>
              <w:rPr>
                <w:rFonts w:cstheme="minorHAnsi"/>
                <w:b/>
                <w:bCs/>
                <w:color w:val="FF0000"/>
                <w:sz w:val="20"/>
                <w:szCs w:val="20"/>
              </w:rPr>
            </w:pPr>
          </w:p>
        </w:tc>
        <w:tc>
          <w:tcPr>
            <w:tcW w:w="2616" w:type="dxa"/>
          </w:tcPr>
          <w:p w14:paraId="6C678870" w14:textId="77777777" w:rsidR="00B2496D" w:rsidRPr="002D50A1" w:rsidRDefault="00B2496D" w:rsidP="00B2496D">
            <w:pPr>
              <w:rPr>
                <w:rFonts w:cstheme="minorHAnsi"/>
                <w:b/>
                <w:bCs/>
                <w:color w:val="FF0000"/>
                <w:sz w:val="20"/>
                <w:szCs w:val="20"/>
              </w:rPr>
            </w:pPr>
          </w:p>
        </w:tc>
        <w:tc>
          <w:tcPr>
            <w:tcW w:w="2616" w:type="dxa"/>
          </w:tcPr>
          <w:p w14:paraId="5AEA17A3" w14:textId="77777777" w:rsidR="00B2496D" w:rsidRPr="002D50A1" w:rsidRDefault="00B2496D" w:rsidP="00B2496D">
            <w:pPr>
              <w:rPr>
                <w:rFonts w:cstheme="minorHAnsi"/>
                <w:b/>
                <w:bCs/>
                <w:color w:val="FF0000"/>
                <w:sz w:val="20"/>
                <w:szCs w:val="20"/>
              </w:rPr>
            </w:pPr>
          </w:p>
        </w:tc>
      </w:tr>
      <w:tr w:rsidR="00B2496D" w:rsidRPr="00F057B3" w14:paraId="1DD60A55" w14:textId="6199B83B" w:rsidTr="00974359">
        <w:tc>
          <w:tcPr>
            <w:tcW w:w="572" w:type="dxa"/>
          </w:tcPr>
          <w:p w14:paraId="17ADB325" w14:textId="77777777" w:rsidR="00B2496D" w:rsidRPr="00D33419" w:rsidRDefault="00B2496D" w:rsidP="00B2496D">
            <w:pPr>
              <w:rPr>
                <w:rFonts w:cstheme="minorHAnsi"/>
                <w:b/>
                <w:sz w:val="20"/>
                <w:szCs w:val="20"/>
              </w:rPr>
            </w:pPr>
            <w:r w:rsidRPr="00D33419">
              <w:rPr>
                <w:rFonts w:cstheme="minorHAnsi"/>
                <w:b/>
                <w:sz w:val="20"/>
                <w:szCs w:val="20"/>
              </w:rPr>
              <w:t>94</w:t>
            </w:r>
          </w:p>
        </w:tc>
        <w:tc>
          <w:tcPr>
            <w:tcW w:w="1550" w:type="dxa"/>
          </w:tcPr>
          <w:p w14:paraId="7DBE4B4F"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085C10BC" w14:textId="77777777" w:rsidR="00B2496D" w:rsidRPr="00D33419" w:rsidRDefault="00B2496D" w:rsidP="00B2496D">
            <w:pPr>
              <w:rPr>
                <w:rFonts w:cstheme="minorHAnsi"/>
                <w:b/>
                <w:sz w:val="20"/>
                <w:szCs w:val="20"/>
              </w:rPr>
            </w:pPr>
            <w:r w:rsidRPr="00D33419">
              <w:rPr>
                <w:rFonts w:cstheme="minorHAnsi"/>
                <w:b/>
                <w:bCs/>
                <w:sz w:val="20"/>
                <w:szCs w:val="20"/>
              </w:rPr>
              <w:t>Art. 68s ust. 1 UH</w:t>
            </w:r>
          </w:p>
        </w:tc>
        <w:tc>
          <w:tcPr>
            <w:tcW w:w="3827" w:type="dxa"/>
          </w:tcPr>
          <w:p w14:paraId="4EFAB9AA" w14:textId="77777777" w:rsidR="00B2496D" w:rsidRPr="00D33419" w:rsidRDefault="00B2496D" w:rsidP="00B2496D">
            <w:pPr>
              <w:rPr>
                <w:rFonts w:cstheme="minorHAnsi"/>
                <w:b/>
                <w:sz w:val="20"/>
                <w:szCs w:val="20"/>
              </w:rPr>
            </w:pPr>
            <w:r w:rsidRPr="00D33419">
              <w:rPr>
                <w:rFonts w:cstheme="minorHAnsi"/>
                <w:b/>
                <w:sz w:val="20"/>
                <w:szCs w:val="20"/>
              </w:rPr>
              <w:t>Proponowana zmiana ogranicza żądanie dokumentów i informacji do tych faktycznie niezbędnych do oceny zgodności pojazdów, przedmiotów wyposażenia lub części, co zmniejsza administracyjne obciążenia przedsiębiorców i przyspiesza procedury dopuszczenia do obrotu. Ochrona tajemnicy przedsiębiorstwa i informacji poufnych jest kluczowa dla zachowania konkurencyjności firm, zwłaszcza w przypadku dokumentacji technicznej i know-how pozyskiwanej w procesach homologacyjnych. Jednocześnie zmiana nie osłabia skuteczności nadzoru rynku, ponieważ Dyrektor TDT nadal zachowuje możliwość weryfikacji zgodności pojazdów, ale w sposób proporcjonalny i celowy, zgodny z zasadami administracji publicznej.</w:t>
            </w:r>
          </w:p>
        </w:tc>
        <w:tc>
          <w:tcPr>
            <w:tcW w:w="3544" w:type="dxa"/>
          </w:tcPr>
          <w:p w14:paraId="03B17F89" w14:textId="597A8279" w:rsidR="00B2496D" w:rsidRPr="00D33419" w:rsidRDefault="00B2496D" w:rsidP="00B2496D">
            <w:pPr>
              <w:rPr>
                <w:rFonts w:cstheme="minorHAnsi"/>
                <w:b/>
                <w:bCs/>
                <w:sz w:val="20"/>
                <w:szCs w:val="20"/>
              </w:rPr>
            </w:pPr>
            <w:r w:rsidRPr="00D33419">
              <w:rPr>
                <w:rFonts w:cstheme="minorHAnsi"/>
                <w:b/>
                <w:bCs/>
                <w:sz w:val="20"/>
                <w:szCs w:val="20"/>
              </w:rPr>
              <w:t>Art. 68s. 1. Dyrektor TDT jako organ nadzoru rynku, wykonując swoje obowiązki zgodnie z zasadą proporcjonalności, konieczności oraz z poszanowaniem tajemnicy przedsiębiorstwa i dobrego imienia podmiotów gospodarczych, jest uprawniony do:</w:t>
            </w:r>
          </w:p>
          <w:p w14:paraId="4B7656E7" w14:textId="77777777" w:rsidR="00B2496D" w:rsidRPr="00D33419" w:rsidRDefault="00B2496D" w:rsidP="00B2496D">
            <w:pPr>
              <w:pStyle w:val="Akapitzlist"/>
              <w:numPr>
                <w:ilvl w:val="1"/>
                <w:numId w:val="7"/>
              </w:numPr>
              <w:rPr>
                <w:rFonts w:cstheme="minorHAnsi"/>
                <w:b/>
                <w:bCs/>
                <w:sz w:val="20"/>
                <w:szCs w:val="20"/>
              </w:rPr>
            </w:pPr>
            <w:r w:rsidRPr="00D33419">
              <w:rPr>
                <w:rFonts w:cstheme="minorHAnsi"/>
                <w:b/>
                <w:bCs/>
                <w:sz w:val="20"/>
                <w:szCs w:val="20"/>
              </w:rPr>
              <w:t>wymagania od podmiotów gospodarczych wyłącznie niezbędnych dokumentów, specyfikacji technicznych, danych lub informacji dotyczących zgodności z wymaganiami (...), z zachowaniem ochrony tajemnicy przedsiębiorstwa oraz informacji poufnych;</w:t>
            </w:r>
          </w:p>
          <w:p w14:paraId="15F0B53C" w14:textId="77777777" w:rsidR="00B2496D" w:rsidRPr="00D33419" w:rsidRDefault="00B2496D" w:rsidP="00B2496D">
            <w:pPr>
              <w:rPr>
                <w:rFonts w:cstheme="minorHAnsi"/>
                <w:b/>
                <w:bCs/>
                <w:sz w:val="20"/>
                <w:szCs w:val="20"/>
              </w:rPr>
            </w:pPr>
          </w:p>
        </w:tc>
        <w:tc>
          <w:tcPr>
            <w:tcW w:w="3119" w:type="dxa"/>
          </w:tcPr>
          <w:p w14:paraId="4E65860E" w14:textId="77777777" w:rsidR="00B2496D" w:rsidRPr="00206871" w:rsidRDefault="00B2496D" w:rsidP="00B2496D">
            <w:pPr>
              <w:rPr>
                <w:rFonts w:cstheme="minorHAnsi"/>
                <w:b/>
                <w:sz w:val="20"/>
                <w:szCs w:val="20"/>
              </w:rPr>
            </w:pPr>
            <w:r w:rsidRPr="00206871">
              <w:rPr>
                <w:rFonts w:cstheme="minorHAnsi"/>
                <w:b/>
                <w:sz w:val="20"/>
                <w:szCs w:val="20"/>
              </w:rPr>
              <w:t>Uwaga wyjaśniona – zapis wynika z art. 14 ust. 4 lit. a rozporządzenia (UE) 2019/1020:</w:t>
            </w:r>
          </w:p>
          <w:p w14:paraId="27D496F6" w14:textId="77777777" w:rsidR="00B2496D" w:rsidRPr="00A6146C" w:rsidRDefault="00B2496D" w:rsidP="00B2496D">
            <w:pPr>
              <w:rPr>
                <w:rFonts w:cstheme="minorHAnsi"/>
                <w:b/>
                <w:i/>
                <w:sz w:val="20"/>
                <w:szCs w:val="20"/>
              </w:rPr>
            </w:pPr>
            <w:r w:rsidRPr="00A6146C">
              <w:rPr>
                <w:rFonts w:cstheme="minorHAnsi"/>
                <w:b/>
                <w:i/>
                <w:sz w:val="20"/>
                <w:szCs w:val="20"/>
              </w:rPr>
              <w:t>„4.</w:t>
            </w:r>
            <w:r>
              <w:rPr>
                <w:rFonts w:cstheme="minorHAnsi"/>
                <w:b/>
                <w:i/>
                <w:sz w:val="20"/>
                <w:szCs w:val="20"/>
              </w:rPr>
              <w:t xml:space="preserve"> </w:t>
            </w:r>
            <w:r w:rsidRPr="00A6146C">
              <w:rPr>
                <w:rFonts w:cstheme="minorHAnsi"/>
                <w:b/>
                <w:i/>
                <w:sz w:val="20"/>
                <w:szCs w:val="20"/>
              </w:rPr>
              <w:t xml:space="preserve">Uprawnienia nadane organom nadzoru rynku na mocy ust. 1 obejmują co najmniej następujące uprawnienia: </w:t>
            </w:r>
          </w:p>
          <w:p w14:paraId="21B026F9" w14:textId="77777777" w:rsidR="00B2496D" w:rsidRPr="00A6146C" w:rsidRDefault="00B2496D" w:rsidP="00B2496D">
            <w:pPr>
              <w:rPr>
                <w:rFonts w:cstheme="minorHAnsi"/>
                <w:b/>
                <w:i/>
                <w:sz w:val="20"/>
                <w:szCs w:val="20"/>
              </w:rPr>
            </w:pPr>
            <w:r w:rsidRPr="00A6146C">
              <w:rPr>
                <w:rFonts w:cstheme="minorHAnsi"/>
                <w:b/>
                <w:i/>
                <w:sz w:val="20"/>
                <w:szCs w:val="20"/>
              </w:rPr>
              <w:t>a) uprawnienia do wymagania od podmiotów gospodarczych przedstawienia odpowiednich dokumentów, specyfikacji technicznych, danych lub informacji dotyczących zgodności i aspektów technicznych produktu, w tym udzielenia dostępu do wbudowanego oprogramowania w zakresie, w jakim taki dostęp jest niezbędny do celów oceny zgodności produktu z obowiązującym unijnym prawodawstwem harmonizacyjnym, w każdej formie lub formacie i niezależnie od nośnika danych lub miejsca, w którym takie dokumenty, specyfikacje techniczne, dane lub informacje są przechowywane, oraz uprawnienia do przyjęcia lub pozyskania kopii tych dokumentów, specyfikacji technicznych, danych lub informacji;”</w:t>
            </w:r>
          </w:p>
          <w:p w14:paraId="7DD3DC7F" w14:textId="77777777" w:rsidR="00B2496D" w:rsidRPr="00A6146C" w:rsidRDefault="00B2496D" w:rsidP="00B2496D">
            <w:pPr>
              <w:rPr>
                <w:rFonts w:cstheme="minorHAnsi"/>
                <w:b/>
                <w:i/>
                <w:sz w:val="20"/>
                <w:szCs w:val="20"/>
              </w:rPr>
            </w:pPr>
          </w:p>
          <w:p w14:paraId="43BEDD43" w14:textId="77777777" w:rsidR="00B2496D" w:rsidRPr="00206871" w:rsidRDefault="00B2496D" w:rsidP="00B2496D">
            <w:pPr>
              <w:rPr>
                <w:rFonts w:cstheme="minorHAnsi"/>
                <w:b/>
                <w:sz w:val="20"/>
                <w:szCs w:val="20"/>
              </w:rPr>
            </w:pPr>
            <w:r w:rsidRPr="00206871">
              <w:rPr>
                <w:rFonts w:cstheme="minorHAnsi"/>
                <w:b/>
                <w:sz w:val="20"/>
                <w:szCs w:val="20"/>
              </w:rPr>
              <w:t xml:space="preserve">W wyniku uwagi dokonano zmiany ust. 2 w art. 68u poprzez doprecyzowanie sytuacji, w której informacje będą podlegały ujawnieniu: </w:t>
            </w:r>
          </w:p>
          <w:p w14:paraId="0C3B2730" w14:textId="77777777" w:rsidR="00B2496D" w:rsidRPr="00A6146C" w:rsidRDefault="00B2496D" w:rsidP="00B2496D">
            <w:pPr>
              <w:rPr>
                <w:rFonts w:cstheme="minorHAnsi"/>
                <w:b/>
                <w:i/>
                <w:sz w:val="20"/>
                <w:szCs w:val="20"/>
              </w:rPr>
            </w:pPr>
            <w:r w:rsidRPr="00A6146C">
              <w:rPr>
                <w:rFonts w:cstheme="minorHAnsi"/>
                <w:b/>
                <w:i/>
                <w:sz w:val="20"/>
                <w:szCs w:val="20"/>
              </w:rPr>
              <w:t>„</w:t>
            </w:r>
            <w:r>
              <w:rPr>
                <w:rFonts w:cstheme="minorHAnsi"/>
                <w:b/>
                <w:i/>
                <w:sz w:val="20"/>
                <w:szCs w:val="20"/>
              </w:rPr>
              <w:t xml:space="preserve">2. </w:t>
            </w:r>
            <w:r w:rsidRPr="00A6146C">
              <w:rPr>
                <w:rFonts w:cstheme="minorHAnsi"/>
                <w:b/>
                <w:i/>
                <w:sz w:val="20"/>
                <w:szCs w:val="20"/>
              </w:rPr>
              <w:t>Uzyskane w toku prowadzonych kontroli lub postępowań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p w14:paraId="545B19BA" w14:textId="77777777" w:rsidR="00B2496D" w:rsidRPr="00A6146C" w:rsidRDefault="00B2496D" w:rsidP="00B2496D">
            <w:pPr>
              <w:rPr>
                <w:rFonts w:cstheme="minorHAnsi"/>
                <w:b/>
                <w:i/>
                <w:sz w:val="20"/>
                <w:szCs w:val="20"/>
              </w:rPr>
            </w:pPr>
          </w:p>
          <w:p w14:paraId="45F6E4BD" w14:textId="77777777" w:rsidR="00B2496D" w:rsidRPr="008661B6" w:rsidRDefault="00B2496D" w:rsidP="00B2496D">
            <w:pPr>
              <w:rPr>
                <w:rFonts w:cstheme="minorHAnsi"/>
                <w:b/>
                <w:sz w:val="20"/>
                <w:szCs w:val="20"/>
              </w:rPr>
            </w:pPr>
            <w:r w:rsidRPr="008661B6">
              <w:rPr>
                <w:rFonts w:cstheme="minorHAnsi"/>
                <w:b/>
                <w:sz w:val="20"/>
                <w:szCs w:val="20"/>
              </w:rPr>
              <w:t>Zgodnie z art. 17 ust. 1 rozporządzenia 2019/1020, organy nadzoru rynku przestrzegają zasad poufności i tajemnicy służbowej i handlowej oraz chronią dane osobowe zgodnie z prawem unii i prawem krajowym.</w:t>
            </w:r>
          </w:p>
          <w:p w14:paraId="2BB1FD47" w14:textId="77777777" w:rsidR="00B2496D" w:rsidRDefault="00B2496D" w:rsidP="00B2496D">
            <w:pPr>
              <w:rPr>
                <w:rFonts w:cstheme="minorHAnsi"/>
                <w:b/>
                <w:sz w:val="20"/>
                <w:szCs w:val="20"/>
              </w:rPr>
            </w:pPr>
          </w:p>
          <w:p w14:paraId="664E65BB" w14:textId="77777777" w:rsidR="00B2496D" w:rsidRPr="008B6EE8" w:rsidRDefault="00B2496D" w:rsidP="00B2496D">
            <w:pPr>
              <w:rPr>
                <w:rFonts w:cstheme="minorHAnsi"/>
                <w:b/>
                <w:bCs/>
                <w:sz w:val="20"/>
              </w:rPr>
            </w:pPr>
            <w:r>
              <w:rPr>
                <w:rFonts w:cstheme="minorHAnsi"/>
                <w:b/>
                <w:sz w:val="20"/>
                <w:szCs w:val="20"/>
              </w:rPr>
              <w:t xml:space="preserve">UH wskazuje na konieczność działania Dyrektora TDT jako organu nadzoru rynku zgodnie </w:t>
            </w:r>
            <w:r w:rsidRPr="008B6EE8">
              <w:rPr>
                <w:rFonts w:cstheme="minorHAnsi"/>
                <w:b/>
                <w:sz w:val="20"/>
                <w:szCs w:val="20"/>
              </w:rPr>
              <w:t xml:space="preserve">z </w:t>
            </w:r>
            <w:r w:rsidRPr="008B6EE8">
              <w:rPr>
                <w:rFonts w:cstheme="minorHAnsi"/>
                <w:b/>
                <w:bCs/>
                <w:sz w:val="20"/>
              </w:rPr>
              <w:t xml:space="preserve"> zasadami i procedurami określonymi w rozporządzeniu 2019/1020:</w:t>
            </w:r>
          </w:p>
          <w:p w14:paraId="68A1A813" w14:textId="77777777" w:rsidR="00B2496D" w:rsidRPr="00A6146C" w:rsidRDefault="00B2496D" w:rsidP="00B2496D">
            <w:pPr>
              <w:rPr>
                <w:rFonts w:cstheme="minorHAnsi"/>
                <w:b/>
                <w:i/>
                <w:sz w:val="20"/>
                <w:szCs w:val="20"/>
              </w:rPr>
            </w:pPr>
          </w:p>
          <w:p w14:paraId="1CB9C562" w14:textId="77777777" w:rsidR="00B2496D" w:rsidRPr="00A6146C" w:rsidRDefault="00B2496D" w:rsidP="00B2496D">
            <w:pPr>
              <w:pStyle w:val="ZLITUSTzmustliter"/>
              <w:spacing w:line="240" w:lineRule="auto"/>
              <w:ind w:left="31" w:firstLine="0"/>
              <w:jc w:val="left"/>
              <w:rPr>
                <w:rFonts w:asciiTheme="minorHAnsi" w:eastAsiaTheme="minorHAnsi" w:hAnsiTheme="minorHAnsi" w:cstheme="minorHAnsi"/>
                <w:b/>
                <w:bCs w:val="0"/>
                <w:i/>
                <w:sz w:val="20"/>
                <w:lang w:eastAsia="en-US"/>
              </w:rPr>
            </w:pPr>
            <w:r>
              <w:rPr>
                <w:rFonts w:asciiTheme="minorHAnsi" w:eastAsiaTheme="minorHAnsi" w:hAnsiTheme="minorHAnsi" w:cstheme="minorHAnsi"/>
                <w:b/>
                <w:bCs w:val="0"/>
                <w:i/>
                <w:sz w:val="20"/>
                <w:lang w:eastAsia="en-US"/>
              </w:rPr>
              <w:t xml:space="preserve"> „</w:t>
            </w:r>
            <w:r w:rsidRPr="00A6146C">
              <w:rPr>
                <w:rFonts w:asciiTheme="minorHAnsi" w:eastAsiaTheme="minorHAnsi" w:hAnsiTheme="minorHAnsi" w:cstheme="minorHAnsi"/>
                <w:b/>
                <w:bCs w:val="0"/>
                <w:i/>
                <w:sz w:val="20"/>
                <w:lang w:eastAsia="en-US"/>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w:t>
            </w:r>
            <w:r>
              <w:rPr>
                <w:rFonts w:asciiTheme="minorHAnsi" w:eastAsiaTheme="minorHAnsi" w:hAnsiTheme="minorHAnsi" w:cstheme="minorHAnsi"/>
                <w:b/>
                <w:bCs w:val="0"/>
                <w:i/>
                <w:sz w:val="20"/>
                <w:lang w:eastAsia="en-US"/>
              </w:rPr>
              <w:t>y,</w:t>
            </w:r>
            <w:r w:rsidRPr="00A6146C">
              <w:rPr>
                <w:rFonts w:asciiTheme="minorHAnsi" w:eastAsiaTheme="minorHAnsi" w:hAnsiTheme="minorHAnsi" w:cstheme="minorHAnsi"/>
                <w:b/>
                <w:bCs w:val="0"/>
                <w:i/>
                <w:sz w:val="20"/>
                <w:lang w:eastAsia="en-US"/>
              </w:rPr>
              <w:t xml:space="preserve"> wózki rowerowe, hulajnogi elektryczne oraz urządzenia transportu osobistego</w:t>
            </w:r>
            <w:r>
              <w:rPr>
                <w:rFonts w:asciiTheme="minorHAnsi" w:eastAsiaTheme="minorHAnsi" w:hAnsiTheme="minorHAnsi" w:cstheme="minorHAnsi"/>
                <w:b/>
                <w:bCs w:val="0"/>
                <w:i/>
                <w:sz w:val="20"/>
                <w:lang w:eastAsia="en-US"/>
              </w:rPr>
              <w:t xml:space="preserve"> </w:t>
            </w:r>
            <w:r w:rsidRPr="00A6146C">
              <w:rPr>
                <w:rFonts w:asciiTheme="minorHAnsi" w:eastAsiaTheme="minorHAnsi" w:hAnsiTheme="minorHAnsi" w:cstheme="minorHAnsi"/>
                <w:b/>
                <w:bCs w:val="0"/>
                <w:i/>
                <w:sz w:val="20"/>
                <w:lang w:eastAsia="en-US"/>
              </w:rPr>
              <w:t>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268" w:type="dxa"/>
          </w:tcPr>
          <w:p w14:paraId="0D906D70" w14:textId="77777777" w:rsidR="00B2496D" w:rsidRDefault="00FE564C" w:rsidP="00B2496D">
            <w:pPr>
              <w:rPr>
                <w:rFonts w:cstheme="minorHAnsi"/>
                <w:b/>
                <w:bCs/>
                <w:color w:val="FF0000"/>
                <w:sz w:val="20"/>
                <w:szCs w:val="20"/>
              </w:rPr>
            </w:pPr>
            <w:r>
              <w:rPr>
                <w:rFonts w:cstheme="minorHAnsi"/>
                <w:b/>
                <w:bCs/>
                <w:color w:val="FF0000"/>
                <w:sz w:val="20"/>
                <w:szCs w:val="20"/>
              </w:rPr>
              <w:t>Brak przedstawiciela</w:t>
            </w:r>
          </w:p>
          <w:p w14:paraId="6D3B3302" w14:textId="77777777" w:rsidR="00574616" w:rsidRDefault="00574616" w:rsidP="00B2496D">
            <w:pPr>
              <w:rPr>
                <w:rFonts w:cstheme="minorHAnsi"/>
                <w:b/>
                <w:sz w:val="20"/>
                <w:szCs w:val="20"/>
              </w:rPr>
            </w:pPr>
          </w:p>
          <w:p w14:paraId="613D9E7A" w14:textId="1320C0C0" w:rsidR="00574616" w:rsidRPr="00206871" w:rsidRDefault="00574616" w:rsidP="00B2496D">
            <w:pPr>
              <w:rPr>
                <w:rFonts w:cstheme="minorHAnsi"/>
                <w:b/>
                <w:sz w:val="20"/>
                <w:szCs w:val="20"/>
              </w:rPr>
            </w:pPr>
            <w:r w:rsidRPr="0086098C">
              <w:rPr>
                <w:rFonts w:cstheme="minorHAnsi"/>
                <w:b/>
                <w:color w:val="0070C0"/>
                <w:sz w:val="20"/>
                <w:szCs w:val="20"/>
              </w:rPr>
              <w:t xml:space="preserve">Po analizie w projekcie w art. 68s ust. 1 w pkt 1 i 2 określono uprawnienia Dyrektora TDT w ramach nadzoru rynku </w:t>
            </w:r>
            <w:r>
              <w:rPr>
                <w:rFonts w:cstheme="minorHAnsi"/>
                <w:b/>
                <w:color w:val="0070C0"/>
                <w:sz w:val="20"/>
                <w:szCs w:val="20"/>
              </w:rPr>
              <w:t xml:space="preserve">poprzez </w:t>
            </w:r>
            <w:r w:rsidRPr="0086098C">
              <w:rPr>
                <w:rFonts w:cstheme="minorHAnsi"/>
                <w:b/>
                <w:color w:val="0070C0"/>
                <w:sz w:val="20"/>
                <w:szCs w:val="20"/>
              </w:rPr>
              <w:t xml:space="preserve"> odesłania do przepisów rozporządzenia 2019/1020</w:t>
            </w:r>
            <w:r>
              <w:rPr>
                <w:rFonts w:cstheme="minorHAnsi"/>
                <w:b/>
                <w:color w:val="0070C0"/>
                <w:sz w:val="20"/>
                <w:szCs w:val="20"/>
              </w:rPr>
              <w:t>, w tym art. 14 ust. 4, zamiast konkretnych przepisów ustawowych.</w:t>
            </w:r>
          </w:p>
        </w:tc>
        <w:tc>
          <w:tcPr>
            <w:tcW w:w="2757" w:type="dxa"/>
          </w:tcPr>
          <w:p w14:paraId="13F58F81" w14:textId="77777777" w:rsidR="00B2496D" w:rsidRPr="00206871" w:rsidRDefault="00B2496D" w:rsidP="00B2496D">
            <w:pPr>
              <w:rPr>
                <w:rFonts w:cstheme="minorHAnsi"/>
                <w:b/>
                <w:sz w:val="20"/>
                <w:szCs w:val="20"/>
              </w:rPr>
            </w:pPr>
          </w:p>
        </w:tc>
        <w:tc>
          <w:tcPr>
            <w:tcW w:w="2616" w:type="dxa"/>
          </w:tcPr>
          <w:p w14:paraId="4E8F11E4" w14:textId="77777777" w:rsidR="00B2496D" w:rsidRPr="00206871" w:rsidRDefault="00B2496D" w:rsidP="00B2496D">
            <w:pPr>
              <w:rPr>
                <w:rFonts w:cstheme="minorHAnsi"/>
                <w:b/>
                <w:sz w:val="20"/>
                <w:szCs w:val="20"/>
              </w:rPr>
            </w:pPr>
          </w:p>
        </w:tc>
        <w:tc>
          <w:tcPr>
            <w:tcW w:w="2616" w:type="dxa"/>
          </w:tcPr>
          <w:p w14:paraId="61AE4359" w14:textId="77777777" w:rsidR="00B2496D" w:rsidRPr="00206871" w:rsidRDefault="00B2496D" w:rsidP="00B2496D">
            <w:pPr>
              <w:rPr>
                <w:rFonts w:cstheme="minorHAnsi"/>
                <w:b/>
                <w:sz w:val="20"/>
                <w:szCs w:val="20"/>
              </w:rPr>
            </w:pPr>
          </w:p>
        </w:tc>
        <w:tc>
          <w:tcPr>
            <w:tcW w:w="2616" w:type="dxa"/>
          </w:tcPr>
          <w:p w14:paraId="755AA045" w14:textId="77777777" w:rsidR="00B2496D" w:rsidRPr="00206871" w:rsidRDefault="00B2496D" w:rsidP="00B2496D">
            <w:pPr>
              <w:rPr>
                <w:rFonts w:cstheme="minorHAnsi"/>
                <w:b/>
                <w:sz w:val="20"/>
                <w:szCs w:val="20"/>
              </w:rPr>
            </w:pPr>
          </w:p>
        </w:tc>
        <w:tc>
          <w:tcPr>
            <w:tcW w:w="2616" w:type="dxa"/>
          </w:tcPr>
          <w:p w14:paraId="30C36955" w14:textId="77777777" w:rsidR="00B2496D" w:rsidRPr="00206871" w:rsidRDefault="00B2496D" w:rsidP="00B2496D">
            <w:pPr>
              <w:rPr>
                <w:rFonts w:cstheme="minorHAnsi"/>
                <w:b/>
                <w:sz w:val="20"/>
                <w:szCs w:val="20"/>
              </w:rPr>
            </w:pPr>
          </w:p>
        </w:tc>
      </w:tr>
      <w:tr w:rsidR="00B2496D" w:rsidRPr="00F057B3" w14:paraId="5B78CDDB" w14:textId="53ACBBDE" w:rsidTr="00974359">
        <w:tc>
          <w:tcPr>
            <w:tcW w:w="572" w:type="dxa"/>
          </w:tcPr>
          <w:p w14:paraId="37572E87" w14:textId="77777777" w:rsidR="00B2496D" w:rsidRPr="00D33419" w:rsidRDefault="00B2496D" w:rsidP="00B2496D">
            <w:pPr>
              <w:rPr>
                <w:rFonts w:cstheme="minorHAnsi"/>
                <w:b/>
                <w:sz w:val="20"/>
                <w:szCs w:val="20"/>
              </w:rPr>
            </w:pPr>
            <w:r w:rsidRPr="00D33419">
              <w:rPr>
                <w:rFonts w:cstheme="minorHAnsi"/>
                <w:b/>
                <w:sz w:val="20"/>
                <w:szCs w:val="20"/>
              </w:rPr>
              <w:t>95</w:t>
            </w:r>
          </w:p>
        </w:tc>
        <w:tc>
          <w:tcPr>
            <w:tcW w:w="1550" w:type="dxa"/>
          </w:tcPr>
          <w:p w14:paraId="26A0CE1B"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020FAC37" w14:textId="77777777" w:rsidR="00B2496D" w:rsidRPr="00D33419" w:rsidRDefault="00B2496D" w:rsidP="00B2496D">
            <w:pPr>
              <w:rPr>
                <w:rFonts w:cstheme="minorHAnsi"/>
                <w:b/>
                <w:sz w:val="20"/>
                <w:szCs w:val="20"/>
              </w:rPr>
            </w:pPr>
            <w:r w:rsidRPr="00D33419">
              <w:rPr>
                <w:rFonts w:cstheme="minorHAnsi"/>
                <w:b/>
                <w:bCs/>
                <w:sz w:val="20"/>
                <w:szCs w:val="20"/>
              </w:rPr>
              <w:t>Art. 68s ust. 1 pkt 2 UH</w:t>
            </w:r>
          </w:p>
        </w:tc>
        <w:tc>
          <w:tcPr>
            <w:tcW w:w="3827" w:type="dxa"/>
          </w:tcPr>
          <w:p w14:paraId="2E4E7B9E" w14:textId="77777777" w:rsidR="00B2496D" w:rsidRPr="00D33419" w:rsidRDefault="00B2496D" w:rsidP="00B2496D">
            <w:pPr>
              <w:rPr>
                <w:rFonts w:cstheme="minorHAnsi"/>
                <w:b/>
                <w:sz w:val="20"/>
                <w:szCs w:val="20"/>
              </w:rPr>
            </w:pPr>
            <w:r w:rsidRPr="00D33419">
              <w:rPr>
                <w:rFonts w:cstheme="minorHAnsi"/>
                <w:b/>
                <w:sz w:val="20"/>
                <w:szCs w:val="20"/>
              </w:rPr>
              <w:t>Zachowanie zasady proporcjonalności i ochrona informacji handlowych pozwala chronić poufne dane biznesowe, które są kluczowe dla konkurencyjności firm na rynku motoryzacyjnym.</w:t>
            </w:r>
          </w:p>
        </w:tc>
        <w:tc>
          <w:tcPr>
            <w:tcW w:w="3544" w:type="dxa"/>
          </w:tcPr>
          <w:p w14:paraId="13E93ABD" w14:textId="77777777" w:rsidR="00B2496D" w:rsidRPr="00D33419" w:rsidRDefault="00B2496D" w:rsidP="00B2496D">
            <w:pPr>
              <w:rPr>
                <w:rFonts w:cstheme="minorHAnsi"/>
                <w:b/>
                <w:sz w:val="20"/>
                <w:szCs w:val="20"/>
              </w:rPr>
            </w:pPr>
            <w:r w:rsidRPr="00D33419">
              <w:rPr>
                <w:rFonts w:cstheme="minorHAnsi"/>
                <w:b/>
                <w:bCs/>
                <w:sz w:val="20"/>
                <w:szCs w:val="20"/>
              </w:rPr>
              <w:t xml:space="preserve">Art. 68s. ust. 1 pkt 2  </w:t>
            </w:r>
            <w:r w:rsidRPr="00D33419">
              <w:rPr>
                <w:rFonts w:cstheme="minorHAnsi"/>
                <w:b/>
                <w:sz w:val="20"/>
                <w:szCs w:val="20"/>
              </w:rPr>
              <w:t xml:space="preserve"> </w:t>
            </w:r>
            <w:r w:rsidRPr="00D33419">
              <w:rPr>
                <w:rFonts w:cstheme="minorHAnsi"/>
                <w:b/>
                <w:bCs/>
                <w:sz w:val="20"/>
                <w:szCs w:val="20"/>
              </w:rPr>
              <w:t xml:space="preserve">wymagania od podmiotów gospodarczych oraz operatorów platform </w:t>
            </w:r>
            <w:r w:rsidRPr="00D33419">
              <w:rPr>
                <w:rFonts w:cstheme="minorHAnsi"/>
                <w:b/>
                <w:sz w:val="20"/>
                <w:szCs w:val="20"/>
              </w:rPr>
              <w:t>wyłącznie niezbędnych informacji</w:t>
            </w:r>
            <w:r w:rsidRPr="00D33419">
              <w:rPr>
                <w:rFonts w:cstheme="minorHAnsi"/>
                <w:b/>
                <w:bCs/>
                <w:sz w:val="20"/>
                <w:szCs w:val="20"/>
              </w:rPr>
              <w:t xml:space="preserve"> (…), z zachowaniem zasady proporcjonalności oraz ochrony informacji handlowych;</w:t>
            </w:r>
          </w:p>
        </w:tc>
        <w:tc>
          <w:tcPr>
            <w:tcW w:w="3119" w:type="dxa"/>
          </w:tcPr>
          <w:p w14:paraId="757F2313" w14:textId="77777777" w:rsidR="00B2496D" w:rsidRPr="00D33419" w:rsidRDefault="00B2496D" w:rsidP="00B2496D">
            <w:pPr>
              <w:rPr>
                <w:rFonts w:cstheme="minorHAnsi"/>
                <w:b/>
                <w:sz w:val="20"/>
                <w:szCs w:val="20"/>
              </w:rPr>
            </w:pPr>
            <w:r w:rsidRPr="00D33419">
              <w:rPr>
                <w:rFonts w:cstheme="minorHAnsi"/>
                <w:b/>
                <w:sz w:val="20"/>
                <w:szCs w:val="20"/>
              </w:rPr>
              <w:t>Uwaga wyjaśniona – zapis wynika z art. 14 ust. 4 lit. a rozporządzenia (UE) 2019/1020:</w:t>
            </w:r>
          </w:p>
          <w:p w14:paraId="29717582" w14:textId="77777777" w:rsidR="00B2496D" w:rsidRPr="00D33419" w:rsidRDefault="00B2496D" w:rsidP="00B2496D">
            <w:pPr>
              <w:rPr>
                <w:rFonts w:cstheme="minorHAnsi"/>
                <w:b/>
                <w:i/>
                <w:sz w:val="20"/>
                <w:szCs w:val="20"/>
              </w:rPr>
            </w:pPr>
            <w:r w:rsidRPr="00D33419">
              <w:rPr>
                <w:rFonts w:cstheme="minorHAnsi"/>
                <w:b/>
                <w:i/>
                <w:sz w:val="20"/>
                <w:szCs w:val="20"/>
              </w:rPr>
              <w:t xml:space="preserve">„4.Uprawnienia nadane organom nadzoru rynku na mocy ust. 1 obejmują co najmniej następujące uprawnienia: </w:t>
            </w:r>
          </w:p>
          <w:p w14:paraId="00B5BB65" w14:textId="77777777" w:rsidR="00B2496D" w:rsidRPr="00D33419" w:rsidRDefault="00B2496D" w:rsidP="00B2496D">
            <w:pPr>
              <w:rPr>
                <w:rFonts w:cstheme="minorHAnsi"/>
                <w:b/>
                <w:i/>
                <w:sz w:val="20"/>
                <w:szCs w:val="20"/>
              </w:rPr>
            </w:pPr>
            <w:r w:rsidRPr="00D33419">
              <w:rPr>
                <w:rFonts w:cstheme="minorHAnsi"/>
                <w:b/>
                <w:i/>
                <w:sz w:val="20"/>
                <w:szCs w:val="20"/>
              </w:rPr>
              <w:t>a) uprawnienia do wymagania od podmiotów gospodarczych przedstawienia odpowiednich dokumentów, specyfikacji technicznych, danych lub informacji dotyczących zgodności i aspektów technicznych produktu, w tym udzielenia dostępu do wbudowanego oprogramowania w zakresie, w jakim taki dostęp jest niezbędny do celów oceny zgodności produktu z obowiązującym unijnym prawodawstwem harmonizacyjnym, w każdej formie lub formacie i niezależnie od nośnika danych lub miejsca, w którym takie dokumenty, specyfikacje techniczne, dane lub informacje są przechowywane, oraz uprawnienia do przyjęcia lub pozyskania kopii tych dokumentów, specyfikacji technicznych, danych lub informacji;”</w:t>
            </w:r>
          </w:p>
          <w:p w14:paraId="56E2C9E3" w14:textId="77777777" w:rsidR="00B2496D" w:rsidRPr="00D33419" w:rsidRDefault="00B2496D" w:rsidP="00B2496D">
            <w:pPr>
              <w:rPr>
                <w:rFonts w:cstheme="minorHAnsi"/>
                <w:b/>
                <w:sz w:val="20"/>
                <w:szCs w:val="20"/>
              </w:rPr>
            </w:pPr>
          </w:p>
          <w:p w14:paraId="5567EC25" w14:textId="77777777" w:rsidR="00B2496D" w:rsidRPr="00D33419" w:rsidRDefault="00B2496D" w:rsidP="00B2496D">
            <w:pPr>
              <w:rPr>
                <w:rFonts w:cstheme="minorHAnsi"/>
                <w:b/>
                <w:sz w:val="20"/>
                <w:szCs w:val="20"/>
              </w:rPr>
            </w:pPr>
            <w:r w:rsidRPr="00D33419">
              <w:rPr>
                <w:rFonts w:cstheme="minorHAnsi"/>
                <w:b/>
                <w:sz w:val="20"/>
                <w:szCs w:val="20"/>
              </w:rPr>
              <w:t xml:space="preserve">W wyniku uwagi dokonano zmiany ust. 2 w art. 68u poprzez doprecyzowanie sytuacji, w której informacje będą podlegały ujawnieniu: </w:t>
            </w:r>
          </w:p>
          <w:p w14:paraId="0EDB3537" w14:textId="77777777" w:rsidR="00B2496D" w:rsidRPr="00D33419" w:rsidRDefault="00B2496D" w:rsidP="00B2496D">
            <w:pPr>
              <w:rPr>
                <w:rFonts w:cstheme="minorHAnsi"/>
                <w:b/>
                <w:i/>
                <w:sz w:val="20"/>
                <w:szCs w:val="20"/>
              </w:rPr>
            </w:pPr>
            <w:r w:rsidRPr="00D33419">
              <w:rPr>
                <w:rFonts w:cstheme="minorHAnsi"/>
                <w:b/>
                <w:i/>
                <w:sz w:val="20"/>
                <w:szCs w:val="20"/>
              </w:rPr>
              <w:t>„Uzyskane w toku prowadzonych kontroli lub postępowań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p w14:paraId="0A95366E" w14:textId="77777777" w:rsidR="00B2496D" w:rsidRPr="00D33419" w:rsidRDefault="00B2496D" w:rsidP="00B2496D">
            <w:pPr>
              <w:rPr>
                <w:rFonts w:cstheme="minorHAnsi"/>
                <w:b/>
                <w:sz w:val="20"/>
                <w:szCs w:val="20"/>
              </w:rPr>
            </w:pPr>
          </w:p>
          <w:p w14:paraId="1955DD53" w14:textId="77777777" w:rsidR="00B2496D" w:rsidRDefault="00B2496D" w:rsidP="00B2496D">
            <w:pPr>
              <w:rPr>
                <w:rFonts w:cstheme="minorHAnsi"/>
                <w:b/>
                <w:sz w:val="20"/>
                <w:szCs w:val="20"/>
              </w:rPr>
            </w:pPr>
            <w:r w:rsidRPr="00D33419">
              <w:rPr>
                <w:rFonts w:cstheme="minorHAnsi"/>
                <w:b/>
                <w:sz w:val="20"/>
                <w:szCs w:val="20"/>
              </w:rPr>
              <w:t>Zgodnie z art. 17 ust. 1 rozporządzenia 1020, organy nadzoru rynku przestrzegają zasad poufności i tajemnicy służbowej i handlowej oraz chronią dane osobowe zgodnie z prawem unii i prawem krajowym.</w:t>
            </w:r>
          </w:p>
          <w:p w14:paraId="0E1877F2" w14:textId="77777777" w:rsidR="00B2496D" w:rsidRDefault="00B2496D" w:rsidP="00B2496D">
            <w:pPr>
              <w:rPr>
                <w:rFonts w:cstheme="minorHAnsi"/>
                <w:b/>
                <w:sz w:val="20"/>
                <w:szCs w:val="20"/>
              </w:rPr>
            </w:pPr>
          </w:p>
          <w:p w14:paraId="5BBE3AA1" w14:textId="77777777" w:rsidR="00B2496D" w:rsidRPr="008B6EE8" w:rsidRDefault="00B2496D" w:rsidP="00B2496D">
            <w:pPr>
              <w:rPr>
                <w:rFonts w:cstheme="minorHAnsi"/>
                <w:b/>
                <w:bCs/>
                <w:sz w:val="20"/>
              </w:rPr>
            </w:pPr>
            <w:r>
              <w:rPr>
                <w:rFonts w:cstheme="minorHAnsi"/>
                <w:b/>
                <w:sz w:val="20"/>
                <w:szCs w:val="20"/>
              </w:rPr>
              <w:t xml:space="preserve">UH wskazuje na konieczność działania Dyrektora TDT jako organu nadzoru rynku zgodnie </w:t>
            </w:r>
            <w:r w:rsidRPr="008B6EE8">
              <w:rPr>
                <w:rFonts w:cstheme="minorHAnsi"/>
                <w:b/>
                <w:sz w:val="20"/>
                <w:szCs w:val="20"/>
              </w:rPr>
              <w:t xml:space="preserve">z </w:t>
            </w:r>
            <w:r w:rsidRPr="008B6EE8">
              <w:rPr>
                <w:rFonts w:cstheme="minorHAnsi"/>
                <w:b/>
                <w:bCs/>
                <w:sz w:val="20"/>
              </w:rPr>
              <w:t xml:space="preserve"> zasadami i procedurami określonymi w rozporządzeniu 2019/1020:</w:t>
            </w:r>
          </w:p>
          <w:p w14:paraId="2BDC29C7" w14:textId="77777777" w:rsidR="00B2496D" w:rsidRPr="00A6146C" w:rsidRDefault="00B2496D" w:rsidP="00B2496D">
            <w:pPr>
              <w:rPr>
                <w:rFonts w:cstheme="minorHAnsi"/>
                <w:b/>
                <w:i/>
                <w:sz w:val="20"/>
                <w:szCs w:val="20"/>
              </w:rPr>
            </w:pPr>
          </w:p>
          <w:p w14:paraId="383B715D" w14:textId="77777777" w:rsidR="00B2496D" w:rsidRPr="00D33419" w:rsidRDefault="00B2496D" w:rsidP="00B2496D">
            <w:pPr>
              <w:rPr>
                <w:rFonts w:cstheme="minorHAnsi"/>
                <w:b/>
                <w:sz w:val="20"/>
                <w:szCs w:val="20"/>
              </w:rPr>
            </w:pPr>
            <w:r w:rsidRPr="00A6146C">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w:t>
            </w:r>
            <w:r w:rsidRPr="00A6146C">
              <w:rPr>
                <w:rFonts w:cstheme="minorHAnsi"/>
                <w:b/>
                <w:bCs/>
                <w:i/>
                <w:sz w:val="20"/>
              </w:rPr>
              <w:t xml:space="preserve"> wózki rowerowe, hulajnogi elektryczne oraz urządzenia transportu osobistego</w:t>
            </w:r>
            <w:r>
              <w:rPr>
                <w:rFonts w:cstheme="minorHAnsi"/>
                <w:b/>
                <w:bCs/>
                <w:i/>
                <w:sz w:val="20"/>
              </w:rPr>
              <w:t xml:space="preserve"> </w:t>
            </w:r>
            <w:r w:rsidRPr="00A6146C">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268" w:type="dxa"/>
          </w:tcPr>
          <w:p w14:paraId="1744B712" w14:textId="6A8F4450" w:rsidR="00B2496D" w:rsidRDefault="00FE564C" w:rsidP="00B2496D">
            <w:pPr>
              <w:rPr>
                <w:rFonts w:cstheme="minorHAnsi"/>
                <w:b/>
                <w:bCs/>
                <w:color w:val="FF0000"/>
                <w:sz w:val="20"/>
                <w:szCs w:val="20"/>
              </w:rPr>
            </w:pPr>
            <w:r>
              <w:rPr>
                <w:rFonts w:cstheme="minorHAnsi"/>
                <w:b/>
                <w:bCs/>
                <w:color w:val="FF0000"/>
                <w:sz w:val="20"/>
                <w:szCs w:val="20"/>
              </w:rPr>
              <w:t>Brak przedstawiciela</w:t>
            </w:r>
          </w:p>
          <w:p w14:paraId="153CA49B" w14:textId="5283853B" w:rsidR="00574616" w:rsidRDefault="00574616" w:rsidP="00B2496D">
            <w:pPr>
              <w:rPr>
                <w:rFonts w:cstheme="minorHAnsi"/>
                <w:b/>
                <w:bCs/>
                <w:color w:val="FF0000"/>
                <w:sz w:val="20"/>
                <w:szCs w:val="20"/>
              </w:rPr>
            </w:pPr>
          </w:p>
          <w:p w14:paraId="1A9B07BF" w14:textId="4884DFA9" w:rsidR="00574616" w:rsidRDefault="00574616" w:rsidP="00B2496D">
            <w:pPr>
              <w:rPr>
                <w:rFonts w:cstheme="minorHAnsi"/>
                <w:b/>
                <w:bCs/>
                <w:color w:val="FF0000"/>
                <w:sz w:val="20"/>
                <w:szCs w:val="20"/>
              </w:rPr>
            </w:pPr>
            <w:r w:rsidRPr="0086098C">
              <w:rPr>
                <w:rFonts w:cstheme="minorHAnsi"/>
                <w:b/>
                <w:color w:val="0070C0"/>
                <w:sz w:val="20"/>
                <w:szCs w:val="20"/>
              </w:rPr>
              <w:t xml:space="preserve">Po analizie w projekcie w art. 68s ust. 1 w pkt 1 i 2 określono uprawnienia Dyrektora TDT w ramach nadzoru rynku </w:t>
            </w:r>
            <w:r>
              <w:rPr>
                <w:rFonts w:cstheme="minorHAnsi"/>
                <w:b/>
                <w:color w:val="0070C0"/>
                <w:sz w:val="20"/>
                <w:szCs w:val="20"/>
              </w:rPr>
              <w:t xml:space="preserve">poprzez </w:t>
            </w:r>
            <w:r w:rsidRPr="0086098C">
              <w:rPr>
                <w:rFonts w:cstheme="minorHAnsi"/>
                <w:b/>
                <w:color w:val="0070C0"/>
                <w:sz w:val="20"/>
                <w:szCs w:val="20"/>
              </w:rPr>
              <w:t xml:space="preserve"> odesłania do przepisów rozporządzenia 2019/1020</w:t>
            </w:r>
            <w:r>
              <w:rPr>
                <w:rFonts w:cstheme="minorHAnsi"/>
                <w:b/>
                <w:color w:val="0070C0"/>
                <w:sz w:val="20"/>
                <w:szCs w:val="20"/>
              </w:rPr>
              <w:t>, w tym art. 14 ust. 4, zamiast konkretnych przepisów ustawowych.</w:t>
            </w:r>
          </w:p>
          <w:p w14:paraId="24B01342" w14:textId="3C25764D" w:rsidR="00FE564C" w:rsidRPr="00D33419" w:rsidRDefault="00FE564C" w:rsidP="00B2496D">
            <w:pPr>
              <w:rPr>
                <w:rFonts w:cstheme="minorHAnsi"/>
                <w:b/>
                <w:sz w:val="20"/>
                <w:szCs w:val="20"/>
              </w:rPr>
            </w:pPr>
          </w:p>
        </w:tc>
        <w:tc>
          <w:tcPr>
            <w:tcW w:w="2757" w:type="dxa"/>
          </w:tcPr>
          <w:p w14:paraId="11DF9C21" w14:textId="77777777" w:rsidR="00B2496D" w:rsidRPr="00D33419" w:rsidRDefault="00B2496D" w:rsidP="00B2496D">
            <w:pPr>
              <w:rPr>
                <w:rFonts w:cstheme="minorHAnsi"/>
                <w:b/>
                <w:sz w:val="20"/>
                <w:szCs w:val="20"/>
              </w:rPr>
            </w:pPr>
          </w:p>
        </w:tc>
        <w:tc>
          <w:tcPr>
            <w:tcW w:w="2616" w:type="dxa"/>
          </w:tcPr>
          <w:p w14:paraId="4A754699" w14:textId="77777777" w:rsidR="00B2496D" w:rsidRPr="00D33419" w:rsidRDefault="00B2496D" w:rsidP="00B2496D">
            <w:pPr>
              <w:rPr>
                <w:rFonts w:cstheme="minorHAnsi"/>
                <w:b/>
                <w:sz w:val="20"/>
                <w:szCs w:val="20"/>
              </w:rPr>
            </w:pPr>
          </w:p>
        </w:tc>
        <w:tc>
          <w:tcPr>
            <w:tcW w:w="2616" w:type="dxa"/>
          </w:tcPr>
          <w:p w14:paraId="102246A8" w14:textId="77777777" w:rsidR="00B2496D" w:rsidRPr="00D33419" w:rsidRDefault="00B2496D" w:rsidP="00B2496D">
            <w:pPr>
              <w:rPr>
                <w:rFonts w:cstheme="minorHAnsi"/>
                <w:b/>
                <w:sz w:val="20"/>
                <w:szCs w:val="20"/>
              </w:rPr>
            </w:pPr>
          </w:p>
        </w:tc>
        <w:tc>
          <w:tcPr>
            <w:tcW w:w="2616" w:type="dxa"/>
          </w:tcPr>
          <w:p w14:paraId="0DFD642A" w14:textId="77777777" w:rsidR="00B2496D" w:rsidRPr="00D33419" w:rsidRDefault="00B2496D" w:rsidP="00B2496D">
            <w:pPr>
              <w:rPr>
                <w:rFonts w:cstheme="minorHAnsi"/>
                <w:b/>
                <w:sz w:val="20"/>
                <w:szCs w:val="20"/>
              </w:rPr>
            </w:pPr>
          </w:p>
        </w:tc>
        <w:tc>
          <w:tcPr>
            <w:tcW w:w="2616" w:type="dxa"/>
          </w:tcPr>
          <w:p w14:paraId="4CF85D86" w14:textId="77777777" w:rsidR="00B2496D" w:rsidRPr="00D33419" w:rsidRDefault="00B2496D" w:rsidP="00B2496D">
            <w:pPr>
              <w:rPr>
                <w:rFonts w:cstheme="minorHAnsi"/>
                <w:b/>
                <w:sz w:val="20"/>
                <w:szCs w:val="20"/>
              </w:rPr>
            </w:pPr>
          </w:p>
        </w:tc>
      </w:tr>
      <w:tr w:rsidR="00B2496D" w:rsidRPr="00F057B3" w14:paraId="4BE4591C" w14:textId="6F28B558" w:rsidTr="00974359">
        <w:tc>
          <w:tcPr>
            <w:tcW w:w="572" w:type="dxa"/>
          </w:tcPr>
          <w:p w14:paraId="447E38EE" w14:textId="77777777" w:rsidR="00B2496D" w:rsidRPr="00AA0C52" w:rsidRDefault="00B2496D" w:rsidP="00B2496D">
            <w:pPr>
              <w:rPr>
                <w:rFonts w:cstheme="minorHAnsi"/>
                <w:b/>
                <w:color w:val="000000"/>
                <w:sz w:val="20"/>
                <w:szCs w:val="20"/>
              </w:rPr>
            </w:pPr>
            <w:r w:rsidRPr="00AA0C52">
              <w:rPr>
                <w:rFonts w:cstheme="minorHAnsi"/>
                <w:b/>
                <w:color w:val="000000"/>
                <w:sz w:val="20"/>
                <w:szCs w:val="20"/>
              </w:rPr>
              <w:t>96</w:t>
            </w:r>
          </w:p>
        </w:tc>
        <w:tc>
          <w:tcPr>
            <w:tcW w:w="1550" w:type="dxa"/>
          </w:tcPr>
          <w:p w14:paraId="395ACB4B" w14:textId="77777777" w:rsidR="00B2496D" w:rsidRPr="00AA0C52" w:rsidRDefault="00B2496D" w:rsidP="00B2496D">
            <w:pPr>
              <w:rPr>
                <w:rFonts w:cstheme="minorHAnsi"/>
                <w:b/>
                <w:color w:val="000000"/>
                <w:sz w:val="20"/>
                <w:szCs w:val="20"/>
              </w:rPr>
            </w:pPr>
            <w:r w:rsidRPr="00AA0C52">
              <w:rPr>
                <w:rFonts w:cstheme="minorHAnsi"/>
                <w:b/>
                <w:color w:val="000000"/>
                <w:sz w:val="20"/>
                <w:szCs w:val="20"/>
              </w:rPr>
              <w:t>Polska Organizacja Gazu Płynnego</w:t>
            </w:r>
          </w:p>
        </w:tc>
        <w:tc>
          <w:tcPr>
            <w:tcW w:w="1417" w:type="dxa"/>
          </w:tcPr>
          <w:p w14:paraId="6B35C500" w14:textId="77777777" w:rsidR="00B2496D" w:rsidRPr="00AA0C52" w:rsidRDefault="00B2496D" w:rsidP="00B2496D">
            <w:pPr>
              <w:rPr>
                <w:rFonts w:cstheme="minorHAnsi"/>
                <w:b/>
                <w:sz w:val="20"/>
                <w:szCs w:val="20"/>
              </w:rPr>
            </w:pPr>
            <w:r w:rsidRPr="00AA0C52">
              <w:rPr>
                <w:rFonts w:cstheme="minorHAnsi"/>
                <w:b/>
                <w:bCs/>
                <w:color w:val="000000"/>
                <w:sz w:val="20"/>
                <w:szCs w:val="20"/>
              </w:rPr>
              <w:t>Art. 68s ust. 1 pkt 5</w:t>
            </w:r>
          </w:p>
        </w:tc>
        <w:tc>
          <w:tcPr>
            <w:tcW w:w="3827" w:type="dxa"/>
          </w:tcPr>
          <w:p w14:paraId="08D37927" w14:textId="77777777" w:rsidR="00B2496D" w:rsidRPr="00AA0C52" w:rsidRDefault="00B2496D" w:rsidP="00B2496D">
            <w:pPr>
              <w:rPr>
                <w:rFonts w:cstheme="minorHAnsi"/>
                <w:b/>
                <w:sz w:val="20"/>
                <w:szCs w:val="20"/>
              </w:rPr>
            </w:pPr>
            <w:r w:rsidRPr="00AA0C52">
              <w:rPr>
                <w:rFonts w:cstheme="minorHAnsi"/>
                <w:b/>
                <w:sz w:val="20"/>
                <w:szCs w:val="20"/>
              </w:rPr>
              <w:t>Wprowadzenie obowiązku uprzedniego zawiadomienia przedsiębiorcy o zamiarze wizytacji stanowi gwarancję poszanowania zasad pewności prawa i ochrony prowadzenia działalności gospodarczej.</w:t>
            </w:r>
          </w:p>
        </w:tc>
        <w:tc>
          <w:tcPr>
            <w:tcW w:w="3544" w:type="dxa"/>
          </w:tcPr>
          <w:p w14:paraId="33DB933A" w14:textId="77777777" w:rsidR="00B2496D" w:rsidRPr="00AA0C52" w:rsidRDefault="00B2496D" w:rsidP="00B2496D">
            <w:pPr>
              <w:rPr>
                <w:rFonts w:cstheme="minorHAnsi"/>
                <w:b/>
                <w:sz w:val="20"/>
                <w:szCs w:val="20"/>
              </w:rPr>
            </w:pPr>
            <w:r w:rsidRPr="00AA0C52">
              <w:rPr>
                <w:rFonts w:cstheme="minorHAnsi"/>
                <w:b/>
                <w:bCs/>
                <w:color w:val="000000"/>
                <w:sz w:val="20"/>
                <w:szCs w:val="20"/>
              </w:rPr>
              <w:t xml:space="preserve">Art. 68s. ust. 1 pkt 5 </w:t>
            </w:r>
            <w:r w:rsidRPr="00AA0C52">
              <w:rPr>
                <w:rFonts w:cstheme="minorHAnsi"/>
                <w:b/>
                <w:sz w:val="20"/>
                <w:szCs w:val="20"/>
              </w:rPr>
              <w:t xml:space="preserve"> </w:t>
            </w:r>
            <w:r w:rsidRPr="00AA0C52">
              <w:rPr>
                <w:rFonts w:cstheme="minorHAnsi"/>
                <w:b/>
                <w:bCs/>
                <w:color w:val="000000"/>
                <w:sz w:val="20"/>
                <w:szCs w:val="20"/>
              </w:rPr>
              <w:t>wizytowania terenów nieruchomości (...), po uprzednim zawiadomieniu przedsiębiorcy, chyba że zachodzi uzasadnione podejrzenie poważnego naruszenia prawa lub zagrożenia dla życia, zdrowia lub środowiska</w:t>
            </w:r>
          </w:p>
        </w:tc>
        <w:tc>
          <w:tcPr>
            <w:tcW w:w="3119" w:type="dxa"/>
          </w:tcPr>
          <w:p w14:paraId="09ABEB8B" w14:textId="77777777" w:rsidR="00B2496D" w:rsidRPr="00DC27A5" w:rsidRDefault="00B2496D" w:rsidP="00B2496D">
            <w:pPr>
              <w:shd w:val="clear" w:color="auto" w:fill="FFFFFF"/>
              <w:spacing w:before="120" w:after="150"/>
              <w:rPr>
                <w:rFonts w:cstheme="minorHAnsi"/>
                <w:b/>
                <w:sz w:val="20"/>
                <w:szCs w:val="20"/>
                <w:shd w:val="clear" w:color="auto" w:fill="FFFFFF"/>
              </w:rPr>
            </w:pPr>
            <w:r w:rsidRPr="00AA0C52">
              <w:rPr>
                <w:rFonts w:cstheme="minorHAnsi"/>
                <w:b/>
                <w:sz w:val="20"/>
                <w:szCs w:val="20"/>
              </w:rPr>
              <w:t>Uwaga nieuwzględniona – art. 68</w:t>
            </w:r>
            <w:r w:rsidRPr="00AA0C52">
              <w:rPr>
                <w:rFonts w:cstheme="minorHAnsi"/>
                <w:b/>
                <w:bCs/>
                <w:sz w:val="20"/>
                <w:szCs w:val="20"/>
              </w:rPr>
              <w:t>s. ust. 1 pkt 5 należy czytać w związku z art. 68w ust. 2, który wyłącza stosowanie niektórych przepisów Prawa przedsiębiorców,</w:t>
            </w:r>
            <w:r w:rsidRPr="00AA0C52">
              <w:rPr>
                <w:rFonts w:cstheme="minorHAnsi"/>
                <w:b/>
                <w:sz w:val="20"/>
                <w:szCs w:val="20"/>
              </w:rPr>
              <w:t xml:space="preserve"> w tym art</w:t>
            </w:r>
            <w:r w:rsidRPr="00AA0C52">
              <w:rPr>
                <w:rFonts w:eastAsia="Times New Roman" w:cstheme="minorHAnsi"/>
                <w:b/>
                <w:sz w:val="20"/>
                <w:szCs w:val="20"/>
                <w:lang w:eastAsia="pl-PL"/>
              </w:rPr>
              <w:t xml:space="preserve">. 48 </w:t>
            </w:r>
            <w:r w:rsidRPr="00AA0C52">
              <w:rPr>
                <w:rFonts w:eastAsia="Times New Roman" w:cstheme="minorHAnsi"/>
                <w:b/>
                <w:sz w:val="20"/>
                <w:szCs w:val="20"/>
                <w:u w:val="single"/>
                <w:lang w:eastAsia="pl-PL"/>
              </w:rPr>
              <w:t>(zawiadomienie o zamiarze wszczęcia kontroli, uprzednie czynności kontrolne)</w:t>
            </w:r>
            <w:r w:rsidRPr="00AA0C52">
              <w:rPr>
                <w:rFonts w:eastAsia="Times New Roman" w:cstheme="minorHAnsi"/>
                <w:b/>
                <w:sz w:val="20"/>
                <w:szCs w:val="20"/>
                <w:lang w:eastAsia="pl-PL"/>
              </w:rPr>
              <w:t xml:space="preserve">. Przepis ten został wyłączony ze stosowania  z uwagi na kolizję </w:t>
            </w:r>
            <w:r>
              <w:rPr>
                <w:rFonts w:eastAsia="Times New Roman" w:cstheme="minorHAnsi"/>
                <w:b/>
                <w:sz w:val="20"/>
                <w:szCs w:val="20"/>
                <w:lang w:eastAsia="pl-PL"/>
              </w:rPr>
              <w:t>z</w:t>
            </w:r>
            <w:r w:rsidRPr="00AA0C52">
              <w:rPr>
                <w:rFonts w:eastAsia="Times New Roman" w:cstheme="minorHAnsi"/>
                <w:b/>
                <w:sz w:val="20"/>
                <w:szCs w:val="20"/>
                <w:lang w:eastAsia="pl-PL"/>
              </w:rPr>
              <w:t xml:space="preserve"> art. 14 ust. 4 lit. d rozporządzenia 2019/1020, który to wskazuje, że uprawnienia nadawane organom nadzoru rynku powinny obejmować m.in. </w:t>
            </w:r>
            <w:r w:rsidRPr="00AA0C52">
              <w:rPr>
                <w:rFonts w:cstheme="minorHAnsi"/>
                <w:b/>
                <w:sz w:val="20"/>
                <w:szCs w:val="20"/>
                <w:shd w:val="clear" w:color="auto" w:fill="FFFFFF"/>
              </w:rPr>
              <w:t xml:space="preserve">uprawnienia do przeprowadzenia niezapowiedzianych kontroli na miejscu i kontroli fizycznych produktów. </w:t>
            </w:r>
          </w:p>
          <w:p w14:paraId="2377F450" w14:textId="77777777" w:rsidR="00B2496D" w:rsidRPr="001C38EB" w:rsidRDefault="00B2496D" w:rsidP="00B2496D">
            <w:pPr>
              <w:pStyle w:val="ZARTzmartartykuempunktem"/>
              <w:keepNext/>
              <w:spacing w:line="240" w:lineRule="auto"/>
              <w:ind w:left="0" w:firstLine="0"/>
              <w:jc w:val="left"/>
              <w:rPr>
                <w:rFonts w:asciiTheme="minorHAnsi" w:eastAsia="Times New Roman" w:hAnsiTheme="minorHAnsi" w:cstheme="minorHAnsi"/>
                <w:b/>
                <w:i/>
                <w:sz w:val="20"/>
              </w:rPr>
            </w:pPr>
            <w:r>
              <w:rPr>
                <w:rFonts w:asciiTheme="minorHAnsi" w:eastAsia="Times New Roman" w:hAnsiTheme="minorHAnsi" w:cstheme="minorHAnsi"/>
                <w:b/>
                <w:i/>
                <w:sz w:val="20"/>
              </w:rPr>
              <w:t>„</w:t>
            </w:r>
            <w:r w:rsidRPr="00AA0C52">
              <w:rPr>
                <w:rFonts w:asciiTheme="minorHAnsi" w:eastAsia="Times New Roman" w:hAnsiTheme="minorHAnsi" w:cstheme="minorHAnsi"/>
                <w:b/>
                <w:i/>
                <w:sz w:val="20"/>
              </w:rPr>
              <w:t>Art. 68w ust. 2. Kontrola pojazdów, przedmiotów wyposażenia lub części, o której mowa w ust. 1, przeprowadzana jest z wyłączeniem czynności określonych w art. 47–51</w:t>
            </w:r>
            <w:r>
              <w:rPr>
                <w:rFonts w:asciiTheme="minorHAnsi" w:eastAsia="Times New Roman" w:hAnsiTheme="minorHAnsi" w:cstheme="minorHAnsi"/>
                <w:b/>
                <w:i/>
                <w:sz w:val="20"/>
              </w:rPr>
              <w:t xml:space="preserve"> </w:t>
            </w:r>
            <w:r w:rsidRPr="00AA0C52">
              <w:rPr>
                <w:rFonts w:asciiTheme="minorHAnsi" w:eastAsia="Times New Roman" w:hAnsiTheme="minorHAnsi" w:cstheme="minorHAnsi"/>
                <w:b/>
                <w:i/>
                <w:sz w:val="20"/>
              </w:rPr>
              <w:t>i art. 5</w:t>
            </w:r>
            <w:r>
              <w:rPr>
                <w:rFonts w:asciiTheme="minorHAnsi" w:eastAsia="Times New Roman" w:hAnsiTheme="minorHAnsi" w:cstheme="minorHAnsi"/>
                <w:b/>
                <w:i/>
                <w:sz w:val="20"/>
              </w:rPr>
              <w:t>4</w:t>
            </w:r>
            <w:r w:rsidRPr="00AA0C52">
              <w:rPr>
                <w:rFonts w:asciiTheme="minorHAnsi" w:eastAsia="Times New Roman" w:hAnsiTheme="minorHAnsi" w:cstheme="minorHAnsi"/>
                <w:b/>
                <w:i/>
                <w:sz w:val="20"/>
              </w:rPr>
              <w:t xml:space="preserve">–59 </w:t>
            </w:r>
            <w:bookmarkStart w:id="35" w:name="_Hlk221804062"/>
            <w:r w:rsidRPr="00AA0C52">
              <w:rPr>
                <w:rFonts w:asciiTheme="minorHAnsi" w:eastAsia="Times New Roman" w:hAnsiTheme="minorHAnsi" w:cstheme="minorHAnsi"/>
                <w:b/>
                <w:i/>
                <w:sz w:val="20"/>
              </w:rPr>
              <w:t>ustawy z dnia 6 marca 2018 r. – Prawo przedsiębiorców</w:t>
            </w:r>
            <w:bookmarkEnd w:id="35"/>
            <w:r w:rsidRPr="00AA0C52">
              <w:rPr>
                <w:rFonts w:asciiTheme="minorHAnsi" w:eastAsia="Times New Roman" w:hAnsiTheme="minorHAnsi" w:cstheme="minorHAnsi"/>
                <w:b/>
                <w:i/>
                <w:sz w:val="20"/>
              </w:rPr>
              <w:t>.</w:t>
            </w:r>
            <w:bookmarkStart w:id="36" w:name="_Hlk134533957"/>
            <w:bookmarkStart w:id="37" w:name="_Hlk120527523"/>
            <w:bookmarkStart w:id="38" w:name="_Hlk125983605"/>
            <w:r>
              <w:rPr>
                <w:rFonts w:asciiTheme="minorHAnsi" w:eastAsia="Times New Roman" w:hAnsiTheme="minorHAnsi" w:cstheme="minorHAnsi"/>
                <w:b/>
                <w:i/>
                <w:sz w:val="20"/>
              </w:rPr>
              <w:t>”</w:t>
            </w:r>
            <w:bookmarkEnd w:id="36"/>
            <w:bookmarkEnd w:id="37"/>
            <w:bookmarkEnd w:id="38"/>
          </w:p>
        </w:tc>
        <w:tc>
          <w:tcPr>
            <w:tcW w:w="2268" w:type="dxa"/>
          </w:tcPr>
          <w:p w14:paraId="7A2F9EA7" w14:textId="77777777" w:rsidR="00B2496D" w:rsidRDefault="00FE564C" w:rsidP="00B2496D">
            <w:pPr>
              <w:shd w:val="clear" w:color="auto" w:fill="FFFFFF"/>
              <w:spacing w:before="120" w:after="150"/>
              <w:rPr>
                <w:rFonts w:cstheme="minorHAnsi"/>
                <w:b/>
                <w:bCs/>
                <w:color w:val="FF0000"/>
                <w:sz w:val="20"/>
                <w:szCs w:val="20"/>
              </w:rPr>
            </w:pPr>
            <w:r>
              <w:rPr>
                <w:rFonts w:cstheme="minorHAnsi"/>
                <w:b/>
                <w:bCs/>
                <w:color w:val="FF0000"/>
                <w:sz w:val="20"/>
                <w:szCs w:val="20"/>
              </w:rPr>
              <w:t>Brak przedstawiciela</w:t>
            </w:r>
          </w:p>
          <w:p w14:paraId="21EBF151" w14:textId="50FB8D24" w:rsidR="00FE564C" w:rsidRPr="00FE564C" w:rsidRDefault="00FE564C" w:rsidP="00FE564C">
            <w:pPr>
              <w:rPr>
                <w:rFonts w:cstheme="minorHAnsi"/>
                <w:b/>
                <w:color w:val="0070C0"/>
                <w:sz w:val="20"/>
                <w:szCs w:val="20"/>
              </w:rPr>
            </w:pPr>
            <w:bookmarkStart w:id="39" w:name="_Hlk232418251"/>
            <w:r w:rsidRPr="00FE564C">
              <w:rPr>
                <w:rFonts w:cstheme="minorHAnsi"/>
                <w:b/>
                <w:color w:val="0070C0"/>
                <w:sz w:val="20"/>
                <w:szCs w:val="20"/>
              </w:rPr>
              <w:t>W wyniku wyjaśnień na konferencj</w:t>
            </w:r>
            <w:r>
              <w:rPr>
                <w:rFonts w:cstheme="minorHAnsi"/>
                <w:b/>
                <w:color w:val="0070C0"/>
                <w:sz w:val="20"/>
                <w:szCs w:val="20"/>
              </w:rPr>
              <w:t>i międzyresortowej</w:t>
            </w:r>
            <w:r w:rsidRPr="00FE564C">
              <w:rPr>
                <w:rFonts w:cstheme="minorHAnsi"/>
                <w:b/>
                <w:color w:val="0070C0"/>
                <w:sz w:val="20"/>
                <w:szCs w:val="20"/>
              </w:rPr>
              <w:t xml:space="preserve"> oraz spotkania roboczego z MRiT w dniu 07.05.26 wprowadzono zmiany w rozdziale 4b Nadzór rynku – zgodnie z ustaleniami z tego spotkania, w tym zrezygnowano z wyłączenia przepisów Prawo przedsiębiorców, z wyjątkiem art. 48. </w:t>
            </w:r>
          </w:p>
          <w:bookmarkEnd w:id="39"/>
          <w:p w14:paraId="07C1DEBE" w14:textId="0FE65C64" w:rsidR="00FE564C" w:rsidRPr="00AA0C52" w:rsidRDefault="00FE564C" w:rsidP="00B2496D">
            <w:pPr>
              <w:shd w:val="clear" w:color="auto" w:fill="FFFFFF"/>
              <w:spacing w:before="120" w:after="150"/>
              <w:rPr>
                <w:rFonts w:cstheme="minorHAnsi"/>
                <w:b/>
                <w:sz w:val="20"/>
                <w:szCs w:val="20"/>
              </w:rPr>
            </w:pPr>
          </w:p>
        </w:tc>
        <w:tc>
          <w:tcPr>
            <w:tcW w:w="2757" w:type="dxa"/>
          </w:tcPr>
          <w:p w14:paraId="338AD68C" w14:textId="77777777" w:rsidR="00B2496D" w:rsidRPr="00AA0C52" w:rsidRDefault="00B2496D" w:rsidP="00B2496D">
            <w:pPr>
              <w:shd w:val="clear" w:color="auto" w:fill="FFFFFF"/>
              <w:spacing w:before="120" w:after="150"/>
              <w:rPr>
                <w:rFonts w:cstheme="minorHAnsi"/>
                <w:b/>
                <w:sz w:val="20"/>
                <w:szCs w:val="20"/>
              </w:rPr>
            </w:pPr>
          </w:p>
        </w:tc>
        <w:tc>
          <w:tcPr>
            <w:tcW w:w="2616" w:type="dxa"/>
          </w:tcPr>
          <w:p w14:paraId="70558330" w14:textId="77777777" w:rsidR="00B2496D" w:rsidRPr="00AA0C52" w:rsidRDefault="00B2496D" w:rsidP="00B2496D">
            <w:pPr>
              <w:shd w:val="clear" w:color="auto" w:fill="FFFFFF"/>
              <w:spacing w:before="120" w:after="150"/>
              <w:rPr>
                <w:rFonts w:cstheme="minorHAnsi"/>
                <w:b/>
                <w:sz w:val="20"/>
                <w:szCs w:val="20"/>
              </w:rPr>
            </w:pPr>
          </w:p>
        </w:tc>
        <w:tc>
          <w:tcPr>
            <w:tcW w:w="2616" w:type="dxa"/>
          </w:tcPr>
          <w:p w14:paraId="1B96A979" w14:textId="77777777" w:rsidR="00B2496D" w:rsidRPr="00AA0C52" w:rsidRDefault="00B2496D" w:rsidP="00B2496D">
            <w:pPr>
              <w:shd w:val="clear" w:color="auto" w:fill="FFFFFF"/>
              <w:spacing w:before="120" w:after="150"/>
              <w:rPr>
                <w:rFonts w:cstheme="minorHAnsi"/>
                <w:b/>
                <w:sz w:val="20"/>
                <w:szCs w:val="20"/>
              </w:rPr>
            </w:pPr>
          </w:p>
        </w:tc>
        <w:tc>
          <w:tcPr>
            <w:tcW w:w="2616" w:type="dxa"/>
          </w:tcPr>
          <w:p w14:paraId="7DF0431F" w14:textId="77777777" w:rsidR="00B2496D" w:rsidRPr="00AA0C52" w:rsidRDefault="00B2496D" w:rsidP="00B2496D">
            <w:pPr>
              <w:shd w:val="clear" w:color="auto" w:fill="FFFFFF"/>
              <w:spacing w:before="120" w:after="150"/>
              <w:rPr>
                <w:rFonts w:cstheme="minorHAnsi"/>
                <w:b/>
                <w:sz w:val="20"/>
                <w:szCs w:val="20"/>
              </w:rPr>
            </w:pPr>
          </w:p>
        </w:tc>
        <w:tc>
          <w:tcPr>
            <w:tcW w:w="2616" w:type="dxa"/>
          </w:tcPr>
          <w:p w14:paraId="054BF700" w14:textId="77777777" w:rsidR="00B2496D" w:rsidRPr="00AA0C52" w:rsidRDefault="00B2496D" w:rsidP="00B2496D">
            <w:pPr>
              <w:shd w:val="clear" w:color="auto" w:fill="FFFFFF"/>
              <w:spacing w:before="120" w:after="150"/>
              <w:rPr>
                <w:rFonts w:cstheme="minorHAnsi"/>
                <w:b/>
                <w:sz w:val="20"/>
                <w:szCs w:val="20"/>
              </w:rPr>
            </w:pPr>
          </w:p>
        </w:tc>
      </w:tr>
      <w:tr w:rsidR="00B2496D" w:rsidRPr="00F057B3" w14:paraId="54D51077" w14:textId="4E4F5C7E" w:rsidTr="00974359">
        <w:tc>
          <w:tcPr>
            <w:tcW w:w="572" w:type="dxa"/>
          </w:tcPr>
          <w:p w14:paraId="123B5BEB" w14:textId="77777777" w:rsidR="00B2496D" w:rsidRPr="00B803CC" w:rsidRDefault="00B2496D" w:rsidP="00B2496D">
            <w:pPr>
              <w:rPr>
                <w:rFonts w:cstheme="minorHAnsi"/>
                <w:b/>
                <w:color w:val="000000"/>
                <w:sz w:val="20"/>
                <w:szCs w:val="20"/>
              </w:rPr>
            </w:pPr>
            <w:r w:rsidRPr="00B803CC">
              <w:rPr>
                <w:rFonts w:cstheme="minorHAnsi"/>
                <w:b/>
                <w:color w:val="000000"/>
                <w:sz w:val="20"/>
                <w:szCs w:val="20"/>
              </w:rPr>
              <w:t>97</w:t>
            </w:r>
          </w:p>
        </w:tc>
        <w:tc>
          <w:tcPr>
            <w:tcW w:w="1550" w:type="dxa"/>
          </w:tcPr>
          <w:p w14:paraId="0A420A8F" w14:textId="77777777" w:rsidR="00B2496D" w:rsidRPr="00B803CC" w:rsidRDefault="00B2496D" w:rsidP="00B2496D">
            <w:pPr>
              <w:rPr>
                <w:rFonts w:cstheme="minorHAnsi"/>
                <w:b/>
                <w:color w:val="000000"/>
                <w:sz w:val="20"/>
                <w:szCs w:val="20"/>
              </w:rPr>
            </w:pPr>
            <w:r w:rsidRPr="00B803CC">
              <w:rPr>
                <w:rFonts w:cstheme="minorHAnsi"/>
                <w:b/>
                <w:color w:val="000000"/>
                <w:sz w:val="20"/>
                <w:szCs w:val="20"/>
              </w:rPr>
              <w:t>Polska Organizacja Gazu Płynnego</w:t>
            </w:r>
          </w:p>
        </w:tc>
        <w:tc>
          <w:tcPr>
            <w:tcW w:w="1417" w:type="dxa"/>
          </w:tcPr>
          <w:p w14:paraId="229BCEAB" w14:textId="77777777" w:rsidR="00B2496D" w:rsidRPr="00B803CC" w:rsidRDefault="00B2496D" w:rsidP="00B2496D">
            <w:pPr>
              <w:rPr>
                <w:rFonts w:cstheme="minorHAnsi"/>
                <w:b/>
                <w:sz w:val="20"/>
                <w:szCs w:val="20"/>
              </w:rPr>
            </w:pPr>
            <w:r w:rsidRPr="00B803CC">
              <w:rPr>
                <w:rFonts w:cstheme="minorHAnsi"/>
                <w:b/>
                <w:bCs/>
                <w:color w:val="000000"/>
                <w:sz w:val="20"/>
                <w:szCs w:val="20"/>
              </w:rPr>
              <w:t>Art. 68s ust. 1 pkt 6</w:t>
            </w:r>
          </w:p>
        </w:tc>
        <w:tc>
          <w:tcPr>
            <w:tcW w:w="3827" w:type="dxa"/>
          </w:tcPr>
          <w:p w14:paraId="4E542ADF" w14:textId="77777777" w:rsidR="00B2496D" w:rsidRPr="00B803CC" w:rsidRDefault="00B2496D" w:rsidP="00B2496D">
            <w:pPr>
              <w:rPr>
                <w:rFonts w:cstheme="minorHAnsi"/>
                <w:b/>
                <w:sz w:val="20"/>
                <w:szCs w:val="20"/>
              </w:rPr>
            </w:pPr>
            <w:r w:rsidRPr="00B803CC">
              <w:rPr>
                <w:rFonts w:cstheme="minorHAnsi"/>
                <w:b/>
                <w:sz w:val="20"/>
                <w:szCs w:val="20"/>
              </w:rPr>
              <w:t>Zmiana zapewnia przedsiębiorcy możliwość przedstawienia stanowiska przed wydaniem decyzji, co wzmacnia rzetelność i przejrzystość postępowania kontrolnego. Nie ogranicza to kompetencji Dyrektora TDT, a jedynie gwarantuje zgodność procedur z zasadami proporcjonalności i prawa do obrony, podnosząc jakość nadzoru rynku.</w:t>
            </w:r>
          </w:p>
        </w:tc>
        <w:tc>
          <w:tcPr>
            <w:tcW w:w="3544" w:type="dxa"/>
          </w:tcPr>
          <w:p w14:paraId="0DFD820F" w14:textId="77777777" w:rsidR="00B2496D" w:rsidRPr="00B803CC" w:rsidRDefault="00B2496D" w:rsidP="00B2496D">
            <w:pPr>
              <w:rPr>
                <w:rFonts w:cstheme="minorHAnsi"/>
                <w:b/>
                <w:sz w:val="20"/>
                <w:szCs w:val="20"/>
              </w:rPr>
            </w:pPr>
            <w:r w:rsidRPr="00B803CC">
              <w:rPr>
                <w:rFonts w:cstheme="minorHAnsi"/>
                <w:b/>
                <w:bCs/>
                <w:color w:val="000000"/>
                <w:sz w:val="20"/>
                <w:szCs w:val="20"/>
              </w:rPr>
              <w:t xml:space="preserve">Art. 68s. ust. 1 pkt 6 </w:t>
            </w:r>
            <w:r w:rsidRPr="00B803CC">
              <w:rPr>
                <w:rFonts w:cstheme="minorHAnsi"/>
                <w:b/>
                <w:sz w:val="20"/>
                <w:szCs w:val="20"/>
              </w:rPr>
              <w:t xml:space="preserve">przeprowadzania czynności wyjaśniających, kontroli dokumentów, kontroli fizycznej (...), </w:t>
            </w:r>
            <w:r w:rsidRPr="00B803CC">
              <w:rPr>
                <w:rFonts w:cstheme="minorHAnsi"/>
                <w:b/>
                <w:bCs/>
                <w:sz w:val="20"/>
                <w:szCs w:val="20"/>
              </w:rPr>
              <w:t>z obowiązkiem poinformowania przedsiębiorcy o podstawach wszczęcia kontroli i umożliwieniem przedstawienia stanowiska przed wydaniem decyzji</w:t>
            </w:r>
          </w:p>
        </w:tc>
        <w:tc>
          <w:tcPr>
            <w:tcW w:w="3119" w:type="dxa"/>
          </w:tcPr>
          <w:p w14:paraId="51733325" w14:textId="77777777" w:rsidR="00B2496D" w:rsidRPr="00AA0C52" w:rsidRDefault="00B2496D" w:rsidP="00B2496D">
            <w:pPr>
              <w:shd w:val="clear" w:color="auto" w:fill="FFFFFF"/>
              <w:spacing w:before="120" w:after="150"/>
              <w:rPr>
                <w:rFonts w:cstheme="minorHAnsi"/>
                <w:b/>
                <w:sz w:val="20"/>
                <w:szCs w:val="20"/>
                <w:shd w:val="clear" w:color="auto" w:fill="FFFFFF"/>
              </w:rPr>
            </w:pPr>
            <w:r w:rsidRPr="00AA0C52">
              <w:rPr>
                <w:rFonts w:cstheme="minorHAnsi"/>
                <w:b/>
                <w:sz w:val="20"/>
                <w:szCs w:val="20"/>
              </w:rPr>
              <w:t>Uwaga nieuwzględniona – art. 68</w:t>
            </w:r>
            <w:r w:rsidRPr="00AA0C52">
              <w:rPr>
                <w:rFonts w:cstheme="minorHAnsi"/>
                <w:b/>
                <w:bCs/>
                <w:sz w:val="20"/>
                <w:szCs w:val="20"/>
              </w:rPr>
              <w:t>s. ust. 1 pkt 5 należy czytać w związku z art. 68w ust. 2, który wyłącza stosowanie niektórych przepisów Prawa przedsiębiorców,</w:t>
            </w:r>
            <w:r w:rsidRPr="00AA0C52">
              <w:rPr>
                <w:rFonts w:cstheme="minorHAnsi"/>
                <w:b/>
                <w:sz w:val="20"/>
                <w:szCs w:val="20"/>
              </w:rPr>
              <w:t xml:space="preserve"> w tym art</w:t>
            </w:r>
            <w:r w:rsidRPr="00AA0C52">
              <w:rPr>
                <w:rFonts w:eastAsia="Times New Roman" w:cstheme="minorHAnsi"/>
                <w:b/>
                <w:sz w:val="20"/>
                <w:szCs w:val="20"/>
                <w:lang w:eastAsia="pl-PL"/>
              </w:rPr>
              <w:t xml:space="preserve">. 48 </w:t>
            </w:r>
            <w:r w:rsidRPr="00AA0C52">
              <w:rPr>
                <w:rFonts w:eastAsia="Times New Roman" w:cstheme="minorHAnsi"/>
                <w:b/>
                <w:sz w:val="20"/>
                <w:szCs w:val="20"/>
                <w:u w:val="single"/>
                <w:lang w:eastAsia="pl-PL"/>
              </w:rPr>
              <w:t>(zawiadomienie o zamiarze wszczęcia kontroli, uprzednie czynności kontrolne)</w:t>
            </w:r>
            <w:r w:rsidRPr="00AA0C52">
              <w:rPr>
                <w:rFonts w:eastAsia="Times New Roman" w:cstheme="minorHAnsi"/>
                <w:b/>
                <w:sz w:val="20"/>
                <w:szCs w:val="20"/>
                <w:lang w:eastAsia="pl-PL"/>
              </w:rPr>
              <w:t xml:space="preserve">. Przepis ten został wyłączony ze stosowania  z uwagi na kolizję </w:t>
            </w:r>
            <w:r>
              <w:rPr>
                <w:rFonts w:eastAsia="Times New Roman" w:cstheme="minorHAnsi"/>
                <w:b/>
                <w:sz w:val="20"/>
                <w:szCs w:val="20"/>
                <w:lang w:eastAsia="pl-PL"/>
              </w:rPr>
              <w:t>z</w:t>
            </w:r>
            <w:r w:rsidRPr="00AA0C52">
              <w:rPr>
                <w:rFonts w:eastAsia="Times New Roman" w:cstheme="minorHAnsi"/>
                <w:b/>
                <w:sz w:val="20"/>
                <w:szCs w:val="20"/>
                <w:lang w:eastAsia="pl-PL"/>
              </w:rPr>
              <w:t xml:space="preserve"> art. 14 ust. 4 lit. d rozporządzenia 2019/1020, który to wskazuje, że uprawnienia nadawane organom nadzoru rynku powinny obejmować m.in. </w:t>
            </w:r>
            <w:r w:rsidRPr="00AA0C52">
              <w:rPr>
                <w:rFonts w:cstheme="minorHAnsi"/>
                <w:b/>
                <w:sz w:val="20"/>
                <w:szCs w:val="20"/>
                <w:shd w:val="clear" w:color="auto" w:fill="FFFFFF"/>
              </w:rPr>
              <w:t xml:space="preserve">uprawnienia do przeprowadzenia niezapowiedzianych kontroli na miejscu i kontroli fizycznych produktów. </w:t>
            </w:r>
          </w:p>
          <w:p w14:paraId="4B7DE709" w14:textId="77777777" w:rsidR="00B2496D" w:rsidRPr="00AA0C52" w:rsidRDefault="00B2496D" w:rsidP="00B2496D">
            <w:pPr>
              <w:pStyle w:val="ZARTzmartartykuempunktem"/>
              <w:keepNext/>
              <w:spacing w:line="240" w:lineRule="auto"/>
              <w:ind w:left="0" w:firstLine="0"/>
              <w:jc w:val="left"/>
              <w:rPr>
                <w:rFonts w:asciiTheme="minorHAnsi" w:eastAsia="Times New Roman" w:hAnsiTheme="minorHAnsi" w:cstheme="minorHAnsi"/>
                <w:b/>
                <w:i/>
                <w:sz w:val="20"/>
              </w:rPr>
            </w:pPr>
            <w:r>
              <w:rPr>
                <w:rFonts w:asciiTheme="minorHAnsi" w:eastAsia="Times New Roman" w:hAnsiTheme="minorHAnsi" w:cstheme="minorHAnsi"/>
                <w:b/>
                <w:i/>
                <w:sz w:val="20"/>
              </w:rPr>
              <w:t>„</w:t>
            </w:r>
            <w:r w:rsidRPr="00AA0C52">
              <w:rPr>
                <w:rFonts w:asciiTheme="minorHAnsi" w:eastAsia="Times New Roman" w:hAnsiTheme="minorHAnsi" w:cstheme="minorHAnsi"/>
                <w:b/>
                <w:i/>
                <w:sz w:val="20"/>
              </w:rPr>
              <w:t>Art. 68w ust. 2. Kontrola pojazdów, przedmiotów wyposażenia lub części, o której mowa w ust. 1, przeprowadzana jest z wyłączeniem czynności określonych  w art. 47–51</w:t>
            </w:r>
            <w:r>
              <w:rPr>
                <w:rFonts w:asciiTheme="minorHAnsi" w:eastAsia="Times New Roman" w:hAnsiTheme="minorHAnsi" w:cstheme="minorHAnsi"/>
                <w:b/>
                <w:i/>
                <w:sz w:val="20"/>
              </w:rPr>
              <w:t xml:space="preserve"> </w:t>
            </w:r>
            <w:r w:rsidRPr="00AA0C52">
              <w:rPr>
                <w:rFonts w:asciiTheme="minorHAnsi" w:eastAsia="Times New Roman" w:hAnsiTheme="minorHAnsi" w:cstheme="minorHAnsi"/>
                <w:b/>
                <w:i/>
                <w:sz w:val="20"/>
              </w:rPr>
              <w:t>i art. 5</w:t>
            </w:r>
            <w:r>
              <w:rPr>
                <w:rFonts w:asciiTheme="minorHAnsi" w:eastAsia="Times New Roman" w:hAnsiTheme="minorHAnsi" w:cstheme="minorHAnsi"/>
                <w:b/>
                <w:i/>
                <w:sz w:val="20"/>
              </w:rPr>
              <w:t>4</w:t>
            </w:r>
            <w:r w:rsidRPr="00AA0C52">
              <w:rPr>
                <w:rFonts w:asciiTheme="minorHAnsi" w:eastAsia="Times New Roman" w:hAnsiTheme="minorHAnsi" w:cstheme="minorHAnsi"/>
                <w:b/>
                <w:i/>
                <w:sz w:val="20"/>
              </w:rPr>
              <w:t>–59</w:t>
            </w:r>
            <w:r>
              <w:rPr>
                <w:rFonts w:asciiTheme="minorHAnsi" w:eastAsia="Times New Roman" w:hAnsiTheme="minorHAnsi" w:cstheme="minorHAnsi"/>
                <w:b/>
                <w:i/>
                <w:sz w:val="20"/>
              </w:rPr>
              <w:t xml:space="preserve"> </w:t>
            </w:r>
            <w:r w:rsidRPr="00AA0C52">
              <w:rPr>
                <w:rFonts w:asciiTheme="minorHAnsi" w:eastAsia="Times New Roman" w:hAnsiTheme="minorHAnsi" w:cstheme="minorHAnsi"/>
                <w:b/>
                <w:i/>
                <w:sz w:val="20"/>
              </w:rPr>
              <w:t>ustawy z dnia 6 marca 2018 r. – Prawo przedsiębiorców.</w:t>
            </w:r>
            <w:r>
              <w:rPr>
                <w:rFonts w:asciiTheme="minorHAnsi" w:eastAsia="Times New Roman" w:hAnsiTheme="minorHAnsi" w:cstheme="minorHAnsi"/>
                <w:b/>
                <w:i/>
                <w:sz w:val="20"/>
              </w:rPr>
              <w:t>”</w:t>
            </w:r>
          </w:p>
          <w:p w14:paraId="381520E2" w14:textId="77777777" w:rsidR="00B2496D" w:rsidRDefault="00B2496D" w:rsidP="00B2496D">
            <w:pPr>
              <w:rPr>
                <w:rFonts w:cstheme="minorHAnsi"/>
                <w:color w:val="000000"/>
                <w:sz w:val="20"/>
                <w:szCs w:val="20"/>
              </w:rPr>
            </w:pPr>
          </w:p>
          <w:p w14:paraId="1D9B4510" w14:textId="77777777" w:rsidR="00B2496D" w:rsidRPr="00316DB9" w:rsidRDefault="00B2496D" w:rsidP="00B2496D">
            <w:pPr>
              <w:shd w:val="clear" w:color="auto" w:fill="FFFFFF"/>
              <w:spacing w:before="120" w:after="150"/>
              <w:rPr>
                <w:rFonts w:eastAsia="Times New Roman" w:cstheme="minorHAnsi"/>
                <w:b/>
                <w:sz w:val="20"/>
                <w:szCs w:val="20"/>
                <w:lang w:eastAsia="pl-PL"/>
              </w:rPr>
            </w:pPr>
            <w:r w:rsidRPr="00316DB9">
              <w:rPr>
                <w:rFonts w:eastAsia="Times New Roman" w:cstheme="minorHAnsi"/>
                <w:b/>
                <w:sz w:val="20"/>
                <w:szCs w:val="20"/>
                <w:lang w:eastAsia="pl-PL"/>
              </w:rPr>
              <w:t xml:space="preserve">Możliwość przedstawienia stanowiska przed wydaniem decyzji wynika wprost z przepisów kodeksu postępowania administracyjnego, czego przykładem jest art. 10: </w:t>
            </w:r>
          </w:p>
          <w:p w14:paraId="68B52AD0" w14:textId="77777777" w:rsidR="00B2496D" w:rsidRPr="00AA0C52" w:rsidRDefault="00B2496D" w:rsidP="00B2496D">
            <w:pPr>
              <w:shd w:val="clear" w:color="auto" w:fill="FFFFFF"/>
              <w:spacing w:before="120" w:after="150"/>
              <w:rPr>
                <w:rFonts w:eastAsia="Times New Roman" w:cstheme="minorHAnsi"/>
                <w:b/>
                <w:i/>
                <w:sz w:val="20"/>
                <w:szCs w:val="20"/>
                <w:lang w:eastAsia="pl-PL"/>
              </w:rPr>
            </w:pPr>
            <w:r>
              <w:rPr>
                <w:rFonts w:eastAsia="Times New Roman" w:cstheme="minorHAnsi"/>
                <w:b/>
                <w:i/>
                <w:sz w:val="20"/>
                <w:szCs w:val="20"/>
                <w:lang w:eastAsia="pl-PL"/>
              </w:rPr>
              <w:t>„</w:t>
            </w:r>
            <w:r w:rsidRPr="00AA0C52">
              <w:rPr>
                <w:rFonts w:eastAsia="Times New Roman" w:cstheme="minorHAnsi"/>
                <w:b/>
                <w:i/>
                <w:sz w:val="20"/>
                <w:szCs w:val="20"/>
                <w:lang w:eastAsia="pl-PL"/>
              </w:rPr>
              <w:t xml:space="preserve">Art. 10. § 1. Organy administracji publicznej obowiązane są zapewnić stronom czynny udział w każdym stadium postępowania, a przed wydaniem decyzji umożliwić im wypowiedzenie się co do zebranych dowodów i materiałów oraz zgłoszonych żądań. </w:t>
            </w:r>
          </w:p>
          <w:p w14:paraId="093849A7" w14:textId="77777777" w:rsidR="00B2496D" w:rsidRPr="00AA0C52" w:rsidRDefault="00B2496D" w:rsidP="00B2496D">
            <w:pPr>
              <w:autoSpaceDE w:val="0"/>
              <w:autoSpaceDN w:val="0"/>
              <w:adjustRightInd w:val="0"/>
              <w:rPr>
                <w:rFonts w:eastAsia="Times New Roman" w:cstheme="minorHAnsi"/>
                <w:b/>
                <w:i/>
                <w:sz w:val="20"/>
                <w:szCs w:val="20"/>
                <w:lang w:eastAsia="pl-PL"/>
              </w:rPr>
            </w:pPr>
            <w:r w:rsidRPr="00AA0C52">
              <w:rPr>
                <w:rFonts w:eastAsia="Times New Roman" w:cstheme="minorHAnsi"/>
                <w:b/>
                <w:i/>
                <w:sz w:val="20"/>
                <w:szCs w:val="20"/>
                <w:lang w:eastAsia="pl-PL"/>
              </w:rPr>
              <w:t xml:space="preserve">§ 2. Organy administracji publicznej mogą odstąpić od zasady określonej w § 1 tylko w przypadkach, gdy załatwienie sprawy nie cierpi zwłoki ze względu na niebezpieczeństwo dla życia lub zdrowia ludzkiego albo ze względu na grożącą niepowetowaną szkodę materialną. </w:t>
            </w:r>
          </w:p>
          <w:p w14:paraId="4F6E4836" w14:textId="77777777" w:rsidR="00B2496D" w:rsidRPr="00AA0C52" w:rsidRDefault="00B2496D" w:rsidP="00B2496D">
            <w:pPr>
              <w:shd w:val="clear" w:color="auto" w:fill="FFFFFF"/>
              <w:spacing w:before="120" w:after="150"/>
              <w:rPr>
                <w:rFonts w:eastAsia="Times New Roman" w:cstheme="minorHAnsi"/>
                <w:b/>
                <w:sz w:val="20"/>
                <w:szCs w:val="20"/>
                <w:lang w:eastAsia="pl-PL"/>
              </w:rPr>
            </w:pPr>
            <w:r w:rsidRPr="00AA0C52">
              <w:rPr>
                <w:rFonts w:eastAsia="Times New Roman" w:cstheme="minorHAnsi"/>
                <w:b/>
                <w:i/>
                <w:sz w:val="20"/>
                <w:szCs w:val="20"/>
                <w:lang w:eastAsia="pl-PL"/>
              </w:rPr>
              <w:t>§ 3. Organ administracji publicznej obowiązany jest utrwalić w aktach sprawy, w drodze adnotacji, przyczyny odstąpienia od zasady określonej w § 1</w:t>
            </w:r>
            <w:r w:rsidRPr="00AA0C52">
              <w:rPr>
                <w:rFonts w:eastAsia="Times New Roman" w:cstheme="minorHAnsi"/>
                <w:b/>
                <w:sz w:val="20"/>
                <w:szCs w:val="20"/>
                <w:lang w:eastAsia="pl-PL"/>
              </w:rPr>
              <w:t>.</w:t>
            </w:r>
            <w:r>
              <w:rPr>
                <w:rFonts w:eastAsia="Times New Roman" w:cstheme="minorHAnsi"/>
                <w:b/>
                <w:sz w:val="20"/>
                <w:szCs w:val="20"/>
                <w:lang w:eastAsia="pl-PL"/>
              </w:rPr>
              <w:t>”</w:t>
            </w:r>
          </w:p>
        </w:tc>
        <w:tc>
          <w:tcPr>
            <w:tcW w:w="2268" w:type="dxa"/>
          </w:tcPr>
          <w:p w14:paraId="08CC4675" w14:textId="77777777" w:rsidR="00CB7A3F" w:rsidRPr="00CB7A3F" w:rsidRDefault="00CB7A3F" w:rsidP="00CB7A3F">
            <w:pPr>
              <w:rPr>
                <w:rFonts w:cstheme="minorHAnsi"/>
                <w:b/>
                <w:color w:val="FF0000"/>
                <w:sz w:val="20"/>
                <w:szCs w:val="20"/>
              </w:rPr>
            </w:pPr>
            <w:r w:rsidRPr="00CB7A3F">
              <w:rPr>
                <w:rFonts w:cstheme="minorHAnsi"/>
                <w:b/>
                <w:color w:val="FF0000"/>
                <w:sz w:val="20"/>
                <w:szCs w:val="20"/>
              </w:rPr>
              <w:t xml:space="preserve">Brak przedstawiciela </w:t>
            </w:r>
          </w:p>
          <w:p w14:paraId="658D8202" w14:textId="77777777" w:rsidR="00CB7A3F" w:rsidRDefault="00CB7A3F" w:rsidP="00CB7A3F">
            <w:pPr>
              <w:rPr>
                <w:rFonts w:cstheme="minorHAnsi"/>
                <w:b/>
                <w:color w:val="0070C0"/>
                <w:sz w:val="20"/>
                <w:szCs w:val="20"/>
              </w:rPr>
            </w:pPr>
          </w:p>
          <w:p w14:paraId="74E9D553" w14:textId="1FB7B452" w:rsidR="00CB7A3F" w:rsidRPr="00FE564C" w:rsidRDefault="00CB7A3F" w:rsidP="00CB7A3F">
            <w:pPr>
              <w:rPr>
                <w:rFonts w:cstheme="minorHAnsi"/>
                <w:b/>
                <w:color w:val="0070C0"/>
                <w:sz w:val="20"/>
                <w:szCs w:val="20"/>
              </w:rPr>
            </w:pPr>
            <w:r w:rsidRPr="00FE564C">
              <w:rPr>
                <w:rFonts w:cstheme="minorHAnsi"/>
                <w:b/>
                <w:color w:val="0070C0"/>
                <w:sz w:val="20"/>
                <w:szCs w:val="20"/>
              </w:rPr>
              <w:t>W wyniku wyjaśnień na konferencj</w:t>
            </w:r>
            <w:r>
              <w:rPr>
                <w:rFonts w:cstheme="minorHAnsi"/>
                <w:b/>
                <w:color w:val="0070C0"/>
                <w:sz w:val="20"/>
                <w:szCs w:val="20"/>
              </w:rPr>
              <w:t>i międzyresortowej</w:t>
            </w:r>
            <w:r w:rsidRPr="00FE564C">
              <w:rPr>
                <w:rFonts w:cstheme="minorHAnsi"/>
                <w:b/>
                <w:color w:val="0070C0"/>
                <w:sz w:val="20"/>
                <w:szCs w:val="20"/>
              </w:rPr>
              <w:t xml:space="preserve"> oraz spotkania roboczego z MRiT w dniu 07.05.26 wprowadzono zmiany w rozdziale 4b Nadzór rynku – zgodnie z ustaleniami z tego spotkania, w tym zrezygnowano z wyłączenia przepisów Prawo przedsiębiorców, z wyjątkiem art. 48. </w:t>
            </w:r>
          </w:p>
          <w:p w14:paraId="559C2F08" w14:textId="77777777" w:rsidR="00B2496D" w:rsidRPr="00AA0C52" w:rsidRDefault="00B2496D" w:rsidP="00B2496D">
            <w:pPr>
              <w:shd w:val="clear" w:color="auto" w:fill="FFFFFF"/>
              <w:spacing w:before="120" w:after="150"/>
              <w:rPr>
                <w:rFonts w:cstheme="minorHAnsi"/>
                <w:b/>
                <w:sz w:val="20"/>
                <w:szCs w:val="20"/>
              </w:rPr>
            </w:pPr>
          </w:p>
        </w:tc>
        <w:tc>
          <w:tcPr>
            <w:tcW w:w="2757" w:type="dxa"/>
          </w:tcPr>
          <w:p w14:paraId="63C516E7" w14:textId="77777777" w:rsidR="00B2496D" w:rsidRPr="00AA0C52" w:rsidRDefault="00B2496D" w:rsidP="00B2496D">
            <w:pPr>
              <w:shd w:val="clear" w:color="auto" w:fill="FFFFFF"/>
              <w:spacing w:before="120" w:after="150"/>
              <w:rPr>
                <w:rFonts w:cstheme="minorHAnsi"/>
                <w:b/>
                <w:sz w:val="20"/>
                <w:szCs w:val="20"/>
              </w:rPr>
            </w:pPr>
          </w:p>
        </w:tc>
        <w:tc>
          <w:tcPr>
            <w:tcW w:w="2616" w:type="dxa"/>
          </w:tcPr>
          <w:p w14:paraId="1B0C8352" w14:textId="77777777" w:rsidR="00B2496D" w:rsidRPr="00AA0C52" w:rsidRDefault="00B2496D" w:rsidP="00B2496D">
            <w:pPr>
              <w:shd w:val="clear" w:color="auto" w:fill="FFFFFF"/>
              <w:spacing w:before="120" w:after="150"/>
              <w:rPr>
                <w:rFonts w:cstheme="minorHAnsi"/>
                <w:b/>
                <w:sz w:val="20"/>
                <w:szCs w:val="20"/>
              </w:rPr>
            </w:pPr>
          </w:p>
        </w:tc>
        <w:tc>
          <w:tcPr>
            <w:tcW w:w="2616" w:type="dxa"/>
          </w:tcPr>
          <w:p w14:paraId="4A16ADBD" w14:textId="77777777" w:rsidR="00B2496D" w:rsidRPr="00AA0C52" w:rsidRDefault="00B2496D" w:rsidP="00B2496D">
            <w:pPr>
              <w:shd w:val="clear" w:color="auto" w:fill="FFFFFF"/>
              <w:spacing w:before="120" w:after="150"/>
              <w:rPr>
                <w:rFonts w:cstheme="minorHAnsi"/>
                <w:b/>
                <w:sz w:val="20"/>
                <w:szCs w:val="20"/>
              </w:rPr>
            </w:pPr>
          </w:p>
        </w:tc>
        <w:tc>
          <w:tcPr>
            <w:tcW w:w="2616" w:type="dxa"/>
          </w:tcPr>
          <w:p w14:paraId="63141A67" w14:textId="77777777" w:rsidR="00B2496D" w:rsidRPr="00AA0C52" w:rsidRDefault="00B2496D" w:rsidP="00B2496D">
            <w:pPr>
              <w:shd w:val="clear" w:color="auto" w:fill="FFFFFF"/>
              <w:spacing w:before="120" w:after="150"/>
              <w:rPr>
                <w:rFonts w:cstheme="minorHAnsi"/>
                <w:b/>
                <w:sz w:val="20"/>
                <w:szCs w:val="20"/>
              </w:rPr>
            </w:pPr>
          </w:p>
        </w:tc>
        <w:tc>
          <w:tcPr>
            <w:tcW w:w="2616" w:type="dxa"/>
          </w:tcPr>
          <w:p w14:paraId="1545CD18" w14:textId="77777777" w:rsidR="00B2496D" w:rsidRPr="00AA0C52" w:rsidRDefault="00B2496D" w:rsidP="00B2496D">
            <w:pPr>
              <w:shd w:val="clear" w:color="auto" w:fill="FFFFFF"/>
              <w:spacing w:before="120" w:after="150"/>
              <w:rPr>
                <w:rFonts w:cstheme="minorHAnsi"/>
                <w:b/>
                <w:sz w:val="20"/>
                <w:szCs w:val="20"/>
              </w:rPr>
            </w:pPr>
          </w:p>
        </w:tc>
      </w:tr>
      <w:tr w:rsidR="00B2496D" w:rsidRPr="00F057B3" w14:paraId="11B299B6" w14:textId="31D9C5DF" w:rsidTr="00974359">
        <w:tc>
          <w:tcPr>
            <w:tcW w:w="572" w:type="dxa"/>
          </w:tcPr>
          <w:p w14:paraId="0CE57EB3" w14:textId="77777777" w:rsidR="00B2496D" w:rsidRPr="00D33419" w:rsidRDefault="00B2496D" w:rsidP="00B2496D">
            <w:pPr>
              <w:rPr>
                <w:rFonts w:cstheme="minorHAnsi"/>
                <w:b/>
                <w:sz w:val="20"/>
                <w:szCs w:val="20"/>
              </w:rPr>
            </w:pPr>
            <w:r w:rsidRPr="00D33419">
              <w:rPr>
                <w:rFonts w:cstheme="minorHAnsi"/>
                <w:b/>
                <w:sz w:val="20"/>
                <w:szCs w:val="20"/>
              </w:rPr>
              <w:t>98</w:t>
            </w:r>
          </w:p>
        </w:tc>
        <w:tc>
          <w:tcPr>
            <w:tcW w:w="1550" w:type="dxa"/>
          </w:tcPr>
          <w:p w14:paraId="5B3A47DB"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65E38A8D" w14:textId="77777777" w:rsidR="00B2496D" w:rsidRPr="00D33419" w:rsidRDefault="00B2496D" w:rsidP="00B2496D">
            <w:pPr>
              <w:rPr>
                <w:rFonts w:cstheme="minorHAnsi"/>
                <w:b/>
                <w:sz w:val="20"/>
                <w:szCs w:val="20"/>
              </w:rPr>
            </w:pPr>
            <w:r w:rsidRPr="00D33419">
              <w:rPr>
                <w:rFonts w:cstheme="minorHAnsi"/>
                <w:b/>
                <w:bCs/>
                <w:sz w:val="20"/>
                <w:szCs w:val="20"/>
              </w:rPr>
              <w:t>Art. 68s ust. 1 pkt 8</w:t>
            </w:r>
          </w:p>
        </w:tc>
        <w:tc>
          <w:tcPr>
            <w:tcW w:w="3827" w:type="dxa"/>
          </w:tcPr>
          <w:p w14:paraId="654735F0" w14:textId="77777777" w:rsidR="00B2496D" w:rsidRPr="00D33419" w:rsidRDefault="00B2496D" w:rsidP="00B2496D">
            <w:pPr>
              <w:rPr>
                <w:rFonts w:cstheme="minorHAnsi"/>
                <w:b/>
                <w:sz w:val="20"/>
                <w:szCs w:val="20"/>
              </w:rPr>
            </w:pPr>
            <w:r w:rsidRPr="00D33419">
              <w:rPr>
                <w:rFonts w:cstheme="minorHAnsi"/>
                <w:b/>
                <w:sz w:val="20"/>
                <w:szCs w:val="20"/>
              </w:rPr>
              <w:t>Proponowana zmiana doprecyzowuje przesłanki zastosowania środków nadzorczych, wprowadzając wymóg ich oparcia na udokumentowanym naruszeniu prawa lub stwierdzonym zagrożeniu, z jednoczesnym zapewnieniem stronie prawa do czynnego udziału w postępowaniu.</w:t>
            </w:r>
          </w:p>
        </w:tc>
        <w:tc>
          <w:tcPr>
            <w:tcW w:w="3544" w:type="dxa"/>
          </w:tcPr>
          <w:p w14:paraId="77ED158C" w14:textId="77777777" w:rsidR="00B2496D" w:rsidRPr="00D33419" w:rsidRDefault="00B2496D" w:rsidP="00B2496D">
            <w:pPr>
              <w:rPr>
                <w:rFonts w:cstheme="minorHAnsi"/>
                <w:b/>
                <w:sz w:val="20"/>
                <w:szCs w:val="20"/>
              </w:rPr>
            </w:pPr>
            <w:r w:rsidRPr="00D33419">
              <w:rPr>
                <w:rFonts w:cstheme="minorHAnsi"/>
                <w:b/>
                <w:bCs/>
                <w:sz w:val="20"/>
                <w:szCs w:val="20"/>
              </w:rPr>
              <w:t xml:space="preserve">Art. 68s. ust. 1 pkt 8 </w:t>
            </w:r>
            <w:r w:rsidRPr="00D33419">
              <w:rPr>
                <w:rFonts w:cstheme="minorHAnsi"/>
                <w:b/>
                <w:sz w:val="20"/>
                <w:szCs w:val="20"/>
              </w:rPr>
              <w:t xml:space="preserve"> </w:t>
            </w:r>
            <w:r w:rsidRPr="00D33419">
              <w:rPr>
                <w:rFonts w:cstheme="minorHAnsi"/>
                <w:b/>
                <w:bCs/>
                <w:sz w:val="20"/>
                <w:szCs w:val="20"/>
              </w:rPr>
              <w:t xml:space="preserve">podejmowania środków, w tym zakazywania lub ograniczania udostępniania na rynku pojazdu, (...),  </w:t>
            </w:r>
            <w:r w:rsidRPr="00D33419">
              <w:rPr>
                <w:rFonts w:cstheme="minorHAnsi"/>
                <w:b/>
                <w:sz w:val="20"/>
                <w:szCs w:val="20"/>
              </w:rPr>
              <w:t>wyłącznie</w:t>
            </w:r>
            <w:r w:rsidRPr="00D33419">
              <w:rPr>
                <w:rFonts w:cstheme="minorHAnsi"/>
                <w:b/>
                <w:bCs/>
                <w:sz w:val="20"/>
                <w:szCs w:val="20"/>
              </w:rPr>
              <w:t xml:space="preserve"> na podstawie udokumentowanego naruszenia przepisów lub zagrożenia, po uprzednim wysłuchaniu strony, o ile nie zachodzi konieczność pilnego działania,  jeżeli podmiot gospodarczy lub operator platformy nie podejmuje  odpowiednich działań naprawczych lub gdy niezgodność z wymaganiami lub ryzyko wciąż istnieją</w:t>
            </w:r>
            <w:r>
              <w:rPr>
                <w:rFonts w:cstheme="minorHAnsi"/>
                <w:b/>
                <w:bCs/>
                <w:sz w:val="20"/>
                <w:szCs w:val="20"/>
              </w:rPr>
              <w:t>.</w:t>
            </w:r>
          </w:p>
        </w:tc>
        <w:tc>
          <w:tcPr>
            <w:tcW w:w="3119" w:type="dxa"/>
          </w:tcPr>
          <w:p w14:paraId="5D608223" w14:textId="77777777" w:rsidR="00B2496D" w:rsidRDefault="00B2496D" w:rsidP="00B2496D">
            <w:pPr>
              <w:rPr>
                <w:rFonts w:cstheme="minorHAnsi"/>
                <w:b/>
                <w:sz w:val="20"/>
                <w:szCs w:val="20"/>
              </w:rPr>
            </w:pPr>
            <w:r w:rsidRPr="00D33419">
              <w:rPr>
                <w:rFonts w:cstheme="minorHAnsi"/>
                <w:b/>
                <w:sz w:val="20"/>
                <w:szCs w:val="20"/>
              </w:rPr>
              <w:t>Uwaga wyjaśniona</w:t>
            </w:r>
            <w:r>
              <w:rPr>
                <w:rFonts w:cstheme="minorHAnsi"/>
                <w:b/>
                <w:sz w:val="20"/>
                <w:szCs w:val="20"/>
              </w:rPr>
              <w:t xml:space="preserve"> - p</w:t>
            </w:r>
            <w:r w:rsidRPr="00D33419">
              <w:rPr>
                <w:rFonts w:cstheme="minorHAnsi"/>
                <w:b/>
                <w:sz w:val="20"/>
                <w:szCs w:val="20"/>
              </w:rPr>
              <w:t>rzepis art. 68s ust. 1 pkt 8 to uprawnienie Dyrektora TDT do realizacji zadania, jakim jest „podejmowanie środków</w:t>
            </w:r>
            <w:r>
              <w:rPr>
                <w:rFonts w:cstheme="minorHAnsi"/>
                <w:b/>
                <w:sz w:val="20"/>
                <w:szCs w:val="20"/>
              </w:rPr>
              <w:t xml:space="preserve">, </w:t>
            </w:r>
            <w:r w:rsidRPr="00AA0C52">
              <w:rPr>
                <w:rFonts w:cstheme="minorHAnsi"/>
                <w:b/>
                <w:sz w:val="20"/>
                <w:szCs w:val="20"/>
              </w:rPr>
              <w:t xml:space="preserve">w tym zakazywania lub ograniczania udostępniania na rynku pojazdu, przedmiotu wyposażenia lub części niezgodnych z wymaganiami technicznymi </w:t>
            </w:r>
            <w:r>
              <w:t xml:space="preserve">(…). </w:t>
            </w:r>
            <w:r w:rsidRPr="00D33419">
              <w:rPr>
                <w:rFonts w:cstheme="minorHAnsi"/>
                <w:b/>
                <w:sz w:val="20"/>
                <w:szCs w:val="20"/>
              </w:rPr>
              <w:t>Uściślenie zakresu tego uprawnienia znajduje się w art. 53b. Ew</w:t>
            </w:r>
            <w:r>
              <w:rPr>
                <w:rFonts w:cstheme="minorHAnsi"/>
                <w:b/>
                <w:sz w:val="20"/>
                <w:szCs w:val="20"/>
              </w:rPr>
              <w:t xml:space="preserve">entualnie </w:t>
            </w:r>
            <w:r w:rsidRPr="00D33419">
              <w:rPr>
                <w:rFonts w:cstheme="minorHAnsi"/>
                <w:b/>
                <w:sz w:val="20"/>
                <w:szCs w:val="20"/>
              </w:rPr>
              <w:t>ograniczenia, o których mowa w uwadze, będą nakładane w drodze decyzji administracyjnej, o której mowa w art. 53b.</w:t>
            </w:r>
          </w:p>
          <w:p w14:paraId="5A6D504E" w14:textId="77777777" w:rsidR="00B2496D" w:rsidRDefault="00B2496D" w:rsidP="00B2496D"/>
          <w:p w14:paraId="2EAEA724" w14:textId="77777777" w:rsidR="00B2496D" w:rsidRPr="0020630F" w:rsidRDefault="00B2496D" w:rsidP="00B2496D">
            <w:pPr>
              <w:pStyle w:val="ZARTzmartartykuempunktem"/>
              <w:keepNext/>
              <w:tabs>
                <w:tab w:val="left" w:pos="1227"/>
              </w:tabs>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20630F">
              <w:rPr>
                <w:rFonts w:asciiTheme="minorHAnsi" w:eastAsiaTheme="minorHAnsi" w:hAnsiTheme="minorHAnsi" w:cstheme="minorHAnsi"/>
                <w:b/>
                <w:i/>
                <w:sz w:val="20"/>
                <w:lang w:eastAsia="en-US"/>
              </w:rPr>
              <w:t>Art. 53b. 1.</w:t>
            </w:r>
            <w:r>
              <w:rPr>
                <w:rFonts w:asciiTheme="minorHAnsi" w:eastAsiaTheme="minorHAnsi" w:hAnsiTheme="minorHAnsi" w:cstheme="minorHAnsi"/>
                <w:b/>
                <w:i/>
                <w:sz w:val="20"/>
                <w:lang w:eastAsia="en-US"/>
              </w:rPr>
              <w:t xml:space="preserve"> </w:t>
            </w:r>
            <w:r w:rsidRPr="0020630F">
              <w:rPr>
                <w:rFonts w:asciiTheme="minorHAnsi" w:eastAsiaTheme="minorHAnsi" w:hAnsiTheme="minorHAnsi" w:cstheme="minorHAnsi"/>
                <w:b/>
                <w:i/>
                <w:sz w:val="20"/>
                <w:lang w:eastAsia="en-US"/>
              </w:rPr>
              <w:t xml:space="preserve">W przypadku gdy Dyrektor TDT jako organ nadzoru rynku w wyniku prowadzonej kontroli, o której mowa w art. 68w </w:t>
            </w:r>
            <w:r>
              <w:rPr>
                <w:rFonts w:asciiTheme="minorHAnsi" w:eastAsiaTheme="minorHAnsi" w:hAnsiTheme="minorHAnsi" w:cstheme="minorHAnsi"/>
                <w:b/>
                <w:i/>
                <w:sz w:val="20"/>
                <w:lang w:eastAsia="en-US"/>
              </w:rPr>
              <w:t xml:space="preserve">i </w:t>
            </w:r>
            <w:r w:rsidRPr="0020630F">
              <w:rPr>
                <w:rFonts w:asciiTheme="minorHAnsi" w:eastAsiaTheme="minorHAnsi" w:hAnsiTheme="minorHAnsi" w:cstheme="minorHAnsi"/>
                <w:b/>
                <w:i/>
                <w:sz w:val="20"/>
                <w:lang w:eastAsia="en-US"/>
              </w:rPr>
              <w:t xml:space="preserve">art. 68zi, lub badań, o których mowa w art. 68z </w:t>
            </w:r>
            <w:r>
              <w:rPr>
                <w:rFonts w:asciiTheme="minorHAnsi" w:eastAsiaTheme="minorHAnsi" w:hAnsiTheme="minorHAnsi" w:cstheme="minorHAnsi"/>
                <w:b/>
                <w:i/>
                <w:sz w:val="20"/>
                <w:lang w:eastAsia="en-US"/>
              </w:rPr>
              <w:t>i</w:t>
            </w:r>
            <w:r w:rsidRPr="0020630F">
              <w:rPr>
                <w:rFonts w:asciiTheme="minorHAnsi" w:eastAsiaTheme="minorHAnsi" w:hAnsiTheme="minorHAnsi" w:cstheme="minorHAnsi"/>
                <w:b/>
                <w:i/>
                <w:sz w:val="20"/>
                <w:lang w:eastAsia="en-US"/>
              </w:rPr>
              <w:t xml:space="preserve"> art. 68zj, stwierdzi niezgodność z wymaganiami technicznymi lub stwarzanie poważnego ryzyka przez pojazd, przedmiot wyposażenia lub część, po przeprowadzonym postępowaniu o nałożeniu administracyjnej kary pieniężnej, o której mowa w art. 71a, w drodze decyzji administracyjnej nakazuje podmiotowi gospodarczemu:</w:t>
            </w:r>
          </w:p>
          <w:p w14:paraId="7D4ECBA5" w14:textId="77777777" w:rsidR="00B2496D" w:rsidRPr="0020630F" w:rsidRDefault="00B2496D" w:rsidP="00B2496D">
            <w:pPr>
              <w:pStyle w:val="ZPKTzmpktartykuempunktem"/>
              <w:tabs>
                <w:tab w:val="left" w:pos="1227"/>
              </w:tabs>
              <w:spacing w:line="240" w:lineRule="auto"/>
              <w:ind w:left="165" w:firstLine="0"/>
              <w:jc w:val="left"/>
              <w:rPr>
                <w:rFonts w:asciiTheme="minorHAnsi" w:eastAsiaTheme="minorHAnsi" w:hAnsiTheme="minorHAnsi" w:cstheme="minorHAnsi"/>
                <w:b/>
                <w:bCs w:val="0"/>
                <w:i/>
                <w:sz w:val="20"/>
                <w:lang w:eastAsia="en-US"/>
              </w:rPr>
            </w:pPr>
            <w:r w:rsidRPr="0020630F">
              <w:rPr>
                <w:rFonts w:asciiTheme="minorHAnsi" w:eastAsiaTheme="minorHAnsi" w:hAnsiTheme="minorHAnsi" w:cstheme="minorHAnsi"/>
                <w:b/>
                <w:bCs w:val="0"/>
                <w:i/>
                <w:sz w:val="20"/>
                <w:lang w:eastAsia="en-US"/>
              </w:rPr>
              <w:t>1)podać do publicznej wiadomości w środkach masowego przekazu o zasięgu ogólnopolskim oraz w miejscu wprowadzenia do obrotu pojazdu, przedmiotu wyposażenia lub części objętych obowiązkiem wycofania z rynku lub użytku, informację o pojeździe, przedmiocie wyposażenia lub części objętych obowiązkiem wycofania z rynku oraz</w:t>
            </w:r>
          </w:p>
          <w:p w14:paraId="52E7624A" w14:textId="77777777" w:rsidR="00B2496D" w:rsidRPr="0020630F" w:rsidRDefault="00B2496D" w:rsidP="00B2496D">
            <w:pPr>
              <w:pStyle w:val="ZPKTzmpktartykuempunktem"/>
              <w:tabs>
                <w:tab w:val="left" w:pos="1227"/>
              </w:tabs>
              <w:spacing w:line="240" w:lineRule="auto"/>
              <w:ind w:left="165" w:firstLine="0"/>
              <w:jc w:val="left"/>
              <w:rPr>
                <w:rFonts w:asciiTheme="minorHAnsi" w:eastAsiaTheme="minorHAnsi" w:hAnsiTheme="minorHAnsi" w:cstheme="minorHAnsi"/>
                <w:b/>
                <w:bCs w:val="0"/>
                <w:i/>
                <w:sz w:val="20"/>
                <w:lang w:eastAsia="en-US"/>
              </w:rPr>
            </w:pPr>
            <w:r w:rsidRPr="0020630F">
              <w:rPr>
                <w:rFonts w:asciiTheme="minorHAnsi" w:eastAsiaTheme="minorHAnsi" w:hAnsiTheme="minorHAnsi" w:cstheme="minorHAnsi"/>
                <w:b/>
                <w:bCs w:val="0"/>
                <w:i/>
                <w:sz w:val="20"/>
                <w:lang w:eastAsia="en-US"/>
              </w:rPr>
              <w:t>2)usunięcie niezgodności z wymaganiami technicznymi lub usunięcie ryzyka, a w przypadku gdy ich usunięcie nie jest możliwe, zakazuje udostępniania na rynku pojazdu, przedmiotu wyposażenia lub części; w przypadku gdy pojazd, przedmiot wyposażenia lub część zostały już udostępnione, nakazuje ich wycofanie z rynku lub użytku oraz nakazuje odkupienie pojazdu, przedmiotu wyposażenia lub części od użytkowników końcowych albo wymianę na nowy pojazd, przedmiot wyposażenia lub część zgodne z wymaganiami technicznymi</w:t>
            </w:r>
            <w:r>
              <w:rPr>
                <w:rFonts w:asciiTheme="minorHAnsi" w:eastAsiaTheme="minorHAnsi" w:hAnsiTheme="minorHAnsi" w:cstheme="minorHAnsi"/>
                <w:b/>
                <w:bCs w:val="0"/>
                <w:i/>
                <w:sz w:val="20"/>
                <w:lang w:eastAsia="en-US"/>
              </w:rPr>
              <w:t>.”</w:t>
            </w:r>
          </w:p>
        </w:tc>
        <w:tc>
          <w:tcPr>
            <w:tcW w:w="2268" w:type="dxa"/>
          </w:tcPr>
          <w:p w14:paraId="5C01517A" w14:textId="77777777" w:rsidR="00CB7A3F" w:rsidRPr="00CB7A3F" w:rsidRDefault="00CB7A3F" w:rsidP="00CB7A3F">
            <w:pPr>
              <w:rPr>
                <w:rFonts w:cstheme="minorHAnsi"/>
                <w:b/>
                <w:color w:val="FF0000"/>
                <w:sz w:val="20"/>
                <w:szCs w:val="20"/>
              </w:rPr>
            </w:pPr>
            <w:r w:rsidRPr="00CB7A3F">
              <w:rPr>
                <w:rFonts w:cstheme="minorHAnsi"/>
                <w:b/>
                <w:color w:val="FF0000"/>
                <w:sz w:val="20"/>
                <w:szCs w:val="20"/>
              </w:rPr>
              <w:t xml:space="preserve">Brak przedstawiciela </w:t>
            </w:r>
          </w:p>
          <w:p w14:paraId="6540E354" w14:textId="77777777" w:rsidR="00AF726E" w:rsidRDefault="00AF726E" w:rsidP="00B2496D">
            <w:pPr>
              <w:rPr>
                <w:rFonts w:cstheme="minorHAnsi"/>
                <w:b/>
                <w:color w:val="0070C0"/>
                <w:sz w:val="20"/>
                <w:szCs w:val="20"/>
              </w:rPr>
            </w:pPr>
            <w:bookmarkStart w:id="40" w:name="_Hlk232418433"/>
          </w:p>
          <w:p w14:paraId="0A88BFAD" w14:textId="563A8F7B" w:rsidR="00AF726E" w:rsidRPr="00D33419" w:rsidRDefault="00AF726E" w:rsidP="00B2496D">
            <w:pPr>
              <w:rPr>
                <w:rFonts w:cstheme="minorHAnsi"/>
                <w:b/>
                <w:sz w:val="20"/>
                <w:szCs w:val="20"/>
              </w:rPr>
            </w:pPr>
            <w:bookmarkStart w:id="41" w:name="_Hlk232418717"/>
            <w:r>
              <w:rPr>
                <w:rFonts w:cstheme="minorHAnsi"/>
                <w:b/>
                <w:color w:val="0070C0"/>
                <w:sz w:val="20"/>
                <w:szCs w:val="20"/>
              </w:rPr>
              <w:t>K</w:t>
            </w:r>
            <w:r w:rsidRPr="00AF726E">
              <w:rPr>
                <w:rFonts w:cstheme="minorHAnsi"/>
                <w:b/>
                <w:color w:val="0070C0"/>
                <w:sz w:val="20"/>
                <w:szCs w:val="20"/>
              </w:rPr>
              <w:t xml:space="preserve">westie </w:t>
            </w:r>
            <w:r>
              <w:rPr>
                <w:rFonts w:cstheme="minorHAnsi"/>
                <w:b/>
                <w:color w:val="0070C0"/>
                <w:sz w:val="20"/>
                <w:szCs w:val="20"/>
              </w:rPr>
              <w:t xml:space="preserve">dot. prowadzenia </w:t>
            </w:r>
            <w:r w:rsidRPr="00AF726E">
              <w:rPr>
                <w:rFonts w:cstheme="minorHAnsi"/>
                <w:b/>
                <w:color w:val="0070C0"/>
                <w:sz w:val="20"/>
                <w:szCs w:val="20"/>
              </w:rPr>
              <w:t xml:space="preserve">postępowania </w:t>
            </w:r>
            <w:r>
              <w:rPr>
                <w:rFonts w:cstheme="minorHAnsi"/>
                <w:b/>
                <w:color w:val="0070C0"/>
                <w:sz w:val="20"/>
                <w:szCs w:val="20"/>
              </w:rPr>
              <w:t xml:space="preserve">administracyjnego i wydawania decyzji przez Dyrektora TDT w ramach nadzoru rynku zostały doprecyzowane i są zawarte w </w:t>
            </w:r>
            <w:r w:rsidRPr="00AF726E">
              <w:rPr>
                <w:rFonts w:cstheme="minorHAnsi"/>
                <w:b/>
                <w:color w:val="0070C0"/>
                <w:sz w:val="20"/>
                <w:szCs w:val="20"/>
              </w:rPr>
              <w:t xml:space="preserve">art. 68zj i art. 68zk.  </w:t>
            </w:r>
            <w:bookmarkEnd w:id="40"/>
            <w:bookmarkEnd w:id="41"/>
          </w:p>
        </w:tc>
        <w:tc>
          <w:tcPr>
            <w:tcW w:w="2757" w:type="dxa"/>
          </w:tcPr>
          <w:p w14:paraId="3B2E0426" w14:textId="77777777" w:rsidR="00B2496D" w:rsidRPr="00D33419" w:rsidRDefault="00B2496D" w:rsidP="00B2496D">
            <w:pPr>
              <w:rPr>
                <w:rFonts w:cstheme="minorHAnsi"/>
                <w:b/>
                <w:sz w:val="20"/>
                <w:szCs w:val="20"/>
              </w:rPr>
            </w:pPr>
          </w:p>
        </w:tc>
        <w:tc>
          <w:tcPr>
            <w:tcW w:w="2616" w:type="dxa"/>
          </w:tcPr>
          <w:p w14:paraId="6F61F766" w14:textId="77777777" w:rsidR="00B2496D" w:rsidRPr="00D33419" w:rsidRDefault="00B2496D" w:rsidP="00B2496D">
            <w:pPr>
              <w:rPr>
                <w:rFonts w:cstheme="minorHAnsi"/>
                <w:b/>
                <w:sz w:val="20"/>
                <w:szCs w:val="20"/>
              </w:rPr>
            </w:pPr>
          </w:p>
        </w:tc>
        <w:tc>
          <w:tcPr>
            <w:tcW w:w="2616" w:type="dxa"/>
          </w:tcPr>
          <w:p w14:paraId="1C5CFCD7" w14:textId="77777777" w:rsidR="00B2496D" w:rsidRPr="00D33419" w:rsidRDefault="00B2496D" w:rsidP="00B2496D">
            <w:pPr>
              <w:rPr>
                <w:rFonts w:cstheme="minorHAnsi"/>
                <w:b/>
                <w:sz w:val="20"/>
                <w:szCs w:val="20"/>
              </w:rPr>
            </w:pPr>
          </w:p>
        </w:tc>
        <w:tc>
          <w:tcPr>
            <w:tcW w:w="2616" w:type="dxa"/>
          </w:tcPr>
          <w:p w14:paraId="365C9674" w14:textId="77777777" w:rsidR="00B2496D" w:rsidRPr="00D33419" w:rsidRDefault="00B2496D" w:rsidP="00B2496D">
            <w:pPr>
              <w:rPr>
                <w:rFonts w:cstheme="minorHAnsi"/>
                <w:b/>
                <w:sz w:val="20"/>
                <w:szCs w:val="20"/>
              </w:rPr>
            </w:pPr>
          </w:p>
        </w:tc>
        <w:tc>
          <w:tcPr>
            <w:tcW w:w="2616" w:type="dxa"/>
          </w:tcPr>
          <w:p w14:paraId="1904AB85" w14:textId="77777777" w:rsidR="00B2496D" w:rsidRPr="00D33419" w:rsidRDefault="00B2496D" w:rsidP="00B2496D">
            <w:pPr>
              <w:rPr>
                <w:rFonts w:cstheme="minorHAnsi"/>
                <w:b/>
                <w:sz w:val="20"/>
                <w:szCs w:val="20"/>
              </w:rPr>
            </w:pPr>
          </w:p>
        </w:tc>
      </w:tr>
      <w:tr w:rsidR="00B2496D" w:rsidRPr="00D33419" w14:paraId="69AC129A" w14:textId="6334DCD0" w:rsidTr="00974359">
        <w:tc>
          <w:tcPr>
            <w:tcW w:w="572" w:type="dxa"/>
          </w:tcPr>
          <w:p w14:paraId="0BBF9304" w14:textId="77777777" w:rsidR="00B2496D" w:rsidRPr="00D33419" w:rsidRDefault="00B2496D" w:rsidP="00B2496D">
            <w:pPr>
              <w:rPr>
                <w:rFonts w:cstheme="minorHAnsi"/>
                <w:b/>
                <w:sz w:val="20"/>
                <w:szCs w:val="20"/>
              </w:rPr>
            </w:pPr>
            <w:r w:rsidRPr="00D33419">
              <w:rPr>
                <w:rFonts w:cstheme="minorHAnsi"/>
                <w:b/>
                <w:sz w:val="20"/>
                <w:szCs w:val="20"/>
              </w:rPr>
              <w:t>99</w:t>
            </w:r>
          </w:p>
        </w:tc>
        <w:tc>
          <w:tcPr>
            <w:tcW w:w="1550" w:type="dxa"/>
          </w:tcPr>
          <w:p w14:paraId="4F77C742"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412421C4" w14:textId="77777777" w:rsidR="00B2496D" w:rsidRPr="00D33419" w:rsidRDefault="00B2496D" w:rsidP="00B2496D">
            <w:pPr>
              <w:rPr>
                <w:rFonts w:cstheme="minorHAnsi"/>
                <w:b/>
                <w:sz w:val="20"/>
                <w:szCs w:val="20"/>
              </w:rPr>
            </w:pPr>
            <w:r w:rsidRPr="00D33419">
              <w:rPr>
                <w:rFonts w:cstheme="minorHAnsi"/>
                <w:b/>
                <w:bCs/>
                <w:sz w:val="20"/>
                <w:szCs w:val="20"/>
              </w:rPr>
              <w:t>Art. 68s ust. 1 pkt 10</w:t>
            </w:r>
          </w:p>
        </w:tc>
        <w:tc>
          <w:tcPr>
            <w:tcW w:w="3827" w:type="dxa"/>
          </w:tcPr>
          <w:p w14:paraId="22304089" w14:textId="77777777" w:rsidR="00B2496D" w:rsidRPr="00D33419" w:rsidRDefault="00B2496D" w:rsidP="00B2496D">
            <w:pPr>
              <w:rPr>
                <w:rFonts w:cstheme="minorHAnsi"/>
                <w:b/>
                <w:sz w:val="20"/>
                <w:szCs w:val="20"/>
              </w:rPr>
            </w:pPr>
            <w:r w:rsidRPr="00D33419">
              <w:rPr>
                <w:rFonts w:cstheme="minorHAnsi"/>
                <w:b/>
                <w:sz w:val="20"/>
                <w:szCs w:val="20"/>
              </w:rPr>
              <w:t xml:space="preserve">j.w. </w:t>
            </w:r>
          </w:p>
        </w:tc>
        <w:tc>
          <w:tcPr>
            <w:tcW w:w="3544" w:type="dxa"/>
          </w:tcPr>
          <w:p w14:paraId="30288390" w14:textId="77777777" w:rsidR="00B2496D" w:rsidRPr="00D33419" w:rsidRDefault="00B2496D" w:rsidP="00B2496D">
            <w:pPr>
              <w:rPr>
                <w:rFonts w:cstheme="minorHAnsi"/>
                <w:b/>
                <w:sz w:val="20"/>
                <w:szCs w:val="20"/>
              </w:rPr>
            </w:pPr>
            <w:r w:rsidRPr="00D33419">
              <w:rPr>
                <w:rFonts w:cstheme="minorHAnsi"/>
                <w:b/>
                <w:bCs/>
                <w:sz w:val="20"/>
                <w:szCs w:val="20"/>
              </w:rPr>
              <w:t xml:space="preserve">Art. 68s. ust. 1 pkt 10  </w:t>
            </w:r>
            <w:r w:rsidRPr="00D33419">
              <w:rPr>
                <w:rFonts w:cstheme="minorHAnsi"/>
                <w:b/>
                <w:sz w:val="20"/>
                <w:szCs w:val="20"/>
              </w:rPr>
              <w:t xml:space="preserve">nieodpłatnego pozyskiwania od podmiotów gospodarczych pojazdów (...) </w:t>
            </w:r>
            <w:r w:rsidRPr="00D33419">
              <w:rPr>
                <w:rFonts w:cstheme="minorHAnsi"/>
                <w:b/>
                <w:bCs/>
                <w:sz w:val="20"/>
                <w:szCs w:val="20"/>
              </w:rPr>
              <w:t>tylko w przypadku uzasadnionego podejrzenia niezgodności, z zapewnieniem minimalnej ingerencji i ochrony reputacji przedsiębiorcy</w:t>
            </w:r>
          </w:p>
        </w:tc>
        <w:tc>
          <w:tcPr>
            <w:tcW w:w="3119" w:type="dxa"/>
          </w:tcPr>
          <w:p w14:paraId="1D4C0335" w14:textId="77777777" w:rsidR="00B2496D" w:rsidRDefault="00B2496D" w:rsidP="00B2496D">
            <w:pPr>
              <w:rPr>
                <w:rFonts w:cstheme="minorHAnsi"/>
                <w:b/>
                <w:sz w:val="20"/>
                <w:szCs w:val="20"/>
              </w:rPr>
            </w:pPr>
            <w:r w:rsidRPr="00D33419">
              <w:rPr>
                <w:rFonts w:cstheme="minorHAnsi"/>
                <w:b/>
                <w:sz w:val="20"/>
                <w:szCs w:val="20"/>
              </w:rPr>
              <w:t>Uwaga wyjaśniona. Celem przepisu jest nadzór nad rynkiem i ew. weryfikacja stanu faktycznego, co do zgodności z przepisami UE i krajowymi.</w:t>
            </w:r>
            <w:r>
              <w:rPr>
                <w:rFonts w:cstheme="minorHAnsi"/>
                <w:b/>
                <w:sz w:val="20"/>
                <w:szCs w:val="20"/>
              </w:rPr>
              <w:t xml:space="preserve"> Jest to zgodne z art. 14 ust. 4 pkt j:</w:t>
            </w:r>
          </w:p>
          <w:p w14:paraId="0823BE35" w14:textId="77777777" w:rsidR="00B2496D" w:rsidRDefault="00B2496D" w:rsidP="00B2496D">
            <w:pPr>
              <w:rPr>
                <w:rFonts w:cstheme="minorHAnsi"/>
                <w:b/>
                <w:sz w:val="20"/>
                <w:szCs w:val="20"/>
              </w:rPr>
            </w:pPr>
          </w:p>
          <w:p w14:paraId="5E44A256" w14:textId="77777777" w:rsidR="00B2496D" w:rsidRPr="00273E5D" w:rsidRDefault="00B2496D" w:rsidP="00B2496D">
            <w:pPr>
              <w:rPr>
                <w:rFonts w:cstheme="minorHAnsi"/>
                <w:b/>
                <w:sz w:val="20"/>
                <w:szCs w:val="20"/>
              </w:rPr>
            </w:pPr>
            <w:r>
              <w:rPr>
                <w:rFonts w:cstheme="minorHAnsi"/>
                <w:b/>
                <w:i/>
                <w:sz w:val="20"/>
                <w:szCs w:val="20"/>
              </w:rPr>
              <w:t>„</w:t>
            </w:r>
            <w:r w:rsidRPr="00273E5D">
              <w:rPr>
                <w:rFonts w:cstheme="minorHAnsi"/>
                <w:b/>
                <w:i/>
                <w:sz w:val="20"/>
                <w:szCs w:val="20"/>
              </w:rPr>
              <w:t>4. Uprawnienia nadane organom nadzoru rynku na mocy ust. 1 obejmują co najmniej następujące uprawnienia:</w:t>
            </w:r>
          </w:p>
          <w:p w14:paraId="0A14A818" w14:textId="77777777" w:rsidR="00B2496D" w:rsidRDefault="00B2496D" w:rsidP="00B2496D">
            <w:pPr>
              <w:rPr>
                <w:rFonts w:cstheme="minorHAnsi"/>
                <w:b/>
                <w:i/>
                <w:sz w:val="20"/>
                <w:szCs w:val="20"/>
              </w:rPr>
            </w:pPr>
            <w:r w:rsidRPr="00273E5D">
              <w:rPr>
                <w:rFonts w:cstheme="minorHAnsi"/>
                <w:b/>
                <w:i/>
                <w:sz w:val="20"/>
                <w:szCs w:val="20"/>
              </w:rPr>
              <w:t xml:space="preserve"> </w:t>
            </w:r>
            <w:r>
              <w:rPr>
                <w:rFonts w:cstheme="minorHAnsi"/>
                <w:b/>
                <w:i/>
                <w:sz w:val="20"/>
                <w:szCs w:val="20"/>
              </w:rPr>
              <w:t xml:space="preserve">j) </w:t>
            </w:r>
            <w:r w:rsidRPr="00273E5D">
              <w:rPr>
                <w:rFonts w:cstheme="minorHAnsi"/>
                <w:b/>
                <w:i/>
                <w:sz w:val="20"/>
                <w:szCs w:val="20"/>
              </w:rPr>
              <w:t>uprawnienia do pozyskiwania próbek produktów, w tym pod ukrytą tożsamością, aby je zbadać i poddać inżynierii odwrotnej w celu wykrycia niezgodności i uzyskania dowodów;</w:t>
            </w:r>
            <w:r>
              <w:rPr>
                <w:rFonts w:cstheme="minorHAnsi"/>
                <w:b/>
                <w:i/>
                <w:sz w:val="20"/>
                <w:szCs w:val="20"/>
              </w:rPr>
              <w:t>”</w:t>
            </w:r>
          </w:p>
          <w:p w14:paraId="558154F1" w14:textId="77777777" w:rsidR="00B2496D" w:rsidRDefault="00B2496D" w:rsidP="00B2496D">
            <w:pPr>
              <w:rPr>
                <w:b/>
                <w:color w:val="FF0000"/>
                <w:sz w:val="20"/>
              </w:rPr>
            </w:pPr>
          </w:p>
          <w:p w14:paraId="5DA4928B" w14:textId="77777777" w:rsidR="00B2496D" w:rsidRPr="00F66060" w:rsidRDefault="00B2496D" w:rsidP="00B2496D">
            <w:pPr>
              <w:rPr>
                <w:rFonts w:cstheme="minorHAnsi"/>
                <w:b/>
                <w:sz w:val="20"/>
              </w:rPr>
            </w:pPr>
            <w:r w:rsidRPr="00F66060">
              <w:rPr>
                <w:rFonts w:cstheme="minorHAnsi"/>
                <w:b/>
                <w:sz w:val="20"/>
              </w:rPr>
              <w:t xml:space="preserve">Stąd brzmienie art. 68s ust. 1 pkt 10: </w:t>
            </w:r>
          </w:p>
          <w:p w14:paraId="0D96B50B" w14:textId="77777777" w:rsidR="00B2496D" w:rsidRPr="0020630F" w:rsidRDefault="00B2496D" w:rsidP="00B2496D">
            <w:pPr>
              <w:pStyle w:val="ZPKTzmpktartykuempunktem"/>
              <w:spacing w:line="240" w:lineRule="auto"/>
              <w:ind w:left="0" w:firstLine="0"/>
              <w:jc w:val="left"/>
              <w:rPr>
                <w:rFonts w:asciiTheme="minorHAnsi" w:eastAsiaTheme="minorHAnsi" w:hAnsiTheme="minorHAnsi" w:cstheme="minorHAnsi"/>
                <w:b/>
                <w:bCs w:val="0"/>
                <w:i/>
                <w:sz w:val="20"/>
                <w:lang w:eastAsia="en-US"/>
              </w:rPr>
            </w:pPr>
            <w:r>
              <w:rPr>
                <w:rFonts w:asciiTheme="minorHAnsi" w:hAnsiTheme="minorHAnsi" w:cstheme="minorHAnsi"/>
                <w:b/>
                <w:i/>
                <w:sz w:val="20"/>
              </w:rPr>
              <w:t>„</w:t>
            </w:r>
            <w:r w:rsidRPr="00273E5D">
              <w:rPr>
                <w:rFonts w:asciiTheme="minorHAnsi" w:hAnsiTheme="minorHAnsi" w:cstheme="minorHAnsi"/>
                <w:b/>
                <w:i/>
                <w:sz w:val="20"/>
              </w:rPr>
              <w:t>10)</w:t>
            </w:r>
            <w:r>
              <w:rPr>
                <w:rFonts w:asciiTheme="minorHAnsi" w:hAnsiTheme="minorHAnsi" w:cstheme="minorHAnsi"/>
                <w:b/>
                <w:i/>
                <w:sz w:val="20"/>
              </w:rPr>
              <w:t xml:space="preserve"> </w:t>
            </w:r>
            <w:r w:rsidRPr="00273E5D">
              <w:rPr>
                <w:rFonts w:asciiTheme="minorHAnsi" w:hAnsiTheme="minorHAnsi" w:cstheme="minorHAnsi"/>
                <w:b/>
                <w:i/>
                <w:sz w:val="20"/>
              </w:rPr>
              <w:t>pozyskiwania, w tym pod ukrytą</w:t>
            </w:r>
            <w:r w:rsidRPr="00273E5D">
              <w:rPr>
                <w:rFonts w:asciiTheme="minorHAnsi" w:hAnsiTheme="minorHAnsi" w:cstheme="minorHAnsi"/>
                <w:sz w:val="20"/>
              </w:rPr>
              <w:t xml:space="preserve"> </w:t>
            </w:r>
            <w:r w:rsidRPr="00273E5D">
              <w:rPr>
                <w:rFonts w:asciiTheme="minorHAnsi" w:eastAsiaTheme="minorHAnsi" w:hAnsiTheme="minorHAnsi" w:cstheme="minorHAnsi"/>
                <w:b/>
                <w:bCs w:val="0"/>
                <w:i/>
                <w:sz w:val="20"/>
                <w:lang w:eastAsia="en-US"/>
              </w:rPr>
              <w:t>tożsamością, od podmiotu gospodarczego pojazdu, przedmiotu wyposażenia lub części, w celu poddania ich badaniom i inżynierii odwrotnej na potrzeby ustalenia i uzyskania dowodów, czy pojazd, przedmiot wyposażenia lub cześć są zgodne z wymaganiami technicznymi lub nie stwarzają poważnego ryzyka;</w:t>
            </w:r>
            <w:r>
              <w:rPr>
                <w:rFonts w:asciiTheme="minorHAnsi" w:eastAsiaTheme="minorHAnsi" w:hAnsiTheme="minorHAnsi" w:cstheme="minorHAnsi"/>
                <w:b/>
                <w:bCs w:val="0"/>
                <w:i/>
                <w:sz w:val="20"/>
                <w:lang w:eastAsia="en-US"/>
              </w:rPr>
              <w:t>”</w:t>
            </w:r>
          </w:p>
        </w:tc>
        <w:tc>
          <w:tcPr>
            <w:tcW w:w="2268" w:type="dxa"/>
          </w:tcPr>
          <w:p w14:paraId="50899A05" w14:textId="77777777" w:rsidR="00B2496D" w:rsidRDefault="00AF726E" w:rsidP="00B2496D">
            <w:pPr>
              <w:rPr>
                <w:rFonts w:cstheme="minorHAnsi"/>
                <w:b/>
                <w:color w:val="FF0000"/>
                <w:sz w:val="20"/>
                <w:szCs w:val="20"/>
              </w:rPr>
            </w:pPr>
            <w:r w:rsidRPr="00AF726E">
              <w:rPr>
                <w:rFonts w:cstheme="minorHAnsi"/>
                <w:b/>
                <w:color w:val="FF0000"/>
                <w:sz w:val="20"/>
                <w:szCs w:val="20"/>
              </w:rPr>
              <w:t>Brak przedstawiciela</w:t>
            </w:r>
          </w:p>
          <w:p w14:paraId="2D3AB5B0" w14:textId="77777777" w:rsidR="00AF726E" w:rsidRDefault="00AF726E" w:rsidP="00B2496D">
            <w:pPr>
              <w:rPr>
                <w:rFonts w:cstheme="minorHAnsi"/>
                <w:b/>
                <w:color w:val="FF0000"/>
                <w:sz w:val="20"/>
                <w:szCs w:val="20"/>
              </w:rPr>
            </w:pPr>
          </w:p>
          <w:p w14:paraId="7E080D0C" w14:textId="172DC3BF" w:rsidR="00AF726E" w:rsidRPr="00AF726E" w:rsidRDefault="0086098C" w:rsidP="00B2496D">
            <w:pPr>
              <w:rPr>
                <w:rFonts w:cstheme="minorHAnsi"/>
                <w:b/>
                <w:color w:val="FF0000"/>
                <w:sz w:val="20"/>
                <w:szCs w:val="20"/>
              </w:rPr>
            </w:pPr>
            <w:bookmarkStart w:id="42" w:name="_Hlk232421508"/>
            <w:r w:rsidRPr="0086098C">
              <w:rPr>
                <w:rFonts w:cstheme="minorHAnsi"/>
                <w:b/>
                <w:color w:val="0070C0"/>
                <w:sz w:val="20"/>
                <w:szCs w:val="20"/>
              </w:rPr>
              <w:t>Po analizie w projekcie w a</w:t>
            </w:r>
            <w:r w:rsidR="00AF726E" w:rsidRPr="0086098C">
              <w:rPr>
                <w:rFonts w:cstheme="minorHAnsi"/>
                <w:b/>
                <w:color w:val="0070C0"/>
                <w:sz w:val="20"/>
                <w:szCs w:val="20"/>
              </w:rPr>
              <w:t xml:space="preserve">rt. 68s ust. 1 </w:t>
            </w:r>
            <w:r w:rsidR="00615055" w:rsidRPr="0086098C">
              <w:rPr>
                <w:rFonts w:cstheme="minorHAnsi"/>
                <w:b/>
                <w:color w:val="0070C0"/>
                <w:sz w:val="20"/>
                <w:szCs w:val="20"/>
              </w:rPr>
              <w:t xml:space="preserve">w pkt 1 i 2 </w:t>
            </w:r>
            <w:r w:rsidR="00AF726E" w:rsidRPr="0086098C">
              <w:rPr>
                <w:rFonts w:cstheme="minorHAnsi"/>
                <w:b/>
                <w:color w:val="0070C0"/>
                <w:sz w:val="20"/>
                <w:szCs w:val="20"/>
              </w:rPr>
              <w:t>określ</w:t>
            </w:r>
            <w:r w:rsidRPr="0086098C">
              <w:rPr>
                <w:rFonts w:cstheme="minorHAnsi"/>
                <w:b/>
                <w:color w:val="0070C0"/>
                <w:sz w:val="20"/>
                <w:szCs w:val="20"/>
              </w:rPr>
              <w:t xml:space="preserve">ono </w:t>
            </w:r>
            <w:r w:rsidR="00AF726E" w:rsidRPr="0086098C">
              <w:rPr>
                <w:rFonts w:cstheme="minorHAnsi"/>
                <w:b/>
                <w:color w:val="0070C0"/>
                <w:sz w:val="20"/>
                <w:szCs w:val="20"/>
              </w:rPr>
              <w:t xml:space="preserve">uprawnienia Dyrektora TDT w ramach nadzoru rynku </w:t>
            </w:r>
            <w:r w:rsidR="00F65BEF">
              <w:rPr>
                <w:rFonts w:cstheme="minorHAnsi"/>
                <w:b/>
                <w:color w:val="0070C0"/>
                <w:sz w:val="20"/>
                <w:szCs w:val="20"/>
              </w:rPr>
              <w:t xml:space="preserve">poprzez </w:t>
            </w:r>
            <w:r w:rsidR="00AF726E" w:rsidRPr="0086098C">
              <w:rPr>
                <w:rFonts w:cstheme="minorHAnsi"/>
                <w:b/>
                <w:color w:val="0070C0"/>
                <w:sz w:val="20"/>
                <w:szCs w:val="20"/>
              </w:rPr>
              <w:t xml:space="preserve"> odesłania do przepisów rozporządzenia 2019/1020</w:t>
            </w:r>
            <w:r w:rsidR="00615055">
              <w:rPr>
                <w:rFonts w:cstheme="minorHAnsi"/>
                <w:b/>
                <w:color w:val="0070C0"/>
                <w:sz w:val="20"/>
                <w:szCs w:val="20"/>
              </w:rPr>
              <w:t xml:space="preserve">, w tym art. 14 ust. 4, zamiast konkretnych przepisów ustawowych. </w:t>
            </w:r>
            <w:bookmarkEnd w:id="42"/>
          </w:p>
        </w:tc>
        <w:tc>
          <w:tcPr>
            <w:tcW w:w="2757" w:type="dxa"/>
          </w:tcPr>
          <w:p w14:paraId="15E97E5F" w14:textId="77777777" w:rsidR="00B2496D" w:rsidRPr="00D33419" w:rsidRDefault="00B2496D" w:rsidP="00B2496D">
            <w:pPr>
              <w:rPr>
                <w:rFonts w:cstheme="minorHAnsi"/>
                <w:b/>
                <w:sz w:val="20"/>
                <w:szCs w:val="20"/>
              </w:rPr>
            </w:pPr>
          </w:p>
        </w:tc>
        <w:tc>
          <w:tcPr>
            <w:tcW w:w="2616" w:type="dxa"/>
          </w:tcPr>
          <w:p w14:paraId="39A1C37A" w14:textId="77777777" w:rsidR="00B2496D" w:rsidRPr="00D33419" w:rsidRDefault="00B2496D" w:rsidP="00B2496D">
            <w:pPr>
              <w:rPr>
                <w:rFonts w:cstheme="minorHAnsi"/>
                <w:b/>
                <w:sz w:val="20"/>
                <w:szCs w:val="20"/>
              </w:rPr>
            </w:pPr>
          </w:p>
        </w:tc>
        <w:tc>
          <w:tcPr>
            <w:tcW w:w="2616" w:type="dxa"/>
          </w:tcPr>
          <w:p w14:paraId="0DD4E54F" w14:textId="77777777" w:rsidR="00B2496D" w:rsidRPr="00D33419" w:rsidRDefault="00B2496D" w:rsidP="00B2496D">
            <w:pPr>
              <w:rPr>
                <w:rFonts w:cstheme="minorHAnsi"/>
                <w:b/>
                <w:sz w:val="20"/>
                <w:szCs w:val="20"/>
              </w:rPr>
            </w:pPr>
          </w:p>
        </w:tc>
        <w:tc>
          <w:tcPr>
            <w:tcW w:w="2616" w:type="dxa"/>
          </w:tcPr>
          <w:p w14:paraId="3B6DADD7" w14:textId="77777777" w:rsidR="00B2496D" w:rsidRPr="00D33419" w:rsidRDefault="00B2496D" w:rsidP="00B2496D">
            <w:pPr>
              <w:rPr>
                <w:rFonts w:cstheme="minorHAnsi"/>
                <w:b/>
                <w:sz w:val="20"/>
                <w:szCs w:val="20"/>
              </w:rPr>
            </w:pPr>
          </w:p>
        </w:tc>
        <w:tc>
          <w:tcPr>
            <w:tcW w:w="2616" w:type="dxa"/>
          </w:tcPr>
          <w:p w14:paraId="79B2D609" w14:textId="77777777" w:rsidR="00B2496D" w:rsidRPr="00D33419" w:rsidRDefault="00B2496D" w:rsidP="00B2496D">
            <w:pPr>
              <w:rPr>
                <w:rFonts w:cstheme="minorHAnsi"/>
                <w:b/>
                <w:sz w:val="20"/>
                <w:szCs w:val="20"/>
              </w:rPr>
            </w:pPr>
          </w:p>
        </w:tc>
      </w:tr>
      <w:tr w:rsidR="00B2496D" w:rsidRPr="00D33419" w14:paraId="4717D7B5" w14:textId="5CCA1BAB" w:rsidTr="00974359">
        <w:tc>
          <w:tcPr>
            <w:tcW w:w="572" w:type="dxa"/>
          </w:tcPr>
          <w:p w14:paraId="09529336" w14:textId="77777777" w:rsidR="00B2496D" w:rsidRPr="00D33419" w:rsidRDefault="00B2496D" w:rsidP="00B2496D">
            <w:pPr>
              <w:rPr>
                <w:rFonts w:cstheme="minorHAnsi"/>
                <w:b/>
                <w:sz w:val="20"/>
                <w:szCs w:val="20"/>
              </w:rPr>
            </w:pPr>
            <w:r w:rsidRPr="00D33419">
              <w:rPr>
                <w:rFonts w:cstheme="minorHAnsi"/>
                <w:b/>
                <w:sz w:val="20"/>
                <w:szCs w:val="20"/>
              </w:rPr>
              <w:t>100</w:t>
            </w:r>
          </w:p>
        </w:tc>
        <w:tc>
          <w:tcPr>
            <w:tcW w:w="1550" w:type="dxa"/>
          </w:tcPr>
          <w:p w14:paraId="3FE63C5C"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7EA662AB" w14:textId="77777777" w:rsidR="00B2496D" w:rsidRPr="00D33419" w:rsidRDefault="00B2496D" w:rsidP="00B2496D">
            <w:pPr>
              <w:rPr>
                <w:rFonts w:cstheme="minorHAnsi"/>
                <w:b/>
                <w:sz w:val="20"/>
                <w:szCs w:val="20"/>
              </w:rPr>
            </w:pPr>
            <w:r w:rsidRPr="00D33419">
              <w:rPr>
                <w:rFonts w:cstheme="minorHAnsi"/>
                <w:b/>
                <w:bCs/>
                <w:sz w:val="20"/>
                <w:szCs w:val="20"/>
              </w:rPr>
              <w:t>Art. 68s ust. 1 pkt 11</w:t>
            </w:r>
          </w:p>
        </w:tc>
        <w:tc>
          <w:tcPr>
            <w:tcW w:w="3827" w:type="dxa"/>
          </w:tcPr>
          <w:p w14:paraId="502444BD" w14:textId="77777777" w:rsidR="00B2496D" w:rsidRPr="00D33419" w:rsidRDefault="00B2496D" w:rsidP="00B2496D">
            <w:pPr>
              <w:rPr>
                <w:rFonts w:cstheme="minorHAnsi"/>
                <w:b/>
                <w:sz w:val="20"/>
                <w:szCs w:val="20"/>
              </w:rPr>
            </w:pPr>
            <w:r w:rsidRPr="00D33419">
              <w:rPr>
                <w:rFonts w:cstheme="minorHAnsi"/>
                <w:b/>
                <w:sz w:val="20"/>
                <w:szCs w:val="20"/>
              </w:rPr>
              <w:t>Proponowana zmiana doprecyzowuje przesłanki zastosowania środków nadzorczych, wprowadzając wymóg ich oparcia na udokumentowanym naruszeniu prawa lub stwierdzonym zagrożeniu, z jednoczesnym zapewnieniem stronie prawa do czynnego udziału w postępowaniu.</w:t>
            </w:r>
          </w:p>
        </w:tc>
        <w:tc>
          <w:tcPr>
            <w:tcW w:w="3544" w:type="dxa"/>
          </w:tcPr>
          <w:p w14:paraId="1A6DE200" w14:textId="77777777" w:rsidR="00B2496D" w:rsidRPr="00D33419" w:rsidRDefault="00B2496D" w:rsidP="00B2496D">
            <w:pPr>
              <w:rPr>
                <w:rFonts w:cstheme="minorHAnsi"/>
                <w:b/>
                <w:sz w:val="20"/>
                <w:szCs w:val="20"/>
              </w:rPr>
            </w:pPr>
            <w:r w:rsidRPr="00D33419">
              <w:rPr>
                <w:rFonts w:cstheme="minorHAnsi"/>
                <w:b/>
                <w:bCs/>
                <w:sz w:val="20"/>
                <w:szCs w:val="20"/>
              </w:rPr>
              <w:t xml:space="preserve">Art. 68s. ust. 1 pkt. 11  </w:t>
            </w:r>
            <w:r w:rsidRPr="00D33419">
              <w:rPr>
                <w:rFonts w:cstheme="minorHAnsi"/>
                <w:b/>
                <w:sz w:val="20"/>
                <w:szCs w:val="20"/>
              </w:rPr>
              <w:t xml:space="preserve">w przypadku braku innych skutecznych środków umożliwiających wyeliminowanie poważnego ryzyka stwarzanego przez udostępniony na rynku pojazd </w:t>
            </w:r>
            <w:r w:rsidRPr="00D33419">
              <w:rPr>
                <w:rFonts w:cstheme="minorHAnsi"/>
                <w:b/>
                <w:sz w:val="20"/>
                <w:szCs w:val="20"/>
              </w:rPr>
              <w:br/>
              <w:t xml:space="preserve">a) podmiotów gospodarczych oraz operatorów platform (...) </w:t>
            </w:r>
            <w:r w:rsidRPr="00D33419">
              <w:rPr>
                <w:rFonts w:cstheme="minorHAnsi"/>
                <w:b/>
                <w:bCs/>
                <w:sz w:val="20"/>
                <w:szCs w:val="20"/>
              </w:rPr>
              <w:t>z zapewnieniem uprzedniego prawa przedsiębiorcy do przedstawienia stanowiska, o ile nie wymaga to natychmiastowego działania;</w:t>
            </w:r>
          </w:p>
        </w:tc>
        <w:tc>
          <w:tcPr>
            <w:tcW w:w="3119" w:type="dxa"/>
          </w:tcPr>
          <w:p w14:paraId="0483DD97" w14:textId="77777777" w:rsidR="00B2496D" w:rsidRPr="0020630F" w:rsidRDefault="00B2496D" w:rsidP="00B2496D">
            <w:pPr>
              <w:tabs>
                <w:tab w:val="left" w:pos="1227"/>
              </w:tabs>
              <w:rPr>
                <w:rFonts w:cstheme="minorHAnsi"/>
                <w:b/>
                <w:sz w:val="20"/>
                <w:szCs w:val="20"/>
              </w:rPr>
            </w:pPr>
            <w:r w:rsidRPr="0020630F">
              <w:rPr>
                <w:rFonts w:cstheme="minorHAnsi"/>
                <w:b/>
                <w:sz w:val="20"/>
                <w:szCs w:val="20"/>
              </w:rPr>
              <w:t>Uwaga wyjaśniona. Przepis art. 68s ust. 1 pkt 11 to uprawnienie Dyrektora TDT do realizacji zadania, jakim jest „żądanie od podmiotów gospodarczych oraz operatorów platform usunięcia z interfejsu online treści odnoszących się do pojazdów, przedmiotów wyposażenia lub części powiązanych lub umieszczenia wyraźnego ostrzeżenia dla użytkowników końcowych, kiedy uzyskują oni dostęp do interfejsu online (…)”.</w:t>
            </w:r>
          </w:p>
          <w:p w14:paraId="51D89730" w14:textId="77777777" w:rsidR="00B2496D" w:rsidRDefault="00B2496D" w:rsidP="00B2496D">
            <w:pPr>
              <w:tabs>
                <w:tab w:val="left" w:pos="1227"/>
              </w:tabs>
              <w:rPr>
                <w:rFonts w:cstheme="minorHAnsi"/>
                <w:b/>
                <w:sz w:val="20"/>
                <w:szCs w:val="20"/>
              </w:rPr>
            </w:pPr>
            <w:r w:rsidRPr="0020630F">
              <w:rPr>
                <w:rFonts w:cstheme="minorHAnsi"/>
                <w:b/>
                <w:sz w:val="20"/>
                <w:szCs w:val="20"/>
              </w:rPr>
              <w:t>Uściślenie zakresu tego uprawnienia znajduje się w art. 53b. Ewentualne ograniczenia, o których mowa w uwadze, będą nakładane w drodze decyzji administracyjnej, o której mowa w art. 53b</w:t>
            </w:r>
            <w:r>
              <w:rPr>
                <w:rFonts w:cstheme="minorHAnsi"/>
                <w:b/>
                <w:sz w:val="20"/>
                <w:szCs w:val="20"/>
              </w:rPr>
              <w:t>:</w:t>
            </w:r>
          </w:p>
          <w:p w14:paraId="7D2CE227" w14:textId="77777777" w:rsidR="00B2496D" w:rsidRPr="0020630F" w:rsidRDefault="00B2496D" w:rsidP="00B2496D">
            <w:pPr>
              <w:tabs>
                <w:tab w:val="left" w:pos="1227"/>
              </w:tabs>
              <w:rPr>
                <w:rFonts w:cstheme="minorHAnsi"/>
                <w:b/>
                <w:i/>
                <w:sz w:val="20"/>
              </w:rPr>
            </w:pPr>
            <w:r>
              <w:rPr>
                <w:rFonts w:cstheme="minorHAnsi"/>
                <w:b/>
                <w:i/>
                <w:sz w:val="20"/>
              </w:rPr>
              <w:t>„</w:t>
            </w:r>
            <w:r w:rsidRPr="0020630F">
              <w:rPr>
                <w:rFonts w:cstheme="minorHAnsi"/>
                <w:b/>
                <w:i/>
                <w:sz w:val="20"/>
              </w:rPr>
              <w:t xml:space="preserve">Art. 53b. 1. W przypadku gdy Dyrektor TDT jako organ nadzoru rynku w wyniku prowadzonej kontroli, o której mowa w art. 68w </w:t>
            </w:r>
            <w:r>
              <w:rPr>
                <w:rFonts w:cstheme="minorHAnsi"/>
                <w:b/>
                <w:i/>
                <w:sz w:val="20"/>
              </w:rPr>
              <w:t>i</w:t>
            </w:r>
            <w:r w:rsidRPr="0020630F">
              <w:rPr>
                <w:rFonts w:cstheme="minorHAnsi"/>
                <w:b/>
                <w:i/>
                <w:sz w:val="20"/>
              </w:rPr>
              <w:t xml:space="preserve"> art. 68zi, lub badań, o których mowa w art. 68z </w:t>
            </w:r>
            <w:r>
              <w:rPr>
                <w:rFonts w:cstheme="minorHAnsi"/>
                <w:b/>
                <w:i/>
                <w:sz w:val="20"/>
              </w:rPr>
              <w:t>i</w:t>
            </w:r>
            <w:r w:rsidRPr="0020630F">
              <w:rPr>
                <w:rFonts w:cstheme="minorHAnsi"/>
                <w:b/>
                <w:i/>
                <w:sz w:val="20"/>
              </w:rPr>
              <w:t xml:space="preserve"> art. 68zj, stwierdzi niezgodność z wymaganiami technicznymi lub stwarzanie poważnego ryzyka przez pojazd, przedmiot wyposażenia lub część, po przeprowadzonym postępowaniu o nałożeniu administracyjnej kary pieniężnej, o której mowa w art. 71a, w drodze decyzji administracyjnej nakazuje podmiotowi gospodarczemu:</w:t>
            </w:r>
          </w:p>
          <w:p w14:paraId="3DECEA94" w14:textId="77777777" w:rsidR="00B2496D" w:rsidRPr="0020630F" w:rsidRDefault="00B2496D" w:rsidP="00B2496D">
            <w:pPr>
              <w:pStyle w:val="ZPKTzmpktartykuempunktem"/>
              <w:tabs>
                <w:tab w:val="left" w:pos="1227"/>
              </w:tabs>
              <w:spacing w:line="240" w:lineRule="auto"/>
              <w:ind w:left="165" w:firstLine="0"/>
              <w:jc w:val="left"/>
              <w:rPr>
                <w:rFonts w:asciiTheme="minorHAnsi" w:eastAsiaTheme="minorHAnsi" w:hAnsiTheme="minorHAnsi" w:cstheme="minorHAnsi"/>
                <w:b/>
                <w:bCs w:val="0"/>
                <w:i/>
                <w:sz w:val="20"/>
                <w:lang w:eastAsia="en-US"/>
              </w:rPr>
            </w:pPr>
            <w:r w:rsidRPr="0020630F">
              <w:rPr>
                <w:rFonts w:asciiTheme="minorHAnsi" w:eastAsiaTheme="minorHAnsi" w:hAnsiTheme="minorHAnsi" w:cstheme="minorHAnsi"/>
                <w:b/>
                <w:bCs w:val="0"/>
                <w:i/>
                <w:sz w:val="20"/>
                <w:lang w:eastAsia="en-US"/>
              </w:rPr>
              <w:t>1)podać do publicznej wiadomości w środkach masowego przekazu o zasięgu ogólnopolskim oraz w miejscu wprowadzenia do obrotu pojazdu, przedmiotu wyposażenia lub części objętych obowiązkiem wycofania z rynku lub użytku, informację o pojeździe, przedmiocie wyposażenia lub części objętych obowiązkiem wycofania z rynku oraz</w:t>
            </w:r>
          </w:p>
          <w:p w14:paraId="44F005B5" w14:textId="77777777" w:rsidR="00B2496D" w:rsidRPr="0003327E" w:rsidRDefault="00B2496D" w:rsidP="00B2496D">
            <w:pPr>
              <w:pStyle w:val="ZPKTzmpktartykuempunktem"/>
              <w:tabs>
                <w:tab w:val="left" w:pos="1227"/>
              </w:tabs>
              <w:spacing w:line="240" w:lineRule="auto"/>
              <w:ind w:left="165" w:firstLine="0"/>
              <w:jc w:val="left"/>
              <w:rPr>
                <w:rFonts w:asciiTheme="minorHAnsi" w:eastAsiaTheme="minorHAnsi" w:hAnsiTheme="minorHAnsi" w:cstheme="minorHAnsi"/>
                <w:b/>
                <w:bCs w:val="0"/>
                <w:i/>
                <w:sz w:val="20"/>
                <w:lang w:eastAsia="en-US"/>
              </w:rPr>
            </w:pPr>
            <w:r w:rsidRPr="0020630F">
              <w:rPr>
                <w:rFonts w:asciiTheme="minorHAnsi" w:eastAsiaTheme="minorHAnsi" w:hAnsiTheme="minorHAnsi" w:cstheme="minorHAnsi"/>
                <w:b/>
                <w:bCs w:val="0"/>
                <w:i/>
                <w:sz w:val="20"/>
                <w:lang w:eastAsia="en-US"/>
              </w:rPr>
              <w:t>2)usunięcie niezgodności z wymaganiami technicznymi lub usunięcie ryzyka, a w przypadku gdy ich usunięcie nie jest możliwe, zakazuje udostępniania na rynku pojazdu, przedmiotu wyposażenia lub części; natomiast w przypadku gdy pojazd, przedmiot wyposażenia lub część zostały już udostępnione, nakazuje ich wycofanie z rynku lub użytku oraz nakazuje odkupienie pojazdu, przedmiotu wyposażenia lub części od użytkowników końcowych albo wymianę na nowy pojazd, przedmiot wyposażenia lub część zgodne z wymaganiami technicznymi</w:t>
            </w:r>
            <w:r>
              <w:rPr>
                <w:rFonts w:asciiTheme="minorHAnsi" w:eastAsiaTheme="minorHAnsi" w:hAnsiTheme="minorHAnsi" w:cstheme="minorHAnsi"/>
                <w:b/>
                <w:bCs w:val="0"/>
                <w:i/>
                <w:sz w:val="20"/>
                <w:lang w:eastAsia="en-US"/>
              </w:rPr>
              <w:t>.”</w:t>
            </w:r>
          </w:p>
        </w:tc>
        <w:tc>
          <w:tcPr>
            <w:tcW w:w="2268" w:type="dxa"/>
          </w:tcPr>
          <w:p w14:paraId="05BF0E1F" w14:textId="77777777" w:rsidR="00B2496D" w:rsidRDefault="00C70AE0" w:rsidP="00B2496D">
            <w:pPr>
              <w:tabs>
                <w:tab w:val="left" w:pos="1227"/>
              </w:tabs>
              <w:rPr>
                <w:rFonts w:cstheme="minorHAnsi"/>
                <w:b/>
                <w:color w:val="FF0000"/>
                <w:sz w:val="20"/>
                <w:szCs w:val="20"/>
              </w:rPr>
            </w:pPr>
            <w:r w:rsidRPr="00C70AE0">
              <w:rPr>
                <w:rFonts w:cstheme="minorHAnsi"/>
                <w:b/>
                <w:color w:val="FF0000"/>
                <w:sz w:val="20"/>
                <w:szCs w:val="20"/>
              </w:rPr>
              <w:t>Brak przedstawiciela</w:t>
            </w:r>
          </w:p>
          <w:p w14:paraId="05A77CCB" w14:textId="77777777" w:rsidR="00C70AE0" w:rsidRDefault="00C70AE0" w:rsidP="00B2496D">
            <w:pPr>
              <w:tabs>
                <w:tab w:val="left" w:pos="1227"/>
              </w:tabs>
              <w:rPr>
                <w:rFonts w:cstheme="minorHAnsi"/>
                <w:b/>
                <w:sz w:val="20"/>
                <w:szCs w:val="20"/>
              </w:rPr>
            </w:pPr>
          </w:p>
          <w:p w14:paraId="0889C5FE" w14:textId="1A3A60FA" w:rsidR="00C70AE0" w:rsidRDefault="00C70AE0" w:rsidP="00C70AE0">
            <w:pPr>
              <w:rPr>
                <w:rFonts w:cstheme="minorHAnsi"/>
                <w:b/>
                <w:color w:val="0070C0"/>
                <w:sz w:val="20"/>
                <w:szCs w:val="20"/>
              </w:rPr>
            </w:pPr>
            <w:bookmarkStart w:id="43" w:name="_Hlk232421802"/>
            <w:r>
              <w:rPr>
                <w:rFonts w:cstheme="minorHAnsi"/>
                <w:b/>
                <w:color w:val="0070C0"/>
                <w:sz w:val="20"/>
                <w:szCs w:val="20"/>
              </w:rPr>
              <w:t>K</w:t>
            </w:r>
            <w:r w:rsidRPr="00AF726E">
              <w:rPr>
                <w:rFonts w:cstheme="minorHAnsi"/>
                <w:b/>
                <w:color w:val="0070C0"/>
                <w:sz w:val="20"/>
                <w:szCs w:val="20"/>
              </w:rPr>
              <w:t xml:space="preserve">westie </w:t>
            </w:r>
            <w:r>
              <w:rPr>
                <w:rFonts w:cstheme="minorHAnsi"/>
                <w:b/>
                <w:color w:val="0070C0"/>
                <w:sz w:val="20"/>
                <w:szCs w:val="20"/>
              </w:rPr>
              <w:t xml:space="preserve">dot. prowadzenia </w:t>
            </w:r>
            <w:r w:rsidRPr="00AF726E">
              <w:rPr>
                <w:rFonts w:cstheme="minorHAnsi"/>
                <w:b/>
                <w:color w:val="0070C0"/>
                <w:sz w:val="20"/>
                <w:szCs w:val="20"/>
              </w:rPr>
              <w:t xml:space="preserve">postępowania </w:t>
            </w:r>
            <w:r>
              <w:rPr>
                <w:rFonts w:cstheme="minorHAnsi"/>
                <w:b/>
                <w:color w:val="0070C0"/>
                <w:sz w:val="20"/>
                <w:szCs w:val="20"/>
              </w:rPr>
              <w:t>administracyjnego i wydawania decyzji przez Dyrektora TDT w ramach nadzoru rynku, w tym usuwania z interfejsu</w:t>
            </w:r>
            <w:r w:rsidR="00DB530D">
              <w:rPr>
                <w:rFonts w:cstheme="minorHAnsi"/>
                <w:b/>
                <w:color w:val="0070C0"/>
                <w:sz w:val="20"/>
                <w:szCs w:val="20"/>
              </w:rPr>
              <w:t xml:space="preserve"> treści ofert,</w:t>
            </w:r>
            <w:r>
              <w:rPr>
                <w:rFonts w:cstheme="minorHAnsi"/>
                <w:b/>
                <w:color w:val="0070C0"/>
                <w:sz w:val="20"/>
                <w:szCs w:val="20"/>
              </w:rPr>
              <w:t xml:space="preserve"> zostały doprecyzowane i są zawarte w </w:t>
            </w:r>
            <w:r w:rsidRPr="00AF726E">
              <w:rPr>
                <w:rFonts w:cstheme="minorHAnsi"/>
                <w:b/>
                <w:color w:val="0070C0"/>
                <w:sz w:val="20"/>
                <w:szCs w:val="20"/>
              </w:rPr>
              <w:t xml:space="preserve">art. 68zj i art. 68zk. </w:t>
            </w:r>
            <w:r w:rsidR="00DB530D">
              <w:rPr>
                <w:rFonts w:cstheme="minorHAnsi"/>
                <w:b/>
                <w:color w:val="0070C0"/>
                <w:sz w:val="20"/>
                <w:szCs w:val="20"/>
              </w:rPr>
              <w:t>Ponadto obowiązki po stronie operatorów są w art. 68w</w:t>
            </w:r>
            <w:r w:rsidR="00400267">
              <w:rPr>
                <w:rFonts w:cstheme="minorHAnsi"/>
                <w:b/>
                <w:color w:val="0070C0"/>
                <w:sz w:val="20"/>
                <w:szCs w:val="20"/>
              </w:rPr>
              <w:t xml:space="preserve"> i są one zgodne z art. 14 ust. 4 lit. k rozporządzenia (UE) 2019/1020.</w:t>
            </w:r>
            <w:r w:rsidR="00DB530D">
              <w:rPr>
                <w:rFonts w:cstheme="minorHAnsi"/>
                <w:b/>
                <w:color w:val="0070C0"/>
                <w:sz w:val="20"/>
                <w:szCs w:val="20"/>
              </w:rPr>
              <w:t xml:space="preserve"> </w:t>
            </w:r>
          </w:p>
          <w:bookmarkEnd w:id="43"/>
          <w:p w14:paraId="50944776" w14:textId="0D8D6D51" w:rsidR="00C70AE0" w:rsidRPr="0020630F" w:rsidRDefault="00C70AE0" w:rsidP="00B2496D">
            <w:pPr>
              <w:tabs>
                <w:tab w:val="left" w:pos="1227"/>
              </w:tabs>
              <w:rPr>
                <w:rFonts w:cstheme="minorHAnsi"/>
                <w:b/>
                <w:sz w:val="20"/>
                <w:szCs w:val="20"/>
              </w:rPr>
            </w:pPr>
          </w:p>
        </w:tc>
        <w:tc>
          <w:tcPr>
            <w:tcW w:w="2757" w:type="dxa"/>
          </w:tcPr>
          <w:p w14:paraId="638659A0" w14:textId="77777777" w:rsidR="00B2496D" w:rsidRPr="0020630F" w:rsidRDefault="00B2496D" w:rsidP="00B2496D">
            <w:pPr>
              <w:tabs>
                <w:tab w:val="left" w:pos="1227"/>
              </w:tabs>
              <w:rPr>
                <w:rFonts w:cstheme="minorHAnsi"/>
                <w:b/>
                <w:sz w:val="20"/>
                <w:szCs w:val="20"/>
              </w:rPr>
            </w:pPr>
          </w:p>
        </w:tc>
        <w:tc>
          <w:tcPr>
            <w:tcW w:w="2616" w:type="dxa"/>
          </w:tcPr>
          <w:p w14:paraId="34292E36" w14:textId="77777777" w:rsidR="00B2496D" w:rsidRPr="0020630F" w:rsidRDefault="00B2496D" w:rsidP="00B2496D">
            <w:pPr>
              <w:tabs>
                <w:tab w:val="left" w:pos="1227"/>
              </w:tabs>
              <w:rPr>
                <w:rFonts w:cstheme="minorHAnsi"/>
                <w:b/>
                <w:sz w:val="20"/>
                <w:szCs w:val="20"/>
              </w:rPr>
            </w:pPr>
          </w:p>
        </w:tc>
        <w:tc>
          <w:tcPr>
            <w:tcW w:w="2616" w:type="dxa"/>
          </w:tcPr>
          <w:p w14:paraId="2ADE945A" w14:textId="77777777" w:rsidR="00B2496D" w:rsidRPr="0020630F" w:rsidRDefault="00B2496D" w:rsidP="00B2496D">
            <w:pPr>
              <w:tabs>
                <w:tab w:val="left" w:pos="1227"/>
              </w:tabs>
              <w:rPr>
                <w:rFonts w:cstheme="minorHAnsi"/>
                <w:b/>
                <w:sz w:val="20"/>
                <w:szCs w:val="20"/>
              </w:rPr>
            </w:pPr>
          </w:p>
        </w:tc>
        <w:tc>
          <w:tcPr>
            <w:tcW w:w="2616" w:type="dxa"/>
          </w:tcPr>
          <w:p w14:paraId="37EE0628" w14:textId="77777777" w:rsidR="00B2496D" w:rsidRPr="0020630F" w:rsidRDefault="00B2496D" w:rsidP="00B2496D">
            <w:pPr>
              <w:tabs>
                <w:tab w:val="left" w:pos="1227"/>
              </w:tabs>
              <w:rPr>
                <w:rFonts w:cstheme="minorHAnsi"/>
                <w:b/>
                <w:sz w:val="20"/>
                <w:szCs w:val="20"/>
              </w:rPr>
            </w:pPr>
          </w:p>
        </w:tc>
        <w:tc>
          <w:tcPr>
            <w:tcW w:w="2616" w:type="dxa"/>
          </w:tcPr>
          <w:p w14:paraId="416EEE9E" w14:textId="77777777" w:rsidR="00B2496D" w:rsidRPr="0020630F" w:rsidRDefault="00B2496D" w:rsidP="00B2496D">
            <w:pPr>
              <w:tabs>
                <w:tab w:val="left" w:pos="1227"/>
              </w:tabs>
              <w:rPr>
                <w:rFonts w:cstheme="minorHAnsi"/>
                <w:b/>
                <w:sz w:val="20"/>
                <w:szCs w:val="20"/>
              </w:rPr>
            </w:pPr>
          </w:p>
        </w:tc>
      </w:tr>
      <w:tr w:rsidR="00B2496D" w:rsidRPr="00F057B3" w14:paraId="397195D5" w14:textId="57C5052E" w:rsidTr="00974359">
        <w:tc>
          <w:tcPr>
            <w:tcW w:w="572" w:type="dxa"/>
          </w:tcPr>
          <w:p w14:paraId="78BB0441" w14:textId="77777777" w:rsidR="00B2496D" w:rsidRPr="00D33419" w:rsidRDefault="00B2496D" w:rsidP="00B2496D">
            <w:pPr>
              <w:rPr>
                <w:rFonts w:cstheme="minorHAnsi"/>
                <w:b/>
                <w:sz w:val="20"/>
                <w:szCs w:val="20"/>
              </w:rPr>
            </w:pPr>
            <w:r w:rsidRPr="00D33419">
              <w:rPr>
                <w:rFonts w:cstheme="minorHAnsi"/>
                <w:b/>
                <w:sz w:val="20"/>
                <w:szCs w:val="20"/>
              </w:rPr>
              <w:t>101</w:t>
            </w:r>
          </w:p>
        </w:tc>
        <w:tc>
          <w:tcPr>
            <w:tcW w:w="1550" w:type="dxa"/>
          </w:tcPr>
          <w:p w14:paraId="399F3916"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2C5DC40E" w14:textId="77777777" w:rsidR="00B2496D" w:rsidRPr="00D33419" w:rsidRDefault="00B2496D" w:rsidP="00B2496D">
            <w:pPr>
              <w:rPr>
                <w:rFonts w:cstheme="minorHAnsi"/>
                <w:b/>
                <w:sz w:val="20"/>
                <w:szCs w:val="20"/>
              </w:rPr>
            </w:pPr>
            <w:r w:rsidRPr="00D33419">
              <w:rPr>
                <w:rFonts w:cstheme="minorHAnsi"/>
                <w:b/>
                <w:bCs/>
                <w:sz w:val="20"/>
                <w:szCs w:val="20"/>
              </w:rPr>
              <w:t>Art. 68s ust. 1 pkt 13</w:t>
            </w:r>
          </w:p>
        </w:tc>
        <w:tc>
          <w:tcPr>
            <w:tcW w:w="3827" w:type="dxa"/>
          </w:tcPr>
          <w:p w14:paraId="2437165E" w14:textId="77777777" w:rsidR="00B2496D" w:rsidRPr="00D33419" w:rsidRDefault="00B2496D" w:rsidP="00B2496D">
            <w:pPr>
              <w:rPr>
                <w:rFonts w:cstheme="minorHAnsi"/>
                <w:b/>
                <w:sz w:val="20"/>
                <w:szCs w:val="20"/>
              </w:rPr>
            </w:pPr>
            <w:r w:rsidRPr="00D33419">
              <w:rPr>
                <w:rFonts w:cstheme="minorHAnsi"/>
                <w:b/>
                <w:sz w:val="20"/>
                <w:szCs w:val="20"/>
              </w:rPr>
              <w:t>Proponowane brzmienie ogranicza ujawnianie danych identyfikujących przedsiębiorców w wykazie do czasu wydania ostatecznej decyzji administracyjnej, przy zachowaniu funkcji informacyjnej wykazu w zakresie pojazdów, przedmiotów wyposażenia lub części niezgodnych z wymaganiami lub stwarzających ryzyko, zgodnie z zasadą ochrony tajemnicy przedsiębiorstwa i dobrej reputacji podmiotów gospodarczych.</w:t>
            </w:r>
          </w:p>
        </w:tc>
        <w:tc>
          <w:tcPr>
            <w:tcW w:w="3544" w:type="dxa"/>
          </w:tcPr>
          <w:p w14:paraId="7061E059" w14:textId="77777777" w:rsidR="00B2496D" w:rsidRPr="00F63B7D" w:rsidRDefault="00B2496D" w:rsidP="00B2496D">
            <w:pPr>
              <w:rPr>
                <w:rFonts w:cstheme="minorHAnsi"/>
                <w:b/>
                <w:i/>
                <w:sz w:val="20"/>
                <w:szCs w:val="20"/>
              </w:rPr>
            </w:pPr>
            <w:r w:rsidRPr="00F63B7D">
              <w:rPr>
                <w:rFonts w:cstheme="minorHAnsi"/>
                <w:b/>
                <w:i/>
                <w:sz w:val="20"/>
                <w:szCs w:val="20"/>
              </w:rPr>
              <w:t>Art. 68s. ust. 1 pkt 13  opracowania i prowadzenia profesjonalnego wykazu pojazdów (...) z wyłączeniem danych identyfikujących przedsiębiorców do czasu wydania ostatecznej decyzji administracyjnej.</w:t>
            </w:r>
          </w:p>
        </w:tc>
        <w:tc>
          <w:tcPr>
            <w:tcW w:w="3119" w:type="dxa"/>
          </w:tcPr>
          <w:p w14:paraId="75E8AC1E" w14:textId="77777777" w:rsidR="00B2496D" w:rsidRPr="004C2269" w:rsidRDefault="00B2496D" w:rsidP="00B2496D">
            <w:pPr>
              <w:rPr>
                <w:rFonts w:cstheme="minorHAnsi"/>
                <w:b/>
                <w:sz w:val="20"/>
                <w:szCs w:val="20"/>
              </w:rPr>
            </w:pPr>
            <w:r w:rsidRPr="004C2269">
              <w:rPr>
                <w:rFonts w:cstheme="minorHAnsi"/>
                <w:b/>
                <w:sz w:val="20"/>
                <w:szCs w:val="20"/>
              </w:rPr>
              <w:t>Uwaga uwzględniona – wprowadzono zapisy w tym zakresie:</w:t>
            </w:r>
            <w:bookmarkStart w:id="44" w:name="_Hlk222319200"/>
          </w:p>
          <w:p w14:paraId="7A1FE96A"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„Art. 68t ust. 3. Dyrektor TDT jako organ nadzoru rynku prowadzi wykaz pojazdów, przedmiotów wyposażenia oraz części niezgodnych z wymaganiami technicznymi lub które stwarzają poważne ryzyko, zwany dalej „wykazem niezgodności” oraz wykaz akcji serwisowych, zwany dalej „wykazem akcji”.</w:t>
            </w:r>
          </w:p>
          <w:p w14:paraId="354A84B7"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4. W wykazie niezgodności</w:t>
            </w:r>
            <w:r w:rsidRPr="00F63B7D" w:rsidDel="00F720AF">
              <w:rPr>
                <w:rFonts w:asciiTheme="minorHAnsi" w:eastAsiaTheme="minorHAnsi" w:hAnsiTheme="minorHAnsi" w:cstheme="minorHAnsi"/>
                <w:b/>
                <w:i/>
                <w:sz w:val="20"/>
                <w:lang w:eastAsia="en-US"/>
              </w:rPr>
              <w:t xml:space="preserve"> </w:t>
            </w:r>
            <w:r w:rsidRPr="00F63B7D">
              <w:rPr>
                <w:rFonts w:asciiTheme="minorHAnsi" w:eastAsiaTheme="minorHAnsi" w:hAnsiTheme="minorHAnsi" w:cstheme="minorHAnsi"/>
                <w:b/>
                <w:i/>
                <w:sz w:val="20"/>
                <w:lang w:eastAsia="en-US"/>
              </w:rPr>
              <w:t>są gromadzone:</w:t>
            </w:r>
          </w:p>
          <w:p w14:paraId="06D2280A" w14:textId="77777777" w:rsidR="00B2496D" w:rsidRPr="00F63B7D" w:rsidRDefault="00B2496D" w:rsidP="00B2496D">
            <w:pPr>
              <w:pStyle w:val="ZARTzmartartykuempunktem"/>
              <w:spacing w:line="240" w:lineRule="auto"/>
              <w:ind w:hanging="51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w:t>
            </w:r>
            <w:r w:rsidRPr="00F63B7D">
              <w:rPr>
                <w:rFonts w:asciiTheme="minorHAnsi" w:eastAsiaTheme="minorHAnsi" w:hAnsiTheme="minorHAnsi" w:cstheme="minorHAnsi"/>
                <w:b/>
                <w:i/>
                <w:sz w:val="20"/>
                <w:lang w:eastAsia="en-US"/>
              </w:rPr>
              <w:tab/>
              <w:t>dane umożliwiające identyfikację pojazdu, przedmiotu wyposażenia lub części;</w:t>
            </w:r>
          </w:p>
          <w:p w14:paraId="4756CD04" w14:textId="77777777" w:rsidR="00B2496D" w:rsidRPr="00F63B7D" w:rsidRDefault="00B2496D" w:rsidP="00B2496D">
            <w:pPr>
              <w:pStyle w:val="ZARTzmartartykuempunktem"/>
              <w:spacing w:line="240" w:lineRule="auto"/>
              <w:ind w:hanging="51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2)</w:t>
            </w:r>
            <w:r w:rsidRPr="00F63B7D">
              <w:rPr>
                <w:rFonts w:asciiTheme="minorHAnsi" w:eastAsiaTheme="minorHAnsi" w:hAnsiTheme="minorHAnsi" w:cstheme="minorHAnsi"/>
                <w:b/>
                <w:i/>
                <w:sz w:val="20"/>
                <w:lang w:eastAsia="en-US"/>
              </w:rPr>
              <w:tab/>
              <w:t>informacje o:</w:t>
            </w:r>
          </w:p>
          <w:p w14:paraId="6803F3EF" w14:textId="77777777" w:rsidR="00B2496D" w:rsidRPr="00F63B7D" w:rsidRDefault="00B2496D" w:rsidP="00B2496D">
            <w:pPr>
              <w:pStyle w:val="ZARTzmartartykuempunktem"/>
              <w:spacing w:line="240" w:lineRule="auto"/>
              <w:ind w:left="987" w:hanging="476"/>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a)</w:t>
            </w:r>
            <w:r w:rsidRPr="00F63B7D">
              <w:rPr>
                <w:rFonts w:asciiTheme="minorHAnsi" w:eastAsiaTheme="minorHAnsi" w:hAnsiTheme="minorHAnsi" w:cstheme="minorHAnsi"/>
                <w:b/>
                <w:i/>
                <w:sz w:val="20"/>
                <w:lang w:eastAsia="en-US"/>
              </w:rPr>
              <w:tab/>
              <w:t>rodzaju i zakresie niezgodności z wymaganiami technicznymi lub stwarzanym poważnym ryzykiem przez pojazd, przedmiot wyposażenia lub część,</w:t>
            </w:r>
          </w:p>
          <w:p w14:paraId="7AB1FDB9" w14:textId="77777777" w:rsidR="00B2496D" w:rsidRPr="00F63B7D" w:rsidRDefault="00B2496D" w:rsidP="00B2496D">
            <w:pPr>
              <w:pStyle w:val="ZARTzmartartykuempunktem"/>
              <w:spacing w:line="240" w:lineRule="auto"/>
              <w:ind w:left="987" w:hanging="476"/>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b)</w:t>
            </w:r>
            <w:r w:rsidRPr="00F63B7D">
              <w:rPr>
                <w:rFonts w:asciiTheme="minorHAnsi" w:eastAsiaTheme="minorHAnsi" w:hAnsiTheme="minorHAnsi" w:cstheme="minorHAnsi"/>
                <w:b/>
                <w:i/>
                <w:sz w:val="20"/>
                <w:lang w:eastAsia="en-US"/>
              </w:rPr>
              <w:tab/>
              <w:t>środkach, jakie zastosowano w odniesieniu do pojazdu, przedmiotu wyposażenia lub części.</w:t>
            </w:r>
          </w:p>
          <w:bookmarkEnd w:id="44"/>
          <w:p w14:paraId="195FA39C"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5. Dyrektor TDT jako organ nadzoru rynku dokonuje wpisu do wykazu niezgodności</w:t>
            </w:r>
            <w:r w:rsidRPr="00F63B7D" w:rsidDel="00F720AF">
              <w:rPr>
                <w:rFonts w:asciiTheme="minorHAnsi" w:eastAsiaTheme="minorHAnsi" w:hAnsiTheme="minorHAnsi" w:cstheme="minorHAnsi"/>
                <w:b/>
                <w:i/>
                <w:sz w:val="20"/>
                <w:lang w:eastAsia="en-US"/>
              </w:rPr>
              <w:t xml:space="preserve"> </w:t>
            </w:r>
            <w:r w:rsidRPr="00F63B7D">
              <w:rPr>
                <w:rFonts w:asciiTheme="minorHAnsi" w:eastAsiaTheme="minorHAnsi" w:hAnsiTheme="minorHAnsi" w:cstheme="minorHAnsi"/>
                <w:b/>
                <w:i/>
                <w:sz w:val="20"/>
                <w:lang w:eastAsia="en-US"/>
              </w:rPr>
              <w:t>niezwłocznie po dniu, w którym decyzja, o której mowa w art. 68ze ust. 6, stała się ostateczna, lub niezwłocznie po otrzymaniu zawiadomienia w systemie RAPEX o wydaniu ostatecznej decyzji przez organ nadzoru rynku innego państwa członkowskiego Unii Europejskiej.</w:t>
            </w:r>
          </w:p>
          <w:p w14:paraId="051465D3"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6. Dyrektor TDT jako organ nadzoru rynku, na wniosek innego organu nadzoru rynku lub z urzędu, usuwa wpis z wykazu niezgodności, w przypadku gdy:</w:t>
            </w:r>
          </w:p>
          <w:p w14:paraId="7A93146F"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 xml:space="preserve">1)strona postępowania, o którym mowa w art. 68ze ust. 6, wykaże, że wykonała decyzję, o której mowa w art. 53b; wpis usuwa się nie wcześniej niż po upływie 3 miesięcy od dnia wykazania wykonania decyzji; </w:t>
            </w:r>
          </w:p>
          <w:p w14:paraId="7783DCC8"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2)podmiot gospodarczy, będący stroną postępowania, o którym mowa w art. 68ze ust. 6, zaprzestał prowadzenia działalności gospodarczej; wpis usuwa się nie wcześniej niż po upływie 24 miesięcy od dnia zaprzestania prowadzenia działalności gospodarczej przez ten podmiot.</w:t>
            </w:r>
          </w:p>
          <w:p w14:paraId="18B9EB9B"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7. Dyrektor TDT jako organ nadzoru rynku może w każdym czasie podać do publicznej wiadomości informacje zawarte w wykazie niezgodności.</w:t>
            </w:r>
          </w:p>
          <w:p w14:paraId="2F905208"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8. Wykaz niezgodności jest prowadzony z wykorzystaniem systemu teleinformatycznego.</w:t>
            </w:r>
          </w:p>
          <w:p w14:paraId="4EA7C3A3"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9. Każdy wpis do wykazu niezgodności</w:t>
            </w:r>
            <w:r w:rsidRPr="00F63B7D" w:rsidDel="00F720AF">
              <w:rPr>
                <w:rFonts w:asciiTheme="minorHAnsi" w:eastAsiaTheme="minorHAnsi" w:hAnsiTheme="minorHAnsi" w:cstheme="minorHAnsi"/>
                <w:b/>
                <w:i/>
                <w:sz w:val="20"/>
                <w:lang w:eastAsia="en-US"/>
              </w:rPr>
              <w:t xml:space="preserve"> </w:t>
            </w:r>
            <w:r w:rsidRPr="00F63B7D">
              <w:rPr>
                <w:rFonts w:asciiTheme="minorHAnsi" w:eastAsiaTheme="minorHAnsi" w:hAnsiTheme="minorHAnsi" w:cstheme="minorHAnsi"/>
                <w:b/>
                <w:i/>
                <w:sz w:val="20"/>
                <w:lang w:eastAsia="en-US"/>
              </w:rPr>
              <w:t>dotyczy jednego pojazdu, przedmiotu wyposażenia lub części.</w:t>
            </w:r>
          </w:p>
          <w:p w14:paraId="1509300A"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10. Wykaz niezgodności umożliwia niezwłoczne wyszukanie, odczytanie oraz wydrukowanie całości albo części zapisanych danych.</w:t>
            </w:r>
          </w:p>
          <w:p w14:paraId="1C84B1B9"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11. W wykazie niezgodności umieszcza się następujące dane:</w:t>
            </w:r>
          </w:p>
          <w:p w14:paraId="29A2C1A0"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1)datę wpisu do wykazu niezgodności;</w:t>
            </w:r>
          </w:p>
          <w:p w14:paraId="63EAF289"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2)numer identyfikacyjny wpisu;</w:t>
            </w:r>
          </w:p>
          <w:p w14:paraId="476762B0"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3)oznaczenie decyzji, o której mowa w ust. 11;</w:t>
            </w:r>
          </w:p>
          <w:p w14:paraId="6441C982"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4)nazwę pojazdu, przedmiotu wyposażenia lub części;</w:t>
            </w:r>
          </w:p>
          <w:p w14:paraId="4ADC7CAF"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5)markę, model, typ pojazdu, przedmiotu wyposażenia lub części;</w:t>
            </w:r>
          </w:p>
          <w:p w14:paraId="07A8141A"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6)Europejski Kod Towarowy (kod EAN) wyrobu, jeżeli kod taki w przypadku danego pojazdu, przedmiotu wyposażenia lub części występuje;</w:t>
            </w:r>
          </w:p>
          <w:p w14:paraId="5617EAB5"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7)VIN pojazdu lub numer fabryczny przedmiotu wyposażenia lub części;</w:t>
            </w:r>
          </w:p>
          <w:p w14:paraId="6E94039C"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8)nazwę kraju wyprodukowania pojazdu, przedmiotu wyposażenia lub części;</w:t>
            </w:r>
          </w:p>
          <w:p w14:paraId="3F5B5A0E"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9)firmę lub nazwę oraz adres podmiotu gospodarczego, który wprowadził do obrotu lub oddał do użytku pojazd, przedmiot wyposażenia lub część albo udostępnił go na terytorium Rzeczypospolitej Polskiej, wraz ze wskazaniem czy działał on jako producent, upoważniony przedstawiciel, importer czy dystrybutor;</w:t>
            </w:r>
          </w:p>
          <w:p w14:paraId="2E9A9198"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10)opis stwierdzonych niezgodności z wymaganiami technicznymi lub stwarzanego poważnego ryzyka przez pojazd, przedmiot wyposażenia lub część;</w:t>
            </w:r>
          </w:p>
          <w:p w14:paraId="7AD04B22"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11)określenie zagrożeń, jakie może spowodować pojazd, przedmiot wyposażenia lub część;</w:t>
            </w:r>
          </w:p>
          <w:p w14:paraId="23DF4C2B"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12)określenie środków, jakie Dyrektor TDT jako organ nadzoru rynku zastosował w odniesieniu do pojazdu, przedmiotu wyposażenia lub części niezgodnego z wymaganiami technicznymi lub stwarzanym poważnym ryzykiem;</w:t>
            </w:r>
          </w:p>
          <w:p w14:paraId="4879C7FD"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13)inne informacje wynikające z decyzji, o której mowa w ust. 11, których umieszczenie w rejestrze może mieć wpływ na zapewnienie bezpieczeństwa użytkownikom końcowym.</w:t>
            </w:r>
          </w:p>
          <w:p w14:paraId="02FA21DC"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12. W wykazie niezgodności mogą być umieszczane zdjęcia pojazdu, przedmiotu wyposażenia lub części, lub ich opakowania.</w:t>
            </w:r>
          </w:p>
          <w:p w14:paraId="50F1AC71"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13. W wykazie akcji</w:t>
            </w:r>
            <w:r w:rsidRPr="00F63B7D" w:rsidDel="00F720AF">
              <w:rPr>
                <w:rFonts w:asciiTheme="minorHAnsi" w:eastAsiaTheme="minorHAnsi" w:hAnsiTheme="minorHAnsi" w:cstheme="minorHAnsi"/>
                <w:b/>
                <w:i/>
                <w:sz w:val="20"/>
                <w:lang w:eastAsia="en-US"/>
              </w:rPr>
              <w:t xml:space="preserve"> </w:t>
            </w:r>
            <w:r w:rsidRPr="00F63B7D">
              <w:rPr>
                <w:rFonts w:asciiTheme="minorHAnsi" w:eastAsiaTheme="minorHAnsi" w:hAnsiTheme="minorHAnsi" w:cstheme="minorHAnsi"/>
                <w:b/>
                <w:i/>
                <w:sz w:val="20"/>
                <w:lang w:eastAsia="en-US"/>
              </w:rPr>
              <w:t>są gromadzone:</w:t>
            </w:r>
          </w:p>
          <w:p w14:paraId="62715BBE"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1)dane umożliwiające identyfikację pojazdu:</w:t>
            </w:r>
          </w:p>
          <w:p w14:paraId="31D9800F" w14:textId="77777777" w:rsidR="00B2496D" w:rsidRPr="00F63B7D" w:rsidRDefault="00B2496D" w:rsidP="009903C5">
            <w:pPr>
              <w:pStyle w:val="ZARTzmartartykuempunktem"/>
              <w:numPr>
                <w:ilvl w:val="0"/>
                <w:numId w:val="73"/>
              </w:numPr>
              <w:spacing w:line="240" w:lineRule="auto"/>
              <w:ind w:left="1028" w:hanging="284"/>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markę, model, rok produkcji pojazdu;</w:t>
            </w:r>
          </w:p>
          <w:p w14:paraId="001298D8" w14:textId="77777777" w:rsidR="00B2496D" w:rsidRPr="00F63B7D" w:rsidRDefault="00B2496D" w:rsidP="009903C5">
            <w:pPr>
              <w:pStyle w:val="ZARTzmartartykuempunktem"/>
              <w:numPr>
                <w:ilvl w:val="0"/>
                <w:numId w:val="73"/>
              </w:numPr>
              <w:spacing w:line="240" w:lineRule="auto"/>
              <w:ind w:left="1028" w:hanging="284"/>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datę wpisu do wykazu akcji;</w:t>
            </w:r>
          </w:p>
          <w:p w14:paraId="647E3E54" w14:textId="77777777" w:rsidR="00B2496D" w:rsidRPr="00F63B7D" w:rsidRDefault="00B2496D" w:rsidP="009903C5">
            <w:pPr>
              <w:pStyle w:val="ZARTzmartartykuempunktem"/>
              <w:numPr>
                <w:ilvl w:val="0"/>
                <w:numId w:val="73"/>
              </w:numPr>
              <w:spacing w:line="240" w:lineRule="auto"/>
              <w:ind w:left="1028" w:hanging="284"/>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rodzaj niezgodności;</w:t>
            </w:r>
          </w:p>
          <w:p w14:paraId="5A2A0EA2" w14:textId="77777777" w:rsidR="00B2496D" w:rsidRPr="00F63B7D" w:rsidRDefault="00B2496D" w:rsidP="009903C5">
            <w:pPr>
              <w:pStyle w:val="ZARTzmartartykuempunktem"/>
              <w:numPr>
                <w:ilvl w:val="0"/>
                <w:numId w:val="73"/>
              </w:numPr>
              <w:spacing w:line="240" w:lineRule="auto"/>
              <w:ind w:left="1028" w:hanging="284"/>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okres produkcji;</w:t>
            </w:r>
          </w:p>
          <w:p w14:paraId="1A803678" w14:textId="77777777" w:rsidR="00B2496D" w:rsidRPr="00F63B7D" w:rsidRDefault="00B2496D" w:rsidP="009903C5">
            <w:pPr>
              <w:pStyle w:val="ZARTzmartartykuempunktem"/>
              <w:numPr>
                <w:ilvl w:val="0"/>
                <w:numId w:val="73"/>
              </w:numPr>
              <w:spacing w:line="240" w:lineRule="auto"/>
              <w:ind w:left="1028" w:hanging="284"/>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numer referencyjny TDT oraz informację o statusie monitorowania w TDT;</w:t>
            </w:r>
          </w:p>
          <w:p w14:paraId="43B6565C" w14:textId="77777777" w:rsidR="00B2496D" w:rsidRPr="00F63B7D" w:rsidRDefault="00B2496D" w:rsidP="009903C5">
            <w:pPr>
              <w:pStyle w:val="ZARTzmartartykuempunktem"/>
              <w:numPr>
                <w:ilvl w:val="0"/>
                <w:numId w:val="73"/>
              </w:numPr>
              <w:spacing w:line="240" w:lineRule="auto"/>
              <w:ind w:left="1028" w:hanging="284"/>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kod serwisowy producenta;</w:t>
            </w:r>
          </w:p>
          <w:p w14:paraId="451BED2D" w14:textId="77777777" w:rsidR="00B2496D" w:rsidRPr="00F63B7D" w:rsidRDefault="00B2496D" w:rsidP="009903C5">
            <w:pPr>
              <w:pStyle w:val="ZARTzmartartykuempunktem"/>
              <w:numPr>
                <w:ilvl w:val="0"/>
                <w:numId w:val="73"/>
              </w:numPr>
              <w:spacing w:line="240" w:lineRule="auto"/>
              <w:ind w:left="1028" w:hanging="284"/>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krótki opis niezgodności;</w:t>
            </w:r>
          </w:p>
          <w:p w14:paraId="5B66A473" w14:textId="77777777" w:rsidR="00B2496D" w:rsidRPr="00F63B7D" w:rsidRDefault="00B2496D" w:rsidP="009903C5">
            <w:pPr>
              <w:pStyle w:val="ZARTzmartartykuempunktem"/>
              <w:numPr>
                <w:ilvl w:val="0"/>
                <w:numId w:val="73"/>
              </w:numPr>
              <w:spacing w:line="240" w:lineRule="auto"/>
              <w:ind w:left="1028" w:hanging="284"/>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dodatkowe informacje dotyczące możliwych ograniczeń modeli objętych akcją serwisową, znanych incydentów, liczby potencjalnie objętych akcją serwisową pojazdów w Unii Europejskiej oraz w Polsce, a także numery VIN tych pojazdów;</w:t>
            </w:r>
          </w:p>
          <w:p w14:paraId="0BBFA619" w14:textId="77777777" w:rsidR="00B2496D" w:rsidRPr="00F63B7D" w:rsidRDefault="00B2496D" w:rsidP="009903C5">
            <w:pPr>
              <w:pStyle w:val="ZARTzmartartykuempunktem"/>
              <w:numPr>
                <w:ilvl w:val="0"/>
                <w:numId w:val="73"/>
              </w:numPr>
              <w:spacing w:line="240" w:lineRule="auto"/>
              <w:ind w:left="1028" w:hanging="284"/>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dane kontaktowe do producenta;</w:t>
            </w:r>
          </w:p>
          <w:p w14:paraId="5253CA26" w14:textId="77777777" w:rsidR="00B2496D" w:rsidRPr="00F63B7D" w:rsidRDefault="00B2496D" w:rsidP="009903C5">
            <w:pPr>
              <w:pStyle w:val="ZARTzmartartykuempunktem"/>
              <w:numPr>
                <w:ilvl w:val="0"/>
                <w:numId w:val="73"/>
              </w:numPr>
              <w:spacing w:line="240" w:lineRule="auto"/>
              <w:ind w:left="1028" w:hanging="284"/>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inne informacje, których umieszczenie w wykazie akcji może mieć wpływ na zapewnienie bezpieczeństwa użytkownikom końcowym;</w:t>
            </w:r>
          </w:p>
          <w:p w14:paraId="737EEF11"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2)informacje o:</w:t>
            </w:r>
          </w:p>
          <w:p w14:paraId="67A64227"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a)rodzaju i zakresie prowadzonej przez podmiot gospodarczy akcji serwisowej,</w:t>
            </w:r>
          </w:p>
          <w:p w14:paraId="7044D06B"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b)warunkach i ograniczeniach prowadzonej przez podmiot gospodarczy akcji serwisowej.</w:t>
            </w:r>
          </w:p>
          <w:p w14:paraId="1AFC9B8C"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14. Dyrektor TDT jako organ nadzoru rynku dokonuje wpisu do wykazu akcji</w:t>
            </w:r>
            <w:r w:rsidRPr="00F63B7D" w:rsidDel="00F720AF">
              <w:rPr>
                <w:rFonts w:asciiTheme="minorHAnsi" w:eastAsiaTheme="minorHAnsi" w:hAnsiTheme="minorHAnsi" w:cstheme="minorHAnsi"/>
                <w:b/>
                <w:i/>
                <w:sz w:val="20"/>
                <w:lang w:eastAsia="en-US"/>
              </w:rPr>
              <w:t xml:space="preserve"> </w:t>
            </w:r>
            <w:r w:rsidRPr="00F63B7D">
              <w:rPr>
                <w:rFonts w:asciiTheme="minorHAnsi" w:eastAsiaTheme="minorHAnsi" w:hAnsiTheme="minorHAnsi" w:cstheme="minorHAnsi"/>
                <w:b/>
                <w:i/>
                <w:sz w:val="20"/>
                <w:lang w:eastAsia="en-US"/>
              </w:rPr>
              <w:t>na podstawie:</w:t>
            </w:r>
          </w:p>
          <w:p w14:paraId="67E81B4E" w14:textId="77777777" w:rsidR="00B2496D" w:rsidRPr="00F63B7D" w:rsidRDefault="00B2496D" w:rsidP="009903C5">
            <w:pPr>
              <w:pStyle w:val="ZARTzmartartykuempunktem"/>
              <w:numPr>
                <w:ilvl w:val="0"/>
                <w:numId w:val="45"/>
              </w:numPr>
              <w:spacing w:line="240" w:lineRule="auto"/>
              <w:ind w:left="1028" w:hanging="284"/>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własnych działań Dyrektora TDT jako organu nadzoru rynku, lub</w:t>
            </w:r>
          </w:p>
          <w:p w14:paraId="4E6C6A2F" w14:textId="77777777" w:rsidR="00B2496D" w:rsidRPr="00F63B7D" w:rsidRDefault="00B2496D" w:rsidP="009903C5">
            <w:pPr>
              <w:pStyle w:val="ZARTzmartartykuempunktem"/>
              <w:numPr>
                <w:ilvl w:val="0"/>
                <w:numId w:val="45"/>
              </w:numPr>
              <w:spacing w:line="240" w:lineRule="auto"/>
              <w:ind w:left="1028" w:hanging="284"/>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informacji zamieszczonych w systemie RAPEX, lub</w:t>
            </w:r>
          </w:p>
          <w:p w14:paraId="303267AA" w14:textId="77777777" w:rsidR="00B2496D" w:rsidRPr="00F63B7D" w:rsidRDefault="00B2496D" w:rsidP="009903C5">
            <w:pPr>
              <w:pStyle w:val="ZARTzmartartykuempunktem"/>
              <w:numPr>
                <w:ilvl w:val="0"/>
                <w:numId w:val="45"/>
              </w:numPr>
              <w:spacing w:line="240" w:lineRule="auto"/>
              <w:ind w:left="1028" w:hanging="284"/>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informacji przekazanych przez organ udzielający homologacji, lub</w:t>
            </w:r>
          </w:p>
          <w:p w14:paraId="18BFAF64" w14:textId="77777777" w:rsidR="00B2496D" w:rsidRPr="00F63B7D" w:rsidRDefault="00B2496D" w:rsidP="009903C5">
            <w:pPr>
              <w:pStyle w:val="ZARTzmartartykuempunktem"/>
              <w:numPr>
                <w:ilvl w:val="0"/>
                <w:numId w:val="45"/>
              </w:numPr>
              <w:spacing w:line="240" w:lineRule="auto"/>
              <w:ind w:left="1028" w:hanging="284"/>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informacji przekazanych przez podmiot gospodarczy.</w:t>
            </w:r>
          </w:p>
          <w:p w14:paraId="0CB83F83"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15. Dyrektor TDT jako organ nadzoru rynku może w każdym czasie podać do publicznej wiadomości informacje zawarte w wykazie akcji.</w:t>
            </w:r>
          </w:p>
          <w:p w14:paraId="13693033"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16. Wykaz akcji jest prowadzony z wykorzystaniem systemu teleinformatycznego.</w:t>
            </w:r>
          </w:p>
          <w:p w14:paraId="456AE36D"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17. Każdy wpis do wykazu akcji</w:t>
            </w:r>
            <w:r w:rsidRPr="00F63B7D" w:rsidDel="00F720AF">
              <w:rPr>
                <w:rFonts w:asciiTheme="minorHAnsi" w:eastAsiaTheme="minorHAnsi" w:hAnsiTheme="minorHAnsi" w:cstheme="minorHAnsi"/>
                <w:b/>
                <w:i/>
                <w:sz w:val="20"/>
                <w:lang w:eastAsia="en-US"/>
              </w:rPr>
              <w:t xml:space="preserve"> </w:t>
            </w:r>
            <w:r w:rsidRPr="00F63B7D">
              <w:rPr>
                <w:rFonts w:asciiTheme="minorHAnsi" w:eastAsiaTheme="minorHAnsi" w:hAnsiTheme="minorHAnsi" w:cstheme="minorHAnsi"/>
                <w:b/>
                <w:i/>
                <w:sz w:val="20"/>
                <w:lang w:eastAsia="en-US"/>
              </w:rPr>
              <w:t>dotyczy jednego pojazdu.</w:t>
            </w:r>
          </w:p>
          <w:p w14:paraId="30A3B0B4"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18. Wykaz akcji umożliwia niezwłoczne wyszukanie, odczytanie oraz wydrukowanie całości albo części zapisanych danych.</w:t>
            </w:r>
          </w:p>
          <w:p w14:paraId="12BEB6A5"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19. Dyrektor TDT jako organ nadzoru rynku dokonuje wpisu akcji serwisowej do wykazu akcji niezwłocznie po dniu, w którym powziął o niej informacje.</w:t>
            </w:r>
            <w:r>
              <w:rPr>
                <w:rFonts w:asciiTheme="minorHAnsi" w:eastAsiaTheme="minorHAnsi" w:hAnsiTheme="minorHAnsi" w:cstheme="minorHAnsi"/>
                <w:b/>
                <w:i/>
                <w:sz w:val="20"/>
                <w:lang w:eastAsia="en-US"/>
              </w:rPr>
              <w:t>”</w:t>
            </w:r>
          </w:p>
        </w:tc>
        <w:tc>
          <w:tcPr>
            <w:tcW w:w="2268" w:type="dxa"/>
          </w:tcPr>
          <w:p w14:paraId="3360DA4B" w14:textId="77777777" w:rsidR="009903C5" w:rsidRDefault="009903C5" w:rsidP="009903C5">
            <w:pPr>
              <w:tabs>
                <w:tab w:val="left" w:pos="1227"/>
              </w:tabs>
              <w:rPr>
                <w:rFonts w:cstheme="minorHAnsi"/>
                <w:b/>
                <w:color w:val="FF0000"/>
                <w:sz w:val="20"/>
                <w:szCs w:val="20"/>
              </w:rPr>
            </w:pPr>
            <w:r w:rsidRPr="00C70AE0">
              <w:rPr>
                <w:rFonts w:cstheme="minorHAnsi"/>
                <w:b/>
                <w:color w:val="FF0000"/>
                <w:sz w:val="20"/>
                <w:szCs w:val="20"/>
              </w:rPr>
              <w:t>Brak przedstawiciela</w:t>
            </w:r>
          </w:p>
          <w:p w14:paraId="038E0A4C" w14:textId="77777777" w:rsidR="00B2496D" w:rsidRDefault="00B2496D" w:rsidP="00B2496D">
            <w:pPr>
              <w:rPr>
                <w:rFonts w:cstheme="minorHAnsi"/>
                <w:b/>
                <w:sz w:val="20"/>
                <w:szCs w:val="20"/>
              </w:rPr>
            </w:pPr>
          </w:p>
          <w:p w14:paraId="3C649120" w14:textId="2C8535DB" w:rsidR="009903C5" w:rsidRPr="004C2269" w:rsidRDefault="002473E5" w:rsidP="00B2496D">
            <w:pPr>
              <w:rPr>
                <w:rFonts w:cstheme="minorHAnsi"/>
                <w:b/>
                <w:sz w:val="20"/>
                <w:szCs w:val="20"/>
              </w:rPr>
            </w:pPr>
            <w:r>
              <w:rPr>
                <w:rFonts w:cstheme="minorHAnsi"/>
                <w:b/>
                <w:color w:val="0070C0"/>
                <w:sz w:val="20"/>
                <w:szCs w:val="20"/>
              </w:rPr>
              <w:t>Zmiana numeracji –</w:t>
            </w:r>
            <w:r w:rsidR="00574616">
              <w:rPr>
                <w:rFonts w:cstheme="minorHAnsi"/>
                <w:b/>
                <w:color w:val="0070C0"/>
                <w:sz w:val="20"/>
                <w:szCs w:val="20"/>
              </w:rPr>
              <w:t xml:space="preserve"> </w:t>
            </w:r>
            <w:r>
              <w:rPr>
                <w:rFonts w:cstheme="minorHAnsi"/>
                <w:b/>
                <w:color w:val="0070C0"/>
                <w:sz w:val="20"/>
                <w:szCs w:val="20"/>
              </w:rPr>
              <w:t>a</w:t>
            </w:r>
            <w:r w:rsidR="009903C5" w:rsidRPr="009903C5">
              <w:rPr>
                <w:rFonts w:cstheme="minorHAnsi"/>
                <w:b/>
                <w:color w:val="0070C0"/>
                <w:sz w:val="20"/>
                <w:szCs w:val="20"/>
              </w:rPr>
              <w:t>rt. 68zt</w:t>
            </w:r>
          </w:p>
        </w:tc>
        <w:tc>
          <w:tcPr>
            <w:tcW w:w="2757" w:type="dxa"/>
          </w:tcPr>
          <w:p w14:paraId="7920432D" w14:textId="77777777" w:rsidR="00B2496D" w:rsidRPr="004C2269" w:rsidRDefault="00B2496D" w:rsidP="00B2496D">
            <w:pPr>
              <w:rPr>
                <w:rFonts w:cstheme="minorHAnsi"/>
                <w:b/>
                <w:sz w:val="20"/>
                <w:szCs w:val="20"/>
              </w:rPr>
            </w:pPr>
          </w:p>
        </w:tc>
        <w:tc>
          <w:tcPr>
            <w:tcW w:w="2616" w:type="dxa"/>
          </w:tcPr>
          <w:p w14:paraId="65BE0B48" w14:textId="77777777" w:rsidR="00B2496D" w:rsidRPr="004C2269" w:rsidRDefault="00B2496D" w:rsidP="00B2496D">
            <w:pPr>
              <w:rPr>
                <w:rFonts w:cstheme="minorHAnsi"/>
                <w:b/>
                <w:sz w:val="20"/>
                <w:szCs w:val="20"/>
              </w:rPr>
            </w:pPr>
          </w:p>
        </w:tc>
        <w:tc>
          <w:tcPr>
            <w:tcW w:w="2616" w:type="dxa"/>
          </w:tcPr>
          <w:p w14:paraId="46C3C5C3" w14:textId="77777777" w:rsidR="00B2496D" w:rsidRPr="004C2269" w:rsidRDefault="00B2496D" w:rsidP="00B2496D">
            <w:pPr>
              <w:rPr>
                <w:rFonts w:cstheme="minorHAnsi"/>
                <w:b/>
                <w:sz w:val="20"/>
                <w:szCs w:val="20"/>
              </w:rPr>
            </w:pPr>
          </w:p>
        </w:tc>
        <w:tc>
          <w:tcPr>
            <w:tcW w:w="2616" w:type="dxa"/>
          </w:tcPr>
          <w:p w14:paraId="5F86A64D" w14:textId="77777777" w:rsidR="00B2496D" w:rsidRPr="004C2269" w:rsidRDefault="00B2496D" w:rsidP="00B2496D">
            <w:pPr>
              <w:rPr>
                <w:rFonts w:cstheme="minorHAnsi"/>
                <w:b/>
                <w:sz w:val="20"/>
                <w:szCs w:val="20"/>
              </w:rPr>
            </w:pPr>
          </w:p>
        </w:tc>
        <w:tc>
          <w:tcPr>
            <w:tcW w:w="2616" w:type="dxa"/>
          </w:tcPr>
          <w:p w14:paraId="4BA6B75B" w14:textId="77777777" w:rsidR="00B2496D" w:rsidRPr="004C2269" w:rsidRDefault="00B2496D" w:rsidP="00B2496D">
            <w:pPr>
              <w:rPr>
                <w:rFonts w:cstheme="minorHAnsi"/>
                <w:b/>
                <w:sz w:val="20"/>
                <w:szCs w:val="20"/>
              </w:rPr>
            </w:pPr>
          </w:p>
        </w:tc>
      </w:tr>
      <w:tr w:rsidR="00B2496D" w:rsidRPr="00F057B3" w14:paraId="71FFEA81" w14:textId="55D500AA" w:rsidTr="00974359">
        <w:tc>
          <w:tcPr>
            <w:tcW w:w="572" w:type="dxa"/>
          </w:tcPr>
          <w:p w14:paraId="558DE791" w14:textId="77777777" w:rsidR="00B2496D" w:rsidRPr="00D33419" w:rsidRDefault="00B2496D" w:rsidP="00B2496D">
            <w:pPr>
              <w:rPr>
                <w:rFonts w:cstheme="minorHAnsi"/>
                <w:b/>
                <w:sz w:val="20"/>
                <w:szCs w:val="20"/>
              </w:rPr>
            </w:pPr>
            <w:r w:rsidRPr="00D33419">
              <w:rPr>
                <w:rFonts w:cstheme="minorHAnsi"/>
                <w:b/>
                <w:sz w:val="20"/>
                <w:szCs w:val="20"/>
              </w:rPr>
              <w:t>102</w:t>
            </w:r>
          </w:p>
        </w:tc>
        <w:tc>
          <w:tcPr>
            <w:tcW w:w="1550" w:type="dxa"/>
          </w:tcPr>
          <w:p w14:paraId="3FF981B0"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61F118DF" w14:textId="77777777" w:rsidR="00B2496D" w:rsidRPr="00D33419" w:rsidRDefault="00B2496D" w:rsidP="00B2496D">
            <w:pPr>
              <w:rPr>
                <w:rFonts w:cstheme="minorHAnsi"/>
                <w:b/>
                <w:sz w:val="20"/>
                <w:szCs w:val="20"/>
              </w:rPr>
            </w:pPr>
            <w:r w:rsidRPr="00D33419">
              <w:rPr>
                <w:rFonts w:cstheme="minorHAnsi"/>
                <w:b/>
                <w:bCs/>
                <w:sz w:val="20"/>
                <w:szCs w:val="20"/>
              </w:rPr>
              <w:t>Art. 68t ust. 1 UH</w:t>
            </w:r>
          </w:p>
        </w:tc>
        <w:tc>
          <w:tcPr>
            <w:tcW w:w="3827" w:type="dxa"/>
          </w:tcPr>
          <w:p w14:paraId="79541E57" w14:textId="77777777" w:rsidR="00B2496D" w:rsidRPr="00D33419" w:rsidRDefault="00B2496D" w:rsidP="00B2496D">
            <w:pPr>
              <w:rPr>
                <w:rFonts w:cstheme="minorHAnsi"/>
                <w:b/>
                <w:sz w:val="20"/>
                <w:szCs w:val="20"/>
              </w:rPr>
            </w:pPr>
            <w:r w:rsidRPr="00D33419">
              <w:rPr>
                <w:rFonts w:cstheme="minorHAnsi"/>
                <w:b/>
                <w:sz w:val="20"/>
                <w:szCs w:val="20"/>
              </w:rPr>
              <w:t xml:space="preserve">j.w. </w:t>
            </w:r>
          </w:p>
        </w:tc>
        <w:tc>
          <w:tcPr>
            <w:tcW w:w="3544" w:type="dxa"/>
          </w:tcPr>
          <w:p w14:paraId="2B1CEF0F" w14:textId="77777777" w:rsidR="00B2496D" w:rsidRPr="00D33419" w:rsidRDefault="00B2496D" w:rsidP="00B2496D">
            <w:pPr>
              <w:rPr>
                <w:rFonts w:cstheme="minorHAnsi"/>
                <w:b/>
                <w:sz w:val="20"/>
                <w:szCs w:val="20"/>
              </w:rPr>
            </w:pPr>
            <w:r w:rsidRPr="00D33419">
              <w:rPr>
                <w:rFonts w:cstheme="minorHAnsi"/>
                <w:b/>
                <w:bCs/>
                <w:sz w:val="20"/>
                <w:szCs w:val="20"/>
              </w:rPr>
              <w:t xml:space="preserve">Art. 68t. 1  </w:t>
            </w:r>
            <w:r w:rsidRPr="00D33419">
              <w:rPr>
                <w:rFonts w:cstheme="minorHAnsi"/>
                <w:b/>
                <w:sz w:val="20"/>
                <w:szCs w:val="20"/>
              </w:rPr>
              <w:t xml:space="preserve">Dyrektor TDT jako organ nadzoru rynku </w:t>
            </w:r>
            <w:r w:rsidRPr="00D33419">
              <w:rPr>
                <w:rFonts w:cstheme="minorHAnsi"/>
                <w:b/>
                <w:bCs/>
                <w:sz w:val="20"/>
                <w:szCs w:val="20"/>
              </w:rPr>
              <w:t>może, z zachowaniem zasady proporcjonalności oraz poszanowaniem tajemnicy przedsiębiorstwa i dobrego imienia podmiotów gospodarczych</w:t>
            </w:r>
            <w:r w:rsidRPr="00D33419">
              <w:rPr>
                <w:rFonts w:cstheme="minorHAnsi"/>
                <w:b/>
                <w:sz w:val="20"/>
                <w:szCs w:val="20"/>
              </w:rPr>
              <w:t>, podawać do publicznej wiadomości, w szczególności poprzez publikację na stronie podmiotowej Transportowego Dozoru Technicznego:</w:t>
            </w:r>
            <w:r w:rsidRPr="00D33419">
              <w:rPr>
                <w:rFonts w:cstheme="minorHAnsi"/>
                <w:b/>
                <w:sz w:val="20"/>
                <w:szCs w:val="20"/>
              </w:rPr>
              <w:br/>
            </w:r>
            <w:r w:rsidRPr="00D33419">
              <w:rPr>
                <w:rFonts w:cstheme="minorHAnsi"/>
                <w:b/>
                <w:sz w:val="20"/>
                <w:szCs w:val="20"/>
              </w:rPr>
              <w:t> </w:t>
            </w:r>
            <w:r w:rsidRPr="00D33419">
              <w:rPr>
                <w:rFonts w:cstheme="minorHAnsi"/>
                <w:b/>
                <w:sz w:val="20"/>
                <w:szCs w:val="20"/>
              </w:rPr>
              <w:t xml:space="preserve">1) komunikaty i ostrzeżenia dotyczące pojazdów, przedmiotów wyposażenia lub części, które są niezgodne z wymaganiami lub stwarzają ryzyko, </w:t>
            </w:r>
            <w:r w:rsidRPr="00D33419">
              <w:rPr>
                <w:rFonts w:cstheme="minorHAnsi"/>
                <w:b/>
                <w:bCs/>
                <w:sz w:val="20"/>
                <w:szCs w:val="20"/>
              </w:rPr>
              <w:t>po uprzednim poinformowaniu przedsiębiorcy i umożliwieniu przedstawienia stanowiska, chyba że zachodzi konieczność natychmiastowego działania ze względu na bezpieczeństwo;</w:t>
            </w:r>
            <w:r w:rsidRPr="00D33419">
              <w:rPr>
                <w:rFonts w:cstheme="minorHAnsi"/>
                <w:b/>
                <w:sz w:val="20"/>
                <w:szCs w:val="20"/>
              </w:rPr>
              <w:br/>
            </w:r>
            <w:r w:rsidRPr="00D33419">
              <w:rPr>
                <w:rFonts w:cstheme="minorHAnsi"/>
                <w:b/>
                <w:sz w:val="20"/>
                <w:szCs w:val="20"/>
              </w:rPr>
              <w:t> </w:t>
            </w:r>
            <w:r w:rsidRPr="00D33419">
              <w:rPr>
                <w:rFonts w:cstheme="minorHAnsi"/>
                <w:b/>
                <w:sz w:val="20"/>
                <w:szCs w:val="20"/>
              </w:rPr>
              <w:t>2) informacje o przeprowadzonych kontrolach i ich wynikach wskazujących dane identyfikujące:</w:t>
            </w:r>
            <w:r w:rsidRPr="00D33419">
              <w:rPr>
                <w:rFonts w:cstheme="minorHAnsi"/>
                <w:b/>
                <w:sz w:val="20"/>
                <w:szCs w:val="20"/>
              </w:rPr>
              <w:br/>
            </w:r>
            <w:r w:rsidRPr="00D33419">
              <w:rPr>
                <w:rFonts w:cstheme="minorHAnsi"/>
                <w:b/>
                <w:sz w:val="20"/>
                <w:szCs w:val="20"/>
              </w:rPr>
              <w:t> </w:t>
            </w:r>
            <w:r w:rsidRPr="00D33419">
              <w:rPr>
                <w:rFonts w:cstheme="minorHAnsi"/>
                <w:b/>
                <w:sz w:val="20"/>
                <w:szCs w:val="20"/>
              </w:rPr>
              <w:t> </w:t>
            </w:r>
            <w:r w:rsidRPr="00D33419">
              <w:rPr>
                <w:rFonts w:cstheme="minorHAnsi"/>
                <w:b/>
                <w:sz w:val="20"/>
                <w:szCs w:val="20"/>
              </w:rPr>
              <w:t>a) kontrolowanego,</w:t>
            </w:r>
            <w:r w:rsidRPr="00D33419">
              <w:rPr>
                <w:rFonts w:cstheme="minorHAnsi"/>
                <w:b/>
                <w:sz w:val="20"/>
                <w:szCs w:val="20"/>
              </w:rPr>
              <w:br/>
            </w:r>
            <w:r w:rsidRPr="00D33419">
              <w:rPr>
                <w:rFonts w:cstheme="minorHAnsi"/>
                <w:b/>
                <w:sz w:val="20"/>
                <w:szCs w:val="20"/>
              </w:rPr>
              <w:t> </w:t>
            </w:r>
            <w:r w:rsidRPr="00D33419">
              <w:rPr>
                <w:rFonts w:cstheme="minorHAnsi"/>
                <w:b/>
                <w:sz w:val="20"/>
                <w:szCs w:val="20"/>
              </w:rPr>
              <w:t> </w:t>
            </w:r>
            <w:r w:rsidRPr="00D33419">
              <w:rPr>
                <w:rFonts w:cstheme="minorHAnsi"/>
                <w:b/>
                <w:sz w:val="20"/>
                <w:szCs w:val="20"/>
              </w:rPr>
              <w:t>b) podmiot gospodarczy udostępniający na rynku pojazd, przedmiot wyposażenia lub część,</w:t>
            </w:r>
            <w:r w:rsidRPr="00D33419">
              <w:rPr>
                <w:rFonts w:cstheme="minorHAnsi"/>
                <w:b/>
                <w:sz w:val="20"/>
                <w:szCs w:val="20"/>
              </w:rPr>
              <w:br/>
            </w:r>
            <w:r w:rsidRPr="00D33419">
              <w:rPr>
                <w:rFonts w:cstheme="minorHAnsi"/>
                <w:b/>
                <w:sz w:val="20"/>
                <w:szCs w:val="20"/>
              </w:rPr>
              <w:t> </w:t>
            </w:r>
            <w:r w:rsidRPr="00D33419">
              <w:rPr>
                <w:rFonts w:cstheme="minorHAnsi"/>
                <w:b/>
                <w:sz w:val="20"/>
                <w:szCs w:val="20"/>
              </w:rPr>
              <w:t> </w:t>
            </w:r>
            <w:r w:rsidRPr="00D33419">
              <w:rPr>
                <w:rFonts w:cstheme="minorHAnsi"/>
                <w:b/>
                <w:sz w:val="20"/>
                <w:szCs w:val="20"/>
              </w:rPr>
              <w:t xml:space="preserve">c) pojazd, przedmiot wyposażenia lub część poddany kontroli oraz ich producenta – </w:t>
            </w:r>
            <w:r w:rsidRPr="00D33419">
              <w:rPr>
                <w:rFonts w:cstheme="minorHAnsi"/>
                <w:b/>
                <w:bCs/>
                <w:sz w:val="20"/>
                <w:szCs w:val="20"/>
              </w:rPr>
              <w:t>wyłącznie w zakresie niezbędnym dla ochrony bezpieczeństwa, zdrowia lub środowiska, po uprawomocnieniu się decyzji administracyjnej;</w:t>
            </w:r>
            <w:r w:rsidRPr="00D33419">
              <w:rPr>
                <w:rFonts w:cstheme="minorHAnsi"/>
                <w:b/>
                <w:sz w:val="20"/>
                <w:szCs w:val="20"/>
              </w:rPr>
              <w:br/>
            </w:r>
            <w:r w:rsidRPr="00D33419">
              <w:rPr>
                <w:rFonts w:cstheme="minorHAnsi"/>
                <w:b/>
                <w:sz w:val="20"/>
                <w:szCs w:val="20"/>
              </w:rPr>
              <w:t> </w:t>
            </w:r>
            <w:r w:rsidRPr="00D33419">
              <w:rPr>
                <w:rFonts w:cstheme="minorHAnsi"/>
                <w:b/>
                <w:sz w:val="20"/>
                <w:szCs w:val="20"/>
              </w:rPr>
              <w:t xml:space="preserve">3) decyzje, o których mowa w art. 53b ust. 1, z zaznaczeniem, czy publikowana decyzja jest prawomocna, </w:t>
            </w:r>
            <w:r w:rsidRPr="00D33419">
              <w:rPr>
                <w:rFonts w:cstheme="minorHAnsi"/>
                <w:b/>
                <w:bCs/>
                <w:sz w:val="20"/>
                <w:szCs w:val="20"/>
              </w:rPr>
              <w:t>z pominięciem informacji stanowiących tajemnice przedsiębiorstwa, dane handlowe lub inne informacje poufne chronione na podstawie przepisów odrębnych.</w:t>
            </w:r>
          </w:p>
          <w:p w14:paraId="100BEB3E" w14:textId="77777777" w:rsidR="00B2496D" w:rsidRPr="00D33419" w:rsidRDefault="00B2496D" w:rsidP="00B2496D">
            <w:pPr>
              <w:rPr>
                <w:rFonts w:cstheme="minorHAnsi"/>
                <w:b/>
                <w:sz w:val="20"/>
                <w:szCs w:val="20"/>
              </w:rPr>
            </w:pPr>
            <w:r w:rsidRPr="00D33419">
              <w:rPr>
                <w:rFonts w:cstheme="minorHAnsi"/>
                <w:b/>
                <w:bCs/>
                <w:sz w:val="20"/>
                <w:szCs w:val="20"/>
              </w:rPr>
              <w:t>4)Dyrektor TDT zapewnia, aby publikowane informacje nie wprowadzały w błąd co do charakteru, skali lub przyczyn stwierdzonych niezgodności, oraz aby usunięcie przyczyny niezgodności skutkowało niezwłoczną aktualizacją lub usunięciem publikacji.</w:t>
            </w:r>
          </w:p>
        </w:tc>
        <w:tc>
          <w:tcPr>
            <w:tcW w:w="3119" w:type="dxa"/>
          </w:tcPr>
          <w:p w14:paraId="344C665E" w14:textId="77777777" w:rsidR="00B2496D" w:rsidRPr="00D33419" w:rsidRDefault="00B2496D" w:rsidP="00B2496D">
            <w:pPr>
              <w:rPr>
                <w:rFonts w:cstheme="minorHAnsi"/>
                <w:b/>
                <w:sz w:val="20"/>
                <w:szCs w:val="20"/>
              </w:rPr>
            </w:pPr>
            <w:r w:rsidRPr="006A1F6E">
              <w:rPr>
                <w:rFonts w:cstheme="minorHAnsi"/>
                <w:b/>
                <w:color w:val="FF0000"/>
                <w:sz w:val="20"/>
                <w:szCs w:val="20"/>
              </w:rPr>
              <w:t xml:space="preserve">Patrz odniesienie w ww. pkt 101. </w:t>
            </w:r>
          </w:p>
        </w:tc>
        <w:tc>
          <w:tcPr>
            <w:tcW w:w="2268" w:type="dxa"/>
          </w:tcPr>
          <w:p w14:paraId="7505F837" w14:textId="77777777" w:rsidR="00B2496D" w:rsidRDefault="002D0120" w:rsidP="00B2496D">
            <w:pPr>
              <w:rPr>
                <w:rFonts w:cstheme="minorHAnsi"/>
                <w:b/>
                <w:color w:val="FF0000"/>
                <w:sz w:val="20"/>
                <w:szCs w:val="20"/>
              </w:rPr>
            </w:pPr>
            <w:r>
              <w:rPr>
                <w:rFonts w:cstheme="minorHAnsi"/>
                <w:b/>
                <w:color w:val="FF0000"/>
                <w:sz w:val="20"/>
                <w:szCs w:val="20"/>
              </w:rPr>
              <w:t xml:space="preserve">Brak przedstawiciela </w:t>
            </w:r>
          </w:p>
          <w:p w14:paraId="67FE3AE4" w14:textId="77777777" w:rsidR="002473E5" w:rsidRDefault="002473E5" w:rsidP="00B2496D">
            <w:pPr>
              <w:rPr>
                <w:rFonts w:cstheme="minorHAnsi"/>
                <w:b/>
                <w:color w:val="FF0000"/>
                <w:sz w:val="20"/>
                <w:szCs w:val="20"/>
              </w:rPr>
            </w:pPr>
          </w:p>
          <w:p w14:paraId="67875518" w14:textId="0D6FD5C6" w:rsidR="002473E5" w:rsidRPr="006A1F6E" w:rsidRDefault="002473E5" w:rsidP="00B2496D">
            <w:pPr>
              <w:rPr>
                <w:rFonts w:cstheme="minorHAnsi"/>
                <w:b/>
                <w:color w:val="FF0000"/>
                <w:sz w:val="20"/>
                <w:szCs w:val="20"/>
              </w:rPr>
            </w:pPr>
            <w:r>
              <w:rPr>
                <w:rFonts w:cstheme="minorHAnsi"/>
                <w:b/>
                <w:color w:val="0070C0"/>
                <w:sz w:val="20"/>
                <w:szCs w:val="20"/>
              </w:rPr>
              <w:t>Zmiana numeracji –</w:t>
            </w:r>
            <w:r w:rsidR="00574616">
              <w:rPr>
                <w:rFonts w:cstheme="minorHAnsi"/>
                <w:b/>
                <w:color w:val="0070C0"/>
                <w:sz w:val="20"/>
                <w:szCs w:val="20"/>
              </w:rPr>
              <w:t xml:space="preserve"> </w:t>
            </w:r>
            <w:r>
              <w:rPr>
                <w:rFonts w:cstheme="minorHAnsi"/>
                <w:b/>
                <w:color w:val="0070C0"/>
                <w:sz w:val="20"/>
                <w:szCs w:val="20"/>
              </w:rPr>
              <w:t>a</w:t>
            </w:r>
            <w:r w:rsidRPr="009903C5">
              <w:rPr>
                <w:rFonts w:cstheme="minorHAnsi"/>
                <w:b/>
                <w:color w:val="0070C0"/>
                <w:sz w:val="20"/>
                <w:szCs w:val="20"/>
              </w:rPr>
              <w:t>rt. 68zt</w:t>
            </w:r>
          </w:p>
        </w:tc>
        <w:tc>
          <w:tcPr>
            <w:tcW w:w="2757" w:type="dxa"/>
          </w:tcPr>
          <w:p w14:paraId="4DD863AB" w14:textId="77777777" w:rsidR="00B2496D" w:rsidRPr="006A1F6E" w:rsidRDefault="00B2496D" w:rsidP="00B2496D">
            <w:pPr>
              <w:rPr>
                <w:rFonts w:cstheme="minorHAnsi"/>
                <w:b/>
                <w:color w:val="FF0000"/>
                <w:sz w:val="20"/>
                <w:szCs w:val="20"/>
              </w:rPr>
            </w:pPr>
          </w:p>
        </w:tc>
        <w:tc>
          <w:tcPr>
            <w:tcW w:w="2616" w:type="dxa"/>
          </w:tcPr>
          <w:p w14:paraId="01746AD2" w14:textId="77777777" w:rsidR="00B2496D" w:rsidRPr="006A1F6E" w:rsidRDefault="00B2496D" w:rsidP="00B2496D">
            <w:pPr>
              <w:rPr>
                <w:rFonts w:cstheme="minorHAnsi"/>
                <w:b/>
                <w:color w:val="FF0000"/>
                <w:sz w:val="20"/>
                <w:szCs w:val="20"/>
              </w:rPr>
            </w:pPr>
          </w:p>
        </w:tc>
        <w:tc>
          <w:tcPr>
            <w:tcW w:w="2616" w:type="dxa"/>
          </w:tcPr>
          <w:p w14:paraId="6A32A9A4" w14:textId="77777777" w:rsidR="00B2496D" w:rsidRPr="006A1F6E" w:rsidRDefault="00B2496D" w:rsidP="00B2496D">
            <w:pPr>
              <w:rPr>
                <w:rFonts w:cstheme="minorHAnsi"/>
                <w:b/>
                <w:color w:val="FF0000"/>
                <w:sz w:val="20"/>
                <w:szCs w:val="20"/>
              </w:rPr>
            </w:pPr>
          </w:p>
        </w:tc>
        <w:tc>
          <w:tcPr>
            <w:tcW w:w="2616" w:type="dxa"/>
          </w:tcPr>
          <w:p w14:paraId="34A2F0FD" w14:textId="77777777" w:rsidR="00B2496D" w:rsidRPr="006A1F6E" w:rsidRDefault="00B2496D" w:rsidP="00B2496D">
            <w:pPr>
              <w:rPr>
                <w:rFonts w:cstheme="minorHAnsi"/>
                <w:b/>
                <w:color w:val="FF0000"/>
                <w:sz w:val="20"/>
                <w:szCs w:val="20"/>
              </w:rPr>
            </w:pPr>
          </w:p>
        </w:tc>
        <w:tc>
          <w:tcPr>
            <w:tcW w:w="2616" w:type="dxa"/>
          </w:tcPr>
          <w:p w14:paraId="6A03FB3D" w14:textId="77777777" w:rsidR="00B2496D" w:rsidRPr="006A1F6E" w:rsidRDefault="00B2496D" w:rsidP="00B2496D">
            <w:pPr>
              <w:rPr>
                <w:rFonts w:cstheme="minorHAnsi"/>
                <w:b/>
                <w:color w:val="FF0000"/>
                <w:sz w:val="20"/>
                <w:szCs w:val="20"/>
              </w:rPr>
            </w:pPr>
          </w:p>
        </w:tc>
      </w:tr>
      <w:tr w:rsidR="00B2496D" w:rsidRPr="00F057B3" w14:paraId="1F1A6E09" w14:textId="35CA517D" w:rsidTr="00974359">
        <w:tc>
          <w:tcPr>
            <w:tcW w:w="572" w:type="dxa"/>
          </w:tcPr>
          <w:p w14:paraId="01D44636" w14:textId="77777777" w:rsidR="00B2496D" w:rsidRPr="00D33419" w:rsidRDefault="00B2496D" w:rsidP="00B2496D">
            <w:pPr>
              <w:rPr>
                <w:rFonts w:cstheme="minorHAnsi"/>
                <w:b/>
                <w:sz w:val="20"/>
                <w:szCs w:val="20"/>
              </w:rPr>
            </w:pPr>
            <w:r w:rsidRPr="00D33419">
              <w:rPr>
                <w:rFonts w:cstheme="minorHAnsi"/>
                <w:b/>
                <w:sz w:val="20"/>
                <w:szCs w:val="20"/>
              </w:rPr>
              <w:t>103</w:t>
            </w:r>
          </w:p>
        </w:tc>
        <w:tc>
          <w:tcPr>
            <w:tcW w:w="1550" w:type="dxa"/>
          </w:tcPr>
          <w:p w14:paraId="47963618"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68A62490" w14:textId="77777777" w:rsidR="00B2496D" w:rsidRPr="00D33419" w:rsidRDefault="00B2496D" w:rsidP="00B2496D">
            <w:pPr>
              <w:rPr>
                <w:rFonts w:cstheme="minorHAnsi"/>
                <w:b/>
                <w:sz w:val="20"/>
                <w:szCs w:val="20"/>
              </w:rPr>
            </w:pPr>
            <w:r w:rsidRPr="00D33419">
              <w:rPr>
                <w:rFonts w:cstheme="minorHAnsi"/>
                <w:b/>
                <w:bCs/>
                <w:sz w:val="20"/>
                <w:szCs w:val="20"/>
              </w:rPr>
              <w:t>Art. 68u. ust. 1, 2, 3 UH</w:t>
            </w:r>
          </w:p>
        </w:tc>
        <w:tc>
          <w:tcPr>
            <w:tcW w:w="3827" w:type="dxa"/>
          </w:tcPr>
          <w:p w14:paraId="48D5A418" w14:textId="77777777" w:rsidR="00B2496D" w:rsidRPr="00D33419" w:rsidRDefault="00B2496D" w:rsidP="00B2496D">
            <w:pPr>
              <w:rPr>
                <w:rFonts w:cstheme="minorHAnsi"/>
                <w:b/>
                <w:sz w:val="20"/>
                <w:szCs w:val="20"/>
              </w:rPr>
            </w:pPr>
            <w:r w:rsidRPr="00D33419">
              <w:rPr>
                <w:rFonts w:cstheme="minorHAnsi"/>
                <w:b/>
                <w:sz w:val="20"/>
                <w:szCs w:val="20"/>
              </w:rPr>
              <w:t>Proponowane brzmienie ustanawia ścisłe reguły korzystania z informacji stanowiących tajemnicę przedsiębiorstwa, ograniczając ich wykorzystanie wyłącznie do niezbędnego zakresu realizacji kompetencji ustawowych Dyrektora TDT. Jednocześnie dopuszcza ujawnienie takich informacji i dowodów wyłącznie w stopniu koniecznym do usunięcia stwierdzonych niezgodności lub zapobieżenia istotnemu ryzyku dla życia, zdrowia bądź środowiska, z zachowaniem obowiązku uprzedniego poinformowania przedsiębiorcy, chyba że sytuacja wymaga działania natychmiastowego. Przewidziano ponadto obowiązek stosowania środków organizacyjnych i technicznych zapewniających ochronę przed nieuprawnionym ujawnieniem lub wykorzystaniem danych, z równoczesnym poszanowaniem poufności informacji handlowych i danych osobowych, co zapewnia proporcjonalny balans między nadzorem rynku a ochroną praw przedsiębiorców.</w:t>
            </w:r>
          </w:p>
          <w:p w14:paraId="47050941" w14:textId="77777777" w:rsidR="00B2496D" w:rsidRPr="00D33419" w:rsidRDefault="00B2496D" w:rsidP="00B2496D">
            <w:pPr>
              <w:rPr>
                <w:rFonts w:cstheme="minorHAnsi"/>
                <w:b/>
                <w:sz w:val="20"/>
                <w:szCs w:val="20"/>
              </w:rPr>
            </w:pPr>
          </w:p>
        </w:tc>
        <w:tc>
          <w:tcPr>
            <w:tcW w:w="3544" w:type="dxa"/>
          </w:tcPr>
          <w:p w14:paraId="2740E8F8" w14:textId="77777777" w:rsidR="00B2496D" w:rsidRPr="00D33419" w:rsidRDefault="00B2496D" w:rsidP="00B2496D">
            <w:pPr>
              <w:rPr>
                <w:rFonts w:cstheme="minorHAnsi"/>
                <w:b/>
                <w:bCs/>
                <w:sz w:val="20"/>
                <w:szCs w:val="20"/>
              </w:rPr>
            </w:pPr>
            <w:r w:rsidRPr="00D33419">
              <w:rPr>
                <w:rFonts w:cstheme="minorHAnsi"/>
                <w:b/>
                <w:bCs/>
                <w:sz w:val="20"/>
                <w:szCs w:val="20"/>
              </w:rPr>
              <w:t xml:space="preserve">Art. 68u. 1. </w:t>
            </w:r>
            <w:r w:rsidRPr="00D33419">
              <w:rPr>
                <w:rFonts w:eastAsia="Times New Roman" w:cstheme="minorHAnsi"/>
                <w:b/>
                <w:sz w:val="20"/>
                <w:szCs w:val="20"/>
                <w:lang w:eastAsia="pl-PL"/>
              </w:rPr>
              <w:t xml:space="preserve"> </w:t>
            </w:r>
            <w:r w:rsidRPr="00D33419">
              <w:rPr>
                <w:rFonts w:cstheme="minorHAnsi"/>
                <w:b/>
                <w:bCs/>
                <w:sz w:val="20"/>
                <w:szCs w:val="20"/>
              </w:rPr>
              <w:t>Informacje objęte tajemnicą przedsiębiorstwa, rozumiane jako nieujawnione do wiadomości publicznej informacje techniczne, technologiczne oraz organizacyjne przedsiębiorstwa lub inne informacje, co do których przedsiębiorca podjął niezbędne działania w celu zachowania ich poufności, podlegają szczególnej ochronie i mogą być wykorzystane wyłącznie w zakresie niezbędnym do realizacji ustawowych zadań Dyrektora TDT.</w:t>
            </w:r>
          </w:p>
          <w:p w14:paraId="00362A38" w14:textId="77777777" w:rsidR="00B2496D" w:rsidRPr="00D33419" w:rsidRDefault="00B2496D" w:rsidP="00B2496D">
            <w:pPr>
              <w:rPr>
                <w:rFonts w:cstheme="minorHAnsi"/>
                <w:b/>
                <w:bCs/>
                <w:sz w:val="20"/>
                <w:szCs w:val="20"/>
              </w:rPr>
            </w:pPr>
            <w:r w:rsidRPr="00D33419">
              <w:rPr>
                <w:rFonts w:cstheme="minorHAnsi"/>
                <w:b/>
                <w:bCs/>
                <w:sz w:val="20"/>
                <w:szCs w:val="20"/>
              </w:rPr>
              <w:t>2. Uzyskane w toku prowadzonych kontroli lub postępowań informacje, o których mowa w ust. 1, w tym objęte tajemnicą przedsiębiorstwa, oraz dowody, mogą być ujawnione wyłącznie w zakresie niezbędnym do usunięcia niezgodności pojazdu, przedmiotu wyposażenia lub części z wymaganiami lub w celu zapobieżenia poważnemu ryzyku dla życia, zdrowia lub środowiska, po uprzednim poinformowaniu przedsiębiorcy o zakresie i celu planowanego ujawnienia, o ile nie wymaga to natychmiastowego działania.</w:t>
            </w:r>
          </w:p>
          <w:p w14:paraId="38FE5BB2" w14:textId="77777777" w:rsidR="00B2496D" w:rsidRPr="00D33419" w:rsidRDefault="00B2496D" w:rsidP="00B2496D">
            <w:pPr>
              <w:rPr>
                <w:rFonts w:cstheme="minorHAnsi"/>
                <w:b/>
                <w:bCs/>
                <w:sz w:val="20"/>
                <w:szCs w:val="20"/>
              </w:rPr>
            </w:pPr>
            <w:r w:rsidRPr="00D33419">
              <w:rPr>
                <w:rFonts w:cstheme="minorHAnsi"/>
                <w:b/>
                <w:bCs/>
                <w:sz w:val="20"/>
                <w:szCs w:val="20"/>
              </w:rPr>
              <w:t>3. Dyrektor TDT jako organ nadzoru rynku może ujawnić informacje, o których mowa w ust. 1, w tym objęte tajemnicą przedsiębiorstwa, oraz dowody uzyskane w toku kontroli lub prowadzonych postępowań, jedynie w zakresie niezbędnym do wyjaśnienia podjętych rozstrzygnięć, z zachowaniem zasad ochrony tajemnicy przedsiębiorstwa, danych osobowych oraz poufności informacji handlowych.</w:t>
            </w:r>
          </w:p>
          <w:p w14:paraId="11107BBB" w14:textId="77777777" w:rsidR="00B2496D" w:rsidRPr="00D33419" w:rsidRDefault="00B2496D" w:rsidP="00B2496D">
            <w:pPr>
              <w:rPr>
                <w:rFonts w:cstheme="minorHAnsi"/>
                <w:b/>
                <w:bCs/>
                <w:sz w:val="20"/>
                <w:szCs w:val="20"/>
              </w:rPr>
            </w:pPr>
            <w:r w:rsidRPr="00D33419">
              <w:rPr>
                <w:rFonts w:cstheme="minorHAnsi"/>
                <w:b/>
                <w:bCs/>
                <w:sz w:val="20"/>
                <w:szCs w:val="20"/>
              </w:rPr>
              <w:t>4. Dyrektor TDT jest obowiązany zapewnić odpowiednie środki organizacyjne i techniczne chroniące przed nieuprawnionym ujawnieniem lub wykorzystaniem informacji objętych tajemnicą przedsiębiorstwa.</w:t>
            </w:r>
          </w:p>
          <w:p w14:paraId="40678269" w14:textId="77777777" w:rsidR="00B2496D" w:rsidRPr="00D33419" w:rsidRDefault="00B2496D" w:rsidP="00B2496D">
            <w:pPr>
              <w:rPr>
                <w:rFonts w:cstheme="minorHAnsi"/>
                <w:b/>
                <w:sz w:val="20"/>
                <w:szCs w:val="20"/>
              </w:rPr>
            </w:pPr>
          </w:p>
        </w:tc>
        <w:tc>
          <w:tcPr>
            <w:tcW w:w="3119" w:type="dxa"/>
          </w:tcPr>
          <w:p w14:paraId="5E02C8F0" w14:textId="77777777" w:rsidR="00B2496D" w:rsidRPr="00AE12CE" w:rsidRDefault="00B2496D" w:rsidP="00B2496D">
            <w:pPr>
              <w:rPr>
                <w:rFonts w:cstheme="minorHAnsi"/>
                <w:b/>
                <w:sz w:val="20"/>
                <w:szCs w:val="20"/>
              </w:rPr>
            </w:pPr>
            <w:r w:rsidRPr="00AE12CE">
              <w:rPr>
                <w:rFonts w:cstheme="minorHAnsi"/>
                <w:b/>
                <w:sz w:val="20"/>
                <w:szCs w:val="20"/>
              </w:rPr>
              <w:t>Uwaga wyjaśniona. Zgodnie z art. 17 ust. 1 rozporządzenia 2019/1020, organy nadzoru rynku przestrzegają zasad poufności i tajemnicy służbowej i handlowej oraz chronią dane osobowe zgodnie z prawem unii i prawem krajowym.</w:t>
            </w:r>
          </w:p>
          <w:p w14:paraId="2BE39460" w14:textId="77777777" w:rsidR="00B2496D" w:rsidRPr="00AE12CE" w:rsidRDefault="00B2496D" w:rsidP="00B2496D">
            <w:pPr>
              <w:rPr>
                <w:rFonts w:cstheme="minorHAnsi"/>
                <w:b/>
                <w:sz w:val="20"/>
                <w:szCs w:val="20"/>
              </w:rPr>
            </w:pPr>
          </w:p>
          <w:p w14:paraId="54C00403" w14:textId="77777777" w:rsidR="00B2496D" w:rsidRPr="00AE12CE"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6566B876" w14:textId="77777777" w:rsidR="00B2496D" w:rsidRPr="001C444F" w:rsidRDefault="00B2496D" w:rsidP="00B2496D">
            <w:pPr>
              <w:rPr>
                <w:rFonts w:cstheme="minorHAnsi"/>
                <w:b/>
                <w:i/>
                <w:sz w:val="20"/>
                <w:szCs w:val="20"/>
              </w:rPr>
            </w:pPr>
          </w:p>
          <w:p w14:paraId="30BF6ABF" w14:textId="77777777" w:rsidR="00B2496D" w:rsidRPr="001C444F" w:rsidRDefault="00B2496D" w:rsidP="00B2496D">
            <w:pPr>
              <w:rPr>
                <w:rFonts w:cstheme="minorHAnsi"/>
                <w:b/>
                <w:i/>
                <w:sz w:val="20"/>
                <w:szCs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 xml:space="preserve">, </w:t>
            </w:r>
            <w:r w:rsidRPr="001C444F">
              <w:rPr>
                <w:rFonts w:cstheme="minorHAnsi"/>
                <w:b/>
                <w:bCs/>
                <w:i/>
                <w:sz w:val="20"/>
              </w:rPr>
              <w:t>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p w14:paraId="3A6F0019" w14:textId="77777777" w:rsidR="00B2496D" w:rsidRPr="001C444F" w:rsidRDefault="00B2496D" w:rsidP="00B2496D">
            <w:pPr>
              <w:rPr>
                <w:rFonts w:cstheme="minorHAnsi"/>
                <w:b/>
                <w:i/>
                <w:sz w:val="20"/>
                <w:szCs w:val="20"/>
              </w:rPr>
            </w:pPr>
          </w:p>
          <w:p w14:paraId="4F638956" w14:textId="77777777" w:rsidR="00B2496D" w:rsidRPr="001C444F" w:rsidRDefault="00B2496D" w:rsidP="00B2496D">
            <w:pPr>
              <w:pStyle w:val="ZARTzmartartykuempunktem"/>
              <w:spacing w:line="240" w:lineRule="auto"/>
              <w:ind w:left="0" w:firstLine="0"/>
              <w:jc w:val="left"/>
              <w:rPr>
                <w:rFonts w:asciiTheme="minorHAnsi" w:hAnsiTheme="minorHAnsi" w:cstheme="minorHAnsi"/>
                <w:b/>
                <w:i/>
                <w:sz w:val="20"/>
              </w:rPr>
            </w:pPr>
            <w:r>
              <w:rPr>
                <w:rFonts w:asciiTheme="minorHAnsi" w:hAnsiTheme="minorHAnsi" w:cstheme="minorHAnsi"/>
                <w:b/>
                <w:i/>
                <w:sz w:val="20"/>
              </w:rPr>
              <w:t>„</w:t>
            </w:r>
            <w:r w:rsidRPr="001C444F">
              <w:rPr>
                <w:rFonts w:asciiTheme="minorHAnsi" w:hAnsiTheme="minorHAnsi" w:cstheme="minorHAnsi"/>
                <w:b/>
                <w:i/>
                <w:sz w:val="20"/>
              </w:rPr>
              <w:t xml:space="preserve">Art. 68u. 1. </w:t>
            </w:r>
            <w:bookmarkStart w:id="45" w:name="_Hlk134520036"/>
            <w:bookmarkStart w:id="46" w:name="_Hlk134520140"/>
            <w:r w:rsidRPr="001C444F">
              <w:rPr>
                <w:rFonts w:asciiTheme="minorHAnsi" w:hAnsiTheme="minorHAnsi" w:cstheme="minorHAnsi"/>
                <w:b/>
                <w:i/>
                <w:sz w:val="20"/>
              </w:rPr>
              <w:t>Informacje objęte tajemnicą przedsiębiorstwa</w:t>
            </w:r>
            <w:bookmarkEnd w:id="45"/>
            <w:r w:rsidRPr="001C444F">
              <w:rPr>
                <w:rFonts w:asciiTheme="minorHAnsi" w:hAnsiTheme="minorHAnsi" w:cstheme="minorHAnsi"/>
                <w:b/>
                <w:i/>
                <w:sz w:val="20"/>
              </w:rPr>
              <w:t>, rozumiane jako nieujawnione do wiadomości publicznej informacje techniczne, technologiczne oraz organizacyjne przedsiębiorstwa, lub inne informacje, co do których przedsiębiorca podjął niezbędne działania w celu zachowania ich poufności, mogą być wykorzystane wyłącznie do celów, do których zostały zgromadzone, z zastrzeżeniem ust. 2 i 3.</w:t>
            </w:r>
          </w:p>
          <w:bookmarkEnd w:id="46"/>
          <w:p w14:paraId="3898824F" w14:textId="77777777" w:rsidR="00B2496D" w:rsidRPr="001C444F" w:rsidRDefault="00B2496D" w:rsidP="00B2496D">
            <w:pPr>
              <w:pStyle w:val="ZUSTzmustartykuempunktem"/>
              <w:spacing w:line="240" w:lineRule="auto"/>
              <w:ind w:left="0" w:firstLine="0"/>
              <w:jc w:val="left"/>
              <w:rPr>
                <w:rFonts w:asciiTheme="minorHAnsi" w:hAnsiTheme="minorHAnsi" w:cstheme="minorHAnsi"/>
                <w:b/>
                <w:i/>
                <w:sz w:val="20"/>
              </w:rPr>
            </w:pPr>
            <w:r w:rsidRPr="001C444F">
              <w:rPr>
                <w:rFonts w:asciiTheme="minorHAnsi" w:hAnsiTheme="minorHAnsi" w:cstheme="minorHAnsi"/>
                <w:b/>
                <w:i/>
                <w:sz w:val="20"/>
              </w:rPr>
              <w:t xml:space="preserve">2. </w:t>
            </w:r>
            <w:bookmarkStart w:id="47" w:name="_Hlk134520268"/>
            <w:r w:rsidRPr="001C444F">
              <w:rPr>
                <w:rFonts w:asciiTheme="minorHAnsi" w:hAnsiTheme="minorHAnsi" w:cstheme="minorHAnsi"/>
                <w:b/>
                <w:i/>
                <w:sz w:val="20"/>
              </w:rPr>
              <w:t>Uzyskane w toku prowadzonych kontroli lub postępowań</w:t>
            </w:r>
            <w:bookmarkEnd w:id="47"/>
            <w:r w:rsidRPr="001C444F">
              <w:rPr>
                <w:rFonts w:asciiTheme="minorHAnsi" w:hAnsiTheme="minorHAnsi" w:cstheme="minorHAnsi"/>
                <w:b/>
                <w:i/>
                <w:sz w:val="20"/>
              </w:rPr>
              <w:t xml:space="preserve">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p w14:paraId="4DCBD0EA" w14:textId="77777777" w:rsidR="00B2496D" w:rsidRPr="001C444F" w:rsidRDefault="00B2496D" w:rsidP="00B2496D">
            <w:pPr>
              <w:rPr>
                <w:rFonts w:cstheme="minorHAnsi"/>
                <w:b/>
                <w:i/>
                <w:sz w:val="20"/>
                <w:szCs w:val="20"/>
              </w:rPr>
            </w:pPr>
            <w:r w:rsidRPr="001C444F">
              <w:rPr>
                <w:rFonts w:cstheme="minorHAnsi"/>
                <w:b/>
                <w:i/>
                <w:sz w:val="20"/>
                <w:szCs w:val="20"/>
              </w:rPr>
              <w:t>3. Dyrektor TDT jako organ nadzoru rynku może ujawnić informacje, o których mowa w ust. 1, w tym objęte tajemnicą przedsiębiorstwa, oraz dowody uzyskane w toku kontroli lub prowadzonych postępowań, w zakresie niezbędnym do wyjaśnienia podjętych w postępowaniu rozstrzygnięć.</w:t>
            </w:r>
            <w:r>
              <w:rPr>
                <w:rFonts w:cstheme="minorHAnsi"/>
                <w:b/>
                <w:i/>
                <w:sz w:val="20"/>
                <w:szCs w:val="20"/>
              </w:rPr>
              <w:t>”</w:t>
            </w:r>
          </w:p>
        </w:tc>
        <w:tc>
          <w:tcPr>
            <w:tcW w:w="2268" w:type="dxa"/>
          </w:tcPr>
          <w:p w14:paraId="022BAA8F" w14:textId="77777777" w:rsidR="00B2496D" w:rsidRDefault="002D0120" w:rsidP="00B2496D">
            <w:pPr>
              <w:rPr>
                <w:rFonts w:cstheme="minorHAnsi"/>
                <w:b/>
                <w:color w:val="FF0000"/>
                <w:sz w:val="20"/>
                <w:szCs w:val="20"/>
              </w:rPr>
            </w:pPr>
            <w:r w:rsidRPr="002D0120">
              <w:rPr>
                <w:rFonts w:cstheme="minorHAnsi"/>
                <w:b/>
                <w:color w:val="FF0000"/>
                <w:sz w:val="20"/>
                <w:szCs w:val="20"/>
              </w:rPr>
              <w:t xml:space="preserve">Brak przedstawiciela </w:t>
            </w:r>
          </w:p>
          <w:p w14:paraId="4CC68EB2" w14:textId="77777777" w:rsidR="002D0120" w:rsidRDefault="002D0120" w:rsidP="00B2496D">
            <w:pPr>
              <w:rPr>
                <w:rFonts w:cstheme="minorHAnsi"/>
                <w:b/>
                <w:sz w:val="20"/>
                <w:szCs w:val="20"/>
              </w:rPr>
            </w:pPr>
          </w:p>
          <w:p w14:paraId="2DA50BB1" w14:textId="1668BDC9" w:rsidR="002D0120" w:rsidRPr="00AE12CE" w:rsidRDefault="002473E5" w:rsidP="00B2496D">
            <w:pPr>
              <w:rPr>
                <w:rFonts w:cstheme="minorHAnsi"/>
                <w:b/>
                <w:sz w:val="20"/>
                <w:szCs w:val="20"/>
              </w:rPr>
            </w:pPr>
            <w:r>
              <w:rPr>
                <w:rFonts w:cstheme="minorHAnsi"/>
                <w:b/>
                <w:color w:val="0070C0"/>
                <w:sz w:val="20"/>
                <w:szCs w:val="20"/>
              </w:rPr>
              <w:t>Zmiana numeracji –</w:t>
            </w:r>
            <w:r w:rsidR="00574616">
              <w:rPr>
                <w:rFonts w:cstheme="minorHAnsi"/>
                <w:b/>
                <w:color w:val="0070C0"/>
                <w:sz w:val="20"/>
                <w:szCs w:val="20"/>
              </w:rPr>
              <w:t xml:space="preserve"> </w:t>
            </w:r>
            <w:r>
              <w:rPr>
                <w:rFonts w:cstheme="minorHAnsi"/>
                <w:b/>
                <w:color w:val="0070C0"/>
                <w:sz w:val="20"/>
                <w:szCs w:val="20"/>
              </w:rPr>
              <w:t>a</w:t>
            </w:r>
            <w:r w:rsidR="002D0120" w:rsidRPr="002D0120">
              <w:rPr>
                <w:rFonts w:cstheme="minorHAnsi"/>
                <w:b/>
                <w:color w:val="0070C0"/>
                <w:sz w:val="20"/>
                <w:szCs w:val="20"/>
              </w:rPr>
              <w:t>rt. 68x</w:t>
            </w:r>
          </w:p>
        </w:tc>
        <w:tc>
          <w:tcPr>
            <w:tcW w:w="2757" w:type="dxa"/>
          </w:tcPr>
          <w:p w14:paraId="2FBE52A1" w14:textId="77777777" w:rsidR="00B2496D" w:rsidRPr="00AE12CE" w:rsidRDefault="00B2496D" w:rsidP="00B2496D">
            <w:pPr>
              <w:rPr>
                <w:rFonts w:cstheme="minorHAnsi"/>
                <w:b/>
                <w:sz w:val="20"/>
                <w:szCs w:val="20"/>
              </w:rPr>
            </w:pPr>
          </w:p>
        </w:tc>
        <w:tc>
          <w:tcPr>
            <w:tcW w:w="2616" w:type="dxa"/>
          </w:tcPr>
          <w:p w14:paraId="3374AF59" w14:textId="77777777" w:rsidR="00B2496D" w:rsidRPr="00AE12CE" w:rsidRDefault="00B2496D" w:rsidP="00B2496D">
            <w:pPr>
              <w:rPr>
                <w:rFonts w:cstheme="minorHAnsi"/>
                <w:b/>
                <w:sz w:val="20"/>
                <w:szCs w:val="20"/>
              </w:rPr>
            </w:pPr>
          </w:p>
        </w:tc>
        <w:tc>
          <w:tcPr>
            <w:tcW w:w="2616" w:type="dxa"/>
          </w:tcPr>
          <w:p w14:paraId="1E77C067" w14:textId="77777777" w:rsidR="00B2496D" w:rsidRPr="00AE12CE" w:rsidRDefault="00B2496D" w:rsidP="00B2496D">
            <w:pPr>
              <w:rPr>
                <w:rFonts w:cstheme="minorHAnsi"/>
                <w:b/>
                <w:sz w:val="20"/>
                <w:szCs w:val="20"/>
              </w:rPr>
            </w:pPr>
          </w:p>
        </w:tc>
        <w:tc>
          <w:tcPr>
            <w:tcW w:w="2616" w:type="dxa"/>
          </w:tcPr>
          <w:p w14:paraId="731CE570" w14:textId="77777777" w:rsidR="00B2496D" w:rsidRPr="00AE12CE" w:rsidRDefault="00B2496D" w:rsidP="00B2496D">
            <w:pPr>
              <w:rPr>
                <w:rFonts w:cstheme="minorHAnsi"/>
                <w:b/>
                <w:sz w:val="20"/>
                <w:szCs w:val="20"/>
              </w:rPr>
            </w:pPr>
          </w:p>
        </w:tc>
        <w:tc>
          <w:tcPr>
            <w:tcW w:w="2616" w:type="dxa"/>
          </w:tcPr>
          <w:p w14:paraId="369AF878" w14:textId="77777777" w:rsidR="00B2496D" w:rsidRPr="00AE12CE" w:rsidRDefault="00B2496D" w:rsidP="00B2496D">
            <w:pPr>
              <w:rPr>
                <w:rFonts w:cstheme="minorHAnsi"/>
                <w:b/>
                <w:sz w:val="20"/>
                <w:szCs w:val="20"/>
              </w:rPr>
            </w:pPr>
          </w:p>
        </w:tc>
      </w:tr>
      <w:tr w:rsidR="00B2496D" w:rsidRPr="00D33419" w14:paraId="6DD35A9F" w14:textId="723AD3F4" w:rsidTr="00974359">
        <w:tc>
          <w:tcPr>
            <w:tcW w:w="572" w:type="dxa"/>
          </w:tcPr>
          <w:p w14:paraId="53FC1E9E" w14:textId="77777777" w:rsidR="00B2496D" w:rsidRPr="00D33419" w:rsidRDefault="00B2496D" w:rsidP="00B2496D">
            <w:pPr>
              <w:rPr>
                <w:rFonts w:cstheme="minorHAnsi"/>
                <w:b/>
                <w:sz w:val="20"/>
                <w:szCs w:val="20"/>
              </w:rPr>
            </w:pPr>
            <w:r w:rsidRPr="00D33419">
              <w:rPr>
                <w:rFonts w:cstheme="minorHAnsi"/>
                <w:b/>
                <w:sz w:val="20"/>
                <w:szCs w:val="20"/>
              </w:rPr>
              <w:t>104</w:t>
            </w:r>
          </w:p>
        </w:tc>
        <w:tc>
          <w:tcPr>
            <w:tcW w:w="1550" w:type="dxa"/>
          </w:tcPr>
          <w:p w14:paraId="0A2F7AF4"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5A8C972A" w14:textId="77777777" w:rsidR="00B2496D" w:rsidRPr="00D33419" w:rsidRDefault="00B2496D" w:rsidP="00B2496D">
            <w:pPr>
              <w:rPr>
                <w:rFonts w:cstheme="minorHAnsi"/>
                <w:b/>
                <w:sz w:val="20"/>
                <w:szCs w:val="20"/>
              </w:rPr>
            </w:pPr>
            <w:r w:rsidRPr="00D33419">
              <w:rPr>
                <w:rFonts w:cstheme="minorHAnsi"/>
                <w:b/>
                <w:bCs/>
                <w:sz w:val="20"/>
                <w:szCs w:val="20"/>
              </w:rPr>
              <w:t>Art. 68w UH</w:t>
            </w:r>
          </w:p>
        </w:tc>
        <w:tc>
          <w:tcPr>
            <w:tcW w:w="3827" w:type="dxa"/>
          </w:tcPr>
          <w:p w14:paraId="5E900CC2" w14:textId="77777777" w:rsidR="00B2496D" w:rsidRPr="00D33419" w:rsidRDefault="00B2496D" w:rsidP="00B2496D">
            <w:pPr>
              <w:rPr>
                <w:rFonts w:cstheme="minorHAnsi"/>
                <w:b/>
                <w:sz w:val="20"/>
                <w:szCs w:val="20"/>
              </w:rPr>
            </w:pPr>
            <w:r w:rsidRPr="00D33419">
              <w:rPr>
                <w:rFonts w:cstheme="minorHAnsi"/>
                <w:b/>
                <w:sz w:val="20"/>
                <w:szCs w:val="20"/>
              </w:rPr>
              <w:t>j.w.</w:t>
            </w:r>
          </w:p>
        </w:tc>
        <w:tc>
          <w:tcPr>
            <w:tcW w:w="3544" w:type="dxa"/>
          </w:tcPr>
          <w:p w14:paraId="57465AE6" w14:textId="77777777" w:rsidR="00B2496D" w:rsidRPr="00D33419" w:rsidRDefault="00B2496D" w:rsidP="00B2496D">
            <w:pPr>
              <w:rPr>
                <w:rFonts w:cstheme="minorHAnsi"/>
                <w:b/>
                <w:sz w:val="20"/>
                <w:szCs w:val="20"/>
              </w:rPr>
            </w:pPr>
            <w:r w:rsidRPr="00D33419">
              <w:rPr>
                <w:rFonts w:cstheme="minorHAnsi"/>
                <w:b/>
                <w:bCs/>
                <w:sz w:val="20"/>
                <w:szCs w:val="20"/>
              </w:rPr>
              <w:t>Art. 68w. Dyrektor TDT jako organ nadzoru rynku z urzędu lub na wniosek prowadzi kontrole, w zakresie weryfikacji spełniania wymagań przez pojazdy, przedmioty wyposażenia lub części lub stwarzania przez nich ryzyka, w szczególności gdy uzna zasadność ich wszczęcia</w:t>
            </w:r>
            <w:r w:rsidRPr="00D33419">
              <w:rPr>
                <w:rFonts w:cstheme="minorHAnsi"/>
                <w:b/>
                <w:sz w:val="20"/>
                <w:szCs w:val="20"/>
              </w:rPr>
              <w:t>, z zachowaniem zasady proporcjonalności, konieczności oraz minimalnej uciążliwości dla kontrolowanego podmiotu</w:t>
            </w:r>
          </w:p>
          <w:p w14:paraId="4119FD06" w14:textId="77777777" w:rsidR="00B2496D" w:rsidRPr="00D33419" w:rsidRDefault="00B2496D" w:rsidP="00B2496D">
            <w:pPr>
              <w:ind w:firstLine="24"/>
              <w:rPr>
                <w:rFonts w:cstheme="minorHAnsi"/>
                <w:b/>
                <w:sz w:val="20"/>
                <w:szCs w:val="20"/>
              </w:rPr>
            </w:pPr>
            <w:r w:rsidRPr="00D33419">
              <w:rPr>
                <w:rFonts w:cstheme="minorHAnsi"/>
                <w:b/>
                <w:sz w:val="20"/>
                <w:szCs w:val="20"/>
              </w:rPr>
              <w:t>2. Niezapowiedziana kontrola może być wszczęta wyłącznie w przypadku, gdy jej przeprowadzenie jest niezbędne dla zapewnienia skuteczności postępowania lub istnieje uzasadnione podejrzenie poważnego naruszenia przepisów mogącego stanowić zagrożenie dla życia, zdrowia, bezpieczeństwa lub środowiska.</w:t>
            </w:r>
          </w:p>
        </w:tc>
        <w:tc>
          <w:tcPr>
            <w:tcW w:w="3119" w:type="dxa"/>
          </w:tcPr>
          <w:p w14:paraId="1D0CB65C" w14:textId="77777777" w:rsidR="00B2496D" w:rsidRPr="00233BE7" w:rsidRDefault="00B2496D" w:rsidP="00B2496D">
            <w:pPr>
              <w:rPr>
                <w:rFonts w:cstheme="minorHAnsi"/>
                <w:b/>
                <w:sz w:val="20"/>
                <w:szCs w:val="20"/>
              </w:rPr>
            </w:pPr>
            <w:r w:rsidRPr="00233BE7">
              <w:rPr>
                <w:rFonts w:cstheme="minorHAnsi"/>
                <w:b/>
                <w:sz w:val="20"/>
                <w:szCs w:val="20"/>
              </w:rPr>
              <w:t>Uwaga uwzględniona, doprecyzowano przepis art. 68w ust. 1.</w:t>
            </w:r>
          </w:p>
          <w:p w14:paraId="0BBC9F79" w14:textId="77777777" w:rsidR="00B2496D" w:rsidRPr="00233BE7" w:rsidRDefault="00B2496D" w:rsidP="00B2496D">
            <w:pPr>
              <w:rPr>
                <w:rFonts w:cstheme="minorHAnsi"/>
                <w:b/>
                <w:sz w:val="20"/>
                <w:szCs w:val="20"/>
              </w:rPr>
            </w:pPr>
          </w:p>
          <w:p w14:paraId="5E3E9356" w14:textId="77777777" w:rsidR="00B2496D" w:rsidRPr="00AA563F" w:rsidRDefault="00B2496D" w:rsidP="00B2496D">
            <w:pPr>
              <w:pStyle w:val="ZARTzmartartykuempunktem"/>
              <w:keepNext/>
              <w:spacing w:line="240" w:lineRule="auto"/>
              <w:ind w:left="0" w:firstLine="0"/>
              <w:jc w:val="left"/>
              <w:rPr>
                <w:rFonts w:asciiTheme="minorHAnsi" w:hAnsiTheme="minorHAnsi" w:cstheme="minorHAnsi"/>
                <w:b/>
                <w:i/>
                <w:sz w:val="20"/>
              </w:rPr>
            </w:pPr>
            <w:r>
              <w:rPr>
                <w:rFonts w:asciiTheme="minorHAnsi" w:hAnsiTheme="minorHAnsi" w:cstheme="minorHAnsi"/>
                <w:b/>
                <w:i/>
                <w:sz w:val="20"/>
              </w:rPr>
              <w:t>„</w:t>
            </w:r>
            <w:r w:rsidRPr="00AA563F">
              <w:rPr>
                <w:rFonts w:asciiTheme="minorHAnsi" w:hAnsiTheme="minorHAnsi" w:cstheme="minorHAnsi"/>
                <w:b/>
                <w:i/>
                <w:sz w:val="20"/>
              </w:rPr>
              <w:t>Art. 68w. 1. Dyrektor TDT jako organ nadzoru rynku z urzędu prowadzi niezapowiedziane kontrole, w zakresie weryfikacji spełniania wymagań technicznych przez pojazdy, przedmioty wyposażenia lub części lub stwarzania przez nich ryzyka, w szczególności gdy uzna zasadność ich wszczęcia, z zachowaniem zasady proporcjonalności, konieczności oraz minimalnej uciążliwości dla podmiotu gospodarczego:</w:t>
            </w:r>
          </w:p>
          <w:p w14:paraId="21A734CB" w14:textId="77777777" w:rsidR="00B2496D" w:rsidRPr="00AA563F" w:rsidRDefault="00B2496D" w:rsidP="00B2496D">
            <w:pPr>
              <w:pStyle w:val="ZPKTzmpktartykuempunktem"/>
              <w:keepNext/>
              <w:spacing w:line="240" w:lineRule="auto"/>
              <w:ind w:left="510"/>
              <w:jc w:val="left"/>
              <w:rPr>
                <w:rFonts w:asciiTheme="minorHAnsi" w:hAnsiTheme="minorHAnsi" w:cstheme="minorHAnsi"/>
                <w:b/>
                <w:i/>
                <w:sz w:val="20"/>
              </w:rPr>
            </w:pPr>
            <w:r w:rsidRPr="00AA563F">
              <w:rPr>
                <w:rFonts w:asciiTheme="minorHAnsi" w:hAnsiTheme="minorHAnsi" w:cstheme="minorHAnsi"/>
                <w:b/>
                <w:i/>
                <w:sz w:val="20"/>
              </w:rPr>
              <w:t xml:space="preserve">1)     </w:t>
            </w:r>
            <w:r>
              <w:rPr>
                <w:rFonts w:asciiTheme="minorHAnsi" w:hAnsiTheme="minorHAnsi" w:cstheme="minorHAnsi"/>
                <w:b/>
                <w:i/>
                <w:sz w:val="20"/>
              </w:rPr>
              <w:t xml:space="preserve"> </w:t>
            </w:r>
            <w:r w:rsidRPr="00AA563F">
              <w:rPr>
                <w:rFonts w:asciiTheme="minorHAnsi" w:hAnsiTheme="minorHAnsi" w:cstheme="minorHAnsi"/>
                <w:b/>
                <w:i/>
                <w:sz w:val="20"/>
              </w:rPr>
              <w:t>na podstawie analizy ryzyka uwzględniającej następujące czynniki:</w:t>
            </w:r>
          </w:p>
          <w:p w14:paraId="26A10E77" w14:textId="77777777" w:rsidR="00B2496D" w:rsidRPr="00AA563F" w:rsidRDefault="00B2496D" w:rsidP="00B2496D">
            <w:pPr>
              <w:pStyle w:val="ZLITwPKTzmlitwpktartykuempunktem"/>
              <w:spacing w:line="240" w:lineRule="auto"/>
              <w:ind w:left="987"/>
              <w:jc w:val="left"/>
              <w:rPr>
                <w:rFonts w:asciiTheme="minorHAnsi" w:hAnsiTheme="minorHAnsi" w:cstheme="minorHAnsi"/>
                <w:b/>
                <w:i/>
                <w:sz w:val="20"/>
              </w:rPr>
            </w:pPr>
            <w:r w:rsidRPr="00AA563F">
              <w:rPr>
                <w:rFonts w:asciiTheme="minorHAnsi" w:hAnsiTheme="minorHAnsi" w:cstheme="minorHAnsi"/>
                <w:b/>
                <w:i/>
                <w:sz w:val="20"/>
              </w:rPr>
              <w:t xml:space="preserve">a) </w:t>
            </w:r>
            <w:r w:rsidRPr="00AA563F">
              <w:rPr>
                <w:rFonts w:asciiTheme="minorHAnsi" w:hAnsiTheme="minorHAnsi" w:cstheme="minorHAnsi"/>
                <w:b/>
                <w:i/>
                <w:sz w:val="20"/>
              </w:rPr>
              <w:tab/>
              <w:t>możliwe niebezpieczeństwa i niezgodności związane z pojazdami, przedmiotami wyposażenia lub części oraz, o ile informacje w tym zakresie są dostępne, częstotliwość ich występowania na rynku,</w:t>
            </w:r>
          </w:p>
          <w:p w14:paraId="0BB49FFC" w14:textId="77777777" w:rsidR="00B2496D" w:rsidRPr="00AA563F" w:rsidRDefault="00B2496D" w:rsidP="00B2496D">
            <w:pPr>
              <w:pStyle w:val="ZLITwPKTzmlitwpktartykuempunktem"/>
              <w:spacing w:line="240" w:lineRule="auto"/>
              <w:ind w:left="987"/>
              <w:jc w:val="left"/>
              <w:rPr>
                <w:rFonts w:asciiTheme="minorHAnsi" w:hAnsiTheme="minorHAnsi" w:cstheme="minorHAnsi"/>
                <w:b/>
                <w:i/>
                <w:sz w:val="20"/>
              </w:rPr>
            </w:pPr>
            <w:r w:rsidRPr="00AA563F">
              <w:rPr>
                <w:rFonts w:asciiTheme="minorHAnsi" w:hAnsiTheme="minorHAnsi" w:cstheme="minorHAnsi"/>
                <w:b/>
                <w:i/>
                <w:sz w:val="20"/>
              </w:rPr>
              <w:t xml:space="preserve">b) </w:t>
            </w:r>
            <w:r w:rsidRPr="00AA563F">
              <w:rPr>
                <w:rFonts w:asciiTheme="minorHAnsi" w:hAnsiTheme="minorHAnsi" w:cstheme="minorHAnsi"/>
                <w:b/>
                <w:i/>
                <w:sz w:val="20"/>
              </w:rPr>
              <w:tab/>
              <w:t>działania i operacje kontrolowane przez podmiot gospodarczy,</w:t>
            </w:r>
          </w:p>
          <w:p w14:paraId="2B6A353B" w14:textId="77777777" w:rsidR="00B2496D" w:rsidRPr="00AA563F" w:rsidRDefault="00B2496D" w:rsidP="00B2496D">
            <w:pPr>
              <w:pStyle w:val="ZLITwPKTzmlitwpktartykuempunktem"/>
              <w:spacing w:line="240" w:lineRule="auto"/>
              <w:ind w:left="987"/>
              <w:jc w:val="left"/>
              <w:rPr>
                <w:rFonts w:asciiTheme="minorHAnsi" w:hAnsiTheme="minorHAnsi" w:cstheme="minorHAnsi"/>
                <w:b/>
                <w:i/>
                <w:sz w:val="20"/>
              </w:rPr>
            </w:pPr>
            <w:r w:rsidRPr="00AA563F">
              <w:rPr>
                <w:rFonts w:asciiTheme="minorHAnsi" w:hAnsiTheme="minorHAnsi" w:cstheme="minorHAnsi"/>
                <w:b/>
                <w:i/>
                <w:sz w:val="20"/>
              </w:rPr>
              <w:t xml:space="preserve">c) </w:t>
            </w:r>
            <w:r w:rsidRPr="00AA563F">
              <w:rPr>
                <w:rFonts w:asciiTheme="minorHAnsi" w:hAnsiTheme="minorHAnsi" w:cstheme="minorHAnsi"/>
                <w:b/>
                <w:i/>
                <w:sz w:val="20"/>
              </w:rPr>
              <w:tab/>
              <w:t>zarejestrowaną historię występowania niezgodności z wymaganiami technicznymi przez pojazdy, przedmioty wyposażenia lub części u danego podmiotu gospodarczego;</w:t>
            </w:r>
          </w:p>
          <w:p w14:paraId="2488D221" w14:textId="77777777" w:rsidR="00B2496D" w:rsidRPr="00AA563F" w:rsidRDefault="00B2496D" w:rsidP="00B2496D">
            <w:pPr>
              <w:pStyle w:val="ZLITwPKTzmlitwpktartykuempunktem"/>
              <w:spacing w:line="240" w:lineRule="auto"/>
              <w:ind w:left="510" w:hanging="510"/>
              <w:jc w:val="left"/>
              <w:rPr>
                <w:rFonts w:asciiTheme="minorHAnsi" w:hAnsiTheme="minorHAnsi" w:cstheme="minorHAnsi"/>
                <w:b/>
                <w:i/>
                <w:sz w:val="20"/>
              </w:rPr>
            </w:pPr>
            <w:r w:rsidRPr="00AA563F">
              <w:rPr>
                <w:rFonts w:asciiTheme="minorHAnsi" w:hAnsiTheme="minorHAnsi" w:cstheme="minorHAnsi"/>
                <w:b/>
                <w:i/>
                <w:sz w:val="20"/>
              </w:rPr>
              <w:t xml:space="preserve">2)    </w:t>
            </w:r>
            <w:r w:rsidRPr="00AA563F">
              <w:rPr>
                <w:rFonts w:asciiTheme="minorHAnsi" w:hAnsiTheme="minorHAnsi" w:cstheme="minorHAnsi"/>
                <w:b/>
                <w:i/>
                <w:sz w:val="20"/>
              </w:rPr>
              <w:tab/>
              <w:t>w związku z wnioskiem o wszczęcie kontroli przekazanym przez inny organ nadzoru rynku, jednolity urząd łącznikowy, o którym mowa w art. 10 ust. 3 rozporządzenia 2019/1020, lub organy celne państw członkowskich Unii Europejskiej;</w:t>
            </w:r>
          </w:p>
          <w:p w14:paraId="2FF21095" w14:textId="77777777" w:rsidR="00B2496D" w:rsidRPr="00AA563F" w:rsidRDefault="00B2496D" w:rsidP="00B2496D">
            <w:pPr>
              <w:pStyle w:val="ZPKTzmpktartykuempunktem"/>
              <w:spacing w:line="240" w:lineRule="auto"/>
              <w:ind w:left="510"/>
              <w:jc w:val="left"/>
              <w:rPr>
                <w:rFonts w:asciiTheme="minorHAnsi" w:hAnsiTheme="minorHAnsi" w:cstheme="minorHAnsi"/>
                <w:b/>
                <w:i/>
                <w:sz w:val="20"/>
              </w:rPr>
            </w:pPr>
            <w:r w:rsidRPr="00AA563F">
              <w:rPr>
                <w:rFonts w:asciiTheme="minorHAnsi" w:hAnsiTheme="minorHAnsi" w:cstheme="minorHAnsi"/>
                <w:b/>
                <w:i/>
                <w:sz w:val="20"/>
              </w:rPr>
              <w:t xml:space="preserve">3)  </w:t>
            </w:r>
            <w:r w:rsidRPr="00AA563F">
              <w:rPr>
                <w:rFonts w:asciiTheme="minorHAnsi" w:hAnsiTheme="minorHAnsi" w:cstheme="minorHAnsi"/>
                <w:b/>
                <w:i/>
                <w:sz w:val="20"/>
              </w:rPr>
              <w:tab/>
              <w:t>na podstawie innych informacji, w szczególności skarg użytkowników końcowych, informacji pochodzących od innych organów administracji publicznej, organów Krajowej Administracji Skarbowej, organizacji zrzeszających konsumentów, organizacji zrzeszających podmioty gospodarcze lub mediów.</w:t>
            </w:r>
          </w:p>
          <w:p w14:paraId="747300BD" w14:textId="77777777" w:rsidR="00B2496D" w:rsidRPr="00233BE7" w:rsidRDefault="00B2496D" w:rsidP="00B2496D">
            <w:pPr>
              <w:rPr>
                <w:rFonts w:cstheme="minorHAnsi"/>
                <w:b/>
                <w:sz w:val="20"/>
                <w:szCs w:val="20"/>
              </w:rPr>
            </w:pPr>
          </w:p>
          <w:p w14:paraId="7AF03FFA" w14:textId="77777777" w:rsidR="00B2496D" w:rsidRPr="00233BE7" w:rsidRDefault="00B2496D" w:rsidP="00B2496D">
            <w:pPr>
              <w:rPr>
                <w:rFonts w:cstheme="minorHAnsi"/>
                <w:b/>
                <w:sz w:val="20"/>
                <w:szCs w:val="20"/>
              </w:rPr>
            </w:pPr>
            <w:r>
              <w:rPr>
                <w:rFonts w:cstheme="minorHAnsi"/>
                <w:b/>
                <w:sz w:val="20"/>
                <w:szCs w:val="20"/>
              </w:rPr>
              <w:t>Uwaga w zakresie uwzględnienia postępowania administracyjnego nieuwzględniona - p</w:t>
            </w:r>
            <w:r w:rsidRPr="00233BE7">
              <w:rPr>
                <w:rFonts w:cstheme="minorHAnsi"/>
                <w:b/>
                <w:sz w:val="20"/>
                <w:szCs w:val="20"/>
              </w:rPr>
              <w:t>ostępowanie administracyjne jest wszczynane po dokonaniu kontroli, w przypadku ew. negatywnego wyniku. Kontrole  przeprowadzane są w celu realizacji wymagań unijnych</w:t>
            </w:r>
            <w:r>
              <w:rPr>
                <w:rFonts w:cstheme="minorHAnsi"/>
                <w:b/>
                <w:sz w:val="20"/>
                <w:szCs w:val="20"/>
              </w:rPr>
              <w:t>,</w:t>
            </w:r>
            <w:r w:rsidRPr="00233BE7">
              <w:rPr>
                <w:rFonts w:cstheme="minorHAnsi"/>
                <w:b/>
                <w:sz w:val="20"/>
                <w:szCs w:val="20"/>
              </w:rPr>
              <w:t xml:space="preserve"> aby zapewnić zgodność z tymi wymaganiami, uwzględniając ryzyka związane z produktem. Kontrole te przeprowadzane są zgodnie z art. 11 ust. 3 rozporządzenia 1020 i art. 8  rozporządzenia </w:t>
            </w:r>
            <w:r>
              <w:rPr>
                <w:rFonts w:cstheme="minorHAnsi"/>
                <w:b/>
                <w:sz w:val="20"/>
                <w:szCs w:val="20"/>
              </w:rPr>
              <w:t>2018/</w:t>
            </w:r>
            <w:r w:rsidRPr="00233BE7">
              <w:rPr>
                <w:rFonts w:cstheme="minorHAnsi"/>
                <w:b/>
                <w:sz w:val="20"/>
                <w:szCs w:val="20"/>
              </w:rPr>
              <w:t>858.</w:t>
            </w:r>
          </w:p>
        </w:tc>
        <w:tc>
          <w:tcPr>
            <w:tcW w:w="2268" w:type="dxa"/>
          </w:tcPr>
          <w:p w14:paraId="50B08F33" w14:textId="3B7383B4" w:rsidR="002D0120" w:rsidRPr="002D0120" w:rsidRDefault="002D0120" w:rsidP="002D0120">
            <w:pPr>
              <w:rPr>
                <w:rFonts w:cstheme="minorHAnsi"/>
                <w:b/>
                <w:color w:val="FF0000"/>
                <w:sz w:val="20"/>
                <w:szCs w:val="20"/>
              </w:rPr>
            </w:pPr>
            <w:r w:rsidRPr="002D0120">
              <w:rPr>
                <w:rFonts w:cstheme="minorHAnsi"/>
                <w:b/>
                <w:color w:val="FF0000"/>
                <w:sz w:val="20"/>
                <w:szCs w:val="20"/>
              </w:rPr>
              <w:t xml:space="preserve">Brak przedstawiciela </w:t>
            </w:r>
          </w:p>
          <w:p w14:paraId="6498D09B" w14:textId="77777777" w:rsidR="002D0120" w:rsidRDefault="002D0120" w:rsidP="002D0120">
            <w:pPr>
              <w:rPr>
                <w:rFonts w:cstheme="minorHAnsi"/>
                <w:b/>
                <w:color w:val="0070C0"/>
                <w:sz w:val="20"/>
                <w:szCs w:val="20"/>
              </w:rPr>
            </w:pPr>
          </w:p>
          <w:p w14:paraId="16B8FD24" w14:textId="4706237A" w:rsidR="002D0120" w:rsidRPr="00FE564C" w:rsidRDefault="002D0120" w:rsidP="002D0120">
            <w:pPr>
              <w:rPr>
                <w:rFonts w:cstheme="minorHAnsi"/>
                <w:b/>
                <w:color w:val="0070C0"/>
                <w:sz w:val="20"/>
                <w:szCs w:val="20"/>
              </w:rPr>
            </w:pPr>
            <w:bookmarkStart w:id="48" w:name="_Hlk232422558"/>
            <w:r w:rsidRPr="00FE564C">
              <w:rPr>
                <w:rFonts w:cstheme="minorHAnsi"/>
                <w:b/>
                <w:color w:val="0070C0"/>
                <w:sz w:val="20"/>
                <w:szCs w:val="20"/>
              </w:rPr>
              <w:t>W wyniku wyjaśnień na konferencj</w:t>
            </w:r>
            <w:r>
              <w:rPr>
                <w:rFonts w:cstheme="minorHAnsi"/>
                <w:b/>
                <w:color w:val="0070C0"/>
                <w:sz w:val="20"/>
                <w:szCs w:val="20"/>
              </w:rPr>
              <w:t>i międzyresortowej</w:t>
            </w:r>
            <w:r w:rsidRPr="00FE564C">
              <w:rPr>
                <w:rFonts w:cstheme="minorHAnsi"/>
                <w:b/>
                <w:color w:val="0070C0"/>
                <w:sz w:val="20"/>
                <w:szCs w:val="20"/>
              </w:rPr>
              <w:t xml:space="preserve"> oraz spotkania roboczego z MRiT w dniu 07.05.26 wprowadzono zmiany w rozdziale 4b Nadzór rynku – zgodnie z ustaleniami z tego spotkania, w tym </w:t>
            </w:r>
            <w:r>
              <w:rPr>
                <w:rFonts w:cstheme="minorHAnsi"/>
                <w:b/>
                <w:color w:val="0070C0"/>
                <w:sz w:val="20"/>
                <w:szCs w:val="20"/>
              </w:rPr>
              <w:t>uporządkowano zasady przeprowadzania kontroli – art. 68y, z uwzględnieniem ustawy – Prawo przedsiębiorców.</w:t>
            </w:r>
          </w:p>
          <w:bookmarkEnd w:id="48"/>
          <w:p w14:paraId="55E238F7" w14:textId="77777777" w:rsidR="00B2496D" w:rsidRPr="00233BE7" w:rsidRDefault="00B2496D" w:rsidP="00B2496D">
            <w:pPr>
              <w:rPr>
                <w:rFonts w:cstheme="minorHAnsi"/>
                <w:b/>
                <w:sz w:val="20"/>
                <w:szCs w:val="20"/>
              </w:rPr>
            </w:pPr>
          </w:p>
        </w:tc>
        <w:tc>
          <w:tcPr>
            <w:tcW w:w="2757" w:type="dxa"/>
          </w:tcPr>
          <w:p w14:paraId="62B04959" w14:textId="77777777" w:rsidR="00B2496D" w:rsidRPr="00233BE7" w:rsidRDefault="00B2496D" w:rsidP="00B2496D">
            <w:pPr>
              <w:rPr>
                <w:rFonts w:cstheme="minorHAnsi"/>
                <w:b/>
                <w:sz w:val="20"/>
                <w:szCs w:val="20"/>
              </w:rPr>
            </w:pPr>
          </w:p>
        </w:tc>
        <w:tc>
          <w:tcPr>
            <w:tcW w:w="2616" w:type="dxa"/>
          </w:tcPr>
          <w:p w14:paraId="1FFAD192" w14:textId="77777777" w:rsidR="00B2496D" w:rsidRPr="00233BE7" w:rsidRDefault="00B2496D" w:rsidP="00B2496D">
            <w:pPr>
              <w:rPr>
                <w:rFonts w:cstheme="minorHAnsi"/>
                <w:b/>
                <w:sz w:val="20"/>
                <w:szCs w:val="20"/>
              </w:rPr>
            </w:pPr>
          </w:p>
        </w:tc>
        <w:tc>
          <w:tcPr>
            <w:tcW w:w="2616" w:type="dxa"/>
          </w:tcPr>
          <w:p w14:paraId="744699A4" w14:textId="77777777" w:rsidR="00B2496D" w:rsidRPr="00233BE7" w:rsidRDefault="00B2496D" w:rsidP="00B2496D">
            <w:pPr>
              <w:rPr>
                <w:rFonts w:cstheme="minorHAnsi"/>
                <w:b/>
                <w:sz w:val="20"/>
                <w:szCs w:val="20"/>
              </w:rPr>
            </w:pPr>
          </w:p>
        </w:tc>
        <w:tc>
          <w:tcPr>
            <w:tcW w:w="2616" w:type="dxa"/>
          </w:tcPr>
          <w:p w14:paraId="53810CFB" w14:textId="77777777" w:rsidR="00B2496D" w:rsidRPr="00233BE7" w:rsidRDefault="00B2496D" w:rsidP="00B2496D">
            <w:pPr>
              <w:rPr>
                <w:rFonts w:cstheme="minorHAnsi"/>
                <w:b/>
                <w:sz w:val="20"/>
                <w:szCs w:val="20"/>
              </w:rPr>
            </w:pPr>
          </w:p>
        </w:tc>
        <w:tc>
          <w:tcPr>
            <w:tcW w:w="2616" w:type="dxa"/>
          </w:tcPr>
          <w:p w14:paraId="18DBE250" w14:textId="77777777" w:rsidR="00B2496D" w:rsidRPr="00233BE7" w:rsidRDefault="00B2496D" w:rsidP="00B2496D">
            <w:pPr>
              <w:rPr>
                <w:rFonts w:cstheme="minorHAnsi"/>
                <w:b/>
                <w:sz w:val="20"/>
                <w:szCs w:val="20"/>
              </w:rPr>
            </w:pPr>
          </w:p>
        </w:tc>
      </w:tr>
      <w:tr w:rsidR="00B2496D" w:rsidRPr="00D33419" w14:paraId="073C983E" w14:textId="4685C478" w:rsidTr="00974359">
        <w:tc>
          <w:tcPr>
            <w:tcW w:w="572" w:type="dxa"/>
          </w:tcPr>
          <w:p w14:paraId="604868E4" w14:textId="77777777" w:rsidR="00B2496D" w:rsidRPr="00D33419" w:rsidRDefault="00B2496D" w:rsidP="00B2496D">
            <w:pPr>
              <w:rPr>
                <w:rFonts w:cstheme="minorHAnsi"/>
                <w:b/>
                <w:sz w:val="20"/>
                <w:szCs w:val="20"/>
              </w:rPr>
            </w:pPr>
            <w:r w:rsidRPr="00D33419">
              <w:rPr>
                <w:rFonts w:cstheme="minorHAnsi"/>
                <w:b/>
                <w:sz w:val="20"/>
                <w:szCs w:val="20"/>
              </w:rPr>
              <w:t>105</w:t>
            </w:r>
          </w:p>
        </w:tc>
        <w:tc>
          <w:tcPr>
            <w:tcW w:w="1550" w:type="dxa"/>
          </w:tcPr>
          <w:p w14:paraId="54ECD8A8"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1D40791A" w14:textId="77777777" w:rsidR="00B2496D" w:rsidRPr="00D33419" w:rsidRDefault="00B2496D" w:rsidP="00B2496D">
            <w:pPr>
              <w:rPr>
                <w:rFonts w:cstheme="minorHAnsi"/>
                <w:b/>
                <w:sz w:val="20"/>
                <w:szCs w:val="20"/>
              </w:rPr>
            </w:pPr>
            <w:r w:rsidRPr="00D33419">
              <w:rPr>
                <w:rFonts w:cstheme="minorHAnsi"/>
                <w:b/>
                <w:sz w:val="20"/>
                <w:szCs w:val="20"/>
              </w:rPr>
              <w:t>Art. 68y UH</w:t>
            </w:r>
          </w:p>
        </w:tc>
        <w:tc>
          <w:tcPr>
            <w:tcW w:w="3827" w:type="dxa"/>
          </w:tcPr>
          <w:p w14:paraId="4D72ACA4" w14:textId="77777777" w:rsidR="00B2496D" w:rsidRPr="00D33419" w:rsidRDefault="00B2496D" w:rsidP="00B2496D">
            <w:pPr>
              <w:rPr>
                <w:rFonts w:cstheme="minorHAnsi"/>
                <w:b/>
                <w:sz w:val="20"/>
                <w:szCs w:val="20"/>
              </w:rPr>
            </w:pPr>
            <w:r w:rsidRPr="00D33419">
              <w:rPr>
                <w:rFonts w:cstheme="minorHAnsi"/>
                <w:b/>
                <w:sz w:val="20"/>
                <w:szCs w:val="20"/>
              </w:rPr>
              <w:t xml:space="preserve">j.w. </w:t>
            </w:r>
          </w:p>
        </w:tc>
        <w:tc>
          <w:tcPr>
            <w:tcW w:w="3544" w:type="dxa"/>
          </w:tcPr>
          <w:p w14:paraId="4355F362" w14:textId="77777777" w:rsidR="00B2496D" w:rsidRPr="00D33419" w:rsidRDefault="00B2496D" w:rsidP="00B2496D">
            <w:pPr>
              <w:rPr>
                <w:rFonts w:cstheme="minorHAnsi"/>
                <w:b/>
                <w:sz w:val="20"/>
                <w:szCs w:val="20"/>
              </w:rPr>
            </w:pPr>
            <w:r w:rsidRPr="00D33419">
              <w:rPr>
                <w:rFonts w:cstheme="minorHAnsi"/>
                <w:b/>
                <w:sz w:val="20"/>
                <w:szCs w:val="20"/>
              </w:rPr>
              <w:t>Art. 68y. W toku kontroli Dyrektor TDT jako organ nadzoru rynku, w zakresie objętym kontrolą, ma prawo, w szczególności do:</w:t>
            </w:r>
            <w:r w:rsidRPr="00D33419">
              <w:rPr>
                <w:rFonts w:cstheme="minorHAnsi"/>
                <w:b/>
                <w:sz w:val="20"/>
                <w:szCs w:val="20"/>
              </w:rPr>
              <w:br/>
            </w:r>
            <w:r w:rsidRPr="00D33419">
              <w:rPr>
                <w:rFonts w:cstheme="minorHAnsi"/>
                <w:b/>
                <w:sz w:val="20"/>
                <w:szCs w:val="20"/>
              </w:rPr>
              <w:t> </w:t>
            </w:r>
            <w:r w:rsidRPr="00D33419">
              <w:rPr>
                <w:rFonts w:cstheme="minorHAnsi"/>
                <w:b/>
                <w:sz w:val="20"/>
                <w:szCs w:val="20"/>
              </w:rPr>
              <w:t xml:space="preserve">1) wstępu na teren nieruchomości, obiektu, lokalu lub ich części oraz środków transportu posiadacza pojazdu, przedmiotu wyposażenia lub części, </w:t>
            </w:r>
            <w:r w:rsidRPr="00D33419">
              <w:rPr>
                <w:rFonts w:cstheme="minorHAnsi"/>
                <w:b/>
                <w:bCs/>
                <w:sz w:val="20"/>
                <w:szCs w:val="20"/>
              </w:rPr>
              <w:t>z zachowaniem zasad proporcjonalności i poszanowania tajemnicy przedsiębiorstwa;</w:t>
            </w:r>
          </w:p>
        </w:tc>
        <w:tc>
          <w:tcPr>
            <w:tcW w:w="3119" w:type="dxa"/>
          </w:tcPr>
          <w:p w14:paraId="5366CE57" w14:textId="77777777" w:rsidR="00B2496D" w:rsidRDefault="00B2496D" w:rsidP="00B2496D">
            <w:pPr>
              <w:rPr>
                <w:rFonts w:cstheme="minorHAnsi"/>
                <w:b/>
                <w:sz w:val="20"/>
                <w:szCs w:val="20"/>
              </w:rPr>
            </w:pPr>
            <w:r w:rsidRPr="00D33419">
              <w:rPr>
                <w:rFonts w:cstheme="minorHAnsi"/>
                <w:b/>
                <w:sz w:val="20"/>
                <w:szCs w:val="20"/>
              </w:rPr>
              <w:t xml:space="preserve">Uwaga wyjaśniona. Zgodnie z art. 17 ust. 1 rozporządzenia </w:t>
            </w:r>
            <w:r>
              <w:rPr>
                <w:rFonts w:cstheme="minorHAnsi"/>
                <w:b/>
                <w:sz w:val="20"/>
                <w:szCs w:val="20"/>
              </w:rPr>
              <w:t>2019/</w:t>
            </w:r>
            <w:r w:rsidRPr="00D33419">
              <w:rPr>
                <w:rFonts w:cstheme="minorHAnsi"/>
                <w:b/>
                <w:sz w:val="20"/>
                <w:szCs w:val="20"/>
              </w:rPr>
              <w:t>1020, organy nadzoru rynku przestrzegają zasad poufności i tajemnicy służbowej i handlowej oraz chronią dane osobowe zgodnie z prawem unii i prawem krajowym.</w:t>
            </w:r>
          </w:p>
          <w:p w14:paraId="2A06D458" w14:textId="77777777" w:rsidR="00B2496D" w:rsidRDefault="00B2496D" w:rsidP="00B2496D">
            <w:pPr>
              <w:rPr>
                <w:rFonts w:cstheme="minorHAnsi"/>
                <w:b/>
                <w:sz w:val="20"/>
                <w:szCs w:val="20"/>
              </w:rPr>
            </w:pPr>
          </w:p>
          <w:p w14:paraId="630D0DA8" w14:textId="77777777" w:rsidR="00B2496D" w:rsidRPr="00AE12CE"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06D1D022" w14:textId="77777777" w:rsidR="00B2496D" w:rsidRPr="001C444F" w:rsidRDefault="00B2496D" w:rsidP="00B2496D">
            <w:pPr>
              <w:rPr>
                <w:rFonts w:cstheme="minorHAnsi"/>
                <w:b/>
                <w:i/>
                <w:sz w:val="20"/>
                <w:szCs w:val="20"/>
              </w:rPr>
            </w:pPr>
          </w:p>
          <w:p w14:paraId="3A2A639F" w14:textId="77777777" w:rsidR="00B2496D" w:rsidRPr="00DC27A5" w:rsidRDefault="00B2496D" w:rsidP="00B2496D">
            <w:pPr>
              <w:rPr>
                <w:rFonts w:cstheme="minorHAnsi"/>
                <w:b/>
                <w:i/>
                <w:sz w:val="20"/>
                <w:szCs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w:t>
            </w:r>
            <w:r w:rsidRPr="001C444F">
              <w:rPr>
                <w:rFonts w:cstheme="minorHAnsi"/>
                <w:b/>
                <w:bCs/>
                <w:i/>
                <w:sz w:val="20"/>
              </w:rPr>
              <w:t xml:space="preserve"> 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268" w:type="dxa"/>
          </w:tcPr>
          <w:p w14:paraId="01BA4F4E" w14:textId="6381196F" w:rsidR="002D0120" w:rsidRDefault="002D0120" w:rsidP="002D0120">
            <w:pPr>
              <w:rPr>
                <w:rFonts w:cstheme="minorHAnsi"/>
                <w:b/>
                <w:color w:val="FF0000"/>
                <w:sz w:val="20"/>
                <w:szCs w:val="20"/>
              </w:rPr>
            </w:pPr>
            <w:r w:rsidRPr="002D0120">
              <w:rPr>
                <w:rFonts w:cstheme="minorHAnsi"/>
                <w:b/>
                <w:color w:val="FF0000"/>
                <w:sz w:val="20"/>
                <w:szCs w:val="20"/>
              </w:rPr>
              <w:t xml:space="preserve">Brak przedstawiciela </w:t>
            </w:r>
          </w:p>
          <w:p w14:paraId="6AB996B5" w14:textId="6CD7975C" w:rsidR="002D0120" w:rsidRDefault="002D0120" w:rsidP="002D0120">
            <w:pPr>
              <w:rPr>
                <w:rFonts w:cstheme="minorHAnsi"/>
                <w:b/>
                <w:color w:val="FF0000"/>
                <w:sz w:val="20"/>
                <w:szCs w:val="20"/>
              </w:rPr>
            </w:pPr>
          </w:p>
          <w:p w14:paraId="25D69D0F" w14:textId="4B458BFB" w:rsidR="002D0120" w:rsidRPr="002D0120" w:rsidRDefault="002473E5" w:rsidP="002D0120">
            <w:pPr>
              <w:rPr>
                <w:rFonts w:cstheme="minorHAnsi"/>
                <w:b/>
                <w:color w:val="0070C0"/>
                <w:sz w:val="20"/>
                <w:szCs w:val="20"/>
              </w:rPr>
            </w:pPr>
            <w:r>
              <w:rPr>
                <w:rFonts w:cstheme="minorHAnsi"/>
                <w:b/>
                <w:color w:val="0070C0"/>
                <w:sz w:val="20"/>
                <w:szCs w:val="20"/>
              </w:rPr>
              <w:t>Zmiana numeracji –</w:t>
            </w:r>
            <w:r w:rsidR="00574616">
              <w:rPr>
                <w:rFonts w:cstheme="minorHAnsi"/>
                <w:b/>
                <w:color w:val="0070C0"/>
                <w:sz w:val="20"/>
                <w:szCs w:val="20"/>
              </w:rPr>
              <w:t xml:space="preserve"> </w:t>
            </w:r>
            <w:r>
              <w:rPr>
                <w:rFonts w:cstheme="minorHAnsi"/>
                <w:b/>
                <w:color w:val="0070C0"/>
                <w:sz w:val="20"/>
                <w:szCs w:val="20"/>
              </w:rPr>
              <w:t>a</w:t>
            </w:r>
            <w:r w:rsidR="002D0120" w:rsidRPr="002D0120">
              <w:rPr>
                <w:rFonts w:cstheme="minorHAnsi"/>
                <w:b/>
                <w:color w:val="0070C0"/>
                <w:sz w:val="20"/>
                <w:szCs w:val="20"/>
              </w:rPr>
              <w:t>rt. 68za</w:t>
            </w:r>
          </w:p>
          <w:p w14:paraId="14CF0C48" w14:textId="77777777" w:rsidR="00B2496D" w:rsidRPr="00D33419" w:rsidRDefault="00B2496D" w:rsidP="00B2496D">
            <w:pPr>
              <w:rPr>
                <w:rFonts w:cstheme="minorHAnsi"/>
                <w:b/>
                <w:sz w:val="20"/>
                <w:szCs w:val="20"/>
              </w:rPr>
            </w:pPr>
          </w:p>
        </w:tc>
        <w:tc>
          <w:tcPr>
            <w:tcW w:w="2757" w:type="dxa"/>
          </w:tcPr>
          <w:p w14:paraId="6616F414" w14:textId="77777777" w:rsidR="00B2496D" w:rsidRPr="00D33419" w:rsidRDefault="00B2496D" w:rsidP="00B2496D">
            <w:pPr>
              <w:rPr>
                <w:rFonts w:cstheme="minorHAnsi"/>
                <w:b/>
                <w:sz w:val="20"/>
                <w:szCs w:val="20"/>
              </w:rPr>
            </w:pPr>
          </w:p>
        </w:tc>
        <w:tc>
          <w:tcPr>
            <w:tcW w:w="2616" w:type="dxa"/>
          </w:tcPr>
          <w:p w14:paraId="199E9FE0" w14:textId="77777777" w:rsidR="00B2496D" w:rsidRPr="00D33419" w:rsidRDefault="00B2496D" w:rsidP="00B2496D">
            <w:pPr>
              <w:rPr>
                <w:rFonts w:cstheme="minorHAnsi"/>
                <w:b/>
                <w:sz w:val="20"/>
                <w:szCs w:val="20"/>
              </w:rPr>
            </w:pPr>
          </w:p>
        </w:tc>
        <w:tc>
          <w:tcPr>
            <w:tcW w:w="2616" w:type="dxa"/>
          </w:tcPr>
          <w:p w14:paraId="75680A78" w14:textId="77777777" w:rsidR="00B2496D" w:rsidRPr="00D33419" w:rsidRDefault="00B2496D" w:rsidP="00B2496D">
            <w:pPr>
              <w:rPr>
                <w:rFonts w:cstheme="minorHAnsi"/>
                <w:b/>
                <w:sz w:val="20"/>
                <w:szCs w:val="20"/>
              </w:rPr>
            </w:pPr>
          </w:p>
        </w:tc>
        <w:tc>
          <w:tcPr>
            <w:tcW w:w="2616" w:type="dxa"/>
          </w:tcPr>
          <w:p w14:paraId="3366A358" w14:textId="77777777" w:rsidR="00B2496D" w:rsidRPr="00D33419" w:rsidRDefault="00B2496D" w:rsidP="00B2496D">
            <w:pPr>
              <w:rPr>
                <w:rFonts w:cstheme="minorHAnsi"/>
                <w:b/>
                <w:sz w:val="20"/>
                <w:szCs w:val="20"/>
              </w:rPr>
            </w:pPr>
          </w:p>
        </w:tc>
        <w:tc>
          <w:tcPr>
            <w:tcW w:w="2616" w:type="dxa"/>
          </w:tcPr>
          <w:p w14:paraId="0395234A" w14:textId="77777777" w:rsidR="00B2496D" w:rsidRPr="00D33419" w:rsidRDefault="00B2496D" w:rsidP="00B2496D">
            <w:pPr>
              <w:rPr>
                <w:rFonts w:cstheme="minorHAnsi"/>
                <w:b/>
                <w:sz w:val="20"/>
                <w:szCs w:val="20"/>
              </w:rPr>
            </w:pPr>
          </w:p>
        </w:tc>
      </w:tr>
      <w:tr w:rsidR="00B2496D" w:rsidRPr="00D33419" w14:paraId="7DD8053D" w14:textId="0B7789D4" w:rsidTr="00974359">
        <w:tc>
          <w:tcPr>
            <w:tcW w:w="572" w:type="dxa"/>
          </w:tcPr>
          <w:p w14:paraId="3AA92EF5" w14:textId="77777777" w:rsidR="00B2496D" w:rsidRPr="00D33419" w:rsidRDefault="00B2496D" w:rsidP="00B2496D">
            <w:pPr>
              <w:rPr>
                <w:rFonts w:cstheme="minorHAnsi"/>
                <w:b/>
                <w:sz w:val="20"/>
                <w:szCs w:val="20"/>
              </w:rPr>
            </w:pPr>
            <w:r w:rsidRPr="00D33419">
              <w:rPr>
                <w:rFonts w:cstheme="minorHAnsi"/>
                <w:b/>
                <w:sz w:val="20"/>
                <w:szCs w:val="20"/>
              </w:rPr>
              <w:t>106</w:t>
            </w:r>
          </w:p>
        </w:tc>
        <w:tc>
          <w:tcPr>
            <w:tcW w:w="1550" w:type="dxa"/>
          </w:tcPr>
          <w:p w14:paraId="077B3BD5"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1DB31127" w14:textId="77777777" w:rsidR="00B2496D" w:rsidRPr="00D33419" w:rsidRDefault="00B2496D" w:rsidP="00B2496D">
            <w:pPr>
              <w:rPr>
                <w:rFonts w:cstheme="minorHAnsi"/>
                <w:b/>
                <w:sz w:val="20"/>
                <w:szCs w:val="20"/>
              </w:rPr>
            </w:pPr>
            <w:r w:rsidRPr="00D33419">
              <w:rPr>
                <w:rFonts w:cstheme="minorHAnsi"/>
                <w:b/>
                <w:sz w:val="20"/>
                <w:szCs w:val="20"/>
              </w:rPr>
              <w:t>Art. 68y ust. 1 pkt 3 UH</w:t>
            </w:r>
          </w:p>
        </w:tc>
        <w:tc>
          <w:tcPr>
            <w:tcW w:w="3827" w:type="dxa"/>
          </w:tcPr>
          <w:p w14:paraId="79A5D689" w14:textId="77777777" w:rsidR="00B2496D" w:rsidRPr="00D33419" w:rsidRDefault="00B2496D" w:rsidP="00B2496D">
            <w:pPr>
              <w:rPr>
                <w:rFonts w:cstheme="minorHAnsi"/>
                <w:b/>
                <w:sz w:val="20"/>
                <w:szCs w:val="20"/>
              </w:rPr>
            </w:pPr>
            <w:r w:rsidRPr="00D33419">
              <w:rPr>
                <w:rFonts w:cstheme="minorHAnsi"/>
                <w:b/>
                <w:sz w:val="20"/>
                <w:szCs w:val="20"/>
              </w:rPr>
              <w:t xml:space="preserve">j.w </w:t>
            </w:r>
          </w:p>
        </w:tc>
        <w:tc>
          <w:tcPr>
            <w:tcW w:w="3544" w:type="dxa"/>
          </w:tcPr>
          <w:p w14:paraId="6A245003" w14:textId="77777777" w:rsidR="00B2496D" w:rsidRPr="00D33419" w:rsidRDefault="00B2496D" w:rsidP="00B2496D">
            <w:pPr>
              <w:rPr>
                <w:rFonts w:cstheme="minorHAnsi"/>
                <w:b/>
                <w:sz w:val="20"/>
                <w:szCs w:val="20"/>
              </w:rPr>
            </w:pPr>
            <w:r w:rsidRPr="00D33419">
              <w:rPr>
                <w:rFonts w:cstheme="minorHAnsi"/>
                <w:b/>
                <w:sz w:val="20"/>
                <w:szCs w:val="20"/>
              </w:rPr>
              <w:t xml:space="preserve">3) żądania przedstawienia odpowiednich dokumentów, specyfikacji technicznych, danych lub informacji na potrzeby oceny zgodności pojazdu, przedmiotu wyposażenia lub części z wymaganiami lub stwarzania przez nie ryzyka oraz innych aspektów technicznych pojazdu, przedmiotu wyposażenia lub części, </w:t>
            </w:r>
            <w:r w:rsidRPr="00D33419">
              <w:rPr>
                <w:rFonts w:cstheme="minorHAnsi"/>
                <w:b/>
                <w:bCs/>
                <w:sz w:val="20"/>
                <w:szCs w:val="20"/>
              </w:rPr>
              <w:t>w zakresie niezbędnym do realizacji celów kontroli, przy jednoczesnym zapewnieniu ochrony informacji stanowiących tajemnicę przedsiębiorstwa</w:t>
            </w:r>
          </w:p>
        </w:tc>
        <w:tc>
          <w:tcPr>
            <w:tcW w:w="3119" w:type="dxa"/>
          </w:tcPr>
          <w:p w14:paraId="0E1E61E1" w14:textId="77777777" w:rsidR="00B2496D" w:rsidRDefault="00B2496D" w:rsidP="00B2496D">
            <w:pPr>
              <w:rPr>
                <w:rFonts w:cstheme="minorHAnsi"/>
                <w:b/>
                <w:sz w:val="20"/>
                <w:szCs w:val="20"/>
              </w:rPr>
            </w:pPr>
            <w:r w:rsidRPr="00D33419">
              <w:rPr>
                <w:rFonts w:cstheme="minorHAnsi"/>
                <w:b/>
                <w:sz w:val="20"/>
                <w:szCs w:val="20"/>
              </w:rPr>
              <w:t xml:space="preserve">Uwaga wyjaśniona. Zgodnie z art. 17 ust. 1 rozporządzenia </w:t>
            </w:r>
            <w:r>
              <w:rPr>
                <w:rFonts w:cstheme="minorHAnsi"/>
                <w:b/>
                <w:sz w:val="20"/>
                <w:szCs w:val="20"/>
              </w:rPr>
              <w:t>2019/</w:t>
            </w:r>
            <w:r w:rsidRPr="00D33419">
              <w:rPr>
                <w:rFonts w:cstheme="minorHAnsi"/>
                <w:b/>
                <w:sz w:val="20"/>
                <w:szCs w:val="20"/>
              </w:rPr>
              <w:t>1020, organy nadzoru rynku przestrzegają zasad poufności i tajemnicy służbowej i handlowej oraz chronią dane osobowe zgodnie z prawem unii i prawem krajowym.</w:t>
            </w:r>
          </w:p>
          <w:p w14:paraId="3E9D9F99" w14:textId="77777777" w:rsidR="00B2496D" w:rsidRDefault="00B2496D" w:rsidP="00B2496D">
            <w:pPr>
              <w:rPr>
                <w:rFonts w:cstheme="minorHAnsi"/>
                <w:b/>
                <w:sz w:val="20"/>
                <w:szCs w:val="20"/>
              </w:rPr>
            </w:pPr>
          </w:p>
          <w:p w14:paraId="40008686" w14:textId="77777777" w:rsidR="00B2496D" w:rsidRPr="00AE12CE"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6F35A9A1" w14:textId="77777777" w:rsidR="00B2496D" w:rsidRPr="001C444F" w:rsidRDefault="00B2496D" w:rsidP="00B2496D">
            <w:pPr>
              <w:rPr>
                <w:rFonts w:cstheme="minorHAnsi"/>
                <w:b/>
                <w:i/>
                <w:sz w:val="20"/>
                <w:szCs w:val="20"/>
              </w:rPr>
            </w:pPr>
          </w:p>
          <w:p w14:paraId="78B9755A" w14:textId="77777777" w:rsidR="00B2496D" w:rsidRPr="00AE12CE" w:rsidRDefault="00B2496D" w:rsidP="00B2496D">
            <w:pPr>
              <w:rPr>
                <w:rFonts w:cstheme="minorHAnsi"/>
                <w:b/>
                <w:i/>
                <w:sz w:val="20"/>
                <w:szCs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w:t>
            </w:r>
            <w:r w:rsidRPr="001C444F">
              <w:rPr>
                <w:rFonts w:cstheme="minorHAnsi"/>
                <w:b/>
                <w:bCs/>
                <w:i/>
                <w:sz w:val="20"/>
              </w:rPr>
              <w:t xml:space="preserve"> 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268" w:type="dxa"/>
          </w:tcPr>
          <w:p w14:paraId="13DAE768" w14:textId="77777777" w:rsidR="002D0120" w:rsidRPr="002D0120" w:rsidRDefault="002D0120" w:rsidP="002D0120">
            <w:pPr>
              <w:rPr>
                <w:rFonts w:cstheme="minorHAnsi"/>
                <w:b/>
                <w:color w:val="FF0000"/>
                <w:sz w:val="20"/>
                <w:szCs w:val="20"/>
              </w:rPr>
            </w:pPr>
            <w:r w:rsidRPr="002D0120">
              <w:rPr>
                <w:rFonts w:cstheme="minorHAnsi"/>
                <w:b/>
                <w:color w:val="FF0000"/>
                <w:sz w:val="20"/>
                <w:szCs w:val="20"/>
              </w:rPr>
              <w:t xml:space="preserve">Brak przedstawiciela </w:t>
            </w:r>
          </w:p>
          <w:p w14:paraId="36861827" w14:textId="77777777" w:rsidR="00B2496D" w:rsidRDefault="00B2496D" w:rsidP="00B2496D">
            <w:pPr>
              <w:rPr>
                <w:rFonts w:cstheme="minorHAnsi"/>
                <w:b/>
                <w:sz w:val="20"/>
                <w:szCs w:val="20"/>
              </w:rPr>
            </w:pPr>
          </w:p>
          <w:p w14:paraId="03EF497C" w14:textId="4617EC5B" w:rsidR="002D0120" w:rsidRPr="00D33419" w:rsidRDefault="002473E5" w:rsidP="00B2496D">
            <w:pPr>
              <w:rPr>
                <w:rFonts w:cstheme="minorHAnsi"/>
                <w:b/>
                <w:sz w:val="20"/>
                <w:szCs w:val="20"/>
              </w:rPr>
            </w:pPr>
            <w:r>
              <w:rPr>
                <w:rFonts w:cstheme="minorHAnsi"/>
                <w:b/>
                <w:color w:val="0070C0"/>
                <w:sz w:val="20"/>
                <w:szCs w:val="20"/>
              </w:rPr>
              <w:t>Zmiana numeracji –</w:t>
            </w:r>
            <w:r w:rsidR="00574616">
              <w:rPr>
                <w:rFonts w:cstheme="minorHAnsi"/>
                <w:b/>
                <w:color w:val="0070C0"/>
                <w:sz w:val="20"/>
                <w:szCs w:val="20"/>
              </w:rPr>
              <w:t xml:space="preserve"> </w:t>
            </w:r>
            <w:r>
              <w:rPr>
                <w:rFonts w:cstheme="minorHAnsi"/>
                <w:b/>
                <w:color w:val="0070C0"/>
                <w:sz w:val="20"/>
                <w:szCs w:val="20"/>
              </w:rPr>
              <w:t>a</w:t>
            </w:r>
            <w:r w:rsidRPr="002D0120">
              <w:rPr>
                <w:rFonts w:cstheme="minorHAnsi"/>
                <w:b/>
                <w:color w:val="0070C0"/>
                <w:sz w:val="20"/>
                <w:szCs w:val="20"/>
              </w:rPr>
              <w:t>rt.</w:t>
            </w:r>
            <w:r w:rsidR="002D0120" w:rsidRPr="002D0120">
              <w:rPr>
                <w:rFonts w:cstheme="minorHAnsi"/>
                <w:b/>
                <w:color w:val="0070C0"/>
                <w:sz w:val="20"/>
                <w:szCs w:val="20"/>
              </w:rPr>
              <w:t xml:space="preserve"> 68za</w:t>
            </w:r>
          </w:p>
        </w:tc>
        <w:tc>
          <w:tcPr>
            <w:tcW w:w="2757" w:type="dxa"/>
          </w:tcPr>
          <w:p w14:paraId="0DE2C7C2" w14:textId="77777777" w:rsidR="00B2496D" w:rsidRPr="00D33419" w:rsidRDefault="00B2496D" w:rsidP="00B2496D">
            <w:pPr>
              <w:rPr>
                <w:rFonts w:cstheme="minorHAnsi"/>
                <w:b/>
                <w:sz w:val="20"/>
                <w:szCs w:val="20"/>
              </w:rPr>
            </w:pPr>
          </w:p>
        </w:tc>
        <w:tc>
          <w:tcPr>
            <w:tcW w:w="2616" w:type="dxa"/>
          </w:tcPr>
          <w:p w14:paraId="5016094F" w14:textId="77777777" w:rsidR="00B2496D" w:rsidRPr="00D33419" w:rsidRDefault="00B2496D" w:rsidP="00B2496D">
            <w:pPr>
              <w:rPr>
                <w:rFonts w:cstheme="minorHAnsi"/>
                <w:b/>
                <w:sz w:val="20"/>
                <w:szCs w:val="20"/>
              </w:rPr>
            </w:pPr>
          </w:p>
        </w:tc>
        <w:tc>
          <w:tcPr>
            <w:tcW w:w="2616" w:type="dxa"/>
          </w:tcPr>
          <w:p w14:paraId="786FFF80" w14:textId="77777777" w:rsidR="00B2496D" w:rsidRPr="00D33419" w:rsidRDefault="00B2496D" w:rsidP="00B2496D">
            <w:pPr>
              <w:rPr>
                <w:rFonts w:cstheme="minorHAnsi"/>
                <w:b/>
                <w:sz w:val="20"/>
                <w:szCs w:val="20"/>
              </w:rPr>
            </w:pPr>
          </w:p>
        </w:tc>
        <w:tc>
          <w:tcPr>
            <w:tcW w:w="2616" w:type="dxa"/>
          </w:tcPr>
          <w:p w14:paraId="7BA9CF9A" w14:textId="77777777" w:rsidR="00B2496D" w:rsidRPr="00D33419" w:rsidRDefault="00B2496D" w:rsidP="00B2496D">
            <w:pPr>
              <w:rPr>
                <w:rFonts w:cstheme="minorHAnsi"/>
                <w:b/>
                <w:sz w:val="20"/>
                <w:szCs w:val="20"/>
              </w:rPr>
            </w:pPr>
          </w:p>
        </w:tc>
        <w:tc>
          <w:tcPr>
            <w:tcW w:w="2616" w:type="dxa"/>
          </w:tcPr>
          <w:p w14:paraId="3C8E3BC2" w14:textId="77777777" w:rsidR="00B2496D" w:rsidRPr="00D33419" w:rsidRDefault="00B2496D" w:rsidP="00B2496D">
            <w:pPr>
              <w:rPr>
                <w:rFonts w:cstheme="minorHAnsi"/>
                <w:b/>
                <w:sz w:val="20"/>
                <w:szCs w:val="20"/>
              </w:rPr>
            </w:pPr>
          </w:p>
        </w:tc>
      </w:tr>
      <w:tr w:rsidR="00B2496D" w:rsidRPr="00F057B3" w14:paraId="7A2A1B14" w14:textId="37976236" w:rsidTr="00974359">
        <w:tc>
          <w:tcPr>
            <w:tcW w:w="572" w:type="dxa"/>
          </w:tcPr>
          <w:p w14:paraId="634DE5A0" w14:textId="77777777" w:rsidR="00B2496D" w:rsidRPr="00D33419" w:rsidRDefault="00B2496D" w:rsidP="00B2496D">
            <w:pPr>
              <w:rPr>
                <w:rFonts w:cstheme="minorHAnsi"/>
                <w:b/>
                <w:sz w:val="20"/>
                <w:szCs w:val="20"/>
              </w:rPr>
            </w:pPr>
            <w:r w:rsidRPr="00D33419">
              <w:rPr>
                <w:rFonts w:cstheme="minorHAnsi"/>
                <w:b/>
                <w:sz w:val="20"/>
                <w:szCs w:val="20"/>
              </w:rPr>
              <w:t>107</w:t>
            </w:r>
          </w:p>
        </w:tc>
        <w:tc>
          <w:tcPr>
            <w:tcW w:w="1550" w:type="dxa"/>
          </w:tcPr>
          <w:p w14:paraId="3E6F1DB1"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47D2DEBA" w14:textId="77777777" w:rsidR="00B2496D" w:rsidRPr="00D33419" w:rsidRDefault="00B2496D" w:rsidP="00B2496D">
            <w:pPr>
              <w:rPr>
                <w:rFonts w:cstheme="minorHAnsi"/>
                <w:b/>
                <w:sz w:val="20"/>
                <w:szCs w:val="20"/>
              </w:rPr>
            </w:pPr>
            <w:r w:rsidRPr="00D33419">
              <w:rPr>
                <w:rFonts w:cstheme="minorHAnsi"/>
                <w:b/>
                <w:sz w:val="20"/>
                <w:szCs w:val="20"/>
              </w:rPr>
              <w:t>Art. 68y ust. 1 pkt 13 UH</w:t>
            </w:r>
          </w:p>
        </w:tc>
        <w:tc>
          <w:tcPr>
            <w:tcW w:w="3827" w:type="dxa"/>
          </w:tcPr>
          <w:p w14:paraId="7FB74DB9" w14:textId="77777777" w:rsidR="00B2496D" w:rsidRPr="00D33419" w:rsidRDefault="00B2496D" w:rsidP="00B2496D">
            <w:pPr>
              <w:rPr>
                <w:rFonts w:cstheme="minorHAnsi"/>
                <w:b/>
                <w:sz w:val="20"/>
                <w:szCs w:val="20"/>
              </w:rPr>
            </w:pPr>
            <w:r w:rsidRPr="00D33419">
              <w:rPr>
                <w:rFonts w:cstheme="minorHAnsi"/>
                <w:b/>
                <w:sz w:val="20"/>
                <w:szCs w:val="20"/>
              </w:rPr>
              <w:t xml:space="preserve">j.w. </w:t>
            </w:r>
          </w:p>
        </w:tc>
        <w:tc>
          <w:tcPr>
            <w:tcW w:w="3544" w:type="dxa"/>
          </w:tcPr>
          <w:p w14:paraId="362DAF57" w14:textId="77777777" w:rsidR="00B2496D" w:rsidRPr="003C5F1E" w:rsidRDefault="00B2496D" w:rsidP="00B2496D">
            <w:pPr>
              <w:autoSpaceDE w:val="0"/>
              <w:autoSpaceDN w:val="0"/>
              <w:adjustRightInd w:val="0"/>
              <w:rPr>
                <w:rFonts w:cstheme="minorHAnsi"/>
                <w:b/>
                <w:sz w:val="20"/>
                <w:szCs w:val="20"/>
              </w:rPr>
            </w:pPr>
            <w:r w:rsidRPr="003C5F1E">
              <w:rPr>
                <w:rFonts w:cstheme="minorHAnsi"/>
                <w:b/>
                <w:sz w:val="20"/>
                <w:szCs w:val="20"/>
              </w:rPr>
              <w:t>gromadzenia innych niezbędnych dowodów, w</w:t>
            </w:r>
            <w:r>
              <w:rPr>
                <w:rFonts w:cstheme="minorHAnsi"/>
                <w:b/>
                <w:sz w:val="20"/>
                <w:szCs w:val="20"/>
              </w:rPr>
              <w:t xml:space="preserve"> </w:t>
            </w:r>
            <w:r w:rsidRPr="003C5F1E">
              <w:rPr>
                <w:rFonts w:cstheme="minorHAnsi"/>
                <w:b/>
                <w:sz w:val="20"/>
                <w:szCs w:val="20"/>
              </w:rPr>
              <w:t>tym dowodów w postaci elektronicznej, z</w:t>
            </w:r>
          </w:p>
          <w:p w14:paraId="11AC5D46" w14:textId="77777777" w:rsidR="00B2496D" w:rsidRPr="003C5F1E" w:rsidRDefault="00B2496D" w:rsidP="00B2496D">
            <w:pPr>
              <w:autoSpaceDE w:val="0"/>
              <w:autoSpaceDN w:val="0"/>
              <w:adjustRightInd w:val="0"/>
              <w:rPr>
                <w:rFonts w:cstheme="minorHAnsi"/>
                <w:b/>
                <w:sz w:val="20"/>
                <w:szCs w:val="20"/>
              </w:rPr>
            </w:pPr>
            <w:r w:rsidRPr="003C5F1E">
              <w:rPr>
                <w:rFonts w:cstheme="minorHAnsi"/>
                <w:b/>
                <w:sz w:val="20"/>
                <w:szCs w:val="20"/>
              </w:rPr>
              <w:t>zachowaniem zasad ochrony danych</w:t>
            </w:r>
          </w:p>
          <w:p w14:paraId="1C82F08B" w14:textId="77777777" w:rsidR="00B2496D" w:rsidRPr="003C5F1E" w:rsidRDefault="00B2496D" w:rsidP="00B2496D">
            <w:pPr>
              <w:autoSpaceDE w:val="0"/>
              <w:autoSpaceDN w:val="0"/>
              <w:adjustRightInd w:val="0"/>
              <w:rPr>
                <w:rFonts w:cstheme="minorHAnsi"/>
                <w:b/>
                <w:sz w:val="20"/>
                <w:szCs w:val="20"/>
              </w:rPr>
            </w:pPr>
            <w:r w:rsidRPr="003C5F1E">
              <w:rPr>
                <w:rFonts w:cstheme="minorHAnsi"/>
                <w:b/>
                <w:sz w:val="20"/>
                <w:szCs w:val="20"/>
              </w:rPr>
              <w:t>osobowych, informacji gospodarczych i</w:t>
            </w:r>
          </w:p>
          <w:p w14:paraId="6652BB1E" w14:textId="77777777" w:rsidR="00B2496D" w:rsidRPr="0066195B" w:rsidRDefault="00B2496D" w:rsidP="00B2496D">
            <w:pPr>
              <w:rPr>
                <w:rFonts w:cstheme="minorHAnsi"/>
                <w:sz w:val="20"/>
                <w:szCs w:val="20"/>
              </w:rPr>
            </w:pPr>
            <w:r w:rsidRPr="003C5F1E">
              <w:rPr>
                <w:rFonts w:cstheme="minorHAnsi"/>
                <w:b/>
                <w:sz w:val="20"/>
                <w:szCs w:val="20"/>
              </w:rPr>
              <w:t>technologicznych</w:t>
            </w:r>
          </w:p>
        </w:tc>
        <w:tc>
          <w:tcPr>
            <w:tcW w:w="3119" w:type="dxa"/>
          </w:tcPr>
          <w:p w14:paraId="0EE157B3" w14:textId="77777777" w:rsidR="00B2496D" w:rsidRPr="00D33419" w:rsidRDefault="00B2496D" w:rsidP="00B2496D">
            <w:pPr>
              <w:rPr>
                <w:rFonts w:cstheme="minorHAnsi"/>
                <w:b/>
                <w:sz w:val="20"/>
                <w:szCs w:val="20"/>
              </w:rPr>
            </w:pPr>
            <w:r w:rsidRPr="00D33419">
              <w:rPr>
                <w:rFonts w:cstheme="minorHAnsi"/>
                <w:b/>
                <w:sz w:val="20"/>
                <w:szCs w:val="20"/>
              </w:rPr>
              <w:t xml:space="preserve">Uwaga wyjaśniona. Zgodnie z art. 17 ust. 1 rozporządzenia </w:t>
            </w:r>
            <w:r>
              <w:rPr>
                <w:rFonts w:cstheme="minorHAnsi"/>
                <w:b/>
                <w:sz w:val="20"/>
                <w:szCs w:val="20"/>
              </w:rPr>
              <w:t>2019/</w:t>
            </w:r>
            <w:r w:rsidRPr="00D33419">
              <w:rPr>
                <w:rFonts w:cstheme="minorHAnsi"/>
                <w:b/>
                <w:sz w:val="20"/>
                <w:szCs w:val="20"/>
              </w:rPr>
              <w:t>1020, organy nadzoru rynku przestrzegają zasad poufności i tajemnicy służbowej i handlowej oraz chronią dane osobowe zgodnie z prawem unii i prawem krajowym.</w:t>
            </w:r>
          </w:p>
          <w:p w14:paraId="75EE33C8" w14:textId="77777777" w:rsidR="00B2496D" w:rsidRPr="00D33419" w:rsidRDefault="00B2496D" w:rsidP="00B2496D">
            <w:pPr>
              <w:rPr>
                <w:rFonts w:cstheme="minorHAnsi"/>
                <w:b/>
                <w:sz w:val="20"/>
                <w:szCs w:val="20"/>
              </w:rPr>
            </w:pPr>
          </w:p>
          <w:p w14:paraId="4E4583FB" w14:textId="77777777" w:rsidR="00B2496D" w:rsidRDefault="00B2496D" w:rsidP="00B2496D">
            <w:pPr>
              <w:rPr>
                <w:rFonts w:cstheme="minorHAnsi"/>
                <w:b/>
                <w:sz w:val="20"/>
                <w:szCs w:val="20"/>
              </w:rPr>
            </w:pPr>
            <w:r w:rsidRPr="00D33419">
              <w:rPr>
                <w:rFonts w:cstheme="minorHAnsi"/>
                <w:b/>
                <w:sz w:val="20"/>
                <w:szCs w:val="20"/>
              </w:rPr>
              <w:t>Prezes UODO nie zgłosił uwag w tym zakresie.</w:t>
            </w:r>
          </w:p>
          <w:p w14:paraId="5BE505A1" w14:textId="77777777" w:rsidR="00B2496D" w:rsidRDefault="00B2496D" w:rsidP="00B2496D">
            <w:pPr>
              <w:rPr>
                <w:rFonts w:cstheme="minorHAnsi"/>
                <w:b/>
                <w:sz w:val="20"/>
                <w:szCs w:val="20"/>
              </w:rPr>
            </w:pPr>
          </w:p>
          <w:p w14:paraId="7C15DC55" w14:textId="77777777" w:rsidR="00B2496D" w:rsidRPr="00AE12CE"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6DB2A9D4" w14:textId="77777777" w:rsidR="00B2496D" w:rsidRPr="00AE12CE" w:rsidRDefault="00B2496D" w:rsidP="00B2496D">
            <w:pPr>
              <w:rPr>
                <w:rFonts w:cstheme="minorHAnsi"/>
                <w:b/>
                <w:i/>
                <w:sz w:val="20"/>
                <w:szCs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w:t>
            </w:r>
            <w:r w:rsidRPr="001C444F">
              <w:rPr>
                <w:rFonts w:cstheme="minorHAnsi"/>
                <w:b/>
                <w:bCs/>
                <w:i/>
                <w:sz w:val="20"/>
              </w:rPr>
              <w:t xml:space="preserve"> 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268" w:type="dxa"/>
          </w:tcPr>
          <w:p w14:paraId="5C6A2E68" w14:textId="77777777" w:rsidR="002D0120" w:rsidRPr="002D0120" w:rsidRDefault="002D0120" w:rsidP="002D0120">
            <w:pPr>
              <w:rPr>
                <w:rFonts w:cstheme="minorHAnsi"/>
                <w:b/>
                <w:color w:val="FF0000"/>
                <w:sz w:val="20"/>
                <w:szCs w:val="20"/>
              </w:rPr>
            </w:pPr>
            <w:r w:rsidRPr="002D0120">
              <w:rPr>
                <w:rFonts w:cstheme="minorHAnsi"/>
                <w:b/>
                <w:color w:val="FF0000"/>
                <w:sz w:val="20"/>
                <w:szCs w:val="20"/>
              </w:rPr>
              <w:t xml:space="preserve">Brak przedstawiciela </w:t>
            </w:r>
          </w:p>
          <w:p w14:paraId="74B9BA3D" w14:textId="77777777" w:rsidR="00B2496D" w:rsidRDefault="00B2496D" w:rsidP="00B2496D">
            <w:pPr>
              <w:rPr>
                <w:rFonts w:cstheme="minorHAnsi"/>
                <w:b/>
                <w:sz w:val="20"/>
                <w:szCs w:val="20"/>
              </w:rPr>
            </w:pPr>
          </w:p>
          <w:p w14:paraId="459F7833" w14:textId="1ED34689" w:rsidR="002D0120" w:rsidRPr="00D33419" w:rsidRDefault="002473E5" w:rsidP="00B2496D">
            <w:pPr>
              <w:rPr>
                <w:rFonts w:cstheme="minorHAnsi"/>
                <w:b/>
                <w:sz w:val="20"/>
                <w:szCs w:val="20"/>
              </w:rPr>
            </w:pPr>
            <w:r>
              <w:rPr>
                <w:rFonts w:cstheme="minorHAnsi"/>
                <w:b/>
                <w:color w:val="0070C0"/>
                <w:sz w:val="20"/>
                <w:szCs w:val="20"/>
              </w:rPr>
              <w:t>Zmiana numeracji –</w:t>
            </w:r>
            <w:r w:rsidR="00574616">
              <w:rPr>
                <w:rFonts w:cstheme="minorHAnsi"/>
                <w:b/>
                <w:color w:val="0070C0"/>
                <w:sz w:val="20"/>
                <w:szCs w:val="20"/>
              </w:rPr>
              <w:t xml:space="preserve"> </w:t>
            </w:r>
            <w:r>
              <w:rPr>
                <w:rFonts w:cstheme="minorHAnsi"/>
                <w:b/>
                <w:color w:val="0070C0"/>
                <w:sz w:val="20"/>
                <w:szCs w:val="20"/>
              </w:rPr>
              <w:t>a</w:t>
            </w:r>
            <w:r w:rsidRPr="002D0120">
              <w:rPr>
                <w:rFonts w:cstheme="minorHAnsi"/>
                <w:b/>
                <w:color w:val="0070C0"/>
                <w:sz w:val="20"/>
                <w:szCs w:val="20"/>
              </w:rPr>
              <w:t>rt.</w:t>
            </w:r>
            <w:r w:rsidR="002D0120" w:rsidRPr="002D0120">
              <w:rPr>
                <w:rFonts w:cstheme="minorHAnsi"/>
                <w:b/>
                <w:color w:val="0070C0"/>
                <w:sz w:val="20"/>
                <w:szCs w:val="20"/>
              </w:rPr>
              <w:t xml:space="preserve"> 68za</w:t>
            </w:r>
          </w:p>
        </w:tc>
        <w:tc>
          <w:tcPr>
            <w:tcW w:w="2757" w:type="dxa"/>
          </w:tcPr>
          <w:p w14:paraId="11D31A6A" w14:textId="77777777" w:rsidR="00B2496D" w:rsidRPr="00D33419" w:rsidRDefault="00B2496D" w:rsidP="00B2496D">
            <w:pPr>
              <w:rPr>
                <w:rFonts w:cstheme="minorHAnsi"/>
                <w:b/>
                <w:sz w:val="20"/>
                <w:szCs w:val="20"/>
              </w:rPr>
            </w:pPr>
          </w:p>
        </w:tc>
        <w:tc>
          <w:tcPr>
            <w:tcW w:w="2616" w:type="dxa"/>
          </w:tcPr>
          <w:p w14:paraId="6AA91ED6" w14:textId="77777777" w:rsidR="00B2496D" w:rsidRPr="00D33419" w:rsidRDefault="00B2496D" w:rsidP="00B2496D">
            <w:pPr>
              <w:rPr>
                <w:rFonts w:cstheme="minorHAnsi"/>
                <w:b/>
                <w:sz w:val="20"/>
                <w:szCs w:val="20"/>
              </w:rPr>
            </w:pPr>
          </w:p>
        </w:tc>
        <w:tc>
          <w:tcPr>
            <w:tcW w:w="2616" w:type="dxa"/>
          </w:tcPr>
          <w:p w14:paraId="7510D8C5" w14:textId="77777777" w:rsidR="00B2496D" w:rsidRPr="00D33419" w:rsidRDefault="00B2496D" w:rsidP="00B2496D">
            <w:pPr>
              <w:rPr>
                <w:rFonts w:cstheme="minorHAnsi"/>
                <w:b/>
                <w:sz w:val="20"/>
                <w:szCs w:val="20"/>
              </w:rPr>
            </w:pPr>
          </w:p>
        </w:tc>
        <w:tc>
          <w:tcPr>
            <w:tcW w:w="2616" w:type="dxa"/>
          </w:tcPr>
          <w:p w14:paraId="22590663" w14:textId="77777777" w:rsidR="00B2496D" w:rsidRPr="00D33419" w:rsidRDefault="00B2496D" w:rsidP="00B2496D">
            <w:pPr>
              <w:rPr>
                <w:rFonts w:cstheme="minorHAnsi"/>
                <w:b/>
                <w:sz w:val="20"/>
                <w:szCs w:val="20"/>
              </w:rPr>
            </w:pPr>
          </w:p>
        </w:tc>
        <w:tc>
          <w:tcPr>
            <w:tcW w:w="2616" w:type="dxa"/>
          </w:tcPr>
          <w:p w14:paraId="4C56D184" w14:textId="77777777" w:rsidR="00B2496D" w:rsidRPr="00D33419" w:rsidRDefault="00B2496D" w:rsidP="00B2496D">
            <w:pPr>
              <w:rPr>
                <w:rFonts w:cstheme="minorHAnsi"/>
                <w:b/>
                <w:sz w:val="20"/>
                <w:szCs w:val="20"/>
              </w:rPr>
            </w:pPr>
          </w:p>
        </w:tc>
      </w:tr>
      <w:tr w:rsidR="00B2496D" w:rsidRPr="00F057B3" w14:paraId="64F91AB5" w14:textId="39B08EB8" w:rsidTr="00974359">
        <w:tc>
          <w:tcPr>
            <w:tcW w:w="572" w:type="dxa"/>
          </w:tcPr>
          <w:p w14:paraId="3C5DD237" w14:textId="77777777" w:rsidR="00B2496D" w:rsidRPr="00D33419" w:rsidRDefault="00B2496D" w:rsidP="00B2496D">
            <w:pPr>
              <w:rPr>
                <w:rFonts w:cstheme="minorHAnsi"/>
                <w:b/>
                <w:sz w:val="20"/>
                <w:szCs w:val="20"/>
              </w:rPr>
            </w:pPr>
            <w:r w:rsidRPr="00D33419">
              <w:rPr>
                <w:rFonts w:cstheme="minorHAnsi"/>
                <w:b/>
                <w:sz w:val="20"/>
                <w:szCs w:val="20"/>
              </w:rPr>
              <w:t>108</w:t>
            </w:r>
          </w:p>
        </w:tc>
        <w:tc>
          <w:tcPr>
            <w:tcW w:w="1550" w:type="dxa"/>
          </w:tcPr>
          <w:p w14:paraId="76565CDF"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6A35CF7F" w14:textId="77777777" w:rsidR="00B2496D" w:rsidRPr="00D33419" w:rsidRDefault="00B2496D" w:rsidP="00B2496D">
            <w:pPr>
              <w:rPr>
                <w:rFonts w:cstheme="minorHAnsi"/>
                <w:b/>
                <w:sz w:val="20"/>
                <w:szCs w:val="20"/>
              </w:rPr>
            </w:pPr>
            <w:r w:rsidRPr="00D33419">
              <w:rPr>
                <w:rFonts w:cstheme="minorHAnsi"/>
                <w:b/>
                <w:sz w:val="20"/>
                <w:szCs w:val="20"/>
              </w:rPr>
              <w:t>Art. 68y ust. 3</w:t>
            </w:r>
          </w:p>
        </w:tc>
        <w:tc>
          <w:tcPr>
            <w:tcW w:w="3827" w:type="dxa"/>
          </w:tcPr>
          <w:p w14:paraId="2D6617F9" w14:textId="77777777" w:rsidR="00B2496D" w:rsidRPr="00D33419" w:rsidRDefault="00B2496D" w:rsidP="00B2496D">
            <w:pPr>
              <w:rPr>
                <w:rFonts w:cstheme="minorHAnsi"/>
                <w:b/>
                <w:sz w:val="20"/>
                <w:szCs w:val="20"/>
              </w:rPr>
            </w:pPr>
            <w:r w:rsidRPr="00D33419">
              <w:rPr>
                <w:rFonts w:cstheme="minorHAnsi"/>
                <w:b/>
                <w:sz w:val="20"/>
                <w:szCs w:val="20"/>
              </w:rPr>
              <w:t xml:space="preserve">j.w. </w:t>
            </w:r>
          </w:p>
        </w:tc>
        <w:tc>
          <w:tcPr>
            <w:tcW w:w="3544" w:type="dxa"/>
          </w:tcPr>
          <w:p w14:paraId="40B28752" w14:textId="77777777" w:rsidR="00B2496D" w:rsidRPr="00D33419" w:rsidRDefault="00B2496D" w:rsidP="00B2496D">
            <w:pPr>
              <w:rPr>
                <w:rFonts w:cstheme="minorHAnsi"/>
                <w:b/>
                <w:sz w:val="20"/>
                <w:szCs w:val="20"/>
              </w:rPr>
            </w:pPr>
            <w:r w:rsidRPr="00D33419">
              <w:rPr>
                <w:rFonts w:cstheme="minorHAnsi"/>
                <w:b/>
                <w:sz w:val="20"/>
                <w:szCs w:val="20"/>
              </w:rPr>
              <w:t xml:space="preserve">Art. 68y. ust 3 . W celu zapewnienia właściwej dokumentacji przebiegu kontroli, po uprzednim poinformowaniu posiadacza pojazdu, przedmiotu wyposażenia lub części, czynności kontrolne mogą być utrwalane przy pomocy urządzeń rejestrujących obraz lub dźwięk, </w:t>
            </w:r>
            <w:r w:rsidRPr="00D33419">
              <w:rPr>
                <w:rFonts w:cstheme="minorHAnsi"/>
                <w:b/>
                <w:bCs/>
                <w:sz w:val="20"/>
                <w:szCs w:val="20"/>
              </w:rPr>
              <w:t>wyłącznie w zakresie niezbędnym do dokumentowania przebiegu czynności kontrolnych.</w:t>
            </w:r>
          </w:p>
        </w:tc>
        <w:tc>
          <w:tcPr>
            <w:tcW w:w="3119" w:type="dxa"/>
          </w:tcPr>
          <w:p w14:paraId="1BFE22CB" w14:textId="77777777" w:rsidR="00B2496D" w:rsidRDefault="00B2496D" w:rsidP="00B2496D">
            <w:pPr>
              <w:rPr>
                <w:rFonts w:cstheme="minorHAnsi"/>
                <w:b/>
                <w:sz w:val="20"/>
                <w:szCs w:val="20"/>
              </w:rPr>
            </w:pPr>
            <w:r w:rsidRPr="00D33419">
              <w:rPr>
                <w:rFonts w:cstheme="minorHAnsi"/>
                <w:b/>
                <w:sz w:val="20"/>
                <w:szCs w:val="20"/>
              </w:rPr>
              <w:t xml:space="preserve">Uwaga nieuwzględniona. </w:t>
            </w:r>
          </w:p>
          <w:p w14:paraId="7F897C97" w14:textId="77777777" w:rsidR="00B2496D" w:rsidRDefault="00B2496D" w:rsidP="00B2496D">
            <w:pPr>
              <w:rPr>
                <w:rFonts w:cstheme="minorHAnsi"/>
                <w:b/>
                <w:sz w:val="20"/>
                <w:szCs w:val="20"/>
              </w:rPr>
            </w:pPr>
            <w:r w:rsidRPr="00D33419">
              <w:rPr>
                <w:rFonts w:cstheme="minorHAnsi"/>
                <w:b/>
                <w:sz w:val="20"/>
                <w:szCs w:val="20"/>
              </w:rPr>
              <w:t>W początkowych zapisach przepisu widnieje</w:t>
            </w:r>
            <w:r>
              <w:rPr>
                <w:rFonts w:cstheme="minorHAnsi"/>
                <w:b/>
                <w:sz w:val="20"/>
                <w:szCs w:val="20"/>
              </w:rPr>
              <w:t xml:space="preserve"> informacja</w:t>
            </w:r>
            <w:r w:rsidRPr="00D33419">
              <w:rPr>
                <w:rFonts w:cstheme="minorHAnsi"/>
                <w:b/>
                <w:sz w:val="20"/>
                <w:szCs w:val="20"/>
              </w:rPr>
              <w:t>, iż celem jest realizacja działań kontrolnych.</w:t>
            </w:r>
          </w:p>
          <w:p w14:paraId="587DAB8F" w14:textId="77777777" w:rsidR="00B2496D" w:rsidRDefault="00B2496D" w:rsidP="00B2496D">
            <w:pPr>
              <w:rPr>
                <w:rFonts w:cstheme="minorHAnsi"/>
                <w:b/>
                <w:sz w:val="20"/>
                <w:szCs w:val="20"/>
              </w:rPr>
            </w:pPr>
          </w:p>
          <w:p w14:paraId="682B6CC8" w14:textId="77777777" w:rsidR="00B2496D" w:rsidRPr="00AE12CE" w:rsidRDefault="00B2496D" w:rsidP="00B2496D">
            <w:pPr>
              <w:pStyle w:val="ZUSTzmustartykuempunktem"/>
              <w:spacing w:line="240" w:lineRule="auto"/>
              <w:ind w:left="0" w:firstLine="0"/>
              <w:jc w:val="left"/>
              <w:rPr>
                <w:rFonts w:asciiTheme="minorHAnsi" w:eastAsiaTheme="minorHAnsi" w:hAnsiTheme="minorHAnsi" w:cstheme="minorHAnsi"/>
                <w:b/>
                <w:i/>
                <w:sz w:val="20"/>
                <w:lang w:eastAsia="en-US"/>
              </w:rPr>
            </w:pPr>
            <w:r w:rsidRPr="00AE12CE">
              <w:rPr>
                <w:rFonts w:asciiTheme="minorHAnsi" w:eastAsiaTheme="minorHAnsi" w:hAnsiTheme="minorHAnsi" w:cstheme="minorHAnsi"/>
                <w:b/>
                <w:i/>
                <w:sz w:val="20"/>
                <w:lang w:eastAsia="en-US"/>
              </w:rPr>
              <w:t xml:space="preserve">„3. W celu zapewnienia właściwej dokumentacji </w:t>
            </w:r>
            <w:r w:rsidRPr="00F66060">
              <w:rPr>
                <w:rFonts w:asciiTheme="minorHAnsi" w:eastAsiaTheme="minorHAnsi" w:hAnsiTheme="minorHAnsi" w:cstheme="minorHAnsi"/>
                <w:b/>
                <w:i/>
                <w:sz w:val="20"/>
                <w:u w:val="single"/>
                <w:lang w:eastAsia="en-US"/>
              </w:rPr>
              <w:t>przebiegu kontroli</w:t>
            </w:r>
            <w:r w:rsidRPr="00AE12CE">
              <w:rPr>
                <w:rFonts w:asciiTheme="minorHAnsi" w:eastAsiaTheme="minorHAnsi" w:hAnsiTheme="minorHAnsi" w:cstheme="minorHAnsi"/>
                <w:b/>
                <w:i/>
                <w:sz w:val="20"/>
                <w:lang w:eastAsia="en-US"/>
              </w:rPr>
              <w:t>, po uprzednim poinformowaniu posiadacza pojazdu, przedmiotu wyposażenia lub części, czynności kontrolne mogą być utrwalane przy pomocy urządzeń rejestrujących obraz lub dźwięk.”</w:t>
            </w:r>
          </w:p>
        </w:tc>
        <w:tc>
          <w:tcPr>
            <w:tcW w:w="2268" w:type="dxa"/>
          </w:tcPr>
          <w:p w14:paraId="163460CA" w14:textId="77777777" w:rsidR="002D0120" w:rsidRPr="002D0120" w:rsidRDefault="002D0120" w:rsidP="002D0120">
            <w:pPr>
              <w:rPr>
                <w:rFonts w:cstheme="minorHAnsi"/>
                <w:b/>
                <w:color w:val="FF0000"/>
                <w:sz w:val="20"/>
                <w:szCs w:val="20"/>
              </w:rPr>
            </w:pPr>
            <w:r w:rsidRPr="002D0120">
              <w:rPr>
                <w:rFonts w:cstheme="minorHAnsi"/>
                <w:b/>
                <w:color w:val="FF0000"/>
                <w:sz w:val="20"/>
                <w:szCs w:val="20"/>
              </w:rPr>
              <w:t xml:space="preserve">Brak przedstawiciela </w:t>
            </w:r>
          </w:p>
          <w:p w14:paraId="174B228F" w14:textId="77777777" w:rsidR="00B2496D" w:rsidRDefault="00B2496D" w:rsidP="00B2496D">
            <w:pPr>
              <w:rPr>
                <w:rFonts w:cstheme="minorHAnsi"/>
                <w:b/>
                <w:sz w:val="20"/>
                <w:szCs w:val="20"/>
              </w:rPr>
            </w:pPr>
          </w:p>
          <w:p w14:paraId="455FF38C" w14:textId="2A45C9B1" w:rsidR="002D0120" w:rsidRPr="00D33419" w:rsidRDefault="002473E5" w:rsidP="00B2496D">
            <w:pPr>
              <w:rPr>
                <w:rFonts w:cstheme="minorHAnsi"/>
                <w:b/>
                <w:sz w:val="20"/>
                <w:szCs w:val="20"/>
              </w:rPr>
            </w:pPr>
            <w:r>
              <w:rPr>
                <w:rFonts w:cstheme="minorHAnsi"/>
                <w:b/>
                <w:color w:val="0070C0"/>
                <w:sz w:val="20"/>
                <w:szCs w:val="20"/>
              </w:rPr>
              <w:t>Zmiana numeracji –</w:t>
            </w:r>
            <w:r w:rsidR="00574616">
              <w:rPr>
                <w:rFonts w:cstheme="minorHAnsi"/>
                <w:b/>
                <w:color w:val="0070C0"/>
                <w:sz w:val="20"/>
                <w:szCs w:val="20"/>
              </w:rPr>
              <w:t xml:space="preserve"> </w:t>
            </w:r>
            <w:r>
              <w:rPr>
                <w:rFonts w:cstheme="minorHAnsi"/>
                <w:b/>
                <w:color w:val="0070C0"/>
                <w:sz w:val="20"/>
                <w:szCs w:val="20"/>
              </w:rPr>
              <w:t>a</w:t>
            </w:r>
            <w:r w:rsidRPr="002D0120">
              <w:rPr>
                <w:rFonts w:cstheme="minorHAnsi"/>
                <w:b/>
                <w:color w:val="0070C0"/>
                <w:sz w:val="20"/>
                <w:szCs w:val="20"/>
              </w:rPr>
              <w:t>rt.</w:t>
            </w:r>
            <w:r w:rsidR="002D0120" w:rsidRPr="002D0120">
              <w:rPr>
                <w:rFonts w:cstheme="minorHAnsi"/>
                <w:b/>
                <w:color w:val="0070C0"/>
                <w:sz w:val="20"/>
                <w:szCs w:val="20"/>
              </w:rPr>
              <w:t xml:space="preserve"> 68za</w:t>
            </w:r>
          </w:p>
        </w:tc>
        <w:tc>
          <w:tcPr>
            <w:tcW w:w="2757" w:type="dxa"/>
          </w:tcPr>
          <w:p w14:paraId="0D0F1F60" w14:textId="77777777" w:rsidR="00B2496D" w:rsidRPr="00D33419" w:rsidRDefault="00B2496D" w:rsidP="00B2496D">
            <w:pPr>
              <w:rPr>
                <w:rFonts w:cstheme="minorHAnsi"/>
                <w:b/>
                <w:sz w:val="20"/>
                <w:szCs w:val="20"/>
              </w:rPr>
            </w:pPr>
          </w:p>
        </w:tc>
        <w:tc>
          <w:tcPr>
            <w:tcW w:w="2616" w:type="dxa"/>
          </w:tcPr>
          <w:p w14:paraId="18334D5D" w14:textId="77777777" w:rsidR="00B2496D" w:rsidRPr="00D33419" w:rsidRDefault="00B2496D" w:rsidP="00B2496D">
            <w:pPr>
              <w:rPr>
                <w:rFonts w:cstheme="minorHAnsi"/>
                <w:b/>
                <w:sz w:val="20"/>
                <w:szCs w:val="20"/>
              </w:rPr>
            </w:pPr>
          </w:p>
        </w:tc>
        <w:tc>
          <w:tcPr>
            <w:tcW w:w="2616" w:type="dxa"/>
          </w:tcPr>
          <w:p w14:paraId="032BB810" w14:textId="77777777" w:rsidR="00B2496D" w:rsidRPr="00D33419" w:rsidRDefault="00B2496D" w:rsidP="00B2496D">
            <w:pPr>
              <w:rPr>
                <w:rFonts w:cstheme="minorHAnsi"/>
                <w:b/>
                <w:sz w:val="20"/>
                <w:szCs w:val="20"/>
              </w:rPr>
            </w:pPr>
          </w:p>
        </w:tc>
        <w:tc>
          <w:tcPr>
            <w:tcW w:w="2616" w:type="dxa"/>
          </w:tcPr>
          <w:p w14:paraId="3F40F808" w14:textId="77777777" w:rsidR="00B2496D" w:rsidRPr="00D33419" w:rsidRDefault="00B2496D" w:rsidP="00B2496D">
            <w:pPr>
              <w:rPr>
                <w:rFonts w:cstheme="minorHAnsi"/>
                <w:b/>
                <w:sz w:val="20"/>
                <w:szCs w:val="20"/>
              </w:rPr>
            </w:pPr>
          </w:p>
        </w:tc>
        <w:tc>
          <w:tcPr>
            <w:tcW w:w="2616" w:type="dxa"/>
          </w:tcPr>
          <w:p w14:paraId="3A7829EB" w14:textId="77777777" w:rsidR="00B2496D" w:rsidRPr="00D33419" w:rsidRDefault="00B2496D" w:rsidP="00B2496D">
            <w:pPr>
              <w:rPr>
                <w:rFonts w:cstheme="minorHAnsi"/>
                <w:b/>
                <w:sz w:val="20"/>
                <w:szCs w:val="20"/>
              </w:rPr>
            </w:pPr>
          </w:p>
        </w:tc>
      </w:tr>
      <w:tr w:rsidR="00B2496D" w:rsidRPr="00D33419" w14:paraId="41F19493" w14:textId="2EECF324" w:rsidTr="00974359">
        <w:tc>
          <w:tcPr>
            <w:tcW w:w="572" w:type="dxa"/>
          </w:tcPr>
          <w:p w14:paraId="43827ABB" w14:textId="77777777" w:rsidR="00B2496D" w:rsidRPr="00D33419" w:rsidRDefault="00B2496D" w:rsidP="00B2496D">
            <w:pPr>
              <w:rPr>
                <w:rFonts w:cstheme="minorHAnsi"/>
                <w:b/>
                <w:sz w:val="20"/>
                <w:szCs w:val="20"/>
              </w:rPr>
            </w:pPr>
            <w:r w:rsidRPr="00D33419">
              <w:rPr>
                <w:rFonts w:cstheme="minorHAnsi"/>
                <w:b/>
                <w:sz w:val="20"/>
                <w:szCs w:val="20"/>
              </w:rPr>
              <w:t>109</w:t>
            </w:r>
          </w:p>
        </w:tc>
        <w:tc>
          <w:tcPr>
            <w:tcW w:w="1550" w:type="dxa"/>
          </w:tcPr>
          <w:p w14:paraId="7FAB1DC3"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62A1CD21" w14:textId="77777777" w:rsidR="00B2496D" w:rsidRPr="00D33419" w:rsidRDefault="00B2496D" w:rsidP="00B2496D">
            <w:pPr>
              <w:rPr>
                <w:rFonts w:cstheme="minorHAnsi"/>
                <w:b/>
                <w:sz w:val="20"/>
                <w:szCs w:val="20"/>
              </w:rPr>
            </w:pPr>
            <w:r w:rsidRPr="00D33419">
              <w:rPr>
                <w:rFonts w:cstheme="minorHAnsi"/>
                <w:b/>
                <w:bCs/>
                <w:sz w:val="20"/>
                <w:szCs w:val="20"/>
              </w:rPr>
              <w:t>Art. 68y UH</w:t>
            </w:r>
          </w:p>
        </w:tc>
        <w:tc>
          <w:tcPr>
            <w:tcW w:w="3827" w:type="dxa"/>
          </w:tcPr>
          <w:p w14:paraId="74475E9A" w14:textId="77777777" w:rsidR="00B2496D" w:rsidRPr="00D33419" w:rsidRDefault="00B2496D" w:rsidP="00B2496D">
            <w:pPr>
              <w:rPr>
                <w:rFonts w:cstheme="minorHAnsi"/>
                <w:b/>
                <w:sz w:val="20"/>
                <w:szCs w:val="20"/>
              </w:rPr>
            </w:pPr>
            <w:r w:rsidRPr="00D33419">
              <w:rPr>
                <w:rFonts w:cstheme="minorHAnsi"/>
                <w:b/>
                <w:sz w:val="20"/>
                <w:szCs w:val="20"/>
              </w:rPr>
              <w:t>Zapewnienie stronie prawa do czynnego udziału w postępowaniu.</w:t>
            </w:r>
          </w:p>
        </w:tc>
        <w:tc>
          <w:tcPr>
            <w:tcW w:w="3544" w:type="dxa"/>
          </w:tcPr>
          <w:p w14:paraId="71051E32" w14:textId="77777777" w:rsidR="00B2496D" w:rsidRPr="00D33419" w:rsidRDefault="00B2496D" w:rsidP="00B2496D">
            <w:pPr>
              <w:rPr>
                <w:rFonts w:cstheme="minorHAnsi"/>
                <w:b/>
                <w:bCs/>
                <w:sz w:val="20"/>
                <w:szCs w:val="20"/>
              </w:rPr>
            </w:pPr>
            <w:r w:rsidRPr="00D33419">
              <w:rPr>
                <w:rFonts w:cstheme="minorHAnsi"/>
                <w:b/>
                <w:bCs/>
                <w:sz w:val="20"/>
                <w:szCs w:val="20"/>
              </w:rPr>
              <w:t xml:space="preserve">Nowa propozycja: </w:t>
            </w:r>
          </w:p>
          <w:p w14:paraId="6C6465DD" w14:textId="77777777" w:rsidR="00B2496D" w:rsidRPr="00D33419" w:rsidRDefault="00B2496D" w:rsidP="00B2496D">
            <w:pPr>
              <w:rPr>
                <w:rFonts w:cstheme="minorHAnsi"/>
                <w:b/>
                <w:bCs/>
                <w:sz w:val="20"/>
                <w:szCs w:val="20"/>
              </w:rPr>
            </w:pPr>
            <w:r w:rsidRPr="00D33419">
              <w:rPr>
                <w:rFonts w:cstheme="minorHAnsi"/>
                <w:b/>
                <w:bCs/>
                <w:sz w:val="20"/>
                <w:szCs w:val="20"/>
              </w:rPr>
              <w:t>Art. 68y ust. 7 Przedsiębiorca ma prawo żądać wglądu do materiałów zarejestrowanych w toku kontroli, w tym nagrań audio lub wideo, oraz otrzymania kopii tych materiałów w zakresie dotyczącym jego działalności.</w:t>
            </w:r>
          </w:p>
        </w:tc>
        <w:tc>
          <w:tcPr>
            <w:tcW w:w="3119" w:type="dxa"/>
          </w:tcPr>
          <w:p w14:paraId="62A4B94F" w14:textId="77777777" w:rsidR="00B2496D" w:rsidRDefault="00B2496D" w:rsidP="00B2496D">
            <w:pPr>
              <w:rPr>
                <w:rFonts w:cstheme="minorHAnsi"/>
                <w:b/>
                <w:sz w:val="20"/>
                <w:szCs w:val="20"/>
              </w:rPr>
            </w:pPr>
            <w:r w:rsidRPr="00D33419">
              <w:rPr>
                <w:rFonts w:cstheme="minorHAnsi"/>
                <w:b/>
                <w:sz w:val="20"/>
                <w:szCs w:val="20"/>
              </w:rPr>
              <w:t>Uwaga wyjaśniona. Zgodnie z art. 17 ust. 1 rozporządzenia 1020, organy nadzoru rynku przestrzegają zasad poufności i tajemnicy służbowej i handlowej oraz chronią dane osobowe zgodnie z prawem unii i prawem krajowym.</w:t>
            </w:r>
          </w:p>
          <w:p w14:paraId="6465E66F" w14:textId="77777777" w:rsidR="00B2496D" w:rsidRDefault="00B2496D" w:rsidP="00B2496D">
            <w:pPr>
              <w:rPr>
                <w:rFonts w:cstheme="minorHAnsi"/>
                <w:b/>
                <w:sz w:val="20"/>
                <w:szCs w:val="20"/>
              </w:rPr>
            </w:pPr>
          </w:p>
          <w:p w14:paraId="34462F41" w14:textId="77777777" w:rsidR="00B2496D"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038F9EEB" w14:textId="77777777" w:rsidR="00B2496D" w:rsidRPr="00AE12CE" w:rsidRDefault="00B2496D" w:rsidP="00B2496D">
            <w:pPr>
              <w:rPr>
                <w:rFonts w:cstheme="minorHAnsi"/>
                <w:b/>
                <w:bCs/>
                <w:sz w:val="20"/>
              </w:rPr>
            </w:pPr>
          </w:p>
          <w:p w14:paraId="37D049BB" w14:textId="77777777" w:rsidR="00B2496D" w:rsidRDefault="00B2496D" w:rsidP="00B2496D">
            <w:pPr>
              <w:rPr>
                <w:rFonts w:cstheme="minorHAnsi"/>
                <w:b/>
                <w:bCs/>
                <w:i/>
                <w:sz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 xml:space="preserve">, </w:t>
            </w:r>
            <w:r w:rsidRPr="001C444F">
              <w:rPr>
                <w:rFonts w:cstheme="minorHAnsi"/>
                <w:b/>
                <w:bCs/>
                <w:i/>
                <w:sz w:val="20"/>
              </w:rPr>
              <w:t>wózki rowerowe, hulajnogi elektryczne oraz urządzenia transportu osobistego warunków technicznych określonych w  przepisach wydawanych na podstawie art. 66 ust. 5 ustawy z dnia 20 czerwca 1997 r. – Prawo o ruchu drogowym, zgodnie z zasadami i procedurami określonymi w rozporządzeniu 2019/1020, które stanowi ramy dla kontroli produktów.”</w:t>
            </w:r>
          </w:p>
          <w:p w14:paraId="4CA952CA" w14:textId="77777777" w:rsidR="00B2496D" w:rsidRPr="00316DB9" w:rsidRDefault="00B2496D" w:rsidP="00B2496D">
            <w:pPr>
              <w:shd w:val="clear" w:color="auto" w:fill="FFFFFF"/>
              <w:spacing w:before="120" w:after="150"/>
              <w:rPr>
                <w:rFonts w:eastAsia="Times New Roman" w:cstheme="minorHAnsi"/>
                <w:b/>
                <w:sz w:val="20"/>
                <w:szCs w:val="20"/>
                <w:lang w:eastAsia="pl-PL"/>
              </w:rPr>
            </w:pPr>
            <w:r>
              <w:rPr>
                <w:rFonts w:eastAsia="Times New Roman" w:cstheme="minorHAnsi"/>
                <w:b/>
                <w:sz w:val="20"/>
                <w:szCs w:val="20"/>
                <w:lang w:eastAsia="pl-PL"/>
              </w:rPr>
              <w:t>Zapewnienie stronie czynnego udziału wynika</w:t>
            </w:r>
            <w:r w:rsidRPr="00316DB9">
              <w:rPr>
                <w:rFonts w:eastAsia="Times New Roman" w:cstheme="minorHAnsi"/>
                <w:b/>
                <w:sz w:val="20"/>
                <w:szCs w:val="20"/>
                <w:lang w:eastAsia="pl-PL"/>
              </w:rPr>
              <w:t xml:space="preserve"> wprost z przepisów kodeksu postępowania administracyjnego, czego przykładem jest art. 10: </w:t>
            </w:r>
          </w:p>
          <w:p w14:paraId="16D9F0A4" w14:textId="77777777" w:rsidR="00B2496D" w:rsidRPr="003A072B" w:rsidRDefault="00B2496D" w:rsidP="00B2496D">
            <w:pPr>
              <w:shd w:val="clear" w:color="auto" w:fill="FFFFFF"/>
              <w:spacing w:before="120" w:after="150"/>
              <w:rPr>
                <w:rFonts w:eastAsia="Times New Roman" w:cstheme="minorHAnsi"/>
                <w:b/>
                <w:i/>
                <w:sz w:val="20"/>
                <w:szCs w:val="20"/>
                <w:lang w:eastAsia="pl-PL"/>
              </w:rPr>
            </w:pPr>
            <w:r>
              <w:rPr>
                <w:rFonts w:eastAsia="Times New Roman" w:cstheme="minorHAnsi"/>
                <w:b/>
                <w:i/>
                <w:sz w:val="20"/>
                <w:szCs w:val="20"/>
                <w:lang w:eastAsia="pl-PL"/>
              </w:rPr>
              <w:t>„</w:t>
            </w:r>
            <w:r w:rsidRPr="00AA0C52">
              <w:rPr>
                <w:rFonts w:eastAsia="Times New Roman" w:cstheme="minorHAnsi"/>
                <w:b/>
                <w:i/>
                <w:sz w:val="20"/>
                <w:szCs w:val="20"/>
                <w:lang w:eastAsia="pl-PL"/>
              </w:rPr>
              <w:t>Art. 10. § 1. Organy administracji publicznej obowiązane są zapewnić stronom czynny udział w każdym stadium postępowania, a przed wydaniem decyzji umożliwić im wypowiedzenie się co do zebranych dowodów i materiałów oraz zgłoszonych żądań.</w:t>
            </w:r>
            <w:r>
              <w:rPr>
                <w:rFonts w:eastAsia="Times New Roman" w:cstheme="minorHAnsi"/>
                <w:b/>
                <w:i/>
                <w:sz w:val="20"/>
                <w:szCs w:val="20"/>
                <w:lang w:eastAsia="pl-PL"/>
              </w:rPr>
              <w:t>”</w:t>
            </w:r>
          </w:p>
        </w:tc>
        <w:tc>
          <w:tcPr>
            <w:tcW w:w="2268" w:type="dxa"/>
          </w:tcPr>
          <w:p w14:paraId="14C0B955" w14:textId="6B3CB2FC" w:rsidR="002D0120" w:rsidRDefault="002D0120" w:rsidP="002D0120">
            <w:pPr>
              <w:rPr>
                <w:rFonts w:cstheme="minorHAnsi"/>
                <w:b/>
                <w:color w:val="FF0000"/>
                <w:sz w:val="20"/>
                <w:szCs w:val="20"/>
              </w:rPr>
            </w:pPr>
            <w:r w:rsidRPr="002D0120">
              <w:rPr>
                <w:rFonts w:cstheme="minorHAnsi"/>
                <w:b/>
                <w:color w:val="FF0000"/>
                <w:sz w:val="20"/>
                <w:szCs w:val="20"/>
              </w:rPr>
              <w:t xml:space="preserve">Brak przedstawiciela </w:t>
            </w:r>
          </w:p>
          <w:p w14:paraId="12AB540D" w14:textId="51C43CC8" w:rsidR="00574616" w:rsidRDefault="00574616" w:rsidP="002D0120">
            <w:pPr>
              <w:rPr>
                <w:rFonts w:cstheme="minorHAnsi"/>
                <w:b/>
                <w:color w:val="FF0000"/>
                <w:sz w:val="20"/>
                <w:szCs w:val="20"/>
              </w:rPr>
            </w:pPr>
          </w:p>
          <w:p w14:paraId="2B44EACE" w14:textId="1254C7A2" w:rsidR="00574616" w:rsidRPr="00FE564C" w:rsidRDefault="00574616" w:rsidP="00574616">
            <w:pPr>
              <w:rPr>
                <w:rFonts w:cstheme="minorHAnsi"/>
                <w:b/>
                <w:color w:val="0070C0"/>
                <w:sz w:val="20"/>
                <w:szCs w:val="20"/>
              </w:rPr>
            </w:pPr>
            <w:r w:rsidRPr="00FE564C">
              <w:rPr>
                <w:rFonts w:cstheme="minorHAnsi"/>
                <w:b/>
                <w:color w:val="0070C0"/>
                <w:sz w:val="20"/>
                <w:szCs w:val="20"/>
              </w:rPr>
              <w:t>W wyniku wyjaśnień na konferencj</w:t>
            </w:r>
            <w:r>
              <w:rPr>
                <w:rFonts w:cstheme="minorHAnsi"/>
                <w:b/>
                <w:color w:val="0070C0"/>
                <w:sz w:val="20"/>
                <w:szCs w:val="20"/>
              </w:rPr>
              <w:t>i międzyresortowej</w:t>
            </w:r>
            <w:r w:rsidRPr="00FE564C">
              <w:rPr>
                <w:rFonts w:cstheme="minorHAnsi"/>
                <w:b/>
                <w:color w:val="0070C0"/>
                <w:sz w:val="20"/>
                <w:szCs w:val="20"/>
              </w:rPr>
              <w:t xml:space="preserve"> oraz spotkania roboczego z MRiT w dniu 07.05.26 wprowadzono zmiany w rozdziale 4b Nadzór rynku – zgodnie z ustaleniami z tego spotkania, w tym </w:t>
            </w:r>
            <w:r>
              <w:rPr>
                <w:rFonts w:cstheme="minorHAnsi"/>
                <w:b/>
                <w:color w:val="0070C0"/>
                <w:sz w:val="20"/>
                <w:szCs w:val="20"/>
              </w:rPr>
              <w:t>uporządkowano zasady przeprowadzania kontroli – art. 68</w:t>
            </w:r>
            <w:r w:rsidR="00421860">
              <w:rPr>
                <w:rFonts w:cstheme="minorHAnsi"/>
                <w:b/>
                <w:color w:val="0070C0"/>
                <w:sz w:val="20"/>
                <w:szCs w:val="20"/>
              </w:rPr>
              <w:t>za</w:t>
            </w:r>
            <w:r>
              <w:rPr>
                <w:rFonts w:cstheme="minorHAnsi"/>
                <w:b/>
                <w:color w:val="0070C0"/>
                <w:sz w:val="20"/>
                <w:szCs w:val="20"/>
              </w:rPr>
              <w:t>, z uwzględnieniem ustawy – Prawo przedsiębiorców.</w:t>
            </w:r>
          </w:p>
          <w:p w14:paraId="705C9820" w14:textId="77777777" w:rsidR="00574616" w:rsidRDefault="00574616" w:rsidP="002D0120">
            <w:pPr>
              <w:rPr>
                <w:rFonts w:cstheme="minorHAnsi"/>
                <w:b/>
                <w:color w:val="FF0000"/>
                <w:sz w:val="20"/>
                <w:szCs w:val="20"/>
              </w:rPr>
            </w:pPr>
          </w:p>
          <w:p w14:paraId="7A940CFE" w14:textId="1CC369A2" w:rsidR="00574616" w:rsidRDefault="00574616" w:rsidP="002D0120">
            <w:pPr>
              <w:rPr>
                <w:rFonts w:cstheme="minorHAnsi"/>
                <w:b/>
                <w:color w:val="FF0000"/>
                <w:sz w:val="20"/>
                <w:szCs w:val="20"/>
              </w:rPr>
            </w:pPr>
          </w:p>
          <w:p w14:paraId="0FB81AFC" w14:textId="77777777" w:rsidR="00574616" w:rsidRPr="002D0120" w:rsidRDefault="00574616" w:rsidP="002D0120">
            <w:pPr>
              <w:rPr>
                <w:rFonts w:cstheme="minorHAnsi"/>
                <w:b/>
                <w:color w:val="FF0000"/>
                <w:sz w:val="20"/>
                <w:szCs w:val="20"/>
              </w:rPr>
            </w:pPr>
          </w:p>
          <w:p w14:paraId="5534A1DA" w14:textId="77777777" w:rsidR="00B2496D" w:rsidRDefault="00B2496D" w:rsidP="00B2496D">
            <w:pPr>
              <w:rPr>
                <w:rFonts w:cstheme="minorHAnsi"/>
                <w:b/>
                <w:sz w:val="20"/>
                <w:szCs w:val="20"/>
              </w:rPr>
            </w:pPr>
          </w:p>
          <w:p w14:paraId="53386C97" w14:textId="4092A79A" w:rsidR="002D0120" w:rsidRPr="00D33419" w:rsidRDefault="002D0120" w:rsidP="00B2496D">
            <w:pPr>
              <w:rPr>
                <w:rFonts w:cstheme="minorHAnsi"/>
                <w:b/>
                <w:sz w:val="20"/>
                <w:szCs w:val="20"/>
              </w:rPr>
            </w:pPr>
          </w:p>
        </w:tc>
        <w:tc>
          <w:tcPr>
            <w:tcW w:w="2757" w:type="dxa"/>
          </w:tcPr>
          <w:p w14:paraId="36AAC5C2" w14:textId="77777777" w:rsidR="00B2496D" w:rsidRPr="00D33419" w:rsidRDefault="00B2496D" w:rsidP="00B2496D">
            <w:pPr>
              <w:rPr>
                <w:rFonts w:cstheme="minorHAnsi"/>
                <w:b/>
                <w:sz w:val="20"/>
                <w:szCs w:val="20"/>
              </w:rPr>
            </w:pPr>
          </w:p>
        </w:tc>
        <w:tc>
          <w:tcPr>
            <w:tcW w:w="2616" w:type="dxa"/>
          </w:tcPr>
          <w:p w14:paraId="50716257" w14:textId="77777777" w:rsidR="00B2496D" w:rsidRPr="00D33419" w:rsidRDefault="00B2496D" w:rsidP="00B2496D">
            <w:pPr>
              <w:rPr>
                <w:rFonts w:cstheme="minorHAnsi"/>
                <w:b/>
                <w:sz w:val="20"/>
                <w:szCs w:val="20"/>
              </w:rPr>
            </w:pPr>
          </w:p>
        </w:tc>
        <w:tc>
          <w:tcPr>
            <w:tcW w:w="2616" w:type="dxa"/>
          </w:tcPr>
          <w:p w14:paraId="28D68CA8" w14:textId="77777777" w:rsidR="00B2496D" w:rsidRPr="00D33419" w:rsidRDefault="00B2496D" w:rsidP="00B2496D">
            <w:pPr>
              <w:rPr>
                <w:rFonts w:cstheme="minorHAnsi"/>
                <w:b/>
                <w:sz w:val="20"/>
                <w:szCs w:val="20"/>
              </w:rPr>
            </w:pPr>
          </w:p>
        </w:tc>
        <w:tc>
          <w:tcPr>
            <w:tcW w:w="2616" w:type="dxa"/>
          </w:tcPr>
          <w:p w14:paraId="49DED5D5" w14:textId="77777777" w:rsidR="00B2496D" w:rsidRPr="00D33419" w:rsidRDefault="00B2496D" w:rsidP="00B2496D">
            <w:pPr>
              <w:rPr>
                <w:rFonts w:cstheme="minorHAnsi"/>
                <w:b/>
                <w:sz w:val="20"/>
                <w:szCs w:val="20"/>
              </w:rPr>
            </w:pPr>
          </w:p>
        </w:tc>
        <w:tc>
          <w:tcPr>
            <w:tcW w:w="2616" w:type="dxa"/>
          </w:tcPr>
          <w:p w14:paraId="04BE2D31" w14:textId="77777777" w:rsidR="00B2496D" w:rsidRPr="00D33419" w:rsidRDefault="00B2496D" w:rsidP="00B2496D">
            <w:pPr>
              <w:rPr>
                <w:rFonts w:cstheme="minorHAnsi"/>
                <w:b/>
                <w:sz w:val="20"/>
                <w:szCs w:val="20"/>
              </w:rPr>
            </w:pPr>
          </w:p>
        </w:tc>
      </w:tr>
      <w:tr w:rsidR="00B2496D" w:rsidRPr="00D33419" w14:paraId="60B63559" w14:textId="0ED857FE" w:rsidTr="00974359">
        <w:tc>
          <w:tcPr>
            <w:tcW w:w="572" w:type="dxa"/>
          </w:tcPr>
          <w:p w14:paraId="6BDDB2CD" w14:textId="77777777" w:rsidR="00B2496D" w:rsidRPr="00D33419" w:rsidRDefault="00B2496D" w:rsidP="00B2496D">
            <w:pPr>
              <w:rPr>
                <w:rFonts w:cstheme="minorHAnsi"/>
                <w:b/>
                <w:sz w:val="20"/>
                <w:szCs w:val="20"/>
              </w:rPr>
            </w:pPr>
            <w:r w:rsidRPr="00D33419">
              <w:rPr>
                <w:rFonts w:cstheme="minorHAnsi"/>
                <w:b/>
                <w:sz w:val="20"/>
                <w:szCs w:val="20"/>
              </w:rPr>
              <w:t>110</w:t>
            </w:r>
          </w:p>
        </w:tc>
        <w:tc>
          <w:tcPr>
            <w:tcW w:w="1550" w:type="dxa"/>
          </w:tcPr>
          <w:p w14:paraId="332155CA"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20E4EED7" w14:textId="77777777" w:rsidR="00B2496D" w:rsidRPr="00D33419" w:rsidRDefault="00B2496D" w:rsidP="00B2496D">
            <w:pPr>
              <w:rPr>
                <w:rFonts w:cstheme="minorHAnsi"/>
                <w:b/>
                <w:sz w:val="20"/>
                <w:szCs w:val="20"/>
              </w:rPr>
            </w:pPr>
            <w:r w:rsidRPr="00D33419">
              <w:rPr>
                <w:rFonts w:cstheme="minorHAnsi"/>
                <w:b/>
                <w:sz w:val="20"/>
                <w:szCs w:val="20"/>
              </w:rPr>
              <w:t>Art. 68z ust. 6 UH</w:t>
            </w:r>
          </w:p>
        </w:tc>
        <w:tc>
          <w:tcPr>
            <w:tcW w:w="3827" w:type="dxa"/>
          </w:tcPr>
          <w:p w14:paraId="09AB7A63" w14:textId="77777777" w:rsidR="00B2496D" w:rsidRPr="00D33419" w:rsidRDefault="00B2496D" w:rsidP="00B2496D">
            <w:pPr>
              <w:rPr>
                <w:rFonts w:cstheme="minorHAnsi"/>
                <w:b/>
                <w:sz w:val="20"/>
                <w:szCs w:val="20"/>
              </w:rPr>
            </w:pPr>
            <w:r w:rsidRPr="00D33419">
              <w:rPr>
                <w:rFonts w:cstheme="minorHAnsi"/>
                <w:b/>
                <w:sz w:val="20"/>
                <w:szCs w:val="20"/>
              </w:rPr>
              <w:t xml:space="preserve">j.w. </w:t>
            </w:r>
          </w:p>
        </w:tc>
        <w:tc>
          <w:tcPr>
            <w:tcW w:w="3544" w:type="dxa"/>
          </w:tcPr>
          <w:p w14:paraId="1282D7FF" w14:textId="77777777" w:rsidR="00B2496D" w:rsidRPr="00D33419" w:rsidRDefault="00B2496D" w:rsidP="00B2496D">
            <w:pPr>
              <w:rPr>
                <w:rFonts w:cstheme="minorHAnsi"/>
                <w:b/>
                <w:bCs/>
                <w:sz w:val="20"/>
                <w:szCs w:val="20"/>
              </w:rPr>
            </w:pPr>
            <w:r w:rsidRPr="00D33419">
              <w:rPr>
                <w:rFonts w:cstheme="minorHAnsi"/>
                <w:b/>
                <w:sz w:val="20"/>
                <w:szCs w:val="20"/>
              </w:rPr>
              <w:t xml:space="preserve">Art. 68z ust. 6 </w:t>
            </w:r>
            <w:r w:rsidRPr="00D33419">
              <w:rPr>
                <w:rFonts w:cstheme="minorHAnsi"/>
                <w:b/>
                <w:bCs/>
                <w:sz w:val="20"/>
                <w:szCs w:val="20"/>
              </w:rPr>
              <w:t xml:space="preserve">Z badania pojazdu, przedmiotu wyposażenia lub części sporządza się sprawozdanie stanowiące załącznik do protokołu kontroli, </w:t>
            </w:r>
            <w:r w:rsidRPr="00D33419">
              <w:rPr>
                <w:rFonts w:cstheme="minorHAnsi"/>
                <w:b/>
                <w:sz w:val="20"/>
                <w:szCs w:val="20"/>
              </w:rPr>
              <w:t>a wyniki badań oraz sprawozdania stanowią informację niejawną w rozumieniu przepisów o tajemnicy przedsiębiorstwa i mogą być udostępniane wyłącznie w zakresie niezbędnym do realizacji ustawowych zadań nadzoru rynku</w:t>
            </w:r>
            <w:r w:rsidRPr="00D33419">
              <w:rPr>
                <w:rFonts w:cstheme="minorHAnsi"/>
                <w:b/>
                <w:bCs/>
                <w:sz w:val="20"/>
                <w:szCs w:val="20"/>
              </w:rPr>
              <w:t>.</w:t>
            </w:r>
          </w:p>
        </w:tc>
        <w:tc>
          <w:tcPr>
            <w:tcW w:w="3119" w:type="dxa"/>
          </w:tcPr>
          <w:p w14:paraId="40A515AC" w14:textId="77777777" w:rsidR="00B2496D" w:rsidRDefault="00B2496D" w:rsidP="00B2496D">
            <w:pPr>
              <w:rPr>
                <w:rFonts w:cstheme="minorHAnsi"/>
                <w:b/>
                <w:sz w:val="20"/>
                <w:szCs w:val="20"/>
              </w:rPr>
            </w:pPr>
            <w:r w:rsidRPr="00D33419">
              <w:rPr>
                <w:rFonts w:cstheme="minorHAnsi"/>
                <w:b/>
                <w:sz w:val="20"/>
                <w:szCs w:val="20"/>
              </w:rPr>
              <w:t xml:space="preserve">Uwaga wyjaśniona. Zgodnie z art. 17 ust. 1 rozporządzenia </w:t>
            </w:r>
            <w:r>
              <w:rPr>
                <w:rFonts w:cstheme="minorHAnsi"/>
                <w:b/>
                <w:sz w:val="20"/>
                <w:szCs w:val="20"/>
              </w:rPr>
              <w:t>2019/</w:t>
            </w:r>
            <w:r w:rsidRPr="00D33419">
              <w:rPr>
                <w:rFonts w:cstheme="minorHAnsi"/>
                <w:b/>
                <w:sz w:val="20"/>
                <w:szCs w:val="20"/>
              </w:rPr>
              <w:t>1020, organy nadzoru rynku przestrzegają zasad poufności i tajemnicy służbowej i handlowej oraz chronią dane osobowe zgodnie z prawem unii i prawem krajowym.</w:t>
            </w:r>
          </w:p>
          <w:p w14:paraId="183D3EA1" w14:textId="77777777" w:rsidR="00B2496D" w:rsidRDefault="00B2496D" w:rsidP="00B2496D">
            <w:pPr>
              <w:rPr>
                <w:rFonts w:cstheme="minorHAnsi"/>
                <w:b/>
                <w:sz w:val="20"/>
                <w:szCs w:val="20"/>
              </w:rPr>
            </w:pPr>
          </w:p>
          <w:p w14:paraId="0098637C" w14:textId="77777777" w:rsidR="00B2496D" w:rsidRPr="00AE12CE"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712D39FA" w14:textId="77777777" w:rsidR="00B2496D" w:rsidRDefault="00B2496D" w:rsidP="00B2496D">
            <w:pPr>
              <w:rPr>
                <w:rFonts w:cstheme="minorHAnsi"/>
                <w:b/>
                <w:bCs/>
                <w:i/>
                <w:sz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w:t>
            </w:r>
            <w:r w:rsidRPr="001C444F">
              <w:rPr>
                <w:rFonts w:cstheme="minorHAnsi"/>
                <w:b/>
                <w:bCs/>
                <w:i/>
                <w:sz w:val="20"/>
              </w:rPr>
              <w:t xml:space="preserve"> 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p w14:paraId="6F1612EC" w14:textId="77777777" w:rsidR="00B2496D" w:rsidRDefault="00B2496D" w:rsidP="00B2496D">
            <w:pPr>
              <w:rPr>
                <w:rFonts w:cstheme="minorHAnsi"/>
                <w:b/>
                <w:bCs/>
                <w:i/>
                <w:sz w:val="20"/>
              </w:rPr>
            </w:pPr>
          </w:p>
          <w:p w14:paraId="3CE0CAB7" w14:textId="77777777" w:rsidR="00B2496D" w:rsidRPr="002938A9" w:rsidRDefault="00B2496D" w:rsidP="00B2496D">
            <w:pPr>
              <w:pStyle w:val="ZARTzmartartykuempunktem"/>
              <w:spacing w:line="240" w:lineRule="auto"/>
              <w:ind w:left="0" w:firstLine="0"/>
              <w:jc w:val="left"/>
              <w:rPr>
                <w:rFonts w:asciiTheme="minorHAnsi" w:eastAsiaTheme="minorHAnsi" w:hAnsiTheme="minorHAnsi" w:cstheme="minorHAnsi"/>
                <w:b/>
                <w:bCs/>
                <w:i/>
                <w:sz w:val="20"/>
                <w:szCs w:val="22"/>
                <w:lang w:eastAsia="en-US"/>
              </w:rPr>
            </w:pPr>
            <w:r>
              <w:rPr>
                <w:rFonts w:asciiTheme="minorHAnsi" w:eastAsiaTheme="minorHAnsi" w:hAnsiTheme="minorHAnsi" w:cstheme="minorHAnsi"/>
                <w:b/>
                <w:bCs/>
                <w:i/>
                <w:sz w:val="20"/>
                <w:szCs w:val="22"/>
                <w:lang w:eastAsia="en-US"/>
              </w:rPr>
              <w:t>„</w:t>
            </w:r>
            <w:r w:rsidRPr="002938A9">
              <w:rPr>
                <w:rFonts w:asciiTheme="minorHAnsi" w:eastAsiaTheme="minorHAnsi" w:hAnsiTheme="minorHAnsi" w:cstheme="minorHAnsi"/>
                <w:b/>
                <w:bCs/>
                <w:i/>
                <w:sz w:val="20"/>
                <w:szCs w:val="22"/>
                <w:lang w:eastAsia="en-US"/>
              </w:rPr>
              <w:t>Art. 68u. 1. Informacje objęte tajemnicą przedsiębiorstwa, rozumiane jako nieujawnione do wiadomości publicznej informacje techniczne, technologiczne oraz organizacyjne przedsiębiorstwa, lub inne informacje, co do których przedsiębiorca podjął niezbędne działania w celu zachowania ich poufności, mogą być wykorzystane wyłącznie do celów, do których zostały zgromadzone, z zastrzeżeniem ust. 2 i 3.</w:t>
            </w:r>
          </w:p>
          <w:p w14:paraId="16CDA660" w14:textId="77777777" w:rsidR="00B2496D" w:rsidRPr="002938A9" w:rsidRDefault="00B2496D" w:rsidP="00B2496D">
            <w:pPr>
              <w:pStyle w:val="ZUSTzmustartykuempunktem"/>
              <w:spacing w:line="240" w:lineRule="auto"/>
              <w:ind w:left="0" w:firstLine="0"/>
              <w:jc w:val="left"/>
              <w:rPr>
                <w:rFonts w:asciiTheme="minorHAnsi" w:eastAsiaTheme="minorHAnsi" w:hAnsiTheme="minorHAnsi" w:cstheme="minorHAnsi"/>
                <w:b/>
                <w:bCs/>
                <w:i/>
                <w:sz w:val="20"/>
                <w:szCs w:val="22"/>
                <w:lang w:eastAsia="en-US"/>
              </w:rPr>
            </w:pPr>
            <w:r w:rsidRPr="002938A9">
              <w:rPr>
                <w:rFonts w:asciiTheme="minorHAnsi" w:eastAsiaTheme="minorHAnsi" w:hAnsiTheme="minorHAnsi" w:cstheme="minorHAnsi"/>
                <w:b/>
                <w:bCs/>
                <w:i/>
                <w:sz w:val="20"/>
                <w:szCs w:val="22"/>
                <w:lang w:eastAsia="en-US"/>
              </w:rPr>
              <w:t>2. Uzyskane w toku prowadzonych kontroli lub postępowań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p w14:paraId="6A7466D2" w14:textId="77777777" w:rsidR="00B2496D" w:rsidRPr="002938A9" w:rsidRDefault="00B2496D" w:rsidP="00B2496D">
            <w:pPr>
              <w:pStyle w:val="ZUSTzmustartykuempunktem"/>
              <w:spacing w:line="240" w:lineRule="auto"/>
              <w:ind w:left="0" w:firstLine="0"/>
              <w:jc w:val="left"/>
              <w:rPr>
                <w:rFonts w:asciiTheme="minorHAnsi" w:eastAsiaTheme="minorHAnsi" w:hAnsiTheme="minorHAnsi" w:cstheme="minorHAnsi"/>
                <w:b/>
                <w:bCs/>
                <w:i/>
                <w:sz w:val="20"/>
                <w:szCs w:val="22"/>
                <w:lang w:eastAsia="en-US"/>
              </w:rPr>
            </w:pPr>
            <w:r w:rsidRPr="002938A9">
              <w:rPr>
                <w:rFonts w:asciiTheme="minorHAnsi" w:eastAsiaTheme="minorHAnsi" w:hAnsiTheme="minorHAnsi" w:cstheme="minorHAnsi"/>
                <w:b/>
                <w:bCs/>
                <w:i/>
                <w:sz w:val="20"/>
                <w:szCs w:val="22"/>
                <w:lang w:eastAsia="en-US"/>
              </w:rPr>
              <w:t>3. Dyrektor TDT jako organ nadzoru rynku może ujawnić informacje, o których mowa w ust. 1, w tym objęte tajemnicą przedsiębiorstwa, oraz dowody uzyskane w toku kontroli lub prowadzonych postępowań, w zakresie niezbędnym do uzasadnienia podjętych w postępowaniu rozstrzygnięć.</w:t>
            </w:r>
            <w:r>
              <w:rPr>
                <w:rFonts w:asciiTheme="minorHAnsi" w:eastAsiaTheme="minorHAnsi" w:hAnsiTheme="minorHAnsi" w:cstheme="minorHAnsi"/>
                <w:b/>
                <w:bCs/>
                <w:i/>
                <w:sz w:val="20"/>
                <w:szCs w:val="22"/>
                <w:lang w:eastAsia="en-US"/>
              </w:rPr>
              <w:t>”</w:t>
            </w:r>
          </w:p>
          <w:p w14:paraId="0E997E1A" w14:textId="77777777" w:rsidR="00B2496D" w:rsidRPr="002938A9" w:rsidRDefault="00B2496D" w:rsidP="00B2496D">
            <w:pPr>
              <w:shd w:val="clear" w:color="auto" w:fill="FFFFFF"/>
              <w:rPr>
                <w:rFonts w:cstheme="minorHAnsi"/>
                <w:b/>
                <w:bCs/>
                <w:i/>
                <w:sz w:val="20"/>
              </w:rPr>
            </w:pPr>
          </w:p>
          <w:p w14:paraId="31876FEE" w14:textId="77777777" w:rsidR="00B2496D" w:rsidRPr="00316DB9" w:rsidRDefault="00B2496D" w:rsidP="00B2496D">
            <w:pPr>
              <w:shd w:val="clear" w:color="auto" w:fill="FFFFFF"/>
              <w:spacing w:before="120" w:after="150"/>
              <w:rPr>
                <w:rFonts w:eastAsia="Times New Roman" w:cstheme="minorHAnsi"/>
                <w:b/>
                <w:sz w:val="20"/>
                <w:szCs w:val="20"/>
                <w:lang w:eastAsia="pl-PL"/>
              </w:rPr>
            </w:pPr>
            <w:r>
              <w:rPr>
                <w:rFonts w:eastAsia="Times New Roman" w:cstheme="minorHAnsi"/>
                <w:b/>
                <w:sz w:val="20"/>
                <w:szCs w:val="20"/>
                <w:lang w:eastAsia="pl-PL"/>
              </w:rPr>
              <w:t>Zapewnienie stronie czynnego udziału wynika</w:t>
            </w:r>
            <w:r w:rsidRPr="00316DB9">
              <w:rPr>
                <w:rFonts w:eastAsia="Times New Roman" w:cstheme="minorHAnsi"/>
                <w:b/>
                <w:sz w:val="20"/>
                <w:szCs w:val="20"/>
                <w:lang w:eastAsia="pl-PL"/>
              </w:rPr>
              <w:t xml:space="preserve"> wprost z przepisów kodeksu postępowania administracyjnego, czego przykładem jest art. 10: </w:t>
            </w:r>
          </w:p>
          <w:p w14:paraId="33DDD80D" w14:textId="77777777" w:rsidR="00B2496D" w:rsidRPr="00DC27A5" w:rsidRDefault="00B2496D" w:rsidP="00B2496D">
            <w:pPr>
              <w:shd w:val="clear" w:color="auto" w:fill="FFFFFF"/>
              <w:spacing w:before="120" w:after="150"/>
              <w:rPr>
                <w:rFonts w:eastAsia="Times New Roman" w:cstheme="minorHAnsi"/>
                <w:b/>
                <w:i/>
                <w:sz w:val="20"/>
                <w:szCs w:val="20"/>
                <w:lang w:eastAsia="pl-PL"/>
              </w:rPr>
            </w:pPr>
            <w:r>
              <w:rPr>
                <w:rFonts w:eastAsia="Times New Roman" w:cstheme="minorHAnsi"/>
                <w:b/>
                <w:i/>
                <w:sz w:val="20"/>
                <w:szCs w:val="20"/>
                <w:lang w:eastAsia="pl-PL"/>
              </w:rPr>
              <w:t>„</w:t>
            </w:r>
            <w:r w:rsidRPr="00AA0C52">
              <w:rPr>
                <w:rFonts w:eastAsia="Times New Roman" w:cstheme="minorHAnsi"/>
                <w:b/>
                <w:i/>
                <w:sz w:val="20"/>
                <w:szCs w:val="20"/>
                <w:lang w:eastAsia="pl-PL"/>
              </w:rPr>
              <w:t>Art. 10. § 1. Organy administracji publicznej obowiązane są zapewnić stronom czynny udział w każdym stadium postępowania, a przed wydaniem decyzji umożliwić im wypowiedzenie się co do zebranych dowodów i materiałów oraz zgłoszonych żądań.</w:t>
            </w:r>
            <w:r>
              <w:rPr>
                <w:rFonts w:eastAsia="Times New Roman" w:cstheme="minorHAnsi"/>
                <w:b/>
                <w:i/>
                <w:sz w:val="20"/>
                <w:szCs w:val="20"/>
                <w:lang w:eastAsia="pl-PL"/>
              </w:rPr>
              <w:t>”</w:t>
            </w:r>
          </w:p>
        </w:tc>
        <w:tc>
          <w:tcPr>
            <w:tcW w:w="2268" w:type="dxa"/>
          </w:tcPr>
          <w:p w14:paraId="5F31F90B" w14:textId="77777777" w:rsidR="002D0120" w:rsidRPr="002D0120" w:rsidRDefault="002D0120" w:rsidP="002D0120">
            <w:pPr>
              <w:rPr>
                <w:rFonts w:cstheme="minorHAnsi"/>
                <w:b/>
                <w:color w:val="FF0000"/>
                <w:sz w:val="20"/>
                <w:szCs w:val="20"/>
              </w:rPr>
            </w:pPr>
            <w:r w:rsidRPr="002D0120">
              <w:rPr>
                <w:rFonts w:cstheme="minorHAnsi"/>
                <w:b/>
                <w:color w:val="FF0000"/>
                <w:sz w:val="20"/>
                <w:szCs w:val="20"/>
              </w:rPr>
              <w:t xml:space="preserve">Brak przedstawiciela </w:t>
            </w:r>
          </w:p>
          <w:p w14:paraId="004E2811" w14:textId="77777777" w:rsidR="00B2496D" w:rsidRDefault="00B2496D" w:rsidP="00B2496D">
            <w:pPr>
              <w:rPr>
                <w:rFonts w:cstheme="minorHAnsi"/>
                <w:b/>
                <w:sz w:val="20"/>
                <w:szCs w:val="20"/>
              </w:rPr>
            </w:pPr>
          </w:p>
          <w:p w14:paraId="14F3E59D" w14:textId="5C819E69" w:rsidR="009144D1" w:rsidRDefault="009144D1" w:rsidP="00B2496D">
            <w:pPr>
              <w:rPr>
                <w:rFonts w:cstheme="minorHAnsi"/>
                <w:b/>
                <w:color w:val="0070C0"/>
                <w:sz w:val="20"/>
                <w:szCs w:val="20"/>
              </w:rPr>
            </w:pPr>
            <w:r>
              <w:rPr>
                <w:rFonts w:cstheme="minorHAnsi"/>
                <w:b/>
                <w:color w:val="0070C0"/>
                <w:sz w:val="20"/>
                <w:szCs w:val="20"/>
              </w:rPr>
              <w:t xml:space="preserve">Zmiana numeracji </w:t>
            </w:r>
            <w:r w:rsidR="002473E5">
              <w:rPr>
                <w:rFonts w:cstheme="minorHAnsi"/>
                <w:b/>
                <w:color w:val="0070C0"/>
                <w:sz w:val="20"/>
                <w:szCs w:val="20"/>
              </w:rPr>
              <w:t>–</w:t>
            </w:r>
          </w:p>
          <w:p w14:paraId="53621C51" w14:textId="061C3FAE" w:rsidR="002D0120" w:rsidRDefault="002473E5" w:rsidP="00B2496D">
            <w:pPr>
              <w:rPr>
                <w:rFonts w:cstheme="minorHAnsi"/>
                <w:b/>
                <w:color w:val="0070C0"/>
                <w:sz w:val="20"/>
                <w:szCs w:val="20"/>
              </w:rPr>
            </w:pPr>
            <w:r>
              <w:rPr>
                <w:rFonts w:cstheme="minorHAnsi"/>
                <w:b/>
                <w:color w:val="0070C0"/>
                <w:sz w:val="20"/>
                <w:szCs w:val="20"/>
              </w:rPr>
              <w:t>a</w:t>
            </w:r>
            <w:r w:rsidR="002D0120" w:rsidRPr="002D0120">
              <w:rPr>
                <w:rFonts w:cstheme="minorHAnsi"/>
                <w:b/>
                <w:color w:val="0070C0"/>
                <w:sz w:val="20"/>
                <w:szCs w:val="20"/>
              </w:rPr>
              <w:t>rt. 68zc</w:t>
            </w:r>
          </w:p>
          <w:p w14:paraId="1CB45EAD" w14:textId="638ABD00" w:rsidR="002D0120" w:rsidRPr="00D33419" w:rsidRDefault="002473E5" w:rsidP="00B2496D">
            <w:pPr>
              <w:rPr>
                <w:rFonts w:cstheme="minorHAnsi"/>
                <w:b/>
                <w:sz w:val="20"/>
                <w:szCs w:val="20"/>
              </w:rPr>
            </w:pPr>
            <w:r>
              <w:rPr>
                <w:rFonts w:cstheme="minorHAnsi"/>
                <w:b/>
                <w:color w:val="0070C0"/>
                <w:sz w:val="20"/>
                <w:szCs w:val="20"/>
              </w:rPr>
              <w:t>a</w:t>
            </w:r>
            <w:r w:rsidR="002D0120" w:rsidRPr="002D0120">
              <w:rPr>
                <w:rFonts w:cstheme="minorHAnsi"/>
                <w:b/>
                <w:color w:val="0070C0"/>
                <w:sz w:val="20"/>
                <w:szCs w:val="20"/>
              </w:rPr>
              <w:t>rt. 68x</w:t>
            </w:r>
          </w:p>
        </w:tc>
        <w:tc>
          <w:tcPr>
            <w:tcW w:w="2757" w:type="dxa"/>
          </w:tcPr>
          <w:p w14:paraId="4EA0DD8D" w14:textId="77777777" w:rsidR="00B2496D" w:rsidRPr="00D33419" w:rsidRDefault="00B2496D" w:rsidP="00B2496D">
            <w:pPr>
              <w:rPr>
                <w:rFonts w:cstheme="minorHAnsi"/>
                <w:b/>
                <w:sz w:val="20"/>
                <w:szCs w:val="20"/>
              </w:rPr>
            </w:pPr>
          </w:p>
        </w:tc>
        <w:tc>
          <w:tcPr>
            <w:tcW w:w="2616" w:type="dxa"/>
          </w:tcPr>
          <w:p w14:paraId="0C6047BD" w14:textId="77777777" w:rsidR="00B2496D" w:rsidRPr="00D33419" w:rsidRDefault="00B2496D" w:rsidP="00B2496D">
            <w:pPr>
              <w:rPr>
                <w:rFonts w:cstheme="minorHAnsi"/>
                <w:b/>
                <w:sz w:val="20"/>
                <w:szCs w:val="20"/>
              </w:rPr>
            </w:pPr>
          </w:p>
        </w:tc>
        <w:tc>
          <w:tcPr>
            <w:tcW w:w="2616" w:type="dxa"/>
          </w:tcPr>
          <w:p w14:paraId="64ACC525" w14:textId="77777777" w:rsidR="00B2496D" w:rsidRPr="00D33419" w:rsidRDefault="00B2496D" w:rsidP="00B2496D">
            <w:pPr>
              <w:rPr>
                <w:rFonts w:cstheme="minorHAnsi"/>
                <w:b/>
                <w:sz w:val="20"/>
                <w:szCs w:val="20"/>
              </w:rPr>
            </w:pPr>
          </w:p>
        </w:tc>
        <w:tc>
          <w:tcPr>
            <w:tcW w:w="2616" w:type="dxa"/>
          </w:tcPr>
          <w:p w14:paraId="53141214" w14:textId="77777777" w:rsidR="00B2496D" w:rsidRPr="00D33419" w:rsidRDefault="00B2496D" w:rsidP="00B2496D">
            <w:pPr>
              <w:rPr>
                <w:rFonts w:cstheme="minorHAnsi"/>
                <w:b/>
                <w:sz w:val="20"/>
                <w:szCs w:val="20"/>
              </w:rPr>
            </w:pPr>
          </w:p>
        </w:tc>
        <w:tc>
          <w:tcPr>
            <w:tcW w:w="2616" w:type="dxa"/>
          </w:tcPr>
          <w:p w14:paraId="440669D9" w14:textId="77777777" w:rsidR="00B2496D" w:rsidRPr="00D33419" w:rsidRDefault="00B2496D" w:rsidP="00B2496D">
            <w:pPr>
              <w:rPr>
                <w:rFonts w:cstheme="minorHAnsi"/>
                <w:b/>
                <w:sz w:val="20"/>
                <w:szCs w:val="20"/>
              </w:rPr>
            </w:pPr>
          </w:p>
        </w:tc>
      </w:tr>
      <w:tr w:rsidR="00B2496D" w:rsidRPr="00D33419" w14:paraId="7B863870" w14:textId="451788D7" w:rsidTr="00974359">
        <w:tc>
          <w:tcPr>
            <w:tcW w:w="572" w:type="dxa"/>
          </w:tcPr>
          <w:p w14:paraId="4929943D" w14:textId="77777777" w:rsidR="00B2496D" w:rsidRPr="00D33419" w:rsidRDefault="00B2496D" w:rsidP="00B2496D">
            <w:pPr>
              <w:rPr>
                <w:rFonts w:cstheme="minorHAnsi"/>
                <w:b/>
                <w:sz w:val="20"/>
                <w:szCs w:val="20"/>
              </w:rPr>
            </w:pPr>
            <w:r w:rsidRPr="00D33419">
              <w:rPr>
                <w:rFonts w:cstheme="minorHAnsi"/>
                <w:b/>
                <w:sz w:val="20"/>
                <w:szCs w:val="20"/>
              </w:rPr>
              <w:t>111</w:t>
            </w:r>
          </w:p>
        </w:tc>
        <w:tc>
          <w:tcPr>
            <w:tcW w:w="1550" w:type="dxa"/>
          </w:tcPr>
          <w:p w14:paraId="5B28BA21"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44797940" w14:textId="77777777" w:rsidR="00B2496D" w:rsidRPr="00D33419" w:rsidRDefault="00B2496D" w:rsidP="00B2496D">
            <w:pPr>
              <w:rPr>
                <w:rFonts w:cstheme="minorHAnsi"/>
                <w:b/>
                <w:bCs/>
                <w:sz w:val="20"/>
                <w:szCs w:val="20"/>
              </w:rPr>
            </w:pPr>
            <w:r w:rsidRPr="00D33419">
              <w:rPr>
                <w:rFonts w:cstheme="minorHAnsi"/>
                <w:b/>
                <w:bCs/>
                <w:sz w:val="20"/>
                <w:szCs w:val="20"/>
              </w:rPr>
              <w:t>Art. 68za UH</w:t>
            </w:r>
          </w:p>
          <w:p w14:paraId="032D705C" w14:textId="77777777" w:rsidR="00B2496D" w:rsidRPr="00D33419" w:rsidRDefault="00B2496D" w:rsidP="00B2496D">
            <w:pPr>
              <w:rPr>
                <w:rFonts w:cstheme="minorHAnsi"/>
                <w:b/>
                <w:sz w:val="20"/>
                <w:szCs w:val="20"/>
              </w:rPr>
            </w:pPr>
          </w:p>
        </w:tc>
        <w:tc>
          <w:tcPr>
            <w:tcW w:w="3827" w:type="dxa"/>
          </w:tcPr>
          <w:p w14:paraId="013C2050" w14:textId="77777777" w:rsidR="00B2496D" w:rsidRPr="00D33419" w:rsidRDefault="00B2496D" w:rsidP="00B2496D">
            <w:pPr>
              <w:tabs>
                <w:tab w:val="left" w:pos="1427"/>
              </w:tabs>
              <w:rPr>
                <w:rFonts w:cstheme="minorHAnsi"/>
                <w:b/>
                <w:sz w:val="20"/>
                <w:szCs w:val="20"/>
              </w:rPr>
            </w:pPr>
            <w:r w:rsidRPr="00D33419">
              <w:rPr>
                <w:rFonts w:cstheme="minorHAnsi"/>
                <w:b/>
                <w:sz w:val="20"/>
                <w:szCs w:val="20"/>
              </w:rPr>
              <w:t xml:space="preserve">j.w. </w:t>
            </w:r>
          </w:p>
        </w:tc>
        <w:tc>
          <w:tcPr>
            <w:tcW w:w="3544" w:type="dxa"/>
          </w:tcPr>
          <w:p w14:paraId="7AB05AF4" w14:textId="77777777" w:rsidR="00B2496D" w:rsidRPr="00D33419" w:rsidRDefault="00B2496D" w:rsidP="00B2496D">
            <w:pPr>
              <w:rPr>
                <w:rFonts w:cstheme="minorHAnsi"/>
                <w:b/>
                <w:bCs/>
                <w:sz w:val="20"/>
                <w:szCs w:val="20"/>
              </w:rPr>
            </w:pPr>
            <w:r w:rsidRPr="00D33419">
              <w:rPr>
                <w:rFonts w:cstheme="minorHAnsi"/>
                <w:b/>
                <w:bCs/>
                <w:sz w:val="20"/>
                <w:szCs w:val="20"/>
              </w:rPr>
              <w:t xml:space="preserve">Art. 68za </w:t>
            </w:r>
          </w:p>
          <w:p w14:paraId="5A9E34D3" w14:textId="77777777" w:rsidR="00B2496D" w:rsidRPr="00D33419" w:rsidRDefault="00B2496D" w:rsidP="00B2496D">
            <w:pPr>
              <w:rPr>
                <w:rFonts w:cstheme="minorHAnsi"/>
                <w:b/>
                <w:sz w:val="20"/>
                <w:szCs w:val="20"/>
              </w:rPr>
            </w:pPr>
            <w:r w:rsidRPr="00D33419">
              <w:rPr>
                <w:rFonts w:cstheme="minorHAnsi"/>
                <w:b/>
                <w:sz w:val="20"/>
                <w:szCs w:val="20"/>
              </w:rPr>
              <w:t xml:space="preserve">1.W przypadku gdy przeprowadzone badania wykazały niezgodność z wymaganiami lub stwarzanie przez pojazd, przedmiot wyposażenia lub część ryzyka, </w:t>
            </w:r>
            <w:r w:rsidRPr="00D33419">
              <w:rPr>
                <w:rFonts w:cstheme="minorHAnsi"/>
                <w:b/>
                <w:bCs/>
                <w:sz w:val="20"/>
                <w:szCs w:val="20"/>
              </w:rPr>
              <w:t>obowiązek pokrycia kosztów badań powstaje wyłącznie po wydaniu decyzji stwierdzającej niezgodność lub ryzyko</w:t>
            </w:r>
            <w:r w:rsidRPr="00D33419">
              <w:rPr>
                <w:rFonts w:cstheme="minorHAnsi"/>
                <w:b/>
                <w:sz w:val="20"/>
                <w:szCs w:val="20"/>
              </w:rPr>
              <w:t>, a obowiązanym do uiszczenia opłaty stanowiącej równowartość kosztów przeprowadzonych badań jest:</w:t>
            </w:r>
          </w:p>
          <w:p w14:paraId="025D68EF" w14:textId="77777777" w:rsidR="00B2496D" w:rsidRPr="00D33419" w:rsidRDefault="00B2496D" w:rsidP="00B2496D">
            <w:pPr>
              <w:rPr>
                <w:rFonts w:cstheme="minorHAnsi"/>
                <w:b/>
                <w:sz w:val="20"/>
                <w:szCs w:val="20"/>
              </w:rPr>
            </w:pPr>
          </w:p>
        </w:tc>
        <w:tc>
          <w:tcPr>
            <w:tcW w:w="3119" w:type="dxa"/>
          </w:tcPr>
          <w:p w14:paraId="548F49FA" w14:textId="77777777" w:rsidR="00B2496D" w:rsidRPr="008F6ADD" w:rsidRDefault="00B2496D" w:rsidP="00B2496D">
            <w:pPr>
              <w:rPr>
                <w:rFonts w:eastAsia="Times New Roman" w:cstheme="minorHAnsi"/>
                <w:b/>
                <w:sz w:val="20"/>
                <w:szCs w:val="20"/>
                <w:lang w:eastAsia="pl-PL"/>
              </w:rPr>
            </w:pPr>
            <w:r w:rsidRPr="008F6ADD">
              <w:rPr>
                <w:rFonts w:eastAsia="Times New Roman" w:cstheme="minorHAnsi"/>
                <w:b/>
                <w:sz w:val="20"/>
                <w:szCs w:val="20"/>
                <w:lang w:eastAsia="pl-PL"/>
              </w:rPr>
              <w:t xml:space="preserve">Uwaga </w:t>
            </w:r>
            <w:r>
              <w:rPr>
                <w:rFonts w:eastAsia="Times New Roman" w:cstheme="minorHAnsi"/>
                <w:b/>
                <w:sz w:val="20"/>
                <w:szCs w:val="20"/>
                <w:lang w:eastAsia="pl-PL"/>
              </w:rPr>
              <w:t>uwzględniona</w:t>
            </w:r>
            <w:r w:rsidRPr="008F6ADD">
              <w:rPr>
                <w:rFonts w:eastAsia="Times New Roman" w:cstheme="minorHAnsi"/>
                <w:b/>
                <w:sz w:val="20"/>
                <w:szCs w:val="20"/>
                <w:lang w:eastAsia="pl-PL"/>
              </w:rPr>
              <w:t xml:space="preserve"> – uwaga odnosi się do kwestii, kiedy powinien powstać obowiązek pokrycia kosztów badań. Zagadnienie zostało uregulowane poprzez zwolnienie z opłaty za badania niezależnie od wyniku badania - art. 68z ust. 5:</w:t>
            </w:r>
          </w:p>
          <w:p w14:paraId="1815DBA9" w14:textId="77777777" w:rsidR="00B2496D" w:rsidRPr="008F6ADD" w:rsidRDefault="00B2496D" w:rsidP="00B2496D">
            <w:pPr>
              <w:pStyle w:val="Tekstkomentarza"/>
              <w:rPr>
                <w:rFonts w:eastAsia="Times New Roman" w:cstheme="minorHAnsi"/>
                <w:b/>
                <w:i/>
                <w:lang w:eastAsia="pl-PL"/>
              </w:rPr>
            </w:pPr>
            <w:r w:rsidRPr="008F6ADD">
              <w:rPr>
                <w:rFonts w:eastAsia="Times New Roman" w:cstheme="minorHAnsi"/>
                <w:b/>
                <w:i/>
                <w:lang w:eastAsia="pl-PL"/>
              </w:rPr>
              <w:t>„5. Koszty badań, o których mowa w ust. 1, oraz koszty zakupu, o którym mowa w ust. 3, ponosi Dyrektor TDT jako organ nadzoru rynku i pokrywa je z opłaty, o której mowa w art. 68zk ust. 1.”</w:t>
            </w:r>
          </w:p>
          <w:p w14:paraId="199892BA" w14:textId="77777777" w:rsidR="00B2496D" w:rsidRDefault="00B2496D" w:rsidP="00B2496D">
            <w:pPr>
              <w:rPr>
                <w:rFonts w:eastAsia="Times New Roman" w:cstheme="minorHAnsi"/>
                <w:b/>
                <w:sz w:val="20"/>
                <w:szCs w:val="20"/>
                <w:lang w:eastAsia="pl-PL"/>
              </w:rPr>
            </w:pPr>
            <w:r w:rsidRPr="008F6ADD">
              <w:rPr>
                <w:rFonts w:eastAsia="Times New Roman" w:cstheme="minorHAnsi"/>
                <w:b/>
                <w:sz w:val="20"/>
                <w:szCs w:val="20"/>
                <w:lang w:eastAsia="pl-PL"/>
              </w:rPr>
              <w:t>Należy zauważyć, iż zakres uwagi odnosi się do czynności na etapie badań, na etapie którym może uczestniczyć podmiot gospodarczy – powiadomienie, składanie wyjaśnień na etapie prowadzenia czynności wyjaśniających (art. 68ze), obecność przedstawiciela w trakcie wykonywania czynności kontrolnych, przekazanie protokołu z kontroli oraz możliwość zgłaszania uwag.</w:t>
            </w:r>
          </w:p>
          <w:p w14:paraId="0D41A31E" w14:textId="77777777" w:rsidR="00B2496D" w:rsidRDefault="00B2496D" w:rsidP="00B2496D">
            <w:pPr>
              <w:rPr>
                <w:rFonts w:eastAsia="Times New Roman" w:cstheme="minorHAnsi"/>
                <w:b/>
                <w:sz w:val="20"/>
                <w:szCs w:val="20"/>
                <w:lang w:eastAsia="pl-PL"/>
              </w:rPr>
            </w:pPr>
          </w:p>
          <w:p w14:paraId="2A1B7C8F" w14:textId="77777777" w:rsidR="00B2496D" w:rsidRPr="00D33419" w:rsidRDefault="00B2496D" w:rsidP="00B2496D">
            <w:pPr>
              <w:rPr>
                <w:rFonts w:cstheme="minorHAnsi"/>
                <w:b/>
                <w:sz w:val="20"/>
                <w:szCs w:val="20"/>
              </w:rPr>
            </w:pPr>
            <w:r w:rsidRPr="008F6ADD">
              <w:rPr>
                <w:rFonts w:eastAsia="Times New Roman" w:cstheme="minorHAnsi"/>
                <w:b/>
                <w:sz w:val="20"/>
                <w:szCs w:val="20"/>
                <w:lang w:eastAsia="pl-PL"/>
              </w:rPr>
              <w:t xml:space="preserve">Podnoszona kwestia wynika z art. 10 § 1 kodeksu postępowania administracyjnego oraz z art. 10 Prawo przedsiębiorców, które mają zastosowanie na etapie postępowania. </w:t>
            </w:r>
            <w:bookmarkStart w:id="49" w:name="_Hlk232423010"/>
            <w:r w:rsidRPr="008F6ADD">
              <w:rPr>
                <w:rFonts w:eastAsia="Times New Roman" w:cstheme="minorHAnsi"/>
                <w:b/>
                <w:sz w:val="20"/>
                <w:szCs w:val="20"/>
                <w:lang w:eastAsia="pl-PL"/>
              </w:rPr>
              <w:t>Zgodnie z przepisami wynikającymi z rozporządzeń UE 2019/1020 czy 2018/858 organ w pierwszej kolejności dąży do wyjaśnienia sprawy oraz umożliwia pomiotowi podjęcie działań naprawczych w przypadku stwierdzenia niezgodności.</w:t>
            </w:r>
            <w:bookmarkEnd w:id="49"/>
          </w:p>
        </w:tc>
        <w:tc>
          <w:tcPr>
            <w:tcW w:w="2268" w:type="dxa"/>
          </w:tcPr>
          <w:p w14:paraId="72D1A439" w14:textId="77777777" w:rsidR="009144D1" w:rsidRPr="002D0120" w:rsidRDefault="009144D1" w:rsidP="009144D1">
            <w:pPr>
              <w:rPr>
                <w:rFonts w:cstheme="minorHAnsi"/>
                <w:b/>
                <w:color w:val="FF0000"/>
                <w:sz w:val="20"/>
                <w:szCs w:val="20"/>
              </w:rPr>
            </w:pPr>
            <w:r w:rsidRPr="002D0120">
              <w:rPr>
                <w:rFonts w:cstheme="minorHAnsi"/>
                <w:b/>
                <w:color w:val="FF0000"/>
                <w:sz w:val="20"/>
                <w:szCs w:val="20"/>
              </w:rPr>
              <w:t xml:space="preserve">Brak przedstawiciela </w:t>
            </w:r>
          </w:p>
          <w:p w14:paraId="165F8389" w14:textId="77777777" w:rsidR="002D35A4" w:rsidRDefault="002D35A4" w:rsidP="00B2496D">
            <w:pPr>
              <w:rPr>
                <w:rFonts w:eastAsia="Times New Roman" w:cstheme="minorHAnsi"/>
                <w:b/>
                <w:color w:val="0070C0"/>
                <w:sz w:val="20"/>
                <w:szCs w:val="20"/>
                <w:lang w:eastAsia="pl-PL"/>
              </w:rPr>
            </w:pPr>
          </w:p>
          <w:p w14:paraId="51983866" w14:textId="6BBE3A72" w:rsidR="009144D1" w:rsidRDefault="009144D1" w:rsidP="00B2496D">
            <w:pPr>
              <w:rPr>
                <w:rFonts w:eastAsia="Times New Roman" w:cstheme="minorHAnsi"/>
                <w:b/>
                <w:color w:val="0070C0"/>
                <w:sz w:val="20"/>
                <w:szCs w:val="20"/>
                <w:lang w:eastAsia="pl-PL"/>
              </w:rPr>
            </w:pPr>
            <w:r>
              <w:rPr>
                <w:rFonts w:eastAsia="Times New Roman" w:cstheme="minorHAnsi"/>
                <w:b/>
                <w:color w:val="0070C0"/>
                <w:sz w:val="20"/>
                <w:szCs w:val="20"/>
                <w:lang w:eastAsia="pl-PL"/>
              </w:rPr>
              <w:t>Zmiana numeracji</w:t>
            </w:r>
            <w:r w:rsidR="002473E5">
              <w:rPr>
                <w:rFonts w:eastAsia="Times New Roman" w:cstheme="minorHAnsi"/>
                <w:b/>
                <w:color w:val="0070C0"/>
                <w:sz w:val="20"/>
                <w:szCs w:val="20"/>
                <w:lang w:eastAsia="pl-PL"/>
              </w:rPr>
              <w:t xml:space="preserve"> –</w:t>
            </w:r>
          </w:p>
          <w:p w14:paraId="38EC79E1" w14:textId="374D18F6" w:rsidR="009144D1" w:rsidRDefault="002473E5" w:rsidP="00B2496D">
            <w:pPr>
              <w:rPr>
                <w:rFonts w:eastAsia="Times New Roman" w:cstheme="minorHAnsi"/>
                <w:b/>
                <w:color w:val="0070C0"/>
                <w:sz w:val="20"/>
                <w:szCs w:val="20"/>
                <w:lang w:eastAsia="pl-PL"/>
              </w:rPr>
            </w:pPr>
            <w:r>
              <w:rPr>
                <w:rFonts w:eastAsia="Times New Roman" w:cstheme="minorHAnsi"/>
                <w:b/>
                <w:color w:val="0070C0"/>
                <w:sz w:val="20"/>
                <w:szCs w:val="20"/>
                <w:lang w:eastAsia="pl-PL"/>
              </w:rPr>
              <w:t>a</w:t>
            </w:r>
            <w:r w:rsidR="002D35A4" w:rsidRPr="002D35A4">
              <w:rPr>
                <w:rFonts w:eastAsia="Times New Roman" w:cstheme="minorHAnsi"/>
                <w:b/>
                <w:color w:val="0070C0"/>
                <w:sz w:val="20"/>
                <w:szCs w:val="20"/>
                <w:lang w:eastAsia="pl-PL"/>
              </w:rPr>
              <w:t>rt. 68ze ust. 5-6</w:t>
            </w:r>
            <w:r w:rsidR="002D35A4">
              <w:rPr>
                <w:rFonts w:eastAsia="Times New Roman" w:cstheme="minorHAnsi"/>
                <w:b/>
                <w:color w:val="0070C0"/>
                <w:sz w:val="20"/>
                <w:szCs w:val="20"/>
                <w:lang w:eastAsia="pl-PL"/>
              </w:rPr>
              <w:t>, ust. 11</w:t>
            </w:r>
          </w:p>
          <w:p w14:paraId="32E9863C" w14:textId="5F7C26E1" w:rsidR="00B2496D" w:rsidRPr="008F6ADD" w:rsidRDefault="002D35A4" w:rsidP="00B2496D">
            <w:pPr>
              <w:rPr>
                <w:rFonts w:eastAsia="Times New Roman" w:cstheme="minorHAnsi"/>
                <w:b/>
                <w:sz w:val="20"/>
                <w:szCs w:val="20"/>
                <w:lang w:eastAsia="pl-PL"/>
              </w:rPr>
            </w:pPr>
            <w:r>
              <w:rPr>
                <w:rFonts w:eastAsia="Times New Roman" w:cstheme="minorHAnsi"/>
                <w:b/>
                <w:color w:val="0070C0"/>
                <w:sz w:val="20"/>
                <w:szCs w:val="20"/>
                <w:lang w:eastAsia="pl-PL"/>
              </w:rPr>
              <w:t>art. 68zf ust. 5</w:t>
            </w:r>
          </w:p>
        </w:tc>
        <w:tc>
          <w:tcPr>
            <w:tcW w:w="2757" w:type="dxa"/>
          </w:tcPr>
          <w:p w14:paraId="43CF7560" w14:textId="77777777" w:rsidR="00B2496D" w:rsidRPr="008F6ADD" w:rsidRDefault="00B2496D" w:rsidP="00B2496D">
            <w:pPr>
              <w:rPr>
                <w:rFonts w:eastAsia="Times New Roman" w:cstheme="minorHAnsi"/>
                <w:b/>
                <w:sz w:val="20"/>
                <w:szCs w:val="20"/>
                <w:lang w:eastAsia="pl-PL"/>
              </w:rPr>
            </w:pPr>
          </w:p>
        </w:tc>
        <w:tc>
          <w:tcPr>
            <w:tcW w:w="2616" w:type="dxa"/>
          </w:tcPr>
          <w:p w14:paraId="08D6CBF4" w14:textId="77777777" w:rsidR="00B2496D" w:rsidRPr="008F6ADD" w:rsidRDefault="00B2496D" w:rsidP="00B2496D">
            <w:pPr>
              <w:rPr>
                <w:rFonts w:eastAsia="Times New Roman" w:cstheme="minorHAnsi"/>
                <w:b/>
                <w:sz w:val="20"/>
                <w:szCs w:val="20"/>
                <w:lang w:eastAsia="pl-PL"/>
              </w:rPr>
            </w:pPr>
          </w:p>
        </w:tc>
        <w:tc>
          <w:tcPr>
            <w:tcW w:w="2616" w:type="dxa"/>
          </w:tcPr>
          <w:p w14:paraId="335B0E95" w14:textId="77777777" w:rsidR="00B2496D" w:rsidRPr="008F6ADD" w:rsidRDefault="00B2496D" w:rsidP="00B2496D">
            <w:pPr>
              <w:rPr>
                <w:rFonts w:eastAsia="Times New Roman" w:cstheme="minorHAnsi"/>
                <w:b/>
                <w:sz w:val="20"/>
                <w:szCs w:val="20"/>
                <w:lang w:eastAsia="pl-PL"/>
              </w:rPr>
            </w:pPr>
          </w:p>
        </w:tc>
        <w:tc>
          <w:tcPr>
            <w:tcW w:w="2616" w:type="dxa"/>
          </w:tcPr>
          <w:p w14:paraId="474B33C9" w14:textId="77777777" w:rsidR="00B2496D" w:rsidRPr="008F6ADD" w:rsidRDefault="00B2496D" w:rsidP="00B2496D">
            <w:pPr>
              <w:rPr>
                <w:rFonts w:eastAsia="Times New Roman" w:cstheme="minorHAnsi"/>
                <w:b/>
                <w:sz w:val="20"/>
                <w:szCs w:val="20"/>
                <w:lang w:eastAsia="pl-PL"/>
              </w:rPr>
            </w:pPr>
          </w:p>
        </w:tc>
        <w:tc>
          <w:tcPr>
            <w:tcW w:w="2616" w:type="dxa"/>
          </w:tcPr>
          <w:p w14:paraId="2B0E6EB4" w14:textId="77777777" w:rsidR="00B2496D" w:rsidRPr="008F6ADD" w:rsidRDefault="00B2496D" w:rsidP="00B2496D">
            <w:pPr>
              <w:rPr>
                <w:rFonts w:eastAsia="Times New Roman" w:cstheme="minorHAnsi"/>
                <w:b/>
                <w:sz w:val="20"/>
                <w:szCs w:val="20"/>
                <w:lang w:eastAsia="pl-PL"/>
              </w:rPr>
            </w:pPr>
          </w:p>
        </w:tc>
      </w:tr>
      <w:tr w:rsidR="00B2496D" w:rsidRPr="00D33419" w14:paraId="2403F664" w14:textId="63B9AA35" w:rsidTr="00974359">
        <w:tc>
          <w:tcPr>
            <w:tcW w:w="572" w:type="dxa"/>
          </w:tcPr>
          <w:p w14:paraId="67300D42" w14:textId="77777777" w:rsidR="00B2496D" w:rsidRPr="00D33419" w:rsidRDefault="00B2496D" w:rsidP="00B2496D">
            <w:pPr>
              <w:rPr>
                <w:rFonts w:cstheme="minorHAnsi"/>
                <w:b/>
                <w:sz w:val="20"/>
                <w:szCs w:val="20"/>
              </w:rPr>
            </w:pPr>
            <w:r w:rsidRPr="00D33419">
              <w:rPr>
                <w:rFonts w:cstheme="minorHAnsi"/>
                <w:b/>
                <w:sz w:val="20"/>
                <w:szCs w:val="20"/>
              </w:rPr>
              <w:t>112</w:t>
            </w:r>
          </w:p>
        </w:tc>
        <w:tc>
          <w:tcPr>
            <w:tcW w:w="1550" w:type="dxa"/>
          </w:tcPr>
          <w:p w14:paraId="39797E76"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04F53469" w14:textId="77777777" w:rsidR="00B2496D" w:rsidRPr="00D33419" w:rsidRDefault="00B2496D" w:rsidP="00B2496D">
            <w:pPr>
              <w:rPr>
                <w:rFonts w:cstheme="minorHAnsi"/>
                <w:b/>
                <w:bCs/>
                <w:sz w:val="20"/>
                <w:szCs w:val="20"/>
              </w:rPr>
            </w:pPr>
            <w:r w:rsidRPr="00D33419">
              <w:rPr>
                <w:rFonts w:cstheme="minorHAnsi"/>
                <w:b/>
                <w:bCs/>
                <w:sz w:val="20"/>
                <w:szCs w:val="20"/>
              </w:rPr>
              <w:t>Art. 68zc ust. 1 UH</w:t>
            </w:r>
          </w:p>
        </w:tc>
        <w:tc>
          <w:tcPr>
            <w:tcW w:w="3827" w:type="dxa"/>
          </w:tcPr>
          <w:p w14:paraId="4DE854D2" w14:textId="77777777" w:rsidR="00B2496D" w:rsidRPr="00D33419" w:rsidRDefault="00B2496D" w:rsidP="00B2496D">
            <w:pPr>
              <w:tabs>
                <w:tab w:val="left" w:pos="1427"/>
              </w:tabs>
              <w:rPr>
                <w:rFonts w:cstheme="minorHAnsi"/>
                <w:b/>
                <w:sz w:val="20"/>
                <w:szCs w:val="20"/>
              </w:rPr>
            </w:pPr>
            <w:r w:rsidRPr="00D33419">
              <w:rPr>
                <w:rFonts w:cstheme="minorHAnsi"/>
                <w:b/>
                <w:sz w:val="20"/>
                <w:szCs w:val="20"/>
              </w:rPr>
              <w:t xml:space="preserve">j.w </w:t>
            </w:r>
          </w:p>
        </w:tc>
        <w:tc>
          <w:tcPr>
            <w:tcW w:w="3544" w:type="dxa"/>
          </w:tcPr>
          <w:p w14:paraId="650ACA5D" w14:textId="77777777" w:rsidR="00B2496D" w:rsidRPr="00D33419" w:rsidRDefault="00B2496D" w:rsidP="00B2496D">
            <w:pPr>
              <w:rPr>
                <w:rFonts w:cstheme="minorHAnsi"/>
                <w:b/>
                <w:bCs/>
                <w:sz w:val="20"/>
                <w:szCs w:val="20"/>
              </w:rPr>
            </w:pPr>
            <w:r w:rsidRPr="00D33419">
              <w:rPr>
                <w:rFonts w:cstheme="minorHAnsi"/>
                <w:b/>
                <w:bCs/>
                <w:sz w:val="20"/>
                <w:szCs w:val="20"/>
              </w:rPr>
              <w:t>Nowy punkt:</w:t>
            </w:r>
          </w:p>
          <w:p w14:paraId="6A0235F6" w14:textId="77777777" w:rsidR="00B2496D" w:rsidRPr="00D33419" w:rsidRDefault="00B2496D" w:rsidP="00B2496D">
            <w:pPr>
              <w:rPr>
                <w:rFonts w:cstheme="minorHAnsi"/>
                <w:b/>
                <w:bCs/>
                <w:sz w:val="20"/>
                <w:szCs w:val="20"/>
              </w:rPr>
            </w:pPr>
            <w:r w:rsidRPr="00D33419">
              <w:rPr>
                <w:rFonts w:cstheme="minorHAnsi"/>
                <w:b/>
                <w:bCs/>
                <w:sz w:val="20"/>
                <w:szCs w:val="20"/>
              </w:rPr>
              <w:t xml:space="preserve">Art. 68zc ust. 1 pkt. 7 </w:t>
            </w:r>
            <w:r w:rsidRPr="00D33419">
              <w:rPr>
                <w:rFonts w:cstheme="minorHAnsi"/>
                <w:b/>
                <w:sz w:val="20"/>
                <w:szCs w:val="20"/>
              </w:rPr>
              <w:t xml:space="preserve"> </w:t>
            </w:r>
            <w:r w:rsidRPr="00D33419">
              <w:rPr>
                <w:rFonts w:cstheme="minorHAnsi"/>
                <w:b/>
                <w:bCs/>
                <w:sz w:val="20"/>
                <w:szCs w:val="20"/>
              </w:rPr>
              <w:t xml:space="preserve">Protokół kontroli zawiera w szczególności </w:t>
            </w:r>
            <w:r w:rsidRPr="00D33419">
              <w:rPr>
                <w:rFonts w:cstheme="minorHAnsi"/>
                <w:b/>
                <w:sz w:val="20"/>
                <w:szCs w:val="20"/>
              </w:rPr>
              <w:t xml:space="preserve"> </w:t>
            </w:r>
            <w:r w:rsidRPr="00D33419">
              <w:rPr>
                <w:rFonts w:cstheme="minorHAnsi"/>
                <w:b/>
                <w:bCs/>
                <w:sz w:val="20"/>
                <w:szCs w:val="20"/>
              </w:rPr>
              <w:t xml:space="preserve">pouczenie posiadacza pojazdu, przedmiotu wyposażenia lub części oraz podmiotu gospodarczego o prawie zgłaszania zastrzeżeń do protokołu oraz o możliwości zachowania poufności danych osobowych </w:t>
            </w:r>
          </w:p>
        </w:tc>
        <w:tc>
          <w:tcPr>
            <w:tcW w:w="3119" w:type="dxa"/>
          </w:tcPr>
          <w:p w14:paraId="71DD18F2" w14:textId="77777777" w:rsidR="00B2496D" w:rsidRPr="001A70D3" w:rsidRDefault="00B2496D" w:rsidP="00B2496D">
            <w:pPr>
              <w:rPr>
                <w:rFonts w:cstheme="minorHAnsi"/>
                <w:b/>
                <w:sz w:val="20"/>
                <w:szCs w:val="20"/>
              </w:rPr>
            </w:pPr>
            <w:r w:rsidRPr="001A70D3">
              <w:rPr>
                <w:rFonts w:cstheme="minorHAnsi"/>
                <w:b/>
                <w:sz w:val="20"/>
                <w:szCs w:val="20"/>
              </w:rPr>
              <w:t xml:space="preserve">Uwaga </w:t>
            </w:r>
            <w:r>
              <w:rPr>
                <w:rFonts w:cstheme="minorHAnsi"/>
                <w:b/>
                <w:sz w:val="20"/>
                <w:szCs w:val="20"/>
              </w:rPr>
              <w:t>uwzględniona</w:t>
            </w:r>
            <w:r w:rsidRPr="001A70D3">
              <w:rPr>
                <w:rFonts w:cstheme="minorHAnsi"/>
                <w:b/>
                <w:sz w:val="20"/>
                <w:szCs w:val="20"/>
              </w:rPr>
              <w:t xml:space="preserve"> – zawartość protokołu z kontroli określa przepis art. 68zc ust. 2 pkt 7:</w:t>
            </w:r>
            <w:r w:rsidRPr="001A70D3">
              <w:rPr>
                <w:b/>
                <w:sz w:val="20"/>
                <w:szCs w:val="20"/>
              </w:rPr>
              <w:t xml:space="preserve"> </w:t>
            </w:r>
            <w:r>
              <w:rPr>
                <w:b/>
                <w:sz w:val="20"/>
                <w:szCs w:val="20"/>
              </w:rPr>
              <w:t>„</w:t>
            </w:r>
            <w:r w:rsidRPr="00A42038">
              <w:rPr>
                <w:b/>
                <w:i/>
                <w:sz w:val="20"/>
                <w:szCs w:val="20"/>
              </w:rPr>
              <w:t>pouczenie posiadacza pojazdu, przedmiotu wyposażenia lub części oraz podmiotu gospodarczego o prawie zgłaszania zastrzeżeń do protokołu</w:t>
            </w:r>
            <w:r w:rsidRPr="001A70D3">
              <w:rPr>
                <w:b/>
                <w:sz w:val="20"/>
                <w:szCs w:val="20"/>
              </w:rPr>
              <w:t>.</w:t>
            </w:r>
            <w:r>
              <w:rPr>
                <w:b/>
                <w:sz w:val="20"/>
                <w:szCs w:val="20"/>
              </w:rPr>
              <w:t>”</w:t>
            </w:r>
          </w:p>
          <w:p w14:paraId="4A130269" w14:textId="77777777" w:rsidR="00B2496D" w:rsidRPr="001A70D3" w:rsidRDefault="00B2496D" w:rsidP="00B2496D">
            <w:pPr>
              <w:rPr>
                <w:rFonts w:cstheme="minorHAnsi"/>
                <w:b/>
                <w:sz w:val="20"/>
                <w:szCs w:val="20"/>
              </w:rPr>
            </w:pPr>
          </w:p>
          <w:p w14:paraId="565051C8" w14:textId="77777777" w:rsidR="00B2496D" w:rsidRPr="001A70D3" w:rsidRDefault="00B2496D" w:rsidP="00B2496D">
            <w:pPr>
              <w:rPr>
                <w:rFonts w:cstheme="minorHAnsi"/>
                <w:b/>
                <w:sz w:val="20"/>
                <w:szCs w:val="20"/>
              </w:rPr>
            </w:pPr>
            <w:r w:rsidRPr="001A70D3">
              <w:rPr>
                <w:rFonts w:cstheme="minorHAnsi"/>
                <w:b/>
                <w:sz w:val="20"/>
                <w:szCs w:val="20"/>
              </w:rPr>
              <w:t>Odn</w:t>
            </w:r>
            <w:r>
              <w:rPr>
                <w:rFonts w:cstheme="minorHAnsi"/>
                <w:b/>
                <w:sz w:val="20"/>
                <w:szCs w:val="20"/>
              </w:rPr>
              <w:t>ośnie</w:t>
            </w:r>
            <w:r w:rsidRPr="001A70D3">
              <w:rPr>
                <w:rFonts w:cstheme="minorHAnsi"/>
                <w:b/>
                <w:sz w:val="20"/>
                <w:szCs w:val="20"/>
              </w:rPr>
              <w:t xml:space="preserve"> poufności - zgodnie z art. 17 ust. 1 rozporządzenia </w:t>
            </w:r>
            <w:r>
              <w:rPr>
                <w:rFonts w:cstheme="minorHAnsi"/>
                <w:b/>
                <w:sz w:val="20"/>
                <w:szCs w:val="20"/>
              </w:rPr>
              <w:t>2019/</w:t>
            </w:r>
            <w:r w:rsidRPr="001A70D3">
              <w:rPr>
                <w:rFonts w:cstheme="minorHAnsi"/>
                <w:b/>
                <w:sz w:val="20"/>
                <w:szCs w:val="20"/>
              </w:rPr>
              <w:t>1020, organy nadzoru rynku przestrzegają zasad poufności i tajemnicy służbowej i handlowej oraz chronią dane osobowe zgodnie z prawem unii i prawem krajowym.</w:t>
            </w:r>
          </w:p>
          <w:p w14:paraId="625E451D" w14:textId="77777777" w:rsidR="00B2496D" w:rsidRPr="001A70D3" w:rsidRDefault="00B2496D" w:rsidP="00B2496D">
            <w:pPr>
              <w:rPr>
                <w:rFonts w:cstheme="minorHAnsi"/>
                <w:b/>
                <w:sz w:val="20"/>
                <w:szCs w:val="20"/>
              </w:rPr>
            </w:pPr>
          </w:p>
          <w:p w14:paraId="558E531C" w14:textId="77777777" w:rsidR="00B2496D" w:rsidRDefault="00B2496D" w:rsidP="00B2496D">
            <w:pPr>
              <w:rPr>
                <w:rFonts w:cstheme="minorHAnsi"/>
                <w:b/>
                <w:sz w:val="20"/>
                <w:szCs w:val="20"/>
              </w:rPr>
            </w:pPr>
            <w:r w:rsidRPr="001A70D3">
              <w:rPr>
                <w:rFonts w:cstheme="minorHAnsi"/>
                <w:b/>
                <w:sz w:val="20"/>
                <w:szCs w:val="20"/>
              </w:rPr>
              <w:t>Prezes UODO nie zgłosił uwag w tym zakresie.</w:t>
            </w:r>
          </w:p>
          <w:p w14:paraId="50173063" w14:textId="77777777" w:rsidR="00B2496D" w:rsidRDefault="00B2496D" w:rsidP="00B2496D">
            <w:pPr>
              <w:rPr>
                <w:rFonts w:cstheme="minorHAnsi"/>
                <w:b/>
                <w:sz w:val="20"/>
                <w:szCs w:val="20"/>
              </w:rPr>
            </w:pPr>
          </w:p>
          <w:p w14:paraId="24A8304A" w14:textId="77777777" w:rsidR="00B2496D"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6351570E" w14:textId="77777777" w:rsidR="00B2496D" w:rsidRPr="00AE12CE" w:rsidRDefault="00B2496D" w:rsidP="00B2496D">
            <w:pPr>
              <w:rPr>
                <w:rFonts w:cstheme="minorHAnsi"/>
                <w:b/>
                <w:bCs/>
                <w:sz w:val="20"/>
              </w:rPr>
            </w:pPr>
          </w:p>
          <w:p w14:paraId="42859B90" w14:textId="77777777" w:rsidR="00B2496D" w:rsidRDefault="00B2496D" w:rsidP="00B2496D">
            <w:pPr>
              <w:rPr>
                <w:rFonts w:cstheme="minorHAnsi"/>
                <w:b/>
                <w:bCs/>
                <w:i/>
                <w:sz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w:t>
            </w:r>
            <w:r w:rsidRPr="001C444F">
              <w:rPr>
                <w:rFonts w:cstheme="minorHAnsi"/>
                <w:b/>
                <w:bCs/>
                <w:i/>
                <w:sz w:val="20"/>
              </w:rPr>
              <w:t xml:space="preserve"> 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p w14:paraId="1AADB73C" w14:textId="77777777" w:rsidR="00B2496D" w:rsidRDefault="00B2496D" w:rsidP="00B2496D">
            <w:pPr>
              <w:rPr>
                <w:rFonts w:cstheme="minorHAnsi"/>
                <w:b/>
                <w:sz w:val="20"/>
                <w:szCs w:val="20"/>
              </w:rPr>
            </w:pPr>
          </w:p>
          <w:p w14:paraId="155B3D0F" w14:textId="77777777" w:rsidR="00B2496D" w:rsidRPr="002938A9" w:rsidRDefault="00B2496D" w:rsidP="00B2496D">
            <w:pPr>
              <w:pStyle w:val="ZARTzmartartykuempunktem"/>
              <w:spacing w:line="240" w:lineRule="auto"/>
              <w:ind w:left="0" w:firstLine="0"/>
              <w:jc w:val="left"/>
              <w:rPr>
                <w:rFonts w:asciiTheme="minorHAnsi" w:eastAsiaTheme="minorHAnsi" w:hAnsiTheme="minorHAnsi" w:cstheme="minorHAnsi"/>
                <w:b/>
                <w:bCs/>
                <w:i/>
                <w:sz w:val="20"/>
                <w:szCs w:val="22"/>
                <w:lang w:eastAsia="en-US"/>
              </w:rPr>
            </w:pPr>
            <w:r>
              <w:rPr>
                <w:rFonts w:asciiTheme="minorHAnsi" w:eastAsiaTheme="minorHAnsi" w:hAnsiTheme="minorHAnsi" w:cstheme="minorHAnsi"/>
                <w:b/>
                <w:bCs/>
                <w:i/>
                <w:sz w:val="20"/>
                <w:szCs w:val="22"/>
                <w:lang w:eastAsia="en-US"/>
              </w:rPr>
              <w:t>„</w:t>
            </w:r>
            <w:r w:rsidRPr="002938A9">
              <w:rPr>
                <w:rFonts w:asciiTheme="minorHAnsi" w:eastAsiaTheme="minorHAnsi" w:hAnsiTheme="minorHAnsi" w:cstheme="minorHAnsi"/>
                <w:b/>
                <w:bCs/>
                <w:i/>
                <w:sz w:val="20"/>
                <w:szCs w:val="22"/>
                <w:lang w:eastAsia="en-US"/>
              </w:rPr>
              <w:t>Art. 68u. 1. Informacje objęte tajemnicą przedsiębiorstwa, rozumiane jako nieujawnione do wiadomości publicznej informacje techniczne, technologiczne oraz organizacyjne przedsiębiorstwa, lub inne informacje, co do których przedsiębiorca podjął niezbędne działania w celu zachowania ich poufności, mogą być wykorzystane wyłącznie do celów, do których zostały zgromadzone, z zastrzeżeniem ust. 2 i 3.</w:t>
            </w:r>
          </w:p>
          <w:p w14:paraId="68422E21" w14:textId="77777777" w:rsidR="00B2496D" w:rsidRPr="002938A9" w:rsidRDefault="00B2496D" w:rsidP="00B2496D">
            <w:pPr>
              <w:pStyle w:val="ZUSTzmustartykuempunktem"/>
              <w:spacing w:line="240" w:lineRule="auto"/>
              <w:ind w:left="0" w:firstLine="0"/>
              <w:jc w:val="left"/>
              <w:rPr>
                <w:rFonts w:asciiTheme="minorHAnsi" w:eastAsiaTheme="minorHAnsi" w:hAnsiTheme="minorHAnsi" w:cstheme="minorHAnsi"/>
                <w:b/>
                <w:bCs/>
                <w:i/>
                <w:sz w:val="20"/>
                <w:szCs w:val="22"/>
                <w:lang w:eastAsia="en-US"/>
              </w:rPr>
            </w:pPr>
            <w:r w:rsidRPr="002938A9">
              <w:rPr>
                <w:rFonts w:asciiTheme="minorHAnsi" w:eastAsiaTheme="minorHAnsi" w:hAnsiTheme="minorHAnsi" w:cstheme="minorHAnsi"/>
                <w:b/>
                <w:bCs/>
                <w:i/>
                <w:sz w:val="20"/>
                <w:szCs w:val="22"/>
                <w:lang w:eastAsia="en-US"/>
              </w:rPr>
              <w:t>2. Uzyskane w toku prowadzonych kontroli lub postępowań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p w14:paraId="4DF0A558" w14:textId="77777777" w:rsidR="00B2496D" w:rsidRPr="002938A9" w:rsidRDefault="00B2496D" w:rsidP="00B2496D">
            <w:pPr>
              <w:pStyle w:val="ZUSTzmustartykuempunktem"/>
              <w:spacing w:line="240" w:lineRule="auto"/>
              <w:ind w:left="0" w:firstLine="0"/>
              <w:jc w:val="left"/>
              <w:rPr>
                <w:rFonts w:asciiTheme="minorHAnsi" w:eastAsiaTheme="minorHAnsi" w:hAnsiTheme="minorHAnsi" w:cstheme="minorHAnsi"/>
                <w:b/>
                <w:bCs/>
                <w:i/>
                <w:sz w:val="20"/>
                <w:szCs w:val="22"/>
                <w:lang w:eastAsia="en-US"/>
              </w:rPr>
            </w:pPr>
            <w:r w:rsidRPr="002938A9">
              <w:rPr>
                <w:rFonts w:asciiTheme="minorHAnsi" w:eastAsiaTheme="minorHAnsi" w:hAnsiTheme="minorHAnsi" w:cstheme="minorHAnsi"/>
                <w:b/>
                <w:bCs/>
                <w:i/>
                <w:sz w:val="20"/>
                <w:szCs w:val="22"/>
                <w:lang w:eastAsia="en-US"/>
              </w:rPr>
              <w:t>3. Dyrektor TDT jako organ nadzoru rynku może ujawnić informacje, o których mowa w ust. 1, w tym objęte tajemnicą przedsiębiorstwa, oraz dowody uzyskane w toku kontroli lub prowadzonych postępowań, w zakresie niezbędnym do uzasadnienia podjętych w postępowaniu rozstrzygnięć.</w:t>
            </w:r>
            <w:r>
              <w:rPr>
                <w:rFonts w:asciiTheme="minorHAnsi" w:eastAsiaTheme="minorHAnsi" w:hAnsiTheme="minorHAnsi" w:cstheme="minorHAnsi"/>
                <w:b/>
                <w:bCs/>
                <w:i/>
                <w:sz w:val="20"/>
                <w:szCs w:val="22"/>
                <w:lang w:eastAsia="en-US"/>
              </w:rPr>
              <w:t>”</w:t>
            </w:r>
          </w:p>
        </w:tc>
        <w:tc>
          <w:tcPr>
            <w:tcW w:w="2268" w:type="dxa"/>
          </w:tcPr>
          <w:p w14:paraId="630C750B" w14:textId="77777777" w:rsidR="009144D1" w:rsidRPr="002D0120" w:rsidRDefault="009144D1" w:rsidP="009144D1">
            <w:pPr>
              <w:rPr>
                <w:rFonts w:cstheme="minorHAnsi"/>
                <w:b/>
                <w:color w:val="FF0000"/>
                <w:sz w:val="20"/>
                <w:szCs w:val="20"/>
              </w:rPr>
            </w:pPr>
            <w:r w:rsidRPr="002D0120">
              <w:rPr>
                <w:rFonts w:cstheme="minorHAnsi"/>
                <w:b/>
                <w:color w:val="FF0000"/>
                <w:sz w:val="20"/>
                <w:szCs w:val="20"/>
              </w:rPr>
              <w:t xml:space="preserve">Brak przedstawiciela </w:t>
            </w:r>
          </w:p>
          <w:p w14:paraId="39057F51" w14:textId="0DF098F6" w:rsidR="009144D1" w:rsidRDefault="009144D1" w:rsidP="00B2496D">
            <w:pPr>
              <w:rPr>
                <w:rFonts w:cstheme="minorHAnsi"/>
                <w:b/>
                <w:color w:val="0070C0"/>
                <w:sz w:val="20"/>
                <w:szCs w:val="20"/>
              </w:rPr>
            </w:pPr>
          </w:p>
          <w:p w14:paraId="51F5B4E8" w14:textId="77777777" w:rsidR="00574616" w:rsidRPr="00FE564C" w:rsidRDefault="00574616" w:rsidP="00574616">
            <w:pPr>
              <w:rPr>
                <w:rFonts w:cstheme="minorHAnsi"/>
                <w:b/>
                <w:color w:val="0070C0"/>
                <w:sz w:val="20"/>
                <w:szCs w:val="20"/>
              </w:rPr>
            </w:pPr>
            <w:r w:rsidRPr="00FE564C">
              <w:rPr>
                <w:rFonts w:cstheme="minorHAnsi"/>
                <w:b/>
                <w:color w:val="0070C0"/>
                <w:sz w:val="20"/>
                <w:szCs w:val="20"/>
              </w:rPr>
              <w:t>W wyniku wyjaśnień na konferencj</w:t>
            </w:r>
            <w:r>
              <w:rPr>
                <w:rFonts w:cstheme="minorHAnsi"/>
                <w:b/>
                <w:color w:val="0070C0"/>
                <w:sz w:val="20"/>
                <w:szCs w:val="20"/>
              </w:rPr>
              <w:t>i międzyresortowej</w:t>
            </w:r>
            <w:r w:rsidRPr="00FE564C">
              <w:rPr>
                <w:rFonts w:cstheme="minorHAnsi"/>
                <w:b/>
                <w:color w:val="0070C0"/>
                <w:sz w:val="20"/>
                <w:szCs w:val="20"/>
              </w:rPr>
              <w:t xml:space="preserve"> oraz spotkania roboczego z MRiT w dniu 07.05.26 wprowadzono zmiany w rozdziale 4b Nadzór rynku – zgodnie z ustaleniami z tego spotkania, w tym </w:t>
            </w:r>
            <w:r>
              <w:rPr>
                <w:rFonts w:cstheme="minorHAnsi"/>
                <w:b/>
                <w:color w:val="0070C0"/>
                <w:sz w:val="20"/>
                <w:szCs w:val="20"/>
              </w:rPr>
              <w:t>uporządkowano zasady przeprowadzania kontroli – art. 68y, z uwzględnieniem ustawy – Prawo przedsiębiorców.</w:t>
            </w:r>
          </w:p>
          <w:p w14:paraId="6228CAB7" w14:textId="5A2A0DBC" w:rsidR="00574616" w:rsidRDefault="00574616" w:rsidP="00B2496D">
            <w:pPr>
              <w:rPr>
                <w:rFonts w:cstheme="minorHAnsi"/>
                <w:b/>
                <w:color w:val="0070C0"/>
                <w:sz w:val="20"/>
                <w:szCs w:val="20"/>
              </w:rPr>
            </w:pPr>
          </w:p>
          <w:p w14:paraId="1A5DBCE4" w14:textId="097F89C0" w:rsidR="00574616" w:rsidRDefault="00574616" w:rsidP="00B2496D">
            <w:pPr>
              <w:rPr>
                <w:rFonts w:cstheme="minorHAnsi"/>
                <w:b/>
                <w:color w:val="0070C0"/>
                <w:sz w:val="20"/>
                <w:szCs w:val="20"/>
              </w:rPr>
            </w:pPr>
            <w:r>
              <w:rPr>
                <w:rFonts w:cstheme="minorHAnsi"/>
                <w:b/>
                <w:color w:val="0070C0"/>
                <w:sz w:val="20"/>
                <w:szCs w:val="20"/>
              </w:rPr>
              <w:t>Zmiana numeracji – z art. 68u na art. 68x</w:t>
            </w:r>
          </w:p>
          <w:p w14:paraId="64C3A3A5" w14:textId="67E21763" w:rsidR="009144D1" w:rsidRPr="001A70D3" w:rsidRDefault="009144D1" w:rsidP="00B2496D">
            <w:pPr>
              <w:rPr>
                <w:rFonts w:cstheme="minorHAnsi"/>
                <w:b/>
                <w:sz w:val="20"/>
                <w:szCs w:val="20"/>
              </w:rPr>
            </w:pPr>
          </w:p>
        </w:tc>
        <w:tc>
          <w:tcPr>
            <w:tcW w:w="2757" w:type="dxa"/>
          </w:tcPr>
          <w:p w14:paraId="4069DC77" w14:textId="77777777" w:rsidR="00B2496D" w:rsidRPr="001A70D3" w:rsidRDefault="00B2496D" w:rsidP="00B2496D">
            <w:pPr>
              <w:rPr>
                <w:rFonts w:cstheme="minorHAnsi"/>
                <w:b/>
                <w:sz w:val="20"/>
                <w:szCs w:val="20"/>
              </w:rPr>
            </w:pPr>
          </w:p>
        </w:tc>
        <w:tc>
          <w:tcPr>
            <w:tcW w:w="2616" w:type="dxa"/>
          </w:tcPr>
          <w:p w14:paraId="383B8DCF" w14:textId="77777777" w:rsidR="00B2496D" w:rsidRPr="001A70D3" w:rsidRDefault="00B2496D" w:rsidP="00B2496D">
            <w:pPr>
              <w:rPr>
                <w:rFonts w:cstheme="minorHAnsi"/>
                <w:b/>
                <w:sz w:val="20"/>
                <w:szCs w:val="20"/>
              </w:rPr>
            </w:pPr>
          </w:p>
        </w:tc>
        <w:tc>
          <w:tcPr>
            <w:tcW w:w="2616" w:type="dxa"/>
          </w:tcPr>
          <w:p w14:paraId="5FBC0A1A" w14:textId="77777777" w:rsidR="00B2496D" w:rsidRPr="001A70D3" w:rsidRDefault="00B2496D" w:rsidP="00B2496D">
            <w:pPr>
              <w:rPr>
                <w:rFonts w:cstheme="minorHAnsi"/>
                <w:b/>
                <w:sz w:val="20"/>
                <w:szCs w:val="20"/>
              </w:rPr>
            </w:pPr>
          </w:p>
        </w:tc>
        <w:tc>
          <w:tcPr>
            <w:tcW w:w="2616" w:type="dxa"/>
          </w:tcPr>
          <w:p w14:paraId="4BDC615C" w14:textId="77777777" w:rsidR="00B2496D" w:rsidRPr="001A70D3" w:rsidRDefault="00B2496D" w:rsidP="00B2496D">
            <w:pPr>
              <w:rPr>
                <w:rFonts w:cstheme="minorHAnsi"/>
                <w:b/>
                <w:sz w:val="20"/>
                <w:szCs w:val="20"/>
              </w:rPr>
            </w:pPr>
          </w:p>
        </w:tc>
        <w:tc>
          <w:tcPr>
            <w:tcW w:w="2616" w:type="dxa"/>
          </w:tcPr>
          <w:p w14:paraId="608FDF0F" w14:textId="77777777" w:rsidR="00B2496D" w:rsidRPr="001A70D3" w:rsidRDefault="00B2496D" w:rsidP="00B2496D">
            <w:pPr>
              <w:rPr>
                <w:rFonts w:cstheme="minorHAnsi"/>
                <w:b/>
                <w:sz w:val="20"/>
                <w:szCs w:val="20"/>
              </w:rPr>
            </w:pPr>
          </w:p>
        </w:tc>
      </w:tr>
      <w:tr w:rsidR="00B2496D" w:rsidRPr="00D33419" w14:paraId="230D2F84" w14:textId="0A6D3E16" w:rsidTr="00974359">
        <w:tc>
          <w:tcPr>
            <w:tcW w:w="572" w:type="dxa"/>
          </w:tcPr>
          <w:p w14:paraId="47101080" w14:textId="77777777" w:rsidR="00B2496D" w:rsidRPr="00D33419" w:rsidRDefault="00B2496D" w:rsidP="00B2496D">
            <w:pPr>
              <w:rPr>
                <w:rFonts w:cstheme="minorHAnsi"/>
                <w:b/>
                <w:sz w:val="20"/>
                <w:szCs w:val="20"/>
              </w:rPr>
            </w:pPr>
            <w:r w:rsidRPr="00D33419">
              <w:rPr>
                <w:rFonts w:cstheme="minorHAnsi"/>
                <w:b/>
                <w:sz w:val="20"/>
                <w:szCs w:val="20"/>
              </w:rPr>
              <w:t>113</w:t>
            </w:r>
          </w:p>
        </w:tc>
        <w:tc>
          <w:tcPr>
            <w:tcW w:w="1550" w:type="dxa"/>
          </w:tcPr>
          <w:p w14:paraId="4E55E4DA"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50395DAE" w14:textId="77777777" w:rsidR="00B2496D" w:rsidRPr="00D33419" w:rsidRDefault="00B2496D" w:rsidP="00B2496D">
            <w:pPr>
              <w:rPr>
                <w:rFonts w:cstheme="minorHAnsi"/>
                <w:b/>
                <w:bCs/>
                <w:sz w:val="20"/>
                <w:szCs w:val="20"/>
              </w:rPr>
            </w:pPr>
            <w:r w:rsidRPr="00D33419">
              <w:rPr>
                <w:rFonts w:cstheme="minorHAnsi"/>
                <w:b/>
                <w:sz w:val="20"/>
                <w:szCs w:val="20"/>
              </w:rPr>
              <w:t>Art. 70 ust. 1 UH</w:t>
            </w:r>
          </w:p>
        </w:tc>
        <w:tc>
          <w:tcPr>
            <w:tcW w:w="3827" w:type="dxa"/>
          </w:tcPr>
          <w:p w14:paraId="43CBB7EC" w14:textId="77777777" w:rsidR="00B2496D" w:rsidRPr="00D33419" w:rsidRDefault="00B2496D" w:rsidP="00B2496D">
            <w:pPr>
              <w:tabs>
                <w:tab w:val="left" w:pos="1427"/>
              </w:tabs>
              <w:rPr>
                <w:rFonts w:cstheme="minorHAnsi"/>
                <w:b/>
                <w:sz w:val="20"/>
                <w:szCs w:val="20"/>
              </w:rPr>
            </w:pPr>
            <w:r w:rsidRPr="00D33419">
              <w:rPr>
                <w:rFonts w:cstheme="minorHAnsi"/>
                <w:b/>
                <w:sz w:val="20"/>
                <w:szCs w:val="20"/>
              </w:rPr>
              <w:t>Proponowane zmiany mają na celu doprecyzowanie obowiązków przedsiębiorców przy zachowaniu pełnego bezpieczeństwa użytkowników, z poszanowaniem zamysłu ustawodawcy. Wprowadzenie możliwości proporcjonalnego i adekwatnego reagowania w przypadku zagrożeń jednostkowych pozwala ograniczyć niepotrzebny rozgłos i potencjalne negatywne konsekwencje dla przedsiębiorcy, przy jednoczesnym zachowaniu pełnej zgodności z obowiązującymi przepisami UE dotyczącymi homologacji i nadzoru rynku. Zmiany nie wpływają na skuteczność działań mających na celu ochronę zdrowia, bezpieczeństwa i środowiska, a jedynie umożliwiają bardziej elastyczne, transparentne i zrównoważone realizowanie obowiązków informacyjnych i raportowych, co sprzyja ciągłości działalności gospodarczej i ochronie reputacji przedsiębiorcy.</w:t>
            </w:r>
          </w:p>
        </w:tc>
        <w:tc>
          <w:tcPr>
            <w:tcW w:w="3544" w:type="dxa"/>
          </w:tcPr>
          <w:p w14:paraId="795BBF28" w14:textId="77777777" w:rsidR="00B2496D" w:rsidRPr="00D33419" w:rsidRDefault="00B2496D" w:rsidP="00B2496D">
            <w:pPr>
              <w:rPr>
                <w:rFonts w:cstheme="minorHAnsi"/>
                <w:b/>
                <w:bCs/>
                <w:sz w:val="20"/>
                <w:szCs w:val="20"/>
              </w:rPr>
            </w:pPr>
            <w:r w:rsidRPr="00D33419">
              <w:rPr>
                <w:rFonts w:cstheme="minorHAnsi"/>
                <w:b/>
                <w:bCs/>
                <w:sz w:val="20"/>
                <w:szCs w:val="20"/>
              </w:rPr>
              <w:t xml:space="preserve">Art. 70 ust. 1 </w:t>
            </w:r>
          </w:p>
          <w:p w14:paraId="4FC16D59" w14:textId="77777777" w:rsidR="00B2496D" w:rsidRPr="00D33419" w:rsidRDefault="00B2496D" w:rsidP="00B2496D">
            <w:pPr>
              <w:rPr>
                <w:rFonts w:cstheme="minorHAnsi"/>
                <w:b/>
                <w:bCs/>
                <w:sz w:val="20"/>
                <w:szCs w:val="20"/>
              </w:rPr>
            </w:pPr>
            <w:r w:rsidRPr="00D33419">
              <w:rPr>
                <w:rFonts w:cstheme="minorHAnsi"/>
                <w:b/>
                <w:bCs/>
                <w:sz w:val="20"/>
                <w:szCs w:val="20"/>
              </w:rPr>
              <w:t xml:space="preserve">1. </w:t>
            </w:r>
            <w:r w:rsidRPr="00D33419">
              <w:rPr>
                <w:rFonts w:cstheme="minorHAnsi"/>
                <w:b/>
                <w:sz w:val="20"/>
                <w:szCs w:val="20"/>
              </w:rPr>
              <w:t>Jeżeli podmiot gospodarczy</w:t>
            </w:r>
            <w:r w:rsidRPr="00D33419">
              <w:rPr>
                <w:rFonts w:cstheme="minorHAnsi"/>
                <w:b/>
                <w:bCs/>
                <w:sz w:val="20"/>
                <w:szCs w:val="20"/>
              </w:rPr>
              <w:t xml:space="preserve"> po dokonaniu wewnętrznej analizy lub po uzyskaniu informacji od użytkownika </w:t>
            </w:r>
            <w:r w:rsidRPr="00D33419">
              <w:rPr>
                <w:rFonts w:cstheme="minorHAnsi"/>
                <w:b/>
                <w:sz w:val="20"/>
                <w:szCs w:val="20"/>
              </w:rPr>
              <w:t>stwierdził we wprowadzonym do obrotu pojeździe, przedmiocie wyposażenia lub części niezgodność z wymaganiami lub poważne zagrożenie dla bezpieczeństwa, zdrowia lub środowiska, jest obowiązany niezwłocznie,</w:t>
            </w:r>
            <w:r w:rsidRPr="00D33419">
              <w:rPr>
                <w:rFonts w:cstheme="minorHAnsi"/>
                <w:b/>
                <w:bCs/>
                <w:sz w:val="20"/>
                <w:szCs w:val="20"/>
              </w:rPr>
              <w:t xml:space="preserve"> w sposób zapewniający poufność informacji oraz ochronę dobrego imienia przedsiębiorcy, </w:t>
            </w:r>
            <w:r w:rsidRPr="00D33419">
              <w:rPr>
                <w:rFonts w:cstheme="minorHAnsi"/>
                <w:b/>
                <w:sz w:val="20"/>
                <w:szCs w:val="20"/>
              </w:rPr>
              <w:t>powiadomić o tym Dyrektora TDT jako organ nadzoru rynku oraz podjąć działania zgodnie z przepisami rozdziału XII rozporządzenia 167/2013, rozdziału XII rozporządzenia 168/2013 lub rozdziału XI rozporządzenia 2018/858 – odpowiednio do kategorii pojazdu, przedmiotu wyposażenia lub części.</w:t>
            </w:r>
            <w:r w:rsidRPr="00D33419">
              <w:rPr>
                <w:rFonts w:cstheme="minorHAnsi"/>
                <w:b/>
                <w:bCs/>
                <w:sz w:val="20"/>
                <w:szCs w:val="20"/>
              </w:rPr>
              <w:t xml:space="preserve"> W przypadku gdy niezgodność dotyczy pojedynczego pojazdu lub ma charakter jednostkowy, działania naprawcze mogą zostać podjęte w trybie niepublicznym, bez konieczności ogłaszania akcji serwisowej, po uzgodnieniu z Dyrektorem TDT.</w:t>
            </w:r>
          </w:p>
        </w:tc>
        <w:tc>
          <w:tcPr>
            <w:tcW w:w="3119" w:type="dxa"/>
          </w:tcPr>
          <w:p w14:paraId="4A8CC713" w14:textId="77777777" w:rsidR="00B2496D" w:rsidRDefault="00B2496D" w:rsidP="00B2496D">
            <w:pPr>
              <w:rPr>
                <w:rFonts w:cstheme="minorHAnsi"/>
                <w:b/>
                <w:sz w:val="20"/>
                <w:szCs w:val="20"/>
              </w:rPr>
            </w:pPr>
            <w:r w:rsidRPr="001A70D3">
              <w:rPr>
                <w:rFonts w:cstheme="minorHAnsi"/>
                <w:b/>
                <w:sz w:val="20"/>
                <w:szCs w:val="20"/>
              </w:rPr>
              <w:t>Uwaga</w:t>
            </w:r>
            <w:r>
              <w:rPr>
                <w:rFonts w:cstheme="minorHAnsi"/>
                <w:b/>
                <w:sz w:val="20"/>
                <w:szCs w:val="20"/>
              </w:rPr>
              <w:t xml:space="preserve"> wyjaśniona -</w:t>
            </w:r>
            <w:r w:rsidRPr="001A70D3">
              <w:rPr>
                <w:rFonts w:cstheme="minorHAnsi"/>
                <w:b/>
                <w:sz w:val="20"/>
                <w:szCs w:val="20"/>
              </w:rPr>
              <w:t xml:space="preserve"> </w:t>
            </w:r>
            <w:r>
              <w:rPr>
                <w:rFonts w:cstheme="minorHAnsi"/>
                <w:b/>
                <w:sz w:val="20"/>
                <w:szCs w:val="20"/>
              </w:rPr>
              <w:t>z</w:t>
            </w:r>
            <w:r w:rsidRPr="001A70D3">
              <w:rPr>
                <w:rFonts w:cstheme="minorHAnsi"/>
                <w:b/>
                <w:sz w:val="20"/>
                <w:szCs w:val="20"/>
              </w:rPr>
              <w:t>mieniona została treść art.</w:t>
            </w:r>
            <w:r>
              <w:rPr>
                <w:rFonts w:cstheme="minorHAnsi"/>
                <w:b/>
                <w:sz w:val="20"/>
                <w:szCs w:val="20"/>
              </w:rPr>
              <w:t xml:space="preserve"> </w:t>
            </w:r>
            <w:r w:rsidRPr="001A70D3">
              <w:rPr>
                <w:rFonts w:cstheme="minorHAnsi"/>
                <w:b/>
                <w:sz w:val="20"/>
                <w:szCs w:val="20"/>
              </w:rPr>
              <w:t>70. Dodatkowo, podstawa wykrycia niezgodności przez podmiot gospodarczy nie jest zależna od Dyrektora TDT. Podmiot dokonuje analizy we własnym zakresie.</w:t>
            </w:r>
          </w:p>
          <w:p w14:paraId="15BDF248" w14:textId="77777777" w:rsidR="00B2496D" w:rsidRPr="001A70D3" w:rsidRDefault="00B2496D" w:rsidP="00B2496D">
            <w:pPr>
              <w:rPr>
                <w:rFonts w:cstheme="minorHAnsi"/>
                <w:b/>
                <w:sz w:val="20"/>
                <w:szCs w:val="20"/>
              </w:rPr>
            </w:pPr>
            <w:r w:rsidRPr="001A70D3">
              <w:rPr>
                <w:rFonts w:cstheme="minorHAnsi"/>
                <w:b/>
                <w:sz w:val="20"/>
                <w:szCs w:val="20"/>
              </w:rPr>
              <w:t>Akcja serwisowa ma związek z typem homologowanym. Przypadki jednostkowe rozpoznawane są na podstawie roszczeń cywilnoprawnych.</w:t>
            </w:r>
          </w:p>
          <w:p w14:paraId="3304677C" w14:textId="77777777" w:rsidR="00B2496D" w:rsidRDefault="00B2496D" w:rsidP="00B2496D">
            <w:pPr>
              <w:rPr>
                <w:rFonts w:cstheme="minorHAnsi"/>
                <w:b/>
                <w:sz w:val="20"/>
                <w:szCs w:val="20"/>
              </w:rPr>
            </w:pPr>
          </w:p>
          <w:p w14:paraId="4B02C3C8" w14:textId="77777777" w:rsidR="00B2496D" w:rsidRPr="00FE3559"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 xml:space="preserve">Art. 70. 1. Podstawą do podjęcia akcji serwisowej na terytorium Rzeczpospolitej Polskiej </w:t>
            </w:r>
            <w:r w:rsidRPr="00741777">
              <w:rPr>
                <w:rFonts w:asciiTheme="minorHAnsi" w:eastAsiaTheme="minorHAnsi" w:hAnsiTheme="minorHAnsi" w:cstheme="minorHAnsi"/>
                <w:b/>
                <w:i/>
                <w:sz w:val="20"/>
                <w:lang w:eastAsia="en-US"/>
              </w:rPr>
              <w:t xml:space="preserve"> w odniesieniu do pojazdów, przedmiotów wyposażenia lub części, dla których producent uzyskał świadectwo homologacji typu UE pojazdu, świadectwo homologacji typu UE albo świadectwo homologacji typu ONZ </w:t>
            </w:r>
            <w:r w:rsidRPr="00FE3559">
              <w:rPr>
                <w:rFonts w:asciiTheme="minorHAnsi" w:eastAsiaTheme="minorHAnsi" w:hAnsiTheme="minorHAnsi" w:cstheme="minorHAnsi"/>
                <w:b/>
                <w:i/>
                <w:sz w:val="20"/>
                <w:lang w:eastAsia="en-US"/>
              </w:rPr>
              <w:t>są:</w:t>
            </w:r>
          </w:p>
          <w:p w14:paraId="441DB14A" w14:textId="77777777" w:rsidR="00B2496D" w:rsidRPr="00FE3559" w:rsidRDefault="00B2496D" w:rsidP="00B2496D">
            <w:pPr>
              <w:pStyle w:val="ZARTzmartartykuempunktem"/>
              <w:numPr>
                <w:ilvl w:val="0"/>
                <w:numId w:val="74"/>
              </w:numPr>
              <w:suppressAutoHyphens w:val="0"/>
              <w:adjustRightInd/>
              <w:spacing w:line="240" w:lineRule="auto"/>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własne działania Dyrektora TDT jako organu nadzoru rynku, lub</w:t>
            </w:r>
          </w:p>
          <w:p w14:paraId="4227315C" w14:textId="77777777" w:rsidR="00B2496D" w:rsidRPr="00FE3559" w:rsidRDefault="00B2496D" w:rsidP="00B2496D">
            <w:pPr>
              <w:pStyle w:val="ZARTzmartartykuempunktem"/>
              <w:numPr>
                <w:ilvl w:val="0"/>
                <w:numId w:val="74"/>
              </w:numPr>
              <w:suppressAutoHyphens w:val="0"/>
              <w:adjustRightInd/>
              <w:spacing w:line="240" w:lineRule="auto"/>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informacje zamieszczone w systemie RAPEX, lub</w:t>
            </w:r>
          </w:p>
          <w:p w14:paraId="749D6937" w14:textId="77777777" w:rsidR="00B2496D" w:rsidRPr="00FE3559" w:rsidRDefault="00B2496D" w:rsidP="00B2496D">
            <w:pPr>
              <w:pStyle w:val="ZARTzmartartykuempunktem"/>
              <w:numPr>
                <w:ilvl w:val="0"/>
                <w:numId w:val="74"/>
              </w:numPr>
              <w:spacing w:line="240" w:lineRule="auto"/>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informacje przekazane przez organ udzielający homologacji, lub</w:t>
            </w:r>
          </w:p>
          <w:p w14:paraId="55DA582B" w14:textId="77777777" w:rsidR="00B2496D" w:rsidRPr="00FE3559" w:rsidRDefault="00B2496D" w:rsidP="00B2496D">
            <w:pPr>
              <w:pStyle w:val="ZARTzmartartykuempunktem"/>
              <w:numPr>
                <w:ilvl w:val="0"/>
                <w:numId w:val="74"/>
              </w:numPr>
              <w:spacing w:line="240" w:lineRule="auto"/>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informacje przekazane przez podmiot gospodarczy.</w:t>
            </w:r>
          </w:p>
          <w:p w14:paraId="347546C2" w14:textId="77777777" w:rsidR="00B2496D" w:rsidRPr="00FE3559"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2. W przypadku stwierdzenia przez podmiot gospodarczy we wprowadzonym do obrotu pojeździe, przedmiocie wyposażenia lub części</w:t>
            </w:r>
            <w:r>
              <w:rPr>
                <w:rFonts w:asciiTheme="minorHAnsi" w:eastAsiaTheme="minorHAnsi" w:hAnsiTheme="minorHAnsi" w:cstheme="minorHAnsi"/>
                <w:b/>
                <w:i/>
                <w:sz w:val="20"/>
                <w:lang w:eastAsia="en-US"/>
              </w:rPr>
              <w:t>, o którym mowa w ust. 1,</w:t>
            </w:r>
            <w:r w:rsidRPr="00FE3559">
              <w:rPr>
                <w:rFonts w:asciiTheme="minorHAnsi" w:eastAsiaTheme="minorHAnsi" w:hAnsiTheme="minorHAnsi" w:cstheme="minorHAnsi"/>
                <w:b/>
                <w:i/>
                <w:sz w:val="20"/>
                <w:lang w:eastAsia="en-US"/>
              </w:rPr>
              <w:t xml:space="preserve"> ryzyka lub poważnego ryzyka dla bezpieczeństwa, ochrony zdrowia i środowiska albo niezgodność pojazdu, przedmiotu wyposażenia lub części z wymaganiami technicznymi, podmiot ten jest obowiązany niezwłocznie powiadomić o tym Dyrektora TDT jako organ nadzoru rynku oraz podjąć działania zgodnie z przepisami rozdziału XII rozporządzenia </w:t>
            </w:r>
            <w:hyperlink w:history="1">
              <w:r w:rsidRPr="00FE3559">
                <w:rPr>
                  <w:rFonts w:asciiTheme="minorHAnsi" w:eastAsiaTheme="minorHAnsi" w:hAnsiTheme="minorHAnsi" w:cstheme="minorHAnsi"/>
                  <w:b/>
                  <w:i/>
                  <w:sz w:val="20"/>
                  <w:lang w:eastAsia="en-US"/>
                </w:rPr>
                <w:t>167/2013</w:t>
              </w:r>
            </w:hyperlink>
            <w:r w:rsidRPr="00FE3559">
              <w:rPr>
                <w:rFonts w:asciiTheme="minorHAnsi" w:eastAsiaTheme="minorHAnsi" w:hAnsiTheme="minorHAnsi" w:cstheme="minorHAnsi"/>
                <w:b/>
                <w:i/>
                <w:sz w:val="20"/>
                <w:lang w:eastAsia="en-US"/>
              </w:rPr>
              <w:t xml:space="preserve">, rozdziału XII rozporządzenia </w:t>
            </w:r>
            <w:hyperlink w:history="1">
              <w:r w:rsidRPr="00FE3559">
                <w:rPr>
                  <w:rFonts w:asciiTheme="minorHAnsi" w:eastAsiaTheme="minorHAnsi" w:hAnsiTheme="minorHAnsi" w:cstheme="minorHAnsi"/>
                  <w:b/>
                  <w:i/>
                  <w:sz w:val="20"/>
                  <w:lang w:eastAsia="en-US"/>
                </w:rPr>
                <w:t>168/2013</w:t>
              </w:r>
            </w:hyperlink>
            <w:r w:rsidRPr="00FE3559">
              <w:rPr>
                <w:rFonts w:asciiTheme="minorHAnsi" w:eastAsiaTheme="minorHAnsi" w:hAnsiTheme="minorHAnsi" w:cstheme="minorHAnsi"/>
                <w:b/>
                <w:i/>
                <w:sz w:val="20"/>
                <w:lang w:eastAsia="en-US"/>
              </w:rPr>
              <w:t xml:space="preserve"> lub rozdziału XI rozporządzenia </w:t>
            </w:r>
            <w:hyperlink w:history="1">
              <w:r w:rsidRPr="00FE3559">
                <w:rPr>
                  <w:rFonts w:asciiTheme="minorHAnsi" w:eastAsiaTheme="minorHAnsi" w:hAnsiTheme="minorHAnsi" w:cstheme="minorHAnsi"/>
                  <w:b/>
                  <w:i/>
                  <w:sz w:val="20"/>
                  <w:lang w:eastAsia="en-US"/>
                </w:rPr>
                <w:t>2018/858</w:t>
              </w:r>
            </w:hyperlink>
            <w:r w:rsidRPr="00FE3559">
              <w:rPr>
                <w:rFonts w:asciiTheme="minorHAnsi" w:eastAsiaTheme="minorHAnsi" w:hAnsiTheme="minorHAnsi" w:cstheme="minorHAnsi"/>
                <w:b/>
                <w:i/>
                <w:sz w:val="20"/>
                <w:lang w:eastAsia="en-US"/>
              </w:rPr>
              <w:t xml:space="preserve"> – odpowiednio do kategorii pojazdu, przedmiotu wyposażenia lub części.</w:t>
            </w:r>
            <w:r>
              <w:rPr>
                <w:rFonts w:asciiTheme="minorHAnsi" w:eastAsiaTheme="minorHAnsi" w:hAnsiTheme="minorHAnsi" w:cstheme="minorHAnsi"/>
                <w:b/>
                <w:i/>
                <w:sz w:val="20"/>
                <w:lang w:eastAsia="en-US"/>
              </w:rPr>
              <w:t>”</w:t>
            </w:r>
          </w:p>
          <w:p w14:paraId="122851DA" w14:textId="77777777" w:rsidR="00B2496D" w:rsidRPr="001A70D3" w:rsidRDefault="00B2496D" w:rsidP="00B2496D">
            <w:pPr>
              <w:rPr>
                <w:rFonts w:cstheme="minorHAnsi"/>
                <w:b/>
                <w:sz w:val="20"/>
                <w:szCs w:val="20"/>
              </w:rPr>
            </w:pPr>
          </w:p>
          <w:p w14:paraId="2FD8D5B6" w14:textId="77777777" w:rsidR="00B2496D" w:rsidRPr="001A70D3" w:rsidRDefault="00B2496D" w:rsidP="00B2496D">
            <w:pPr>
              <w:rPr>
                <w:rFonts w:cstheme="minorHAnsi"/>
                <w:b/>
                <w:sz w:val="20"/>
                <w:szCs w:val="20"/>
              </w:rPr>
            </w:pPr>
            <w:r w:rsidRPr="001A70D3">
              <w:rPr>
                <w:rFonts w:cstheme="minorHAnsi"/>
                <w:b/>
                <w:sz w:val="20"/>
                <w:szCs w:val="20"/>
              </w:rPr>
              <w:t>Odn. poufności - zgodnie z art. 17 ust. 1 rozporządzenia 1020, organy nadzoru rynku przestrzegają zasad poufności i tajemnicy służbowej i handlowej oraz chronią dane osobowe zgodnie z prawem unii i prawem krajowym.</w:t>
            </w:r>
          </w:p>
          <w:p w14:paraId="2C8B85D4" w14:textId="77777777" w:rsidR="00B2496D" w:rsidRPr="001A70D3" w:rsidRDefault="00B2496D" w:rsidP="00B2496D">
            <w:pPr>
              <w:rPr>
                <w:rFonts w:cstheme="minorHAnsi"/>
                <w:b/>
                <w:sz w:val="20"/>
                <w:szCs w:val="20"/>
              </w:rPr>
            </w:pPr>
          </w:p>
          <w:p w14:paraId="7F99E044" w14:textId="77777777" w:rsidR="00B2496D" w:rsidRPr="001A70D3" w:rsidRDefault="00B2496D" w:rsidP="00B2496D">
            <w:pPr>
              <w:rPr>
                <w:rFonts w:cstheme="minorHAnsi"/>
                <w:b/>
                <w:sz w:val="20"/>
                <w:szCs w:val="20"/>
              </w:rPr>
            </w:pPr>
            <w:r w:rsidRPr="001A70D3">
              <w:rPr>
                <w:rFonts w:cstheme="minorHAnsi"/>
                <w:b/>
                <w:sz w:val="20"/>
                <w:szCs w:val="20"/>
              </w:rPr>
              <w:t>Prezes UODO nie zgłosił uwag w tym zakresie.</w:t>
            </w:r>
          </w:p>
          <w:p w14:paraId="4D3D9121" w14:textId="77777777" w:rsidR="00B2496D" w:rsidRDefault="00B2496D" w:rsidP="00B2496D">
            <w:pPr>
              <w:rPr>
                <w:rFonts w:cstheme="minorHAnsi"/>
                <w:b/>
                <w:sz w:val="20"/>
                <w:szCs w:val="20"/>
              </w:rPr>
            </w:pPr>
          </w:p>
          <w:p w14:paraId="4DF585B7" w14:textId="77777777" w:rsidR="00B2496D"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5F179871" w14:textId="77777777" w:rsidR="00B2496D" w:rsidRDefault="00B2496D" w:rsidP="00B2496D">
            <w:pPr>
              <w:rPr>
                <w:rFonts w:cstheme="minorHAnsi"/>
                <w:b/>
                <w:bCs/>
                <w:i/>
                <w:sz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 xml:space="preserve">, </w:t>
            </w:r>
            <w:r w:rsidRPr="001C444F">
              <w:rPr>
                <w:rFonts w:cstheme="minorHAnsi"/>
                <w:b/>
                <w:bCs/>
                <w:i/>
                <w:sz w:val="20"/>
              </w:rPr>
              <w:t>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p w14:paraId="27401486" w14:textId="77777777" w:rsidR="00B2496D" w:rsidRDefault="00B2496D" w:rsidP="00B2496D">
            <w:pPr>
              <w:rPr>
                <w:rFonts w:cstheme="minorHAnsi"/>
                <w:b/>
                <w:bCs/>
                <w:i/>
                <w:sz w:val="20"/>
              </w:rPr>
            </w:pPr>
          </w:p>
          <w:p w14:paraId="60601A9D" w14:textId="77777777" w:rsidR="00B2496D" w:rsidRPr="002938A9" w:rsidRDefault="00B2496D" w:rsidP="00B2496D">
            <w:pPr>
              <w:pStyle w:val="ZARTzmartartykuempunktem"/>
              <w:spacing w:line="240" w:lineRule="auto"/>
              <w:ind w:left="0" w:firstLine="0"/>
              <w:jc w:val="left"/>
              <w:rPr>
                <w:rFonts w:asciiTheme="minorHAnsi" w:eastAsiaTheme="minorHAnsi" w:hAnsiTheme="minorHAnsi" w:cstheme="minorHAnsi"/>
                <w:b/>
                <w:bCs/>
                <w:i/>
                <w:sz w:val="20"/>
                <w:szCs w:val="22"/>
                <w:lang w:eastAsia="en-US"/>
              </w:rPr>
            </w:pPr>
            <w:r>
              <w:rPr>
                <w:rFonts w:asciiTheme="minorHAnsi" w:eastAsiaTheme="minorHAnsi" w:hAnsiTheme="minorHAnsi" w:cstheme="minorHAnsi"/>
                <w:b/>
                <w:bCs/>
                <w:i/>
                <w:sz w:val="20"/>
                <w:szCs w:val="22"/>
                <w:lang w:eastAsia="en-US"/>
              </w:rPr>
              <w:t>„</w:t>
            </w:r>
            <w:r w:rsidRPr="002938A9">
              <w:rPr>
                <w:rFonts w:asciiTheme="minorHAnsi" w:eastAsiaTheme="minorHAnsi" w:hAnsiTheme="minorHAnsi" w:cstheme="minorHAnsi"/>
                <w:b/>
                <w:bCs/>
                <w:i/>
                <w:sz w:val="20"/>
                <w:szCs w:val="22"/>
                <w:lang w:eastAsia="en-US"/>
              </w:rPr>
              <w:t>Art. 68u. 1. Informacje objęte tajemnicą przedsiębiorstwa, rozumiane jako nieujawnione do wiadomości publicznej informacje techniczne, technologiczne oraz organizacyjne przedsiębiorstwa, lub inne informacje, co do których przedsiębiorca podjął niezbędne działania w celu zachowania ich poufności, mogą być wykorzystane wyłącznie do celów, do których zostały zgromadzone, z zastrzeżeniem ust. 2 i 3.</w:t>
            </w:r>
          </w:p>
          <w:p w14:paraId="61E9F33E" w14:textId="77777777" w:rsidR="00B2496D" w:rsidRPr="002938A9" w:rsidRDefault="00B2496D" w:rsidP="00B2496D">
            <w:pPr>
              <w:pStyle w:val="ZUSTzmustartykuempunktem"/>
              <w:spacing w:line="240" w:lineRule="auto"/>
              <w:ind w:left="0" w:firstLine="0"/>
              <w:jc w:val="left"/>
              <w:rPr>
                <w:rFonts w:asciiTheme="minorHAnsi" w:eastAsiaTheme="minorHAnsi" w:hAnsiTheme="minorHAnsi" w:cstheme="minorHAnsi"/>
                <w:b/>
                <w:bCs/>
                <w:i/>
                <w:sz w:val="20"/>
                <w:szCs w:val="22"/>
                <w:lang w:eastAsia="en-US"/>
              </w:rPr>
            </w:pPr>
            <w:r w:rsidRPr="002938A9">
              <w:rPr>
                <w:rFonts w:asciiTheme="minorHAnsi" w:eastAsiaTheme="minorHAnsi" w:hAnsiTheme="minorHAnsi" w:cstheme="minorHAnsi"/>
                <w:b/>
                <w:bCs/>
                <w:i/>
                <w:sz w:val="20"/>
                <w:szCs w:val="22"/>
                <w:lang w:eastAsia="en-US"/>
              </w:rPr>
              <w:t>2. Uzyskane w toku prowadzonych kontroli lub postępowań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p w14:paraId="6725752D" w14:textId="77777777" w:rsidR="00B2496D" w:rsidRPr="004F5E6C" w:rsidRDefault="00B2496D" w:rsidP="00B2496D">
            <w:pPr>
              <w:rPr>
                <w:rFonts w:cstheme="minorHAnsi"/>
                <w:b/>
                <w:bCs/>
                <w:i/>
                <w:sz w:val="20"/>
              </w:rPr>
            </w:pPr>
            <w:r w:rsidRPr="002938A9">
              <w:rPr>
                <w:rFonts w:cstheme="minorHAnsi"/>
                <w:b/>
                <w:bCs/>
                <w:i/>
                <w:sz w:val="20"/>
              </w:rPr>
              <w:t>3. Dyrektor TDT jako organ nadzoru rynku może ujawnić informacje, o których mowa w ust. 1, w tym objęte tajemnicą przedsiębiorstwa, oraz dowody uzyskane w toku kontroli lub prowadzonych postępowań, w zakresie niezbędnym do uzasadnienia podjętych w postępowaniu rozstrzygnięć.</w:t>
            </w:r>
            <w:r>
              <w:rPr>
                <w:rFonts w:cstheme="minorHAnsi"/>
                <w:b/>
                <w:bCs/>
                <w:i/>
                <w:sz w:val="20"/>
              </w:rPr>
              <w:t>”</w:t>
            </w:r>
          </w:p>
        </w:tc>
        <w:tc>
          <w:tcPr>
            <w:tcW w:w="2268" w:type="dxa"/>
          </w:tcPr>
          <w:p w14:paraId="361202BB" w14:textId="77777777" w:rsidR="007E4E1C" w:rsidRPr="002D0120" w:rsidRDefault="007E4E1C" w:rsidP="007E4E1C">
            <w:pPr>
              <w:rPr>
                <w:rFonts w:cstheme="minorHAnsi"/>
                <w:b/>
                <w:color w:val="FF0000"/>
                <w:sz w:val="20"/>
                <w:szCs w:val="20"/>
              </w:rPr>
            </w:pPr>
            <w:r w:rsidRPr="002D0120">
              <w:rPr>
                <w:rFonts w:cstheme="minorHAnsi"/>
                <w:b/>
                <w:color w:val="FF0000"/>
                <w:sz w:val="20"/>
                <w:szCs w:val="20"/>
              </w:rPr>
              <w:t xml:space="preserve">Brak przedstawiciela </w:t>
            </w:r>
          </w:p>
          <w:p w14:paraId="470E9A5C" w14:textId="77777777" w:rsidR="00B2496D" w:rsidRDefault="00B2496D" w:rsidP="00B2496D">
            <w:pPr>
              <w:rPr>
                <w:rFonts w:cstheme="minorHAnsi"/>
                <w:b/>
                <w:sz w:val="20"/>
                <w:szCs w:val="20"/>
              </w:rPr>
            </w:pPr>
          </w:p>
          <w:p w14:paraId="1BF37A3B" w14:textId="537F47E8" w:rsidR="007E4E1C" w:rsidRPr="001A70D3" w:rsidRDefault="007E4E1C" w:rsidP="00B2496D">
            <w:pPr>
              <w:rPr>
                <w:rFonts w:cstheme="minorHAnsi"/>
                <w:b/>
                <w:sz w:val="20"/>
                <w:szCs w:val="20"/>
              </w:rPr>
            </w:pPr>
            <w:r>
              <w:rPr>
                <w:rFonts w:cstheme="minorHAnsi"/>
                <w:b/>
                <w:color w:val="0070C0"/>
                <w:sz w:val="20"/>
                <w:szCs w:val="20"/>
              </w:rPr>
              <w:t>Zmiana numeracji z art.  68u na a</w:t>
            </w:r>
            <w:r w:rsidRPr="007E4E1C">
              <w:rPr>
                <w:rFonts w:cstheme="minorHAnsi"/>
                <w:b/>
                <w:color w:val="0070C0"/>
                <w:sz w:val="20"/>
                <w:szCs w:val="20"/>
              </w:rPr>
              <w:t>rt. 68x</w:t>
            </w:r>
          </w:p>
        </w:tc>
        <w:tc>
          <w:tcPr>
            <w:tcW w:w="2757" w:type="dxa"/>
          </w:tcPr>
          <w:p w14:paraId="66A4F1AA" w14:textId="77777777" w:rsidR="00B2496D" w:rsidRPr="001A70D3" w:rsidRDefault="00B2496D" w:rsidP="00B2496D">
            <w:pPr>
              <w:rPr>
                <w:rFonts w:cstheme="minorHAnsi"/>
                <w:b/>
                <w:sz w:val="20"/>
                <w:szCs w:val="20"/>
              </w:rPr>
            </w:pPr>
          </w:p>
        </w:tc>
        <w:tc>
          <w:tcPr>
            <w:tcW w:w="2616" w:type="dxa"/>
          </w:tcPr>
          <w:p w14:paraId="60D7E47E" w14:textId="77777777" w:rsidR="00B2496D" w:rsidRPr="001A70D3" w:rsidRDefault="00B2496D" w:rsidP="00B2496D">
            <w:pPr>
              <w:rPr>
                <w:rFonts w:cstheme="minorHAnsi"/>
                <w:b/>
                <w:sz w:val="20"/>
                <w:szCs w:val="20"/>
              </w:rPr>
            </w:pPr>
          </w:p>
        </w:tc>
        <w:tc>
          <w:tcPr>
            <w:tcW w:w="2616" w:type="dxa"/>
          </w:tcPr>
          <w:p w14:paraId="55659887" w14:textId="77777777" w:rsidR="00B2496D" w:rsidRPr="001A70D3" w:rsidRDefault="00B2496D" w:rsidP="00B2496D">
            <w:pPr>
              <w:rPr>
                <w:rFonts w:cstheme="minorHAnsi"/>
                <w:b/>
                <w:sz w:val="20"/>
                <w:szCs w:val="20"/>
              </w:rPr>
            </w:pPr>
          </w:p>
        </w:tc>
        <w:tc>
          <w:tcPr>
            <w:tcW w:w="2616" w:type="dxa"/>
          </w:tcPr>
          <w:p w14:paraId="35995C51" w14:textId="77777777" w:rsidR="00B2496D" w:rsidRPr="001A70D3" w:rsidRDefault="00B2496D" w:rsidP="00B2496D">
            <w:pPr>
              <w:rPr>
                <w:rFonts w:cstheme="minorHAnsi"/>
                <w:b/>
                <w:sz w:val="20"/>
                <w:szCs w:val="20"/>
              </w:rPr>
            </w:pPr>
          </w:p>
        </w:tc>
        <w:tc>
          <w:tcPr>
            <w:tcW w:w="2616" w:type="dxa"/>
          </w:tcPr>
          <w:p w14:paraId="57777122" w14:textId="77777777" w:rsidR="00B2496D" w:rsidRPr="001A70D3" w:rsidRDefault="00B2496D" w:rsidP="00B2496D">
            <w:pPr>
              <w:rPr>
                <w:rFonts w:cstheme="minorHAnsi"/>
                <w:b/>
                <w:sz w:val="20"/>
                <w:szCs w:val="20"/>
              </w:rPr>
            </w:pPr>
          </w:p>
        </w:tc>
      </w:tr>
      <w:tr w:rsidR="00B2496D" w:rsidRPr="00D33419" w14:paraId="7D6605E6" w14:textId="1C3BF9CC" w:rsidTr="00974359">
        <w:tc>
          <w:tcPr>
            <w:tcW w:w="572" w:type="dxa"/>
          </w:tcPr>
          <w:p w14:paraId="4BE4B192" w14:textId="77777777" w:rsidR="00B2496D" w:rsidRPr="00D33419" w:rsidRDefault="00B2496D" w:rsidP="00B2496D">
            <w:pPr>
              <w:rPr>
                <w:rFonts w:cstheme="minorHAnsi"/>
                <w:b/>
                <w:sz w:val="20"/>
                <w:szCs w:val="20"/>
              </w:rPr>
            </w:pPr>
            <w:r w:rsidRPr="00D33419">
              <w:rPr>
                <w:rFonts w:cstheme="minorHAnsi"/>
                <w:b/>
                <w:sz w:val="20"/>
                <w:szCs w:val="20"/>
              </w:rPr>
              <w:t>114</w:t>
            </w:r>
          </w:p>
        </w:tc>
        <w:tc>
          <w:tcPr>
            <w:tcW w:w="1550" w:type="dxa"/>
          </w:tcPr>
          <w:p w14:paraId="1F7D06FB"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1A8195F7" w14:textId="77777777" w:rsidR="00B2496D" w:rsidRPr="00D33419" w:rsidRDefault="00B2496D" w:rsidP="00B2496D">
            <w:pPr>
              <w:rPr>
                <w:rFonts w:cstheme="minorHAnsi"/>
                <w:b/>
                <w:bCs/>
                <w:sz w:val="20"/>
                <w:szCs w:val="20"/>
              </w:rPr>
            </w:pPr>
            <w:r w:rsidRPr="00D33419">
              <w:rPr>
                <w:rFonts w:cstheme="minorHAnsi"/>
                <w:b/>
                <w:bCs/>
                <w:sz w:val="20"/>
                <w:szCs w:val="20"/>
              </w:rPr>
              <w:t>Art. 70 ust. 2 UH</w:t>
            </w:r>
          </w:p>
        </w:tc>
        <w:tc>
          <w:tcPr>
            <w:tcW w:w="3827" w:type="dxa"/>
          </w:tcPr>
          <w:p w14:paraId="7862E2D8" w14:textId="77777777" w:rsidR="00B2496D" w:rsidRPr="00D33419" w:rsidRDefault="00B2496D" w:rsidP="00B2496D">
            <w:pPr>
              <w:tabs>
                <w:tab w:val="left" w:pos="1427"/>
              </w:tabs>
              <w:rPr>
                <w:rFonts w:cstheme="minorHAnsi"/>
                <w:b/>
                <w:sz w:val="20"/>
                <w:szCs w:val="20"/>
              </w:rPr>
            </w:pPr>
            <w:r w:rsidRPr="00D33419">
              <w:rPr>
                <w:rFonts w:cstheme="minorHAnsi"/>
                <w:b/>
                <w:sz w:val="20"/>
                <w:szCs w:val="20"/>
              </w:rPr>
              <w:t xml:space="preserve">j.w </w:t>
            </w:r>
          </w:p>
        </w:tc>
        <w:tc>
          <w:tcPr>
            <w:tcW w:w="3544" w:type="dxa"/>
          </w:tcPr>
          <w:p w14:paraId="04A56891" w14:textId="77777777" w:rsidR="00B2496D" w:rsidRPr="00D33419" w:rsidRDefault="00B2496D" w:rsidP="00B2496D">
            <w:pPr>
              <w:rPr>
                <w:rFonts w:cstheme="minorHAnsi"/>
                <w:b/>
                <w:sz w:val="20"/>
                <w:szCs w:val="20"/>
              </w:rPr>
            </w:pPr>
            <w:r w:rsidRPr="00D33419">
              <w:rPr>
                <w:rFonts w:cstheme="minorHAnsi"/>
                <w:b/>
                <w:sz w:val="20"/>
                <w:szCs w:val="20"/>
              </w:rPr>
              <w:t xml:space="preserve"> Art. 70 ust. 2 Podmiot gospodarczy jest obowiązany do udostępniania użytkownikom końcowym informacji o konieczności sprawdzenia stanu technicznego pojazdu w warunkach serwisowych producenta w taki sposób, aby informacja ta była dostępna dla użytkownika końcowego na stronie podmiotowej podmiotu gospodarczego po wpisaniu numeru VIN pojazdu.</w:t>
            </w:r>
            <w:r w:rsidRPr="00D33419">
              <w:rPr>
                <w:rFonts w:cstheme="minorHAnsi"/>
                <w:b/>
                <w:sz w:val="20"/>
                <w:szCs w:val="20"/>
              </w:rPr>
              <w:br/>
              <w:t xml:space="preserve">Informacja dotycząca akcji serwisowej powinna zawierać co najmniej numer i krótki opis akcji serwisowej lub informację, że pojazd nie jest objęty akcją serwisową, </w:t>
            </w:r>
            <w:r w:rsidRPr="00D33419">
              <w:rPr>
                <w:rFonts w:cstheme="minorHAnsi"/>
                <w:b/>
                <w:bCs/>
                <w:sz w:val="20"/>
                <w:szCs w:val="20"/>
              </w:rPr>
              <w:t>z zastrzeżeniem, że w przypadku działań naprawczych o charakterze jednostkowym informacja może być przekazana wyłącznie zainteresowanemu użytkownikowi, bez jej publicznego udostępnienia.</w:t>
            </w:r>
          </w:p>
        </w:tc>
        <w:tc>
          <w:tcPr>
            <w:tcW w:w="3119" w:type="dxa"/>
          </w:tcPr>
          <w:p w14:paraId="58A92BF6" w14:textId="77777777" w:rsidR="00B2496D" w:rsidRDefault="00B2496D" w:rsidP="00B2496D">
            <w:pPr>
              <w:rPr>
                <w:rFonts w:cstheme="minorHAnsi"/>
                <w:b/>
                <w:sz w:val="20"/>
                <w:szCs w:val="20"/>
              </w:rPr>
            </w:pPr>
            <w:r w:rsidRPr="00D33419">
              <w:rPr>
                <w:rFonts w:cstheme="minorHAnsi"/>
                <w:b/>
                <w:sz w:val="20"/>
                <w:szCs w:val="20"/>
              </w:rPr>
              <w:t xml:space="preserve">Uwaga wyjaśniona. </w:t>
            </w:r>
            <w:r>
              <w:rPr>
                <w:rFonts w:cstheme="minorHAnsi"/>
                <w:b/>
                <w:sz w:val="20"/>
              </w:rPr>
              <w:t>Należy zauważyć, iż a</w:t>
            </w:r>
            <w:r w:rsidRPr="00C75658">
              <w:rPr>
                <w:rFonts w:cstheme="minorHAnsi"/>
                <w:b/>
                <w:sz w:val="20"/>
              </w:rPr>
              <w:t>kcja serwisowa ma związek z typem homologowanym. Przypadki jednostkowe rozpoznawane są na podstawie roszczeń cywilnoprawnych</w:t>
            </w:r>
            <w:r>
              <w:rPr>
                <w:rFonts w:cstheme="minorHAnsi"/>
                <w:b/>
                <w:sz w:val="20"/>
              </w:rPr>
              <w:t>.</w:t>
            </w:r>
          </w:p>
          <w:p w14:paraId="6D08596D" w14:textId="77777777" w:rsidR="00B2496D" w:rsidRDefault="00B2496D" w:rsidP="00B2496D">
            <w:pPr>
              <w:rPr>
                <w:rFonts w:cstheme="minorHAnsi"/>
                <w:b/>
                <w:sz w:val="20"/>
                <w:szCs w:val="20"/>
              </w:rPr>
            </w:pPr>
          </w:p>
          <w:p w14:paraId="745B9B5D" w14:textId="77777777" w:rsidR="00B2496D" w:rsidRPr="00D33419" w:rsidRDefault="00B2496D" w:rsidP="00B2496D">
            <w:pPr>
              <w:rPr>
                <w:rFonts w:cstheme="minorHAnsi"/>
                <w:b/>
                <w:sz w:val="20"/>
                <w:szCs w:val="20"/>
              </w:rPr>
            </w:pPr>
            <w:r w:rsidRPr="00D33419">
              <w:rPr>
                <w:rFonts w:cstheme="minorHAnsi"/>
                <w:b/>
                <w:sz w:val="20"/>
                <w:szCs w:val="20"/>
              </w:rPr>
              <w:t>Zgodnie z art. 17 ust. 1 rozporządzenia 1020, organy nadzoru rynku przestrzegają zasad poufności i tajemnicy służbowej i handlowej oraz chronią dane osobowe zgodnie z prawem unii i prawem krajowym.</w:t>
            </w:r>
          </w:p>
          <w:p w14:paraId="796426DB" w14:textId="77777777" w:rsidR="00B2496D" w:rsidRPr="00D33419" w:rsidRDefault="00B2496D" w:rsidP="00B2496D">
            <w:pPr>
              <w:rPr>
                <w:rFonts w:cstheme="minorHAnsi"/>
                <w:b/>
                <w:sz w:val="20"/>
                <w:szCs w:val="20"/>
              </w:rPr>
            </w:pPr>
          </w:p>
          <w:p w14:paraId="1233AB4E" w14:textId="77777777" w:rsidR="00B2496D" w:rsidRDefault="00B2496D" w:rsidP="00B2496D">
            <w:pPr>
              <w:rPr>
                <w:rFonts w:cstheme="minorHAnsi"/>
                <w:b/>
                <w:sz w:val="20"/>
                <w:szCs w:val="20"/>
              </w:rPr>
            </w:pPr>
            <w:r w:rsidRPr="00D33419">
              <w:rPr>
                <w:rFonts w:cstheme="minorHAnsi"/>
                <w:b/>
                <w:sz w:val="20"/>
                <w:szCs w:val="20"/>
              </w:rPr>
              <w:t>Prezes UODO nie zgłosił uwag w tym zakresie.</w:t>
            </w:r>
          </w:p>
          <w:p w14:paraId="633F79AB" w14:textId="77777777" w:rsidR="00B2496D" w:rsidRDefault="00B2496D" w:rsidP="00B2496D">
            <w:pPr>
              <w:rPr>
                <w:rFonts w:cstheme="minorHAnsi"/>
                <w:b/>
                <w:sz w:val="20"/>
                <w:szCs w:val="20"/>
              </w:rPr>
            </w:pPr>
          </w:p>
          <w:p w14:paraId="152B8704" w14:textId="77777777" w:rsidR="00B2496D" w:rsidRPr="00AE12CE"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41E75B87" w14:textId="77777777" w:rsidR="00B2496D" w:rsidRDefault="00B2496D" w:rsidP="00B2496D">
            <w:pPr>
              <w:rPr>
                <w:rFonts w:cstheme="minorHAnsi"/>
                <w:b/>
                <w:bCs/>
                <w:i/>
                <w:sz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w:t>
            </w:r>
            <w:r w:rsidRPr="001C444F">
              <w:rPr>
                <w:rFonts w:cstheme="minorHAnsi"/>
                <w:b/>
                <w:bCs/>
                <w:i/>
                <w:sz w:val="20"/>
              </w:rPr>
              <w:t xml:space="preserve"> 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p w14:paraId="63AF10EC" w14:textId="77777777" w:rsidR="00B2496D" w:rsidRDefault="00B2496D" w:rsidP="00B2496D">
            <w:pPr>
              <w:rPr>
                <w:rFonts w:cstheme="minorHAnsi"/>
                <w:b/>
                <w:bCs/>
                <w:i/>
                <w:sz w:val="20"/>
              </w:rPr>
            </w:pPr>
          </w:p>
          <w:p w14:paraId="4E29277E" w14:textId="77777777" w:rsidR="00B2496D" w:rsidRPr="002938A9" w:rsidRDefault="00B2496D" w:rsidP="00B2496D">
            <w:pPr>
              <w:pStyle w:val="ZARTzmartartykuempunktem"/>
              <w:spacing w:line="240" w:lineRule="auto"/>
              <w:ind w:left="0" w:firstLine="0"/>
              <w:jc w:val="left"/>
              <w:rPr>
                <w:rFonts w:asciiTheme="minorHAnsi" w:eastAsiaTheme="minorHAnsi" w:hAnsiTheme="minorHAnsi" w:cstheme="minorHAnsi"/>
                <w:b/>
                <w:bCs/>
                <w:i/>
                <w:sz w:val="20"/>
                <w:szCs w:val="22"/>
                <w:lang w:eastAsia="en-US"/>
              </w:rPr>
            </w:pPr>
            <w:r>
              <w:rPr>
                <w:rFonts w:asciiTheme="minorHAnsi" w:eastAsiaTheme="minorHAnsi" w:hAnsiTheme="minorHAnsi" w:cstheme="minorHAnsi"/>
                <w:b/>
                <w:bCs/>
                <w:i/>
                <w:sz w:val="20"/>
                <w:szCs w:val="22"/>
                <w:lang w:eastAsia="en-US"/>
              </w:rPr>
              <w:t>„</w:t>
            </w:r>
            <w:r w:rsidRPr="002938A9">
              <w:rPr>
                <w:rFonts w:asciiTheme="minorHAnsi" w:eastAsiaTheme="minorHAnsi" w:hAnsiTheme="minorHAnsi" w:cstheme="minorHAnsi"/>
                <w:b/>
                <w:bCs/>
                <w:i/>
                <w:sz w:val="20"/>
                <w:szCs w:val="22"/>
                <w:lang w:eastAsia="en-US"/>
              </w:rPr>
              <w:t>Art. 68u. 1. Informacje objęte tajemnicą przedsiębiorstwa, rozumiane jako nieujawnione do wiadomości publicznej informacje techniczne, technologiczne oraz organizacyjne przedsiębiorstwa, lub inne informacje, co do których przedsiębiorca podjął niezbędne działania w celu zachowania ich poufności, mogą być wykorzystane wyłącznie do celów, do których zostały zgromadzone, z zastrzeżeniem ust. 2 i 3.</w:t>
            </w:r>
          </w:p>
          <w:p w14:paraId="1BDCECFC" w14:textId="77777777" w:rsidR="00B2496D" w:rsidRPr="002938A9" w:rsidRDefault="00B2496D" w:rsidP="00B2496D">
            <w:pPr>
              <w:pStyle w:val="ZUSTzmustartykuempunktem"/>
              <w:spacing w:line="240" w:lineRule="auto"/>
              <w:ind w:left="0" w:firstLine="0"/>
              <w:jc w:val="left"/>
              <w:rPr>
                <w:rFonts w:asciiTheme="minorHAnsi" w:eastAsiaTheme="minorHAnsi" w:hAnsiTheme="minorHAnsi" w:cstheme="minorHAnsi"/>
                <w:b/>
                <w:bCs/>
                <w:i/>
                <w:sz w:val="20"/>
                <w:szCs w:val="22"/>
                <w:lang w:eastAsia="en-US"/>
              </w:rPr>
            </w:pPr>
            <w:r w:rsidRPr="002938A9">
              <w:rPr>
                <w:rFonts w:asciiTheme="minorHAnsi" w:eastAsiaTheme="minorHAnsi" w:hAnsiTheme="minorHAnsi" w:cstheme="minorHAnsi"/>
                <w:b/>
                <w:bCs/>
                <w:i/>
                <w:sz w:val="20"/>
                <w:szCs w:val="22"/>
                <w:lang w:eastAsia="en-US"/>
              </w:rPr>
              <w:t>2. Uzyskane w toku prowadzonych kontroli lub postępowań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p w14:paraId="057C3BB8" w14:textId="77777777" w:rsidR="00B2496D" w:rsidRDefault="00B2496D" w:rsidP="00B2496D">
            <w:pPr>
              <w:rPr>
                <w:rFonts w:cstheme="minorHAnsi"/>
                <w:b/>
                <w:sz w:val="20"/>
                <w:szCs w:val="20"/>
              </w:rPr>
            </w:pPr>
            <w:r w:rsidRPr="002938A9">
              <w:rPr>
                <w:rFonts w:cstheme="minorHAnsi"/>
                <w:b/>
                <w:bCs/>
                <w:i/>
                <w:sz w:val="20"/>
              </w:rPr>
              <w:t>3. Dyrektor TDT jako organ nadzoru rynku może ujawnić informacje, o których mowa w ust. 1, w tym objęte tajemnicą przedsiębiorstwa, oraz dowody uzyskane w toku kontroli lub prowadzonych postępowań, w zakresie niezbędnym do uzasadnienia podjętych w postępowaniu rozstrzygnięć.</w:t>
            </w:r>
            <w:r>
              <w:rPr>
                <w:rFonts w:cstheme="minorHAnsi"/>
                <w:b/>
                <w:bCs/>
                <w:i/>
                <w:sz w:val="20"/>
              </w:rPr>
              <w:t>”</w:t>
            </w:r>
          </w:p>
          <w:p w14:paraId="0A0BAFDA" w14:textId="77777777" w:rsidR="00B2496D" w:rsidRPr="00C75658" w:rsidRDefault="00B2496D" w:rsidP="00B2496D">
            <w:pPr>
              <w:pStyle w:val="ZUSTzmustartykuempunktem"/>
              <w:spacing w:line="240" w:lineRule="auto"/>
              <w:ind w:left="0" w:firstLine="0"/>
              <w:jc w:val="left"/>
              <w:rPr>
                <w:rFonts w:asciiTheme="minorHAnsi" w:eastAsiaTheme="minorHAnsi" w:hAnsiTheme="minorHAnsi" w:cstheme="minorHAnsi"/>
                <w:b/>
                <w:bCs/>
                <w:i/>
                <w:sz w:val="20"/>
                <w:szCs w:val="22"/>
                <w:lang w:eastAsia="en-US"/>
              </w:rPr>
            </w:pPr>
            <w:r w:rsidRPr="005D0247">
              <w:rPr>
                <w:rFonts w:asciiTheme="minorHAnsi" w:eastAsiaTheme="minorHAnsi" w:hAnsiTheme="minorHAnsi" w:cstheme="minorHAnsi"/>
                <w:b/>
                <w:bCs/>
                <w:i/>
                <w:sz w:val="20"/>
                <w:szCs w:val="22"/>
                <w:lang w:eastAsia="en-US"/>
              </w:rPr>
              <w:t>„</w:t>
            </w:r>
            <w:r w:rsidRPr="001C2814">
              <w:rPr>
                <w:rFonts w:asciiTheme="minorHAnsi" w:eastAsiaTheme="minorHAnsi" w:hAnsiTheme="minorHAnsi" w:cstheme="minorHAnsi"/>
                <w:b/>
                <w:bCs/>
                <w:i/>
                <w:sz w:val="20"/>
                <w:szCs w:val="22"/>
                <w:lang w:eastAsia="en-US"/>
              </w:rPr>
              <w:t>Art. 70.7. Dyrektor TDT jest obowiązany do usunięcia danych o użytkownikach końcowych pojazdów, w odniesieniu do których została przeprowadzona akcja serwisowa, w terminie do końca pierwszego kwartału następnego roku</w:t>
            </w:r>
            <w:r>
              <w:rPr>
                <w:rFonts w:asciiTheme="minorHAnsi" w:eastAsiaTheme="minorHAnsi" w:hAnsiTheme="minorHAnsi" w:cstheme="minorHAnsi"/>
                <w:b/>
                <w:bCs/>
                <w:i/>
                <w:sz w:val="20"/>
                <w:szCs w:val="22"/>
                <w:lang w:eastAsia="en-US"/>
              </w:rPr>
              <w:t>.”</w:t>
            </w:r>
            <w:r w:rsidRPr="001C2814">
              <w:rPr>
                <w:rFonts w:asciiTheme="minorHAnsi" w:eastAsiaTheme="minorHAnsi" w:hAnsiTheme="minorHAnsi" w:cstheme="minorHAnsi"/>
                <w:b/>
                <w:bCs/>
                <w:i/>
                <w:sz w:val="20"/>
                <w:szCs w:val="22"/>
                <w:lang w:eastAsia="en-US"/>
              </w:rPr>
              <w:t xml:space="preserve"> </w:t>
            </w:r>
          </w:p>
        </w:tc>
        <w:tc>
          <w:tcPr>
            <w:tcW w:w="2268" w:type="dxa"/>
          </w:tcPr>
          <w:p w14:paraId="1812E3AA" w14:textId="77777777" w:rsidR="007E4E1C" w:rsidRPr="002D0120" w:rsidRDefault="007E4E1C" w:rsidP="007E4E1C">
            <w:pPr>
              <w:rPr>
                <w:rFonts w:cstheme="minorHAnsi"/>
                <w:b/>
                <w:color w:val="FF0000"/>
                <w:sz w:val="20"/>
                <w:szCs w:val="20"/>
              </w:rPr>
            </w:pPr>
            <w:r w:rsidRPr="002D0120">
              <w:rPr>
                <w:rFonts w:cstheme="minorHAnsi"/>
                <w:b/>
                <w:color w:val="FF0000"/>
                <w:sz w:val="20"/>
                <w:szCs w:val="20"/>
              </w:rPr>
              <w:t xml:space="preserve">Brak przedstawiciela </w:t>
            </w:r>
          </w:p>
          <w:p w14:paraId="27B49D58" w14:textId="77777777" w:rsidR="007E4E1C" w:rsidRDefault="007E4E1C" w:rsidP="007E4E1C">
            <w:pPr>
              <w:rPr>
                <w:rFonts w:cstheme="minorHAnsi"/>
                <w:b/>
                <w:sz w:val="20"/>
                <w:szCs w:val="20"/>
              </w:rPr>
            </w:pPr>
          </w:p>
          <w:p w14:paraId="582D7355" w14:textId="735FBE0A" w:rsidR="00B2496D" w:rsidRDefault="007E4E1C" w:rsidP="007E4E1C">
            <w:pPr>
              <w:rPr>
                <w:rFonts w:cstheme="minorHAnsi"/>
                <w:b/>
                <w:sz w:val="20"/>
                <w:szCs w:val="20"/>
              </w:rPr>
            </w:pPr>
            <w:r>
              <w:rPr>
                <w:rFonts w:cstheme="minorHAnsi"/>
                <w:b/>
                <w:color w:val="0070C0"/>
                <w:sz w:val="20"/>
                <w:szCs w:val="20"/>
              </w:rPr>
              <w:t>Zmiana numeracji z art.  68u na a</w:t>
            </w:r>
            <w:r w:rsidRPr="007E4E1C">
              <w:rPr>
                <w:rFonts w:cstheme="minorHAnsi"/>
                <w:b/>
                <w:color w:val="0070C0"/>
                <w:sz w:val="20"/>
                <w:szCs w:val="20"/>
              </w:rPr>
              <w:t>rt. 68x</w:t>
            </w:r>
            <w:r>
              <w:rPr>
                <w:rFonts w:cstheme="minorHAnsi"/>
                <w:b/>
                <w:sz w:val="20"/>
                <w:szCs w:val="20"/>
              </w:rPr>
              <w:t xml:space="preserve"> </w:t>
            </w:r>
          </w:p>
          <w:p w14:paraId="43EAD5C9" w14:textId="0F089AF5" w:rsidR="007E4E1C" w:rsidRPr="00D33419" w:rsidRDefault="007E4E1C" w:rsidP="00B2496D">
            <w:pPr>
              <w:rPr>
                <w:rFonts w:cstheme="minorHAnsi"/>
                <w:b/>
                <w:sz w:val="20"/>
                <w:szCs w:val="20"/>
              </w:rPr>
            </w:pPr>
          </w:p>
        </w:tc>
        <w:tc>
          <w:tcPr>
            <w:tcW w:w="2757" w:type="dxa"/>
          </w:tcPr>
          <w:p w14:paraId="23184F39" w14:textId="77777777" w:rsidR="00B2496D" w:rsidRPr="00D33419" w:rsidRDefault="00B2496D" w:rsidP="00B2496D">
            <w:pPr>
              <w:rPr>
                <w:rFonts w:cstheme="minorHAnsi"/>
                <w:b/>
                <w:sz w:val="20"/>
                <w:szCs w:val="20"/>
              </w:rPr>
            </w:pPr>
          </w:p>
        </w:tc>
        <w:tc>
          <w:tcPr>
            <w:tcW w:w="2616" w:type="dxa"/>
          </w:tcPr>
          <w:p w14:paraId="76A3F0F4" w14:textId="77777777" w:rsidR="00B2496D" w:rsidRPr="00D33419" w:rsidRDefault="00B2496D" w:rsidP="00B2496D">
            <w:pPr>
              <w:rPr>
                <w:rFonts w:cstheme="minorHAnsi"/>
                <w:b/>
                <w:sz w:val="20"/>
                <w:szCs w:val="20"/>
              </w:rPr>
            </w:pPr>
          </w:p>
        </w:tc>
        <w:tc>
          <w:tcPr>
            <w:tcW w:w="2616" w:type="dxa"/>
          </w:tcPr>
          <w:p w14:paraId="0A5FCA23" w14:textId="77777777" w:rsidR="00B2496D" w:rsidRPr="00D33419" w:rsidRDefault="00B2496D" w:rsidP="00B2496D">
            <w:pPr>
              <w:rPr>
                <w:rFonts w:cstheme="minorHAnsi"/>
                <w:b/>
                <w:sz w:val="20"/>
                <w:szCs w:val="20"/>
              </w:rPr>
            </w:pPr>
          </w:p>
        </w:tc>
        <w:tc>
          <w:tcPr>
            <w:tcW w:w="2616" w:type="dxa"/>
          </w:tcPr>
          <w:p w14:paraId="17DA602F" w14:textId="77777777" w:rsidR="00B2496D" w:rsidRPr="00D33419" w:rsidRDefault="00B2496D" w:rsidP="00B2496D">
            <w:pPr>
              <w:rPr>
                <w:rFonts w:cstheme="minorHAnsi"/>
                <w:b/>
                <w:sz w:val="20"/>
                <w:szCs w:val="20"/>
              </w:rPr>
            </w:pPr>
          </w:p>
        </w:tc>
        <w:tc>
          <w:tcPr>
            <w:tcW w:w="2616" w:type="dxa"/>
          </w:tcPr>
          <w:p w14:paraId="2FA898C8" w14:textId="77777777" w:rsidR="00B2496D" w:rsidRPr="00D33419" w:rsidRDefault="00B2496D" w:rsidP="00B2496D">
            <w:pPr>
              <w:rPr>
                <w:rFonts w:cstheme="minorHAnsi"/>
                <w:b/>
                <w:sz w:val="20"/>
                <w:szCs w:val="20"/>
              </w:rPr>
            </w:pPr>
          </w:p>
        </w:tc>
      </w:tr>
      <w:tr w:rsidR="00B2496D" w:rsidRPr="00D33419" w14:paraId="31ABA5B4" w14:textId="71FA02DA" w:rsidTr="00974359">
        <w:tc>
          <w:tcPr>
            <w:tcW w:w="572" w:type="dxa"/>
          </w:tcPr>
          <w:p w14:paraId="4DFD423D" w14:textId="77777777" w:rsidR="00B2496D" w:rsidRPr="00D33419" w:rsidRDefault="00B2496D" w:rsidP="00B2496D">
            <w:pPr>
              <w:rPr>
                <w:rFonts w:cstheme="minorHAnsi"/>
                <w:b/>
                <w:sz w:val="20"/>
                <w:szCs w:val="20"/>
              </w:rPr>
            </w:pPr>
            <w:r w:rsidRPr="00D33419">
              <w:rPr>
                <w:rFonts w:cstheme="minorHAnsi"/>
                <w:b/>
                <w:sz w:val="20"/>
                <w:szCs w:val="20"/>
              </w:rPr>
              <w:t>115</w:t>
            </w:r>
          </w:p>
        </w:tc>
        <w:tc>
          <w:tcPr>
            <w:tcW w:w="1550" w:type="dxa"/>
          </w:tcPr>
          <w:p w14:paraId="07E2F767"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2939EAB5" w14:textId="77777777" w:rsidR="00B2496D" w:rsidRPr="00D33419" w:rsidRDefault="00B2496D" w:rsidP="00B2496D">
            <w:pPr>
              <w:rPr>
                <w:rFonts w:cstheme="minorHAnsi"/>
                <w:b/>
                <w:bCs/>
                <w:sz w:val="20"/>
                <w:szCs w:val="20"/>
              </w:rPr>
            </w:pPr>
            <w:r w:rsidRPr="00D33419">
              <w:rPr>
                <w:rFonts w:cstheme="minorHAnsi"/>
                <w:b/>
                <w:bCs/>
                <w:sz w:val="20"/>
                <w:szCs w:val="20"/>
              </w:rPr>
              <w:t>Art. 70 ust. 3 UH</w:t>
            </w:r>
          </w:p>
        </w:tc>
        <w:tc>
          <w:tcPr>
            <w:tcW w:w="3827" w:type="dxa"/>
          </w:tcPr>
          <w:p w14:paraId="2DEDF5C0" w14:textId="77777777" w:rsidR="00B2496D" w:rsidRPr="00D33419" w:rsidRDefault="00B2496D" w:rsidP="00B2496D">
            <w:pPr>
              <w:tabs>
                <w:tab w:val="left" w:pos="1427"/>
              </w:tabs>
              <w:rPr>
                <w:rFonts w:cstheme="minorHAnsi"/>
                <w:b/>
                <w:sz w:val="20"/>
                <w:szCs w:val="20"/>
              </w:rPr>
            </w:pPr>
            <w:r w:rsidRPr="00D33419">
              <w:rPr>
                <w:rFonts w:cstheme="minorHAnsi"/>
                <w:b/>
                <w:sz w:val="20"/>
                <w:szCs w:val="20"/>
              </w:rPr>
              <w:t xml:space="preserve">j.w </w:t>
            </w:r>
          </w:p>
        </w:tc>
        <w:tc>
          <w:tcPr>
            <w:tcW w:w="3544" w:type="dxa"/>
          </w:tcPr>
          <w:p w14:paraId="1CF991FB" w14:textId="77777777" w:rsidR="00B2496D" w:rsidRPr="00D33419" w:rsidRDefault="00B2496D" w:rsidP="00B2496D">
            <w:pPr>
              <w:rPr>
                <w:rFonts w:cstheme="minorHAnsi"/>
                <w:b/>
                <w:sz w:val="20"/>
                <w:szCs w:val="20"/>
              </w:rPr>
            </w:pPr>
            <w:r w:rsidRPr="00D33419">
              <w:rPr>
                <w:rFonts w:cstheme="minorHAnsi"/>
                <w:b/>
                <w:sz w:val="20"/>
                <w:szCs w:val="20"/>
              </w:rPr>
              <w:t xml:space="preserve">Art. 70 ust. 3 Dyrektor TDT jako organ nadzoru rynku, na podstawie powiadomienia, o którym mowa w ust. 1, występuje do ewidencji o przekazanie aktualnych informacji dotyczących użytkowników końcowych pojazdów, </w:t>
            </w:r>
            <w:r w:rsidRPr="00D33419">
              <w:rPr>
                <w:rFonts w:cstheme="minorHAnsi"/>
                <w:b/>
                <w:bCs/>
                <w:sz w:val="20"/>
                <w:szCs w:val="20"/>
              </w:rPr>
              <w:t>jedynie w zakresie niezbędnym dla skutecznego powiadomienia tych użytkowników, przy zachowaniu zasad ochrony danych osobowych oraz ograniczenia ingerencji w działalność przedsiębiorcy.</w:t>
            </w:r>
          </w:p>
        </w:tc>
        <w:tc>
          <w:tcPr>
            <w:tcW w:w="3119" w:type="dxa"/>
          </w:tcPr>
          <w:p w14:paraId="2D620BBF" w14:textId="77777777" w:rsidR="00B2496D" w:rsidRDefault="00B2496D" w:rsidP="00B2496D">
            <w:pPr>
              <w:rPr>
                <w:rFonts w:cstheme="minorHAnsi"/>
                <w:b/>
                <w:sz w:val="20"/>
                <w:szCs w:val="20"/>
              </w:rPr>
            </w:pPr>
            <w:r w:rsidRPr="001A70D3">
              <w:rPr>
                <w:rFonts w:cstheme="minorHAnsi"/>
                <w:b/>
                <w:sz w:val="20"/>
                <w:szCs w:val="20"/>
              </w:rPr>
              <w:t>Uwaga nieuwzględniona. Dyrektor TDT podejmuje jedynie działania dotyczące pojazdów objętych daną akcją serwisową.</w:t>
            </w:r>
          </w:p>
          <w:p w14:paraId="256975C1" w14:textId="77777777" w:rsidR="00B2496D" w:rsidRPr="001A70D3" w:rsidRDefault="00B2496D" w:rsidP="00B2496D">
            <w:pPr>
              <w:rPr>
                <w:rFonts w:cstheme="minorHAnsi"/>
                <w:b/>
                <w:sz w:val="20"/>
                <w:szCs w:val="20"/>
              </w:rPr>
            </w:pPr>
          </w:p>
          <w:p w14:paraId="59D73F02" w14:textId="77777777" w:rsidR="00B2496D" w:rsidRPr="001A70D3" w:rsidRDefault="00B2496D" w:rsidP="00B2496D">
            <w:pPr>
              <w:rPr>
                <w:rFonts w:cstheme="minorHAnsi"/>
                <w:b/>
                <w:sz w:val="20"/>
                <w:szCs w:val="20"/>
              </w:rPr>
            </w:pPr>
            <w:r w:rsidRPr="001A70D3">
              <w:rPr>
                <w:rFonts w:cstheme="minorHAnsi"/>
                <w:b/>
                <w:sz w:val="20"/>
                <w:szCs w:val="20"/>
              </w:rPr>
              <w:t>Odn. poufności - zgodnie z art. 17 ust. 1 rozporządzenia 1020, organy nadzoru rynku przestrzegają zasad poufności i tajemnicy służbowej i handlowej oraz chronią dane osobowe zgodnie z prawem unii i prawem krajowym.</w:t>
            </w:r>
          </w:p>
          <w:p w14:paraId="31991E06" w14:textId="77777777" w:rsidR="00B2496D" w:rsidRPr="001A70D3" w:rsidRDefault="00B2496D" w:rsidP="00B2496D">
            <w:pPr>
              <w:rPr>
                <w:rFonts w:cstheme="minorHAnsi"/>
                <w:b/>
                <w:sz w:val="20"/>
                <w:szCs w:val="20"/>
              </w:rPr>
            </w:pPr>
          </w:p>
          <w:p w14:paraId="5A218E0A" w14:textId="77777777" w:rsidR="00B2496D" w:rsidRDefault="00B2496D" w:rsidP="00B2496D">
            <w:pPr>
              <w:rPr>
                <w:rFonts w:cstheme="minorHAnsi"/>
                <w:b/>
                <w:sz w:val="20"/>
                <w:szCs w:val="20"/>
              </w:rPr>
            </w:pPr>
            <w:r w:rsidRPr="001A70D3">
              <w:rPr>
                <w:rFonts w:cstheme="minorHAnsi"/>
                <w:b/>
                <w:sz w:val="20"/>
                <w:szCs w:val="20"/>
              </w:rPr>
              <w:t>Prezes UODO nie zgłosił uwag w tym zakresie.</w:t>
            </w:r>
          </w:p>
          <w:p w14:paraId="545308DF" w14:textId="77777777" w:rsidR="00B2496D" w:rsidRDefault="00B2496D" w:rsidP="00B2496D">
            <w:pPr>
              <w:rPr>
                <w:rFonts w:cstheme="minorHAnsi"/>
                <w:b/>
                <w:sz w:val="20"/>
                <w:szCs w:val="20"/>
              </w:rPr>
            </w:pPr>
          </w:p>
          <w:p w14:paraId="10883ACA" w14:textId="77777777" w:rsidR="00B2496D"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554420D0" w14:textId="77777777" w:rsidR="00B2496D" w:rsidRPr="00336E87" w:rsidRDefault="00B2496D" w:rsidP="00B2496D">
            <w:pPr>
              <w:rPr>
                <w:rFonts w:cstheme="minorHAnsi"/>
                <w:b/>
                <w:bCs/>
                <w:i/>
                <w:sz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 xml:space="preserve">, </w:t>
            </w:r>
            <w:r w:rsidRPr="001C444F">
              <w:rPr>
                <w:rFonts w:cstheme="minorHAnsi"/>
                <w:b/>
                <w:bCs/>
                <w:i/>
                <w:sz w:val="20"/>
              </w:rPr>
              <w:t>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268" w:type="dxa"/>
          </w:tcPr>
          <w:p w14:paraId="3B0A7E1E" w14:textId="77777777" w:rsidR="007E4E1C" w:rsidRPr="002D0120" w:rsidRDefault="007E4E1C" w:rsidP="007E4E1C">
            <w:pPr>
              <w:rPr>
                <w:rFonts w:cstheme="minorHAnsi"/>
                <w:b/>
                <w:color w:val="FF0000"/>
                <w:sz w:val="20"/>
                <w:szCs w:val="20"/>
              </w:rPr>
            </w:pPr>
            <w:r w:rsidRPr="002D0120">
              <w:rPr>
                <w:rFonts w:cstheme="minorHAnsi"/>
                <w:b/>
                <w:color w:val="FF0000"/>
                <w:sz w:val="20"/>
                <w:szCs w:val="20"/>
              </w:rPr>
              <w:t xml:space="preserve">Brak przedstawiciela </w:t>
            </w:r>
          </w:p>
          <w:p w14:paraId="1C9521BD" w14:textId="77777777" w:rsidR="007E4E1C" w:rsidRDefault="007E4E1C" w:rsidP="007E4E1C">
            <w:pPr>
              <w:rPr>
                <w:rFonts w:cstheme="minorHAnsi"/>
                <w:b/>
                <w:sz w:val="20"/>
                <w:szCs w:val="20"/>
              </w:rPr>
            </w:pPr>
          </w:p>
          <w:p w14:paraId="1F4C4901" w14:textId="399EC3E5" w:rsidR="00B2496D" w:rsidRPr="001A70D3" w:rsidRDefault="00B2496D" w:rsidP="007E4E1C">
            <w:pPr>
              <w:rPr>
                <w:rFonts w:cstheme="minorHAnsi"/>
                <w:b/>
                <w:sz w:val="20"/>
                <w:szCs w:val="20"/>
              </w:rPr>
            </w:pPr>
          </w:p>
        </w:tc>
        <w:tc>
          <w:tcPr>
            <w:tcW w:w="2757" w:type="dxa"/>
          </w:tcPr>
          <w:p w14:paraId="4C995CBE" w14:textId="77777777" w:rsidR="00B2496D" w:rsidRPr="001A70D3" w:rsidRDefault="00B2496D" w:rsidP="00B2496D">
            <w:pPr>
              <w:rPr>
                <w:rFonts w:cstheme="minorHAnsi"/>
                <w:b/>
                <w:sz w:val="20"/>
                <w:szCs w:val="20"/>
              </w:rPr>
            </w:pPr>
          </w:p>
        </w:tc>
        <w:tc>
          <w:tcPr>
            <w:tcW w:w="2616" w:type="dxa"/>
          </w:tcPr>
          <w:p w14:paraId="3287B366" w14:textId="77777777" w:rsidR="00B2496D" w:rsidRPr="001A70D3" w:rsidRDefault="00B2496D" w:rsidP="00B2496D">
            <w:pPr>
              <w:rPr>
                <w:rFonts w:cstheme="minorHAnsi"/>
                <w:b/>
                <w:sz w:val="20"/>
                <w:szCs w:val="20"/>
              </w:rPr>
            </w:pPr>
          </w:p>
        </w:tc>
        <w:tc>
          <w:tcPr>
            <w:tcW w:w="2616" w:type="dxa"/>
          </w:tcPr>
          <w:p w14:paraId="1AFA29BF" w14:textId="77777777" w:rsidR="00B2496D" w:rsidRPr="001A70D3" w:rsidRDefault="00B2496D" w:rsidP="00B2496D">
            <w:pPr>
              <w:rPr>
                <w:rFonts w:cstheme="minorHAnsi"/>
                <w:b/>
                <w:sz w:val="20"/>
                <w:szCs w:val="20"/>
              </w:rPr>
            </w:pPr>
          </w:p>
        </w:tc>
        <w:tc>
          <w:tcPr>
            <w:tcW w:w="2616" w:type="dxa"/>
          </w:tcPr>
          <w:p w14:paraId="0A204820" w14:textId="77777777" w:rsidR="00B2496D" w:rsidRPr="001A70D3" w:rsidRDefault="00B2496D" w:rsidP="00B2496D">
            <w:pPr>
              <w:rPr>
                <w:rFonts w:cstheme="minorHAnsi"/>
                <w:b/>
                <w:sz w:val="20"/>
                <w:szCs w:val="20"/>
              </w:rPr>
            </w:pPr>
          </w:p>
        </w:tc>
        <w:tc>
          <w:tcPr>
            <w:tcW w:w="2616" w:type="dxa"/>
          </w:tcPr>
          <w:p w14:paraId="137BAEE5" w14:textId="77777777" w:rsidR="00B2496D" w:rsidRPr="001A70D3" w:rsidRDefault="00B2496D" w:rsidP="00B2496D">
            <w:pPr>
              <w:rPr>
                <w:rFonts w:cstheme="minorHAnsi"/>
                <w:b/>
                <w:sz w:val="20"/>
                <w:szCs w:val="20"/>
              </w:rPr>
            </w:pPr>
          </w:p>
        </w:tc>
      </w:tr>
      <w:tr w:rsidR="00B2496D" w:rsidRPr="00D33419" w14:paraId="2D45CDE4" w14:textId="0AF154AC" w:rsidTr="00974359">
        <w:tc>
          <w:tcPr>
            <w:tcW w:w="572" w:type="dxa"/>
          </w:tcPr>
          <w:p w14:paraId="2100B193" w14:textId="77777777" w:rsidR="00B2496D" w:rsidRPr="00D33419" w:rsidRDefault="00B2496D" w:rsidP="00B2496D">
            <w:pPr>
              <w:rPr>
                <w:rFonts w:cstheme="minorHAnsi"/>
                <w:b/>
                <w:sz w:val="20"/>
                <w:szCs w:val="20"/>
              </w:rPr>
            </w:pPr>
            <w:r w:rsidRPr="00D33419">
              <w:rPr>
                <w:rFonts w:cstheme="minorHAnsi"/>
                <w:b/>
                <w:sz w:val="20"/>
                <w:szCs w:val="20"/>
              </w:rPr>
              <w:t>116</w:t>
            </w:r>
          </w:p>
        </w:tc>
        <w:tc>
          <w:tcPr>
            <w:tcW w:w="1550" w:type="dxa"/>
          </w:tcPr>
          <w:p w14:paraId="32A91D4F" w14:textId="77777777" w:rsidR="00B2496D" w:rsidRPr="00D33419" w:rsidRDefault="00B2496D" w:rsidP="00B2496D">
            <w:pPr>
              <w:rPr>
                <w:rFonts w:cstheme="minorHAnsi"/>
                <w:b/>
                <w:sz w:val="20"/>
                <w:szCs w:val="20"/>
              </w:rPr>
            </w:pPr>
            <w:r w:rsidRPr="00D33419">
              <w:rPr>
                <w:rFonts w:cstheme="minorHAnsi"/>
                <w:b/>
                <w:sz w:val="20"/>
                <w:szCs w:val="20"/>
              </w:rPr>
              <w:t>Polska Organizacja Gazu Płynnego</w:t>
            </w:r>
          </w:p>
        </w:tc>
        <w:tc>
          <w:tcPr>
            <w:tcW w:w="1417" w:type="dxa"/>
          </w:tcPr>
          <w:p w14:paraId="1CD62F6D" w14:textId="77777777" w:rsidR="00B2496D" w:rsidRPr="00D33419" w:rsidRDefault="00B2496D" w:rsidP="00B2496D">
            <w:pPr>
              <w:rPr>
                <w:rFonts w:cstheme="minorHAnsi"/>
                <w:b/>
                <w:bCs/>
                <w:sz w:val="20"/>
                <w:szCs w:val="20"/>
              </w:rPr>
            </w:pPr>
            <w:r w:rsidRPr="00D33419">
              <w:rPr>
                <w:rFonts w:cstheme="minorHAnsi"/>
                <w:b/>
                <w:bCs/>
                <w:sz w:val="20"/>
                <w:szCs w:val="20"/>
              </w:rPr>
              <w:t>Art. 71 ust. 1 UH</w:t>
            </w:r>
          </w:p>
        </w:tc>
        <w:tc>
          <w:tcPr>
            <w:tcW w:w="3827" w:type="dxa"/>
          </w:tcPr>
          <w:p w14:paraId="5FE62643" w14:textId="77777777" w:rsidR="00B2496D" w:rsidRPr="00D33419" w:rsidRDefault="00B2496D" w:rsidP="00B2496D">
            <w:pPr>
              <w:tabs>
                <w:tab w:val="left" w:pos="1427"/>
              </w:tabs>
              <w:rPr>
                <w:rFonts w:cstheme="minorHAnsi"/>
                <w:b/>
                <w:sz w:val="20"/>
                <w:szCs w:val="20"/>
              </w:rPr>
            </w:pPr>
            <w:r w:rsidRPr="00D33419">
              <w:rPr>
                <w:rFonts w:cstheme="minorHAnsi"/>
                <w:b/>
                <w:sz w:val="20"/>
                <w:szCs w:val="20"/>
              </w:rPr>
              <w:t xml:space="preserve">j.w </w:t>
            </w:r>
          </w:p>
        </w:tc>
        <w:tc>
          <w:tcPr>
            <w:tcW w:w="3544" w:type="dxa"/>
          </w:tcPr>
          <w:p w14:paraId="1B56C4FD" w14:textId="77777777" w:rsidR="00B2496D" w:rsidRPr="008164B9" w:rsidRDefault="00B2496D" w:rsidP="00B2496D">
            <w:pPr>
              <w:rPr>
                <w:rFonts w:cstheme="minorHAnsi"/>
                <w:b/>
                <w:bCs/>
                <w:sz w:val="20"/>
                <w:szCs w:val="20"/>
              </w:rPr>
            </w:pPr>
            <w:r w:rsidRPr="00D33419">
              <w:rPr>
                <w:rFonts w:cstheme="minorHAnsi"/>
                <w:b/>
                <w:bCs/>
                <w:sz w:val="20"/>
                <w:szCs w:val="20"/>
              </w:rPr>
              <w:t>Art. 71</w:t>
            </w:r>
            <w:r>
              <w:rPr>
                <w:rFonts w:cstheme="minorHAnsi"/>
                <w:b/>
                <w:bCs/>
                <w:sz w:val="20"/>
                <w:szCs w:val="20"/>
              </w:rPr>
              <w:t>.</w:t>
            </w:r>
            <w:r w:rsidRPr="00D33419">
              <w:rPr>
                <w:rFonts w:cstheme="minorHAnsi"/>
                <w:b/>
                <w:bCs/>
                <w:sz w:val="20"/>
                <w:szCs w:val="20"/>
              </w:rPr>
              <w:t>1.</w:t>
            </w:r>
            <w:r w:rsidRPr="00D33419">
              <w:rPr>
                <w:rFonts w:cstheme="minorHAnsi"/>
                <w:b/>
                <w:sz w:val="20"/>
                <w:szCs w:val="20"/>
              </w:rPr>
              <w:t xml:space="preserve"> Jeżeli producent stwierdził w pojeździe wprowadzonym do obrotu na podstawie świadectwa krajowej homologacji typu pojazdu, poważne zagrożenie dla bezpieczeństwa, ochrony zdrowia i środowiska albo brak zgodności pojazdu z homologowanym typem, jest obowiązany </w:t>
            </w:r>
            <w:r w:rsidRPr="00D33419">
              <w:rPr>
                <w:rFonts w:cstheme="minorHAnsi"/>
                <w:b/>
                <w:bCs/>
                <w:sz w:val="20"/>
                <w:szCs w:val="20"/>
              </w:rPr>
              <w:t>niezwłocznie, w sposób zapewniający poufność informacji oraz ochronę dobrego imienia przedsiębiorcy</w:t>
            </w:r>
            <w:r w:rsidRPr="00D33419">
              <w:rPr>
                <w:rFonts w:cstheme="minorHAnsi"/>
                <w:b/>
                <w:sz w:val="20"/>
                <w:szCs w:val="20"/>
              </w:rPr>
              <w:t>, powiadomić o tym Dyrektora TDT jako organ nadzoru rynku oraz podjąć działania polegające na usunięciu tych zagrożeń.</w:t>
            </w:r>
            <w:r w:rsidRPr="00D33419">
              <w:rPr>
                <w:rFonts w:cstheme="minorHAnsi"/>
                <w:b/>
                <w:sz w:val="20"/>
                <w:szCs w:val="20"/>
              </w:rPr>
              <w:br/>
            </w:r>
            <w:r w:rsidRPr="00D33419">
              <w:rPr>
                <w:rFonts w:cstheme="minorHAnsi"/>
                <w:b/>
                <w:bCs/>
                <w:sz w:val="20"/>
                <w:szCs w:val="20"/>
              </w:rPr>
              <w:t>W przypadku gdy zagrożenie dotyczy pojedynczego pojazdu lub incydentalnej partii, działania mogą być podjęte w trybie niepublicznym, po uprzednim uzgodnieniu zakresu i formy działań z Dyrektorem TDT.</w:t>
            </w:r>
          </w:p>
        </w:tc>
        <w:tc>
          <w:tcPr>
            <w:tcW w:w="3119" w:type="dxa"/>
          </w:tcPr>
          <w:p w14:paraId="6ACFDFEB" w14:textId="77777777" w:rsidR="00B2496D" w:rsidRDefault="00B2496D" w:rsidP="00B2496D">
            <w:pPr>
              <w:rPr>
                <w:rFonts w:cstheme="minorHAnsi"/>
                <w:b/>
                <w:sz w:val="20"/>
                <w:szCs w:val="20"/>
              </w:rPr>
            </w:pPr>
            <w:r w:rsidRPr="001A70D3">
              <w:rPr>
                <w:rFonts w:cstheme="minorHAnsi"/>
                <w:b/>
                <w:sz w:val="20"/>
                <w:szCs w:val="20"/>
              </w:rPr>
              <w:t>Uwaga</w:t>
            </w:r>
            <w:r>
              <w:rPr>
                <w:rFonts w:cstheme="minorHAnsi"/>
                <w:b/>
                <w:sz w:val="20"/>
                <w:szCs w:val="20"/>
              </w:rPr>
              <w:t xml:space="preserve"> wyjaśniona -</w:t>
            </w:r>
            <w:r w:rsidRPr="001A70D3">
              <w:rPr>
                <w:rFonts w:cstheme="minorHAnsi"/>
                <w:b/>
                <w:sz w:val="20"/>
                <w:szCs w:val="20"/>
              </w:rPr>
              <w:t xml:space="preserve"> </w:t>
            </w:r>
            <w:r>
              <w:rPr>
                <w:rFonts w:cstheme="minorHAnsi"/>
                <w:b/>
                <w:sz w:val="20"/>
                <w:szCs w:val="20"/>
              </w:rPr>
              <w:t>z</w:t>
            </w:r>
            <w:r w:rsidRPr="001A70D3">
              <w:rPr>
                <w:rFonts w:cstheme="minorHAnsi"/>
                <w:b/>
                <w:sz w:val="20"/>
                <w:szCs w:val="20"/>
              </w:rPr>
              <w:t>mieniona została treść art.</w:t>
            </w:r>
            <w:r>
              <w:rPr>
                <w:rFonts w:cstheme="minorHAnsi"/>
                <w:b/>
                <w:sz w:val="20"/>
                <w:szCs w:val="20"/>
              </w:rPr>
              <w:t xml:space="preserve"> </w:t>
            </w:r>
            <w:r w:rsidRPr="001A70D3">
              <w:rPr>
                <w:rFonts w:cstheme="minorHAnsi"/>
                <w:b/>
                <w:sz w:val="20"/>
                <w:szCs w:val="20"/>
              </w:rPr>
              <w:t>70. Dodatkowo, podstawa wykrycia niezgodności przez podmiot gospodarczy nie jest zależna od Dyrektora TDT. Podmiot dokonuje analizy we własnym zakresie.</w:t>
            </w:r>
          </w:p>
          <w:p w14:paraId="43CE3B8C" w14:textId="77777777" w:rsidR="00B2496D" w:rsidRPr="001A70D3" w:rsidRDefault="00B2496D" w:rsidP="00B2496D">
            <w:pPr>
              <w:rPr>
                <w:rFonts w:cstheme="minorHAnsi"/>
                <w:b/>
                <w:sz w:val="20"/>
                <w:szCs w:val="20"/>
              </w:rPr>
            </w:pPr>
            <w:r w:rsidRPr="001A70D3">
              <w:rPr>
                <w:rFonts w:cstheme="minorHAnsi"/>
                <w:b/>
                <w:sz w:val="20"/>
                <w:szCs w:val="20"/>
              </w:rPr>
              <w:t>Akcja serwisowa ma związek z typem homologowanym. Przypadki jednostkowe rozpoznawane są na podstawie roszczeń cywilnoprawnych.</w:t>
            </w:r>
          </w:p>
          <w:p w14:paraId="59CF4964" w14:textId="77777777" w:rsidR="00B2496D" w:rsidRDefault="00B2496D" w:rsidP="00B2496D">
            <w:pPr>
              <w:rPr>
                <w:rFonts w:cstheme="minorHAnsi"/>
                <w:b/>
                <w:sz w:val="20"/>
                <w:szCs w:val="20"/>
              </w:rPr>
            </w:pPr>
          </w:p>
          <w:p w14:paraId="003F71E0" w14:textId="77777777" w:rsidR="00B2496D" w:rsidRPr="00FE3559"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 xml:space="preserve">Art. 70. 1. Podstawą do podjęcia akcji serwisowej na terytorium Rzeczpospolitej Polskiej </w:t>
            </w:r>
            <w:r w:rsidRPr="00612FF8">
              <w:rPr>
                <w:bCs/>
                <w:kern w:val="24"/>
                <w:szCs w:val="24"/>
              </w:rPr>
              <w:t xml:space="preserve"> </w:t>
            </w:r>
            <w:r w:rsidRPr="00741777">
              <w:rPr>
                <w:rFonts w:asciiTheme="minorHAnsi" w:eastAsiaTheme="minorHAnsi" w:hAnsiTheme="minorHAnsi" w:cstheme="minorHAnsi"/>
                <w:b/>
                <w:i/>
                <w:sz w:val="20"/>
                <w:lang w:eastAsia="en-US"/>
              </w:rPr>
              <w:t xml:space="preserve">w odniesieniu do pojazdów, przedmiotów wyposażenia lub części, dla których producent uzyskał świadectwo homologacji typu UE pojazdu, świadectwo homologacji typu UE albo świadectwo homologacji typu ONZ </w:t>
            </w:r>
            <w:r w:rsidRPr="00FE3559">
              <w:rPr>
                <w:rFonts w:asciiTheme="minorHAnsi" w:eastAsiaTheme="minorHAnsi" w:hAnsiTheme="minorHAnsi" w:cstheme="minorHAnsi"/>
                <w:b/>
                <w:i/>
                <w:sz w:val="20"/>
                <w:lang w:eastAsia="en-US"/>
              </w:rPr>
              <w:t>są:</w:t>
            </w:r>
          </w:p>
          <w:p w14:paraId="1D004B1C" w14:textId="77777777" w:rsidR="00B2496D" w:rsidRPr="00FE3559" w:rsidRDefault="00B2496D" w:rsidP="007E4E1C">
            <w:pPr>
              <w:pStyle w:val="ZARTzmartartykuempunktem"/>
              <w:numPr>
                <w:ilvl w:val="0"/>
                <w:numId w:val="47"/>
              </w:numPr>
              <w:suppressAutoHyphens w:val="0"/>
              <w:adjustRightInd/>
              <w:spacing w:line="240" w:lineRule="auto"/>
              <w:ind w:left="744" w:hanging="283"/>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własne działania Dyrektora TDT jako organu nadzoru rynku, lub</w:t>
            </w:r>
          </w:p>
          <w:p w14:paraId="2F4E3582" w14:textId="77777777" w:rsidR="00B2496D" w:rsidRPr="00FE3559" w:rsidRDefault="00B2496D" w:rsidP="007E4E1C">
            <w:pPr>
              <w:pStyle w:val="ZARTzmartartykuempunktem"/>
              <w:numPr>
                <w:ilvl w:val="0"/>
                <w:numId w:val="47"/>
              </w:numPr>
              <w:suppressAutoHyphens w:val="0"/>
              <w:adjustRightInd/>
              <w:spacing w:line="240" w:lineRule="auto"/>
              <w:ind w:left="744" w:hanging="283"/>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informacje zamieszczone w systemie RAPEX, lub</w:t>
            </w:r>
          </w:p>
          <w:p w14:paraId="66679743" w14:textId="77777777" w:rsidR="00B2496D" w:rsidRPr="00FE3559" w:rsidRDefault="00B2496D" w:rsidP="007E4E1C">
            <w:pPr>
              <w:pStyle w:val="ZARTzmartartykuempunktem"/>
              <w:numPr>
                <w:ilvl w:val="0"/>
                <w:numId w:val="47"/>
              </w:numPr>
              <w:spacing w:line="240" w:lineRule="auto"/>
              <w:ind w:left="744" w:hanging="283"/>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informacje przekazane przez organ udzielający homologacji, lub</w:t>
            </w:r>
          </w:p>
          <w:p w14:paraId="2F22D9C8" w14:textId="77777777" w:rsidR="00B2496D" w:rsidRPr="00FE3559" w:rsidRDefault="00B2496D" w:rsidP="007E4E1C">
            <w:pPr>
              <w:pStyle w:val="ZARTzmartartykuempunktem"/>
              <w:spacing w:line="240" w:lineRule="auto"/>
              <w:ind w:left="744" w:hanging="141"/>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4) informacje przekazane przez podmiot gospodarczy.</w:t>
            </w:r>
          </w:p>
          <w:p w14:paraId="67098B78" w14:textId="77777777" w:rsidR="00B2496D" w:rsidRPr="00FE3559"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2. W przypadku stwierdzenia przez podmiot gospodarczy we wprowadzonym do obrotu pojeździe, przedmiocie wyposażenia lub części</w:t>
            </w:r>
            <w:r>
              <w:rPr>
                <w:rFonts w:asciiTheme="minorHAnsi" w:eastAsiaTheme="minorHAnsi" w:hAnsiTheme="minorHAnsi" w:cstheme="minorHAnsi"/>
                <w:b/>
                <w:i/>
                <w:sz w:val="20"/>
                <w:lang w:eastAsia="en-US"/>
              </w:rPr>
              <w:t>, o którym mowa w ust. 1,</w:t>
            </w:r>
            <w:r w:rsidRPr="00FE3559">
              <w:rPr>
                <w:rFonts w:asciiTheme="minorHAnsi" w:eastAsiaTheme="minorHAnsi" w:hAnsiTheme="minorHAnsi" w:cstheme="minorHAnsi"/>
                <w:b/>
                <w:i/>
                <w:sz w:val="20"/>
                <w:lang w:eastAsia="en-US"/>
              </w:rPr>
              <w:t xml:space="preserve"> ryzyka lub poważnego ryzyka dla bezpieczeństwa, ochrony zdrowia i środowiska albo niezgodność pojazdu, przedmiotu wyposażenia lub części z wymaganiami technicznymi, podmiot ten jest obowiązany niezwłocznie powiadomić o tym Dyrektora TDT jako organ nadzoru rynku oraz podjąć działania zgodnie z przepisami rozdziału XII rozporządzenia </w:t>
            </w:r>
            <w:hyperlink w:history="1">
              <w:r w:rsidRPr="00FE3559">
                <w:rPr>
                  <w:rFonts w:asciiTheme="minorHAnsi" w:eastAsiaTheme="minorHAnsi" w:hAnsiTheme="minorHAnsi" w:cstheme="minorHAnsi"/>
                  <w:b/>
                  <w:i/>
                  <w:sz w:val="20"/>
                  <w:lang w:eastAsia="en-US"/>
                </w:rPr>
                <w:t>167/2013</w:t>
              </w:r>
            </w:hyperlink>
            <w:r w:rsidRPr="00FE3559">
              <w:rPr>
                <w:rFonts w:asciiTheme="minorHAnsi" w:eastAsiaTheme="minorHAnsi" w:hAnsiTheme="minorHAnsi" w:cstheme="minorHAnsi"/>
                <w:b/>
                <w:i/>
                <w:sz w:val="20"/>
                <w:lang w:eastAsia="en-US"/>
              </w:rPr>
              <w:t xml:space="preserve">, rozdziału XII rozporządzenia </w:t>
            </w:r>
            <w:hyperlink w:history="1">
              <w:r w:rsidRPr="00FE3559">
                <w:rPr>
                  <w:rFonts w:asciiTheme="minorHAnsi" w:eastAsiaTheme="minorHAnsi" w:hAnsiTheme="minorHAnsi" w:cstheme="minorHAnsi"/>
                  <w:b/>
                  <w:i/>
                  <w:sz w:val="20"/>
                  <w:lang w:eastAsia="en-US"/>
                </w:rPr>
                <w:t>168/2013</w:t>
              </w:r>
            </w:hyperlink>
            <w:r w:rsidRPr="00FE3559">
              <w:rPr>
                <w:rFonts w:asciiTheme="minorHAnsi" w:eastAsiaTheme="minorHAnsi" w:hAnsiTheme="minorHAnsi" w:cstheme="minorHAnsi"/>
                <w:b/>
                <w:i/>
                <w:sz w:val="20"/>
                <w:lang w:eastAsia="en-US"/>
              </w:rPr>
              <w:t xml:space="preserve"> lub rozdziału XI rozporządzenia </w:t>
            </w:r>
            <w:hyperlink w:history="1">
              <w:r w:rsidRPr="00FE3559">
                <w:rPr>
                  <w:rFonts w:asciiTheme="minorHAnsi" w:eastAsiaTheme="minorHAnsi" w:hAnsiTheme="minorHAnsi" w:cstheme="minorHAnsi"/>
                  <w:b/>
                  <w:i/>
                  <w:sz w:val="20"/>
                  <w:lang w:eastAsia="en-US"/>
                </w:rPr>
                <w:t>2018/858</w:t>
              </w:r>
            </w:hyperlink>
            <w:r w:rsidRPr="00FE3559">
              <w:rPr>
                <w:rFonts w:asciiTheme="minorHAnsi" w:eastAsiaTheme="minorHAnsi" w:hAnsiTheme="minorHAnsi" w:cstheme="minorHAnsi"/>
                <w:b/>
                <w:i/>
                <w:sz w:val="20"/>
                <w:lang w:eastAsia="en-US"/>
              </w:rPr>
              <w:t xml:space="preserve"> – odpowiednio do kategorii pojazdu, przedmiotu wyposażenia lub części.</w:t>
            </w:r>
            <w:r>
              <w:rPr>
                <w:rFonts w:asciiTheme="minorHAnsi" w:eastAsiaTheme="minorHAnsi" w:hAnsiTheme="minorHAnsi" w:cstheme="minorHAnsi"/>
                <w:b/>
                <w:i/>
                <w:sz w:val="20"/>
                <w:lang w:eastAsia="en-US"/>
              </w:rPr>
              <w:t>”</w:t>
            </w:r>
          </w:p>
          <w:p w14:paraId="7438752C" w14:textId="77777777" w:rsidR="00B2496D" w:rsidRPr="001A70D3" w:rsidRDefault="00B2496D" w:rsidP="00B2496D">
            <w:pPr>
              <w:rPr>
                <w:rFonts w:cstheme="minorHAnsi"/>
                <w:b/>
                <w:sz w:val="20"/>
                <w:szCs w:val="20"/>
              </w:rPr>
            </w:pPr>
          </w:p>
          <w:p w14:paraId="34F41F7B" w14:textId="77777777" w:rsidR="00B2496D" w:rsidRPr="001A70D3" w:rsidRDefault="00B2496D" w:rsidP="00B2496D">
            <w:pPr>
              <w:rPr>
                <w:rFonts w:cstheme="minorHAnsi"/>
                <w:b/>
                <w:sz w:val="20"/>
                <w:szCs w:val="20"/>
              </w:rPr>
            </w:pPr>
            <w:r w:rsidRPr="001A70D3">
              <w:rPr>
                <w:rFonts w:cstheme="minorHAnsi"/>
                <w:b/>
                <w:sz w:val="20"/>
                <w:szCs w:val="20"/>
              </w:rPr>
              <w:t>Odn. poufności - zgodnie z art. 17 ust. 1 rozporządzenia 1020, organy nadzoru rynku przestrzegają zasad poufności i tajemnicy służbowej i handlowej oraz chronią dane osobowe zgodnie z prawem unii i prawem krajowym.</w:t>
            </w:r>
          </w:p>
          <w:p w14:paraId="14688D53" w14:textId="77777777" w:rsidR="00B2496D" w:rsidRPr="001A70D3" w:rsidRDefault="00B2496D" w:rsidP="00B2496D">
            <w:pPr>
              <w:rPr>
                <w:rFonts w:cstheme="minorHAnsi"/>
                <w:b/>
                <w:sz w:val="20"/>
                <w:szCs w:val="20"/>
              </w:rPr>
            </w:pPr>
          </w:p>
          <w:p w14:paraId="0A026240" w14:textId="77777777" w:rsidR="00B2496D" w:rsidRDefault="00B2496D" w:rsidP="00B2496D">
            <w:pPr>
              <w:rPr>
                <w:rFonts w:cstheme="minorHAnsi"/>
                <w:b/>
                <w:sz w:val="20"/>
                <w:szCs w:val="20"/>
              </w:rPr>
            </w:pPr>
            <w:r w:rsidRPr="001A70D3">
              <w:rPr>
                <w:rFonts w:cstheme="minorHAnsi"/>
                <w:b/>
                <w:sz w:val="20"/>
                <w:szCs w:val="20"/>
              </w:rPr>
              <w:t>Prezes UODO nie zgłosił uwag w tym zakresie.</w:t>
            </w:r>
          </w:p>
          <w:p w14:paraId="187FF477" w14:textId="77777777" w:rsidR="00B2496D" w:rsidRPr="001A70D3" w:rsidRDefault="00B2496D" w:rsidP="00B2496D">
            <w:pPr>
              <w:rPr>
                <w:rFonts w:cstheme="minorHAnsi"/>
                <w:b/>
                <w:sz w:val="20"/>
                <w:szCs w:val="20"/>
              </w:rPr>
            </w:pPr>
          </w:p>
          <w:p w14:paraId="7FD22A15" w14:textId="77777777" w:rsidR="00B2496D"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3CA551F4" w14:textId="77777777" w:rsidR="00B2496D" w:rsidRPr="004F5E6C" w:rsidRDefault="00B2496D" w:rsidP="00B2496D">
            <w:pPr>
              <w:rPr>
                <w:rFonts w:cstheme="minorHAnsi"/>
                <w:b/>
                <w:bCs/>
                <w:i/>
                <w:sz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 xml:space="preserve">, </w:t>
            </w:r>
            <w:r w:rsidRPr="001C444F">
              <w:rPr>
                <w:rFonts w:cstheme="minorHAnsi"/>
                <w:b/>
                <w:bCs/>
                <w:i/>
                <w:sz w:val="20"/>
              </w:rPr>
              <w:t>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268" w:type="dxa"/>
          </w:tcPr>
          <w:p w14:paraId="1ACE0568" w14:textId="77777777" w:rsidR="007E4E1C" w:rsidRPr="002D0120" w:rsidRDefault="007E4E1C" w:rsidP="007E4E1C">
            <w:pPr>
              <w:rPr>
                <w:rFonts w:cstheme="minorHAnsi"/>
                <w:b/>
                <w:color w:val="FF0000"/>
                <w:sz w:val="20"/>
                <w:szCs w:val="20"/>
              </w:rPr>
            </w:pPr>
            <w:r w:rsidRPr="002D0120">
              <w:rPr>
                <w:rFonts w:cstheme="minorHAnsi"/>
                <w:b/>
                <w:color w:val="FF0000"/>
                <w:sz w:val="20"/>
                <w:szCs w:val="20"/>
              </w:rPr>
              <w:t xml:space="preserve">Brak przedstawiciela </w:t>
            </w:r>
          </w:p>
          <w:p w14:paraId="6CB218C2" w14:textId="77777777" w:rsidR="007E4E1C" w:rsidRDefault="007E4E1C" w:rsidP="007E4E1C">
            <w:pPr>
              <w:rPr>
                <w:rFonts w:cstheme="minorHAnsi"/>
                <w:b/>
                <w:sz w:val="20"/>
                <w:szCs w:val="20"/>
              </w:rPr>
            </w:pPr>
          </w:p>
          <w:p w14:paraId="6749F6EA" w14:textId="6ECB9F07" w:rsidR="00B2496D" w:rsidRPr="001A70D3" w:rsidRDefault="00B2496D" w:rsidP="007E4E1C">
            <w:pPr>
              <w:rPr>
                <w:rFonts w:cstheme="minorHAnsi"/>
                <w:b/>
                <w:sz w:val="20"/>
                <w:szCs w:val="20"/>
              </w:rPr>
            </w:pPr>
          </w:p>
        </w:tc>
        <w:tc>
          <w:tcPr>
            <w:tcW w:w="2757" w:type="dxa"/>
          </w:tcPr>
          <w:p w14:paraId="1B926433" w14:textId="77777777" w:rsidR="00B2496D" w:rsidRPr="001A70D3" w:rsidRDefault="00B2496D" w:rsidP="00B2496D">
            <w:pPr>
              <w:rPr>
                <w:rFonts w:cstheme="minorHAnsi"/>
                <w:b/>
                <w:sz w:val="20"/>
                <w:szCs w:val="20"/>
              </w:rPr>
            </w:pPr>
          </w:p>
        </w:tc>
        <w:tc>
          <w:tcPr>
            <w:tcW w:w="2616" w:type="dxa"/>
          </w:tcPr>
          <w:p w14:paraId="5A1AAF4C" w14:textId="77777777" w:rsidR="00B2496D" w:rsidRPr="001A70D3" w:rsidRDefault="00B2496D" w:rsidP="00B2496D">
            <w:pPr>
              <w:rPr>
                <w:rFonts w:cstheme="minorHAnsi"/>
                <w:b/>
                <w:sz w:val="20"/>
                <w:szCs w:val="20"/>
              </w:rPr>
            </w:pPr>
          </w:p>
        </w:tc>
        <w:tc>
          <w:tcPr>
            <w:tcW w:w="2616" w:type="dxa"/>
          </w:tcPr>
          <w:p w14:paraId="4CC3EE58" w14:textId="77777777" w:rsidR="00B2496D" w:rsidRPr="001A70D3" w:rsidRDefault="00B2496D" w:rsidP="00B2496D">
            <w:pPr>
              <w:rPr>
                <w:rFonts w:cstheme="minorHAnsi"/>
                <w:b/>
                <w:sz w:val="20"/>
                <w:szCs w:val="20"/>
              </w:rPr>
            </w:pPr>
          </w:p>
        </w:tc>
        <w:tc>
          <w:tcPr>
            <w:tcW w:w="2616" w:type="dxa"/>
          </w:tcPr>
          <w:p w14:paraId="139B89DA" w14:textId="77777777" w:rsidR="00B2496D" w:rsidRPr="001A70D3" w:rsidRDefault="00B2496D" w:rsidP="00B2496D">
            <w:pPr>
              <w:rPr>
                <w:rFonts w:cstheme="minorHAnsi"/>
                <w:b/>
                <w:sz w:val="20"/>
                <w:szCs w:val="20"/>
              </w:rPr>
            </w:pPr>
          </w:p>
        </w:tc>
        <w:tc>
          <w:tcPr>
            <w:tcW w:w="2616" w:type="dxa"/>
          </w:tcPr>
          <w:p w14:paraId="5104288A" w14:textId="77777777" w:rsidR="00B2496D" w:rsidRPr="001A70D3" w:rsidRDefault="00B2496D" w:rsidP="00B2496D">
            <w:pPr>
              <w:rPr>
                <w:rFonts w:cstheme="minorHAnsi"/>
                <w:b/>
                <w:sz w:val="20"/>
                <w:szCs w:val="20"/>
              </w:rPr>
            </w:pPr>
          </w:p>
        </w:tc>
      </w:tr>
      <w:tr w:rsidR="00B2496D" w:rsidRPr="00F057B3" w14:paraId="1BF53221" w14:textId="279426C0" w:rsidTr="00974359">
        <w:tc>
          <w:tcPr>
            <w:tcW w:w="572" w:type="dxa"/>
          </w:tcPr>
          <w:p w14:paraId="69F86BE8" w14:textId="77777777" w:rsidR="00B2496D" w:rsidRPr="00F66CAE" w:rsidRDefault="00B2496D" w:rsidP="00B2496D">
            <w:pPr>
              <w:rPr>
                <w:rFonts w:cstheme="minorHAnsi"/>
                <w:b/>
                <w:color w:val="000000"/>
                <w:sz w:val="20"/>
                <w:szCs w:val="20"/>
              </w:rPr>
            </w:pPr>
            <w:r w:rsidRPr="00F66CAE">
              <w:rPr>
                <w:rFonts w:cstheme="minorHAnsi"/>
                <w:b/>
                <w:color w:val="000000"/>
                <w:sz w:val="20"/>
                <w:szCs w:val="20"/>
              </w:rPr>
              <w:t>117</w:t>
            </w:r>
          </w:p>
        </w:tc>
        <w:tc>
          <w:tcPr>
            <w:tcW w:w="1550" w:type="dxa"/>
          </w:tcPr>
          <w:p w14:paraId="7A509971" w14:textId="77777777" w:rsidR="00B2496D" w:rsidRPr="00F66CAE" w:rsidRDefault="00B2496D" w:rsidP="00B2496D">
            <w:pPr>
              <w:pStyle w:val="Default"/>
              <w:rPr>
                <w:rFonts w:asciiTheme="minorHAnsi" w:hAnsiTheme="minorHAnsi" w:cstheme="minorHAnsi"/>
                <w:b/>
                <w:sz w:val="20"/>
                <w:szCs w:val="20"/>
              </w:rPr>
            </w:pPr>
            <w:r w:rsidRPr="00F66CAE">
              <w:rPr>
                <w:rFonts w:asciiTheme="minorHAnsi" w:hAnsiTheme="minorHAnsi" w:cstheme="minorHAnsi"/>
                <w:b/>
                <w:sz w:val="20"/>
                <w:szCs w:val="20"/>
              </w:rPr>
              <w:t>Stowarzyszenie</w:t>
            </w:r>
          </w:p>
          <w:p w14:paraId="011B6F0D" w14:textId="77777777" w:rsidR="00B2496D" w:rsidRPr="00F66CAE" w:rsidRDefault="00B2496D" w:rsidP="00B2496D">
            <w:pPr>
              <w:pStyle w:val="Default"/>
              <w:rPr>
                <w:rFonts w:asciiTheme="minorHAnsi" w:hAnsiTheme="minorHAnsi" w:cstheme="minorHAnsi"/>
                <w:b/>
                <w:sz w:val="20"/>
                <w:szCs w:val="20"/>
              </w:rPr>
            </w:pPr>
            <w:r w:rsidRPr="00F66CAE">
              <w:rPr>
                <w:rFonts w:asciiTheme="minorHAnsi" w:hAnsiTheme="minorHAnsi" w:cstheme="minorHAnsi"/>
                <w:b/>
                <w:sz w:val="20"/>
                <w:szCs w:val="20"/>
              </w:rPr>
              <w:t>Techniki Motoryzacyjnej</w:t>
            </w:r>
          </w:p>
          <w:p w14:paraId="148007E3" w14:textId="77777777" w:rsidR="00B2496D" w:rsidRPr="00F66CAE" w:rsidRDefault="00B2496D" w:rsidP="00B2496D">
            <w:pPr>
              <w:rPr>
                <w:rFonts w:cstheme="minorHAnsi"/>
                <w:b/>
                <w:color w:val="000000"/>
                <w:sz w:val="20"/>
                <w:szCs w:val="20"/>
              </w:rPr>
            </w:pPr>
          </w:p>
        </w:tc>
        <w:tc>
          <w:tcPr>
            <w:tcW w:w="1417" w:type="dxa"/>
          </w:tcPr>
          <w:p w14:paraId="0EBB51DB" w14:textId="77777777" w:rsidR="00B2496D" w:rsidRPr="00F66CAE" w:rsidRDefault="00B2496D" w:rsidP="00B2496D">
            <w:pPr>
              <w:rPr>
                <w:rFonts w:cstheme="minorHAnsi"/>
                <w:b/>
                <w:sz w:val="20"/>
                <w:szCs w:val="20"/>
              </w:rPr>
            </w:pPr>
            <w:r w:rsidRPr="00F66CAE">
              <w:rPr>
                <w:rFonts w:cstheme="minorHAnsi"/>
                <w:b/>
                <w:color w:val="000000"/>
                <w:sz w:val="20"/>
                <w:szCs w:val="20"/>
              </w:rPr>
              <w:t>Art. 68g ust. 1 UH</w:t>
            </w:r>
          </w:p>
        </w:tc>
        <w:tc>
          <w:tcPr>
            <w:tcW w:w="3827" w:type="dxa"/>
          </w:tcPr>
          <w:p w14:paraId="433FFAFD" w14:textId="77777777" w:rsidR="00B2496D" w:rsidRPr="00F66CAE" w:rsidRDefault="00B2496D" w:rsidP="00B2496D">
            <w:pPr>
              <w:pStyle w:val="Default"/>
              <w:rPr>
                <w:rFonts w:asciiTheme="minorHAnsi" w:hAnsiTheme="minorHAnsi" w:cstheme="minorHAnsi"/>
                <w:b/>
                <w:sz w:val="20"/>
                <w:szCs w:val="20"/>
              </w:rPr>
            </w:pPr>
            <w:r w:rsidRPr="00F66CAE">
              <w:rPr>
                <w:rFonts w:asciiTheme="minorHAnsi" w:hAnsiTheme="minorHAnsi" w:cstheme="minorHAnsi"/>
                <w:b/>
                <w:sz w:val="20"/>
                <w:szCs w:val="20"/>
              </w:rPr>
              <w:t>Ustawodawca proponuje obligatoryjne rozszerzenie obowiązkowego zakresu czynności na wszystkich stacjach kontroli pojazdów o wydawanie świadectw krajowego indywidualnego dopuszczenia pojazdu niebędącego nowym pojazdem, a w przypadku braku spełnienia warunków lub wymagań technicznych, zaświadczeń o braku spełnienia warunków lub wymagań technicznych do wydania świadectwa krajowego indywidualnego dopuszczenia pojazdu niebędącego nowym pojazdem To wymaganie nakładałoby nowy obowiązek na wszystkich diagnostów zatrudnionych na stacjach kontroli pojazdów.</w:t>
            </w:r>
          </w:p>
          <w:p w14:paraId="088C957E" w14:textId="77777777" w:rsidR="00B2496D" w:rsidRPr="00F66CAE" w:rsidRDefault="00B2496D" w:rsidP="00B2496D">
            <w:pPr>
              <w:pStyle w:val="Default"/>
              <w:rPr>
                <w:rFonts w:asciiTheme="minorHAnsi" w:hAnsiTheme="minorHAnsi" w:cstheme="minorHAnsi"/>
                <w:b/>
                <w:sz w:val="20"/>
                <w:szCs w:val="20"/>
              </w:rPr>
            </w:pPr>
            <w:r w:rsidRPr="00F66CAE">
              <w:rPr>
                <w:rFonts w:asciiTheme="minorHAnsi" w:hAnsiTheme="minorHAnsi" w:cstheme="minorHAnsi"/>
                <w:b/>
                <w:sz w:val="20"/>
                <w:szCs w:val="20"/>
              </w:rPr>
              <w:t>Naszym zdaniem stacje kontroli pojazdów nie są odpowiednio przygotowane do wykonywania takich obowiązków. Nie mają odpowiedniego wyposażenia, a zatrudnieni diagności odpowiedniej wiedzy. Proponowane jedno lub dwudniowe szkolenia da diagnostów tej sytuacji nie zmienią, Poza tym sytuacja finansowa SKP, mimo wzrostu opłat, po 21 latach, za badania techniczne, jest nadal bardzo trudna. Poniesienie dodatkowych kosztów związanych z zakupem dodatkowego wyposażenia i szkolenia pracowników tylko tę sytuację pogorszy.</w:t>
            </w:r>
          </w:p>
          <w:p w14:paraId="144FA8D7" w14:textId="77777777" w:rsidR="00B2496D" w:rsidRPr="00F66CAE" w:rsidRDefault="00B2496D" w:rsidP="00B2496D">
            <w:pPr>
              <w:rPr>
                <w:rFonts w:cstheme="minorHAnsi"/>
                <w:b/>
                <w:sz w:val="20"/>
                <w:szCs w:val="20"/>
              </w:rPr>
            </w:pPr>
            <w:r w:rsidRPr="00F66CAE">
              <w:rPr>
                <w:rFonts w:cstheme="minorHAnsi"/>
                <w:b/>
                <w:sz w:val="20"/>
                <w:szCs w:val="20"/>
              </w:rPr>
              <w:t>Z powyższych powodów proponujemy, żeby nałożenie dodatkowych uprawnień było dobrowolne, tzn. dotyczyło tylko tych podmiotów, które będą chciały je wykonywać po spełnieniu oczywiście odpowiednich wymagań.</w:t>
            </w:r>
          </w:p>
          <w:p w14:paraId="4F0CFE12" w14:textId="77777777" w:rsidR="00B2496D" w:rsidRPr="00F66CAE" w:rsidRDefault="00B2496D" w:rsidP="00B2496D">
            <w:pPr>
              <w:rPr>
                <w:rFonts w:cstheme="minorHAnsi"/>
                <w:b/>
                <w:sz w:val="20"/>
                <w:szCs w:val="20"/>
              </w:rPr>
            </w:pPr>
          </w:p>
        </w:tc>
        <w:tc>
          <w:tcPr>
            <w:tcW w:w="3544" w:type="dxa"/>
          </w:tcPr>
          <w:p w14:paraId="407BDAB2" w14:textId="77777777" w:rsidR="00B2496D" w:rsidRPr="00F66CAE" w:rsidRDefault="00B2496D" w:rsidP="00B2496D">
            <w:pPr>
              <w:pStyle w:val="Default"/>
              <w:rPr>
                <w:rFonts w:asciiTheme="minorHAnsi" w:hAnsiTheme="minorHAnsi" w:cstheme="minorHAnsi"/>
                <w:b/>
                <w:sz w:val="20"/>
                <w:szCs w:val="20"/>
              </w:rPr>
            </w:pPr>
            <w:r w:rsidRPr="00F66CAE">
              <w:rPr>
                <w:rFonts w:asciiTheme="minorHAnsi" w:hAnsiTheme="minorHAnsi" w:cstheme="minorHAnsi"/>
                <w:b/>
                <w:sz w:val="20"/>
                <w:szCs w:val="20"/>
              </w:rPr>
              <w:t>Dodanie art. 68g ust. 1 ustawy o systemach homologacji pojazdów oraz ich wyposażenia:</w:t>
            </w:r>
          </w:p>
          <w:p w14:paraId="6A81B68D" w14:textId="77777777" w:rsidR="00B2496D" w:rsidRPr="00F66CAE" w:rsidRDefault="00B2496D" w:rsidP="00B2496D">
            <w:pPr>
              <w:rPr>
                <w:rFonts w:cstheme="minorHAnsi"/>
                <w:b/>
                <w:sz w:val="20"/>
                <w:szCs w:val="20"/>
              </w:rPr>
            </w:pPr>
            <w:r w:rsidRPr="00F66CAE">
              <w:rPr>
                <w:rFonts w:cstheme="minorHAnsi"/>
                <w:b/>
                <w:sz w:val="20"/>
                <w:szCs w:val="20"/>
              </w:rPr>
              <w:t>„Art. 68g. 1. Uprawniony diagnosta zatrudniony odpowiednio w stacji kontroli pojazdów, o której mowa w art. 83 ust. 1 pkt 1 lub 2 ustawy z dnia 20 czerwca 1997 r. - Prawo o ruchu drogowym, która złożyła u dyrektora TDT oświadczenie o przystąpieniu do systemach homologacji pojazdów oraz ich wyposażenia wydaje za opłatą, na wniosek właściciela pojazdu złożony w formie pisemnej, w postaci papierowej lub elektronicznej, świadectwo krajowego indywidualnego dopuszczenia pojazdu niebędącego nowym pojazdem, a w przypadku braku spełnienia warunków lub wymagań technicznych, o których mowa w ust. 2, zaświadczenie o braku spełnienia warunków lub wymagań technicznych do wydania świadectwa krajowego indywidualnego dopuszczenia pojazdu niebędącego nowym pojazdem.”</w:t>
            </w:r>
          </w:p>
          <w:p w14:paraId="0D4541E7" w14:textId="77777777" w:rsidR="00B2496D" w:rsidRPr="00F66CAE" w:rsidRDefault="00B2496D" w:rsidP="00B2496D">
            <w:pPr>
              <w:rPr>
                <w:rFonts w:cstheme="minorHAnsi"/>
                <w:b/>
                <w:sz w:val="20"/>
                <w:szCs w:val="20"/>
              </w:rPr>
            </w:pPr>
          </w:p>
        </w:tc>
        <w:tc>
          <w:tcPr>
            <w:tcW w:w="3119" w:type="dxa"/>
          </w:tcPr>
          <w:p w14:paraId="34FDE601" w14:textId="77777777" w:rsidR="00B2496D" w:rsidRDefault="00B2496D" w:rsidP="00B2496D">
            <w:pPr>
              <w:rPr>
                <w:rFonts w:cstheme="minorHAnsi"/>
                <w:b/>
                <w:color w:val="FF0000"/>
                <w:sz w:val="20"/>
                <w:szCs w:val="20"/>
              </w:rPr>
            </w:pPr>
            <w:r w:rsidRPr="00686699">
              <w:rPr>
                <w:rFonts w:cstheme="minorHAnsi"/>
                <w:b/>
                <w:color w:val="FF0000"/>
                <w:sz w:val="20"/>
                <w:szCs w:val="20"/>
              </w:rPr>
              <w:t xml:space="preserve">Uwaga omówiona </w:t>
            </w:r>
            <w:r>
              <w:rPr>
                <w:rFonts w:cstheme="minorHAnsi"/>
                <w:b/>
                <w:color w:val="FF0000"/>
                <w:sz w:val="20"/>
                <w:szCs w:val="20"/>
              </w:rPr>
              <w:t>w pkt</w:t>
            </w:r>
            <w:r w:rsidRPr="00686699">
              <w:rPr>
                <w:rFonts w:cstheme="minorHAnsi"/>
                <w:b/>
                <w:color w:val="FF0000"/>
                <w:sz w:val="20"/>
                <w:szCs w:val="20"/>
              </w:rPr>
              <w:t xml:space="preserve"> 18. </w:t>
            </w:r>
          </w:p>
          <w:p w14:paraId="0B6D78DA" w14:textId="77777777" w:rsidR="00B2496D" w:rsidRDefault="00B2496D" w:rsidP="00B2496D">
            <w:pPr>
              <w:rPr>
                <w:rFonts w:cstheme="minorHAnsi"/>
                <w:b/>
                <w:sz w:val="20"/>
                <w:szCs w:val="20"/>
              </w:rPr>
            </w:pPr>
            <w:r w:rsidRPr="00F66CAE">
              <w:rPr>
                <w:rFonts w:cstheme="minorHAnsi"/>
                <w:b/>
                <w:sz w:val="20"/>
                <w:szCs w:val="20"/>
              </w:rPr>
              <w:t>Uwaga uwzględniona – wprowadzenie fakultatywności procedury dopuszczenia indywidualnego realizowanego przez uprawnionego diagnostę w stacji kontroli pojazdó</w:t>
            </w:r>
            <w:r>
              <w:rPr>
                <w:rFonts w:cstheme="minorHAnsi"/>
                <w:b/>
                <w:sz w:val="20"/>
                <w:szCs w:val="20"/>
              </w:rPr>
              <w:t>w:</w:t>
            </w:r>
          </w:p>
          <w:p w14:paraId="01C1F76D" w14:textId="77777777" w:rsidR="00B2496D" w:rsidRPr="00D10CDA"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D10CDA">
              <w:rPr>
                <w:rFonts w:asciiTheme="minorHAnsi" w:eastAsiaTheme="minorHAnsi" w:hAnsiTheme="minorHAnsi" w:cstheme="minorHAnsi"/>
                <w:b/>
                <w:i/>
                <w:sz w:val="20"/>
                <w:lang w:eastAsia="en-US"/>
              </w:rPr>
              <w:t>Art. 68g. 1. Procedura krajowego indywidualnego dopuszczenia pojazdu niebędącego nowym pojazdem jest realizowana przez uprawnionego diagnostę, który:</w:t>
            </w:r>
          </w:p>
          <w:p w14:paraId="093DB4DE" w14:textId="77777777" w:rsidR="00B2496D" w:rsidRPr="00D10CDA" w:rsidRDefault="00B2496D" w:rsidP="00B02EBA">
            <w:pPr>
              <w:pStyle w:val="ZARTzmartartykuempunktem"/>
              <w:numPr>
                <w:ilvl w:val="0"/>
                <w:numId w:val="34"/>
              </w:numPr>
              <w:spacing w:line="240" w:lineRule="auto"/>
              <w:ind w:left="886" w:hanging="425"/>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posiada zaświadczenie kwalifikacyjne;</w:t>
            </w:r>
          </w:p>
          <w:p w14:paraId="1F5058D5" w14:textId="77777777" w:rsidR="00B2496D" w:rsidRDefault="00B2496D" w:rsidP="00B02EBA">
            <w:pPr>
              <w:pStyle w:val="ZARTzmartartykuempunktem"/>
              <w:numPr>
                <w:ilvl w:val="0"/>
                <w:numId w:val="34"/>
              </w:numPr>
              <w:spacing w:line="240" w:lineRule="auto"/>
              <w:ind w:left="886" w:hanging="425"/>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jest zatrudniony przez przedsiębiorcę</w:t>
            </w:r>
            <w:r>
              <w:rPr>
                <w:rFonts w:asciiTheme="minorHAnsi" w:eastAsiaTheme="minorHAnsi" w:hAnsiTheme="minorHAnsi" w:cstheme="minorHAnsi"/>
                <w:b/>
                <w:i/>
                <w:sz w:val="20"/>
                <w:lang w:eastAsia="en-US"/>
              </w:rPr>
              <w:t>:</w:t>
            </w:r>
          </w:p>
          <w:p w14:paraId="686CA5FB" w14:textId="77777777" w:rsidR="00B2496D" w:rsidRDefault="00B2496D" w:rsidP="00B02EBA">
            <w:pPr>
              <w:pStyle w:val="ZARTzmartartykuempunktem"/>
              <w:numPr>
                <w:ilvl w:val="0"/>
                <w:numId w:val="66"/>
              </w:numPr>
              <w:spacing w:line="240" w:lineRule="auto"/>
              <w:ind w:left="886" w:hanging="425"/>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wykonującego działalność gospodarczą w zakresie odpowiednio stacji kontroli pojazdów, o której mowa w art. 83 ust. 1 pkt 1 lub 2 ustawy z dnia 20 czerwca 1997 r. – Prawo o ruchu drogowym</w:t>
            </w:r>
            <w:r>
              <w:rPr>
                <w:rFonts w:asciiTheme="minorHAnsi" w:eastAsiaTheme="minorHAnsi" w:hAnsiTheme="minorHAnsi" w:cstheme="minorHAnsi"/>
                <w:b/>
                <w:i/>
                <w:sz w:val="20"/>
                <w:lang w:eastAsia="en-US"/>
              </w:rPr>
              <w:t>,</w:t>
            </w:r>
          </w:p>
          <w:p w14:paraId="2B286B22" w14:textId="77777777" w:rsidR="00B2496D" w:rsidRPr="00D10CDA" w:rsidRDefault="00B2496D" w:rsidP="00B02EBA">
            <w:pPr>
              <w:pStyle w:val="ZARTzmartartykuempunktem"/>
              <w:numPr>
                <w:ilvl w:val="0"/>
                <w:numId w:val="66"/>
              </w:numPr>
              <w:spacing w:line="240" w:lineRule="auto"/>
              <w:ind w:left="886" w:hanging="425"/>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 xml:space="preserve">posiadającego uprawnienie do realizacji tej procedury przez diagnostę, o którym mowa w pkt 1 w prowadzonej przez niego stacji.  </w:t>
            </w:r>
          </w:p>
          <w:p w14:paraId="48A2CA86" w14:textId="77777777" w:rsidR="00B2496D" w:rsidRPr="00D10CDA" w:rsidRDefault="00B2496D" w:rsidP="00B2496D">
            <w:pPr>
              <w:pStyle w:val="ZUSTzmustartykuempunktem"/>
              <w:spacing w:line="240" w:lineRule="auto"/>
              <w:ind w:left="0" w:firstLine="0"/>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2. Dyrektor TDT, w drodze decyzji administracyjnej, za opłatą, wydaje na wniosek zainteresowanego diagnosty, złożony w formie pisemnej, w postaci papierowej lub elektronicznej, zaświadczenie kwalifikacyjne, o którym mowa w ust. 1 pkt 1, o ile diagnosta ten:</w:t>
            </w:r>
          </w:p>
          <w:p w14:paraId="284041FC" w14:textId="77777777" w:rsidR="00B2496D" w:rsidRPr="00D10CDA"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1)  posiada  uprawnienie diagnosty do wykonywania badań technicznych w pełnym zakresie;</w:t>
            </w:r>
          </w:p>
          <w:p w14:paraId="44302914" w14:textId="77777777" w:rsidR="00B2496D" w:rsidRPr="00D10CDA"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2) ukończył szkolenie specjalistyczne w zakresie krajowego indywidualnego dopuszczenia pojazdu niebędącego nowym pojazdem, potwierdzone zaświadczeniem o jego ukończeniu;</w:t>
            </w:r>
          </w:p>
          <w:p w14:paraId="06A4B784" w14:textId="77777777" w:rsidR="00B2496D" w:rsidRPr="00D10CDA"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 3) zdał egzamin kwalifikacyjny w zakresie, o którym mowa w pkt 2. </w:t>
            </w:r>
          </w:p>
          <w:p w14:paraId="7820EEDC" w14:textId="77777777" w:rsidR="00B2496D" w:rsidRPr="00D10CDA" w:rsidRDefault="00B2496D" w:rsidP="00B2496D">
            <w:pPr>
              <w:pStyle w:val="ZPKTzmpktartykuempunktem"/>
              <w:spacing w:line="240" w:lineRule="auto"/>
              <w:ind w:left="0"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Art. 68i</w:t>
            </w:r>
            <w:r w:rsidRPr="00D10CDA">
              <w:rPr>
                <w:rFonts w:asciiTheme="minorHAnsi" w:eastAsiaTheme="minorHAnsi" w:hAnsiTheme="minorHAnsi" w:cstheme="minorHAnsi"/>
                <w:b/>
                <w:bCs w:val="0"/>
                <w:i/>
                <w:sz w:val="20"/>
              </w:rPr>
              <w:t xml:space="preserve">. </w:t>
            </w:r>
            <w:r w:rsidRPr="00D10CDA">
              <w:rPr>
                <w:rFonts w:asciiTheme="minorHAnsi" w:eastAsiaTheme="minorHAnsi" w:hAnsiTheme="minorHAnsi" w:cstheme="minorHAnsi"/>
                <w:b/>
                <w:bCs w:val="0"/>
                <w:i/>
                <w:sz w:val="20"/>
                <w:lang w:eastAsia="en-US"/>
              </w:rPr>
              <w:t>1. Dyrektor TDT, za opłatą, w drodze decyzji administracyjnej, na wniosek zainteresowanego przedsiębiorcy, wydaje uprawnienie, o którym mowa w art. 68g ust. 1 pkt 2, o ile przedsiębiorca ten:</w:t>
            </w:r>
          </w:p>
          <w:p w14:paraId="227858B2" w14:textId="77777777" w:rsidR="00B2496D" w:rsidRPr="00D10CDA"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1) jest wpisany do rejestru przedsiębiorców prowadzących stację kontroli pojazdów, o którym mowa w art. 83a ust. 1 ustawy – Prawo o ruchu drogowym;</w:t>
            </w:r>
          </w:p>
          <w:p w14:paraId="7DEF785B" w14:textId="77777777" w:rsidR="00B2496D" w:rsidRPr="00D10CDA"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2) posiada ważne poświadczenie zgodności wyposażenia i warunków lokalowych z wymaganiami odpowiednio do zakresu przeprowadzanych badań, o którym mowa w art. 83 ust. 3 pkt 5 ustawy – Prawo o ruchu drogowym; </w:t>
            </w:r>
          </w:p>
          <w:p w14:paraId="66E93723" w14:textId="77777777" w:rsidR="00B2496D" w:rsidRPr="00983138"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3) zatrudnia co najmniej jednego uprawnionego diagnostę posiadającego zaświadczenie kwalifikacyjne, o którym mowa w art. 68g ust. 1.</w:t>
            </w:r>
            <w:r>
              <w:rPr>
                <w:rFonts w:asciiTheme="minorHAnsi" w:eastAsiaTheme="minorHAnsi" w:hAnsiTheme="minorHAnsi" w:cstheme="minorHAnsi"/>
                <w:b/>
                <w:bCs w:val="0"/>
                <w:i/>
                <w:sz w:val="20"/>
                <w:lang w:eastAsia="en-US"/>
              </w:rPr>
              <w:t>"</w:t>
            </w:r>
          </w:p>
        </w:tc>
        <w:tc>
          <w:tcPr>
            <w:tcW w:w="2268" w:type="dxa"/>
          </w:tcPr>
          <w:p w14:paraId="3E897DD6" w14:textId="44EC3299" w:rsidR="00230510" w:rsidRPr="00686699" w:rsidRDefault="00685623" w:rsidP="00230510">
            <w:pPr>
              <w:rPr>
                <w:rFonts w:cstheme="minorHAnsi"/>
                <w:b/>
                <w:color w:val="FF0000"/>
                <w:sz w:val="20"/>
                <w:szCs w:val="20"/>
              </w:rPr>
            </w:pPr>
            <w:r w:rsidRPr="00685623">
              <w:rPr>
                <w:rFonts w:cstheme="minorHAnsi"/>
                <w:b/>
                <w:sz w:val="20"/>
                <w:szCs w:val="20"/>
              </w:rPr>
              <w:t xml:space="preserve">Akceptacja </w:t>
            </w:r>
          </w:p>
          <w:p w14:paraId="799F6DD0" w14:textId="5620BBFA" w:rsidR="00685623" w:rsidRPr="00686699" w:rsidRDefault="00685623" w:rsidP="00B2496D">
            <w:pPr>
              <w:rPr>
                <w:rFonts w:cstheme="minorHAnsi"/>
                <w:b/>
                <w:color w:val="FF0000"/>
                <w:sz w:val="20"/>
                <w:szCs w:val="20"/>
              </w:rPr>
            </w:pPr>
          </w:p>
        </w:tc>
        <w:tc>
          <w:tcPr>
            <w:tcW w:w="2757" w:type="dxa"/>
          </w:tcPr>
          <w:p w14:paraId="7444AB23" w14:textId="77777777" w:rsidR="00B2496D" w:rsidRPr="00686699" w:rsidRDefault="00B2496D" w:rsidP="00B2496D">
            <w:pPr>
              <w:rPr>
                <w:rFonts w:cstheme="minorHAnsi"/>
                <w:b/>
                <w:color w:val="FF0000"/>
                <w:sz w:val="20"/>
                <w:szCs w:val="20"/>
              </w:rPr>
            </w:pPr>
          </w:p>
        </w:tc>
        <w:tc>
          <w:tcPr>
            <w:tcW w:w="2616" w:type="dxa"/>
          </w:tcPr>
          <w:p w14:paraId="0966512F" w14:textId="77777777" w:rsidR="00B2496D" w:rsidRPr="00686699" w:rsidRDefault="00B2496D" w:rsidP="00B2496D">
            <w:pPr>
              <w:rPr>
                <w:rFonts w:cstheme="minorHAnsi"/>
                <w:b/>
                <w:color w:val="FF0000"/>
                <w:sz w:val="20"/>
                <w:szCs w:val="20"/>
              </w:rPr>
            </w:pPr>
          </w:p>
        </w:tc>
        <w:tc>
          <w:tcPr>
            <w:tcW w:w="2616" w:type="dxa"/>
          </w:tcPr>
          <w:p w14:paraId="3545281B" w14:textId="77777777" w:rsidR="00B2496D" w:rsidRPr="00686699" w:rsidRDefault="00B2496D" w:rsidP="00B2496D">
            <w:pPr>
              <w:rPr>
                <w:rFonts w:cstheme="minorHAnsi"/>
                <w:b/>
                <w:color w:val="FF0000"/>
                <w:sz w:val="20"/>
                <w:szCs w:val="20"/>
              </w:rPr>
            </w:pPr>
          </w:p>
        </w:tc>
        <w:tc>
          <w:tcPr>
            <w:tcW w:w="2616" w:type="dxa"/>
          </w:tcPr>
          <w:p w14:paraId="392057D8" w14:textId="77777777" w:rsidR="00B2496D" w:rsidRPr="00686699" w:rsidRDefault="00B2496D" w:rsidP="00B2496D">
            <w:pPr>
              <w:rPr>
                <w:rFonts w:cstheme="minorHAnsi"/>
                <w:b/>
                <w:color w:val="FF0000"/>
                <w:sz w:val="20"/>
                <w:szCs w:val="20"/>
              </w:rPr>
            </w:pPr>
          </w:p>
        </w:tc>
        <w:tc>
          <w:tcPr>
            <w:tcW w:w="2616" w:type="dxa"/>
          </w:tcPr>
          <w:p w14:paraId="28D6D09D" w14:textId="77777777" w:rsidR="00B2496D" w:rsidRPr="00686699" w:rsidRDefault="00B2496D" w:rsidP="00B2496D">
            <w:pPr>
              <w:rPr>
                <w:rFonts w:cstheme="minorHAnsi"/>
                <w:b/>
                <w:color w:val="FF0000"/>
                <w:sz w:val="20"/>
                <w:szCs w:val="20"/>
              </w:rPr>
            </w:pPr>
          </w:p>
        </w:tc>
      </w:tr>
      <w:tr w:rsidR="00B2496D" w:rsidRPr="00F057B3" w14:paraId="01CD3E76" w14:textId="540DD407" w:rsidTr="00974359">
        <w:tc>
          <w:tcPr>
            <w:tcW w:w="572" w:type="dxa"/>
          </w:tcPr>
          <w:p w14:paraId="2890CB7F" w14:textId="77777777" w:rsidR="00B2496D" w:rsidRPr="00B2468D" w:rsidRDefault="00B2496D" w:rsidP="00B2496D">
            <w:pPr>
              <w:rPr>
                <w:rFonts w:cstheme="minorHAnsi"/>
                <w:b/>
                <w:color w:val="000000"/>
                <w:sz w:val="20"/>
                <w:szCs w:val="20"/>
              </w:rPr>
            </w:pPr>
            <w:r w:rsidRPr="00B2468D">
              <w:rPr>
                <w:rFonts w:cstheme="minorHAnsi"/>
                <w:b/>
                <w:color w:val="000000"/>
                <w:sz w:val="20"/>
                <w:szCs w:val="20"/>
              </w:rPr>
              <w:t>118</w:t>
            </w:r>
          </w:p>
        </w:tc>
        <w:tc>
          <w:tcPr>
            <w:tcW w:w="1550" w:type="dxa"/>
          </w:tcPr>
          <w:p w14:paraId="55DB80C1" w14:textId="77777777" w:rsidR="00B2496D" w:rsidRPr="00B2468D" w:rsidRDefault="00B2496D" w:rsidP="00B2496D">
            <w:pPr>
              <w:pStyle w:val="Default"/>
              <w:rPr>
                <w:rFonts w:asciiTheme="minorHAnsi" w:hAnsiTheme="minorHAnsi" w:cstheme="minorHAnsi"/>
                <w:b/>
                <w:sz w:val="20"/>
                <w:szCs w:val="20"/>
              </w:rPr>
            </w:pPr>
            <w:r w:rsidRPr="00B2468D">
              <w:rPr>
                <w:rFonts w:asciiTheme="minorHAnsi" w:hAnsiTheme="minorHAnsi" w:cstheme="minorHAnsi"/>
                <w:b/>
                <w:sz w:val="20"/>
                <w:szCs w:val="20"/>
              </w:rPr>
              <w:t>Stowarzyszenie</w:t>
            </w:r>
          </w:p>
          <w:p w14:paraId="60E7601A" w14:textId="77777777" w:rsidR="00B2496D" w:rsidRPr="00B2468D" w:rsidRDefault="00B2496D" w:rsidP="00B2496D">
            <w:pPr>
              <w:pStyle w:val="Default"/>
              <w:rPr>
                <w:rFonts w:asciiTheme="minorHAnsi" w:hAnsiTheme="minorHAnsi" w:cstheme="minorHAnsi"/>
                <w:b/>
                <w:sz w:val="20"/>
                <w:szCs w:val="20"/>
              </w:rPr>
            </w:pPr>
            <w:r w:rsidRPr="00B2468D">
              <w:rPr>
                <w:rFonts w:asciiTheme="minorHAnsi" w:hAnsiTheme="minorHAnsi" w:cstheme="minorHAnsi"/>
                <w:b/>
                <w:sz w:val="20"/>
                <w:szCs w:val="20"/>
              </w:rPr>
              <w:t>Techniki Motoryzacyjnej</w:t>
            </w:r>
          </w:p>
          <w:p w14:paraId="275EA62E" w14:textId="77777777" w:rsidR="00B2496D" w:rsidRPr="00B2468D" w:rsidRDefault="00B2496D" w:rsidP="00B2496D">
            <w:pPr>
              <w:rPr>
                <w:rFonts w:cstheme="minorHAnsi"/>
                <w:b/>
                <w:color w:val="000000"/>
                <w:sz w:val="20"/>
                <w:szCs w:val="20"/>
              </w:rPr>
            </w:pPr>
          </w:p>
        </w:tc>
        <w:tc>
          <w:tcPr>
            <w:tcW w:w="1417" w:type="dxa"/>
          </w:tcPr>
          <w:p w14:paraId="7519F94A" w14:textId="77777777" w:rsidR="00B2496D" w:rsidRPr="00B2468D" w:rsidRDefault="00B2496D" w:rsidP="00B2496D">
            <w:pPr>
              <w:pStyle w:val="Default"/>
              <w:rPr>
                <w:rFonts w:asciiTheme="minorHAnsi" w:hAnsiTheme="minorHAnsi" w:cstheme="minorHAnsi"/>
                <w:b/>
                <w:sz w:val="20"/>
                <w:szCs w:val="20"/>
              </w:rPr>
            </w:pPr>
            <w:r w:rsidRPr="00B2468D">
              <w:rPr>
                <w:rFonts w:asciiTheme="minorHAnsi" w:hAnsiTheme="minorHAnsi" w:cstheme="minorHAnsi"/>
                <w:b/>
                <w:sz w:val="20"/>
                <w:szCs w:val="20"/>
              </w:rPr>
              <w:t>Art. 68g ust. 2 pkt 2 UH</w:t>
            </w:r>
          </w:p>
          <w:p w14:paraId="007D9023" w14:textId="77777777" w:rsidR="00B2496D" w:rsidRPr="00B2468D" w:rsidRDefault="00B2496D" w:rsidP="00B2496D">
            <w:pPr>
              <w:rPr>
                <w:rFonts w:cstheme="minorHAnsi"/>
                <w:b/>
                <w:sz w:val="20"/>
                <w:szCs w:val="20"/>
              </w:rPr>
            </w:pPr>
          </w:p>
        </w:tc>
        <w:tc>
          <w:tcPr>
            <w:tcW w:w="3827" w:type="dxa"/>
          </w:tcPr>
          <w:p w14:paraId="6C0F32C1" w14:textId="77777777" w:rsidR="00B2496D" w:rsidRPr="00B2468D" w:rsidRDefault="00B2496D" w:rsidP="00B2496D">
            <w:pPr>
              <w:rPr>
                <w:rFonts w:cstheme="minorHAnsi"/>
                <w:b/>
                <w:sz w:val="20"/>
                <w:szCs w:val="20"/>
              </w:rPr>
            </w:pPr>
            <w:r w:rsidRPr="00B2468D">
              <w:rPr>
                <w:rFonts w:cstheme="minorHAnsi"/>
                <w:b/>
                <w:sz w:val="20"/>
                <w:szCs w:val="20"/>
              </w:rPr>
              <w:t>Projekt ustawy zobowiązuje diagnostę, pod rygorem cofnięcia uprawnień zawodowych do określenia, czy pojazd spełnia warunki lub wymagania techniczne określone w art. 66 ustawy z dnia 20 czerwca 1997 r. - Prawo o ruchu drogowym oraz w art. 66 ust. 5 tej ustawy.</w:t>
            </w:r>
          </w:p>
          <w:p w14:paraId="1E1AFE1E" w14:textId="77777777" w:rsidR="00B2496D" w:rsidRPr="00B2468D" w:rsidRDefault="00B2496D" w:rsidP="00B2496D">
            <w:pPr>
              <w:pStyle w:val="Default"/>
              <w:rPr>
                <w:rFonts w:asciiTheme="minorHAnsi" w:hAnsiTheme="minorHAnsi" w:cstheme="minorHAnsi"/>
                <w:b/>
                <w:sz w:val="20"/>
                <w:szCs w:val="20"/>
              </w:rPr>
            </w:pPr>
            <w:r w:rsidRPr="00B2468D">
              <w:rPr>
                <w:rFonts w:asciiTheme="minorHAnsi" w:hAnsiTheme="minorHAnsi" w:cstheme="minorHAnsi"/>
                <w:b/>
                <w:sz w:val="20"/>
                <w:szCs w:val="20"/>
              </w:rPr>
              <w:t>Analizując w szczególności zapisy art. 6ó ustawy Prawo o ruchu drogowym należy wyraźnie stwierdzić, że diagnosta nie jest w stanie stwierdzić wszystkich wymagań określonych w tej ustawie. Dotyczy to m.in.: kwestii zmian konstrukcyjnych dokonanych w pojeździe, czy zakłóceń radioelektrycznych.</w:t>
            </w:r>
          </w:p>
        </w:tc>
        <w:tc>
          <w:tcPr>
            <w:tcW w:w="3544" w:type="dxa"/>
          </w:tcPr>
          <w:p w14:paraId="0C93886A" w14:textId="77777777" w:rsidR="00B2496D" w:rsidRPr="00B2468D" w:rsidRDefault="00B2496D" w:rsidP="00B2496D">
            <w:pPr>
              <w:rPr>
                <w:rFonts w:cstheme="minorHAnsi"/>
                <w:b/>
                <w:sz w:val="20"/>
                <w:szCs w:val="20"/>
              </w:rPr>
            </w:pPr>
            <w:r w:rsidRPr="00B2468D">
              <w:rPr>
                <w:rFonts w:cstheme="minorHAnsi"/>
                <w:b/>
                <w:sz w:val="20"/>
                <w:szCs w:val="20"/>
              </w:rPr>
              <w:t>Usuniecie pkt 2) w projektowanym obecnie art. 68g ust.2 ustawy o systemach homologacji pojazdów oraz ich wyposażenia</w:t>
            </w:r>
          </w:p>
          <w:p w14:paraId="12E4F0E0" w14:textId="77777777" w:rsidR="00B2496D" w:rsidRPr="00B2468D" w:rsidRDefault="00B2496D" w:rsidP="00B2496D">
            <w:pPr>
              <w:rPr>
                <w:rFonts w:cstheme="minorHAnsi"/>
                <w:b/>
                <w:sz w:val="20"/>
                <w:szCs w:val="20"/>
              </w:rPr>
            </w:pPr>
          </w:p>
        </w:tc>
        <w:tc>
          <w:tcPr>
            <w:tcW w:w="3119" w:type="dxa"/>
          </w:tcPr>
          <w:p w14:paraId="73F974D9" w14:textId="77777777" w:rsidR="00B2496D" w:rsidRPr="00686699" w:rsidRDefault="00B2496D" w:rsidP="00B2496D">
            <w:pPr>
              <w:rPr>
                <w:rFonts w:cstheme="minorHAnsi"/>
                <w:b/>
                <w:bCs/>
                <w:color w:val="FF0000"/>
                <w:sz w:val="20"/>
                <w:szCs w:val="20"/>
              </w:rPr>
            </w:pPr>
            <w:r w:rsidRPr="00686699">
              <w:rPr>
                <w:rFonts w:cstheme="minorHAnsi"/>
                <w:b/>
                <w:bCs/>
                <w:color w:val="FF0000"/>
                <w:sz w:val="20"/>
                <w:szCs w:val="20"/>
              </w:rPr>
              <w:t xml:space="preserve">Uwaga </w:t>
            </w:r>
            <w:r>
              <w:rPr>
                <w:rFonts w:cstheme="minorHAnsi"/>
                <w:b/>
                <w:bCs/>
                <w:color w:val="FF0000"/>
                <w:sz w:val="20"/>
                <w:szCs w:val="20"/>
              </w:rPr>
              <w:t>omówiona</w:t>
            </w:r>
            <w:r w:rsidRPr="00686699">
              <w:rPr>
                <w:rFonts w:cstheme="minorHAnsi"/>
                <w:b/>
                <w:bCs/>
                <w:color w:val="FF0000"/>
                <w:sz w:val="20"/>
                <w:szCs w:val="20"/>
              </w:rPr>
              <w:t xml:space="preserve"> </w:t>
            </w:r>
            <w:r>
              <w:rPr>
                <w:rFonts w:cstheme="minorHAnsi"/>
                <w:b/>
                <w:bCs/>
                <w:color w:val="FF0000"/>
                <w:sz w:val="20"/>
                <w:szCs w:val="20"/>
              </w:rPr>
              <w:t>w pkt</w:t>
            </w:r>
            <w:r w:rsidRPr="00686699">
              <w:rPr>
                <w:rFonts w:cstheme="minorHAnsi"/>
                <w:b/>
                <w:bCs/>
                <w:color w:val="FF0000"/>
                <w:sz w:val="20"/>
                <w:szCs w:val="20"/>
              </w:rPr>
              <w:t xml:space="preserve"> 19. </w:t>
            </w:r>
          </w:p>
          <w:p w14:paraId="4404A0DE" w14:textId="77777777" w:rsidR="00B2496D" w:rsidRDefault="00B2496D" w:rsidP="00B2496D">
            <w:pPr>
              <w:rPr>
                <w:rFonts w:cstheme="minorHAnsi"/>
                <w:b/>
                <w:bCs/>
                <w:sz w:val="20"/>
                <w:szCs w:val="20"/>
              </w:rPr>
            </w:pPr>
            <w:r w:rsidRPr="00B2468D">
              <w:rPr>
                <w:rFonts w:cstheme="minorHAnsi"/>
                <w:b/>
                <w:bCs/>
                <w:sz w:val="20"/>
                <w:szCs w:val="20"/>
              </w:rPr>
              <w:t>Uwaga uwzględniona – w zakresie wykreślenia w UH w odniesieniu do wymagań procedury dopuszczenia indywidualnego odwołania do art. 66 PRD i przepisów wydanych na podstawie art. 66 ust. 5 PRD</w:t>
            </w:r>
            <w:r>
              <w:rPr>
                <w:rFonts w:cstheme="minorHAnsi"/>
                <w:b/>
                <w:bCs/>
                <w:sz w:val="20"/>
                <w:szCs w:val="20"/>
              </w:rPr>
              <w:t>:</w:t>
            </w:r>
          </w:p>
          <w:p w14:paraId="009C3E31" w14:textId="77777777" w:rsidR="00B2496D" w:rsidRDefault="00B2496D" w:rsidP="00B2496D">
            <w:pPr>
              <w:rPr>
                <w:rFonts w:cstheme="minorHAnsi"/>
                <w:b/>
                <w:sz w:val="20"/>
                <w:szCs w:val="20"/>
              </w:rPr>
            </w:pPr>
          </w:p>
          <w:p w14:paraId="050A939A" w14:textId="77777777" w:rsidR="00B2496D" w:rsidRPr="0066195B" w:rsidRDefault="00B2496D" w:rsidP="00B2496D">
            <w:pPr>
              <w:pStyle w:val="ZUSTzmustartykuempunktem"/>
              <w:keepNext/>
              <w:spacing w:line="240" w:lineRule="auto"/>
              <w:ind w:left="0" w:firstLine="0"/>
              <w:jc w:val="left"/>
              <w:rPr>
                <w:rFonts w:asciiTheme="minorHAnsi" w:eastAsiaTheme="minorHAnsi" w:hAnsiTheme="minorHAnsi" w:cstheme="minorHAnsi"/>
                <w:b/>
                <w:bCs/>
                <w:i/>
                <w:sz w:val="20"/>
                <w:lang w:eastAsia="en-US"/>
              </w:rPr>
            </w:pPr>
            <w:r>
              <w:rPr>
                <w:rFonts w:asciiTheme="minorHAnsi" w:eastAsiaTheme="minorHAnsi" w:hAnsiTheme="minorHAnsi" w:cstheme="minorHAnsi"/>
                <w:b/>
                <w:bCs/>
                <w:i/>
                <w:sz w:val="20"/>
                <w:lang w:eastAsia="en-US"/>
              </w:rPr>
              <w:t>„</w:t>
            </w:r>
            <w:r w:rsidRPr="008E723F">
              <w:rPr>
                <w:rFonts w:asciiTheme="minorHAnsi" w:eastAsiaTheme="minorHAnsi" w:hAnsiTheme="minorHAnsi" w:cstheme="minorHAnsi"/>
                <w:b/>
                <w:bCs/>
                <w:i/>
                <w:sz w:val="20"/>
                <w:lang w:eastAsia="en-US"/>
              </w:rPr>
              <w:t>Art. 68j ust. 2. Uprawniony diagnosta wydaje świadectwo krajowego indywidualnego dopuszczenia pojazdu niebędącego nowym pojazdem, w przypadku gdy pojazd spełnia warunki lub wymagania techniczne określone w przepisach wydanych na podstawie art. 68r ust. 1.</w:t>
            </w:r>
            <w:r>
              <w:rPr>
                <w:rFonts w:asciiTheme="minorHAnsi" w:eastAsiaTheme="minorHAnsi" w:hAnsiTheme="minorHAnsi" w:cstheme="minorHAnsi"/>
                <w:b/>
                <w:bCs/>
                <w:i/>
                <w:sz w:val="20"/>
                <w:lang w:eastAsia="en-US"/>
              </w:rPr>
              <w:t>”</w:t>
            </w:r>
          </w:p>
        </w:tc>
        <w:tc>
          <w:tcPr>
            <w:tcW w:w="2268" w:type="dxa"/>
          </w:tcPr>
          <w:p w14:paraId="318BE4D7" w14:textId="43BC9912" w:rsidR="00B2496D" w:rsidRPr="00686699" w:rsidRDefault="00230510" w:rsidP="00B2496D">
            <w:pPr>
              <w:rPr>
                <w:rFonts w:cstheme="minorHAnsi"/>
                <w:b/>
                <w:bCs/>
                <w:color w:val="FF0000"/>
                <w:sz w:val="20"/>
                <w:szCs w:val="20"/>
              </w:rPr>
            </w:pPr>
            <w:r w:rsidRPr="00230510">
              <w:rPr>
                <w:rFonts w:cstheme="minorHAnsi"/>
                <w:b/>
                <w:bCs/>
                <w:sz w:val="20"/>
                <w:szCs w:val="20"/>
              </w:rPr>
              <w:t xml:space="preserve">Akceptacja </w:t>
            </w:r>
          </w:p>
        </w:tc>
        <w:tc>
          <w:tcPr>
            <w:tcW w:w="2757" w:type="dxa"/>
          </w:tcPr>
          <w:p w14:paraId="5ED6CCD8" w14:textId="77777777" w:rsidR="00B2496D" w:rsidRPr="00686699" w:rsidRDefault="00B2496D" w:rsidP="00B2496D">
            <w:pPr>
              <w:rPr>
                <w:rFonts w:cstheme="minorHAnsi"/>
                <w:b/>
                <w:bCs/>
                <w:color w:val="FF0000"/>
                <w:sz w:val="20"/>
                <w:szCs w:val="20"/>
              </w:rPr>
            </w:pPr>
          </w:p>
        </w:tc>
        <w:tc>
          <w:tcPr>
            <w:tcW w:w="2616" w:type="dxa"/>
          </w:tcPr>
          <w:p w14:paraId="717D51E8" w14:textId="77777777" w:rsidR="00B2496D" w:rsidRPr="00686699" w:rsidRDefault="00B2496D" w:rsidP="00B2496D">
            <w:pPr>
              <w:rPr>
                <w:rFonts w:cstheme="minorHAnsi"/>
                <w:b/>
                <w:bCs/>
                <w:color w:val="FF0000"/>
                <w:sz w:val="20"/>
                <w:szCs w:val="20"/>
              </w:rPr>
            </w:pPr>
          </w:p>
        </w:tc>
        <w:tc>
          <w:tcPr>
            <w:tcW w:w="2616" w:type="dxa"/>
          </w:tcPr>
          <w:p w14:paraId="6FBC3082" w14:textId="77777777" w:rsidR="00B2496D" w:rsidRPr="00686699" w:rsidRDefault="00B2496D" w:rsidP="00B2496D">
            <w:pPr>
              <w:rPr>
                <w:rFonts w:cstheme="minorHAnsi"/>
                <w:b/>
                <w:bCs/>
                <w:color w:val="FF0000"/>
                <w:sz w:val="20"/>
                <w:szCs w:val="20"/>
              </w:rPr>
            </w:pPr>
          </w:p>
        </w:tc>
        <w:tc>
          <w:tcPr>
            <w:tcW w:w="2616" w:type="dxa"/>
          </w:tcPr>
          <w:p w14:paraId="219DD58D" w14:textId="77777777" w:rsidR="00B2496D" w:rsidRPr="00686699" w:rsidRDefault="00B2496D" w:rsidP="00B2496D">
            <w:pPr>
              <w:rPr>
                <w:rFonts w:cstheme="minorHAnsi"/>
                <w:b/>
                <w:bCs/>
                <w:color w:val="FF0000"/>
                <w:sz w:val="20"/>
                <w:szCs w:val="20"/>
              </w:rPr>
            </w:pPr>
          </w:p>
        </w:tc>
        <w:tc>
          <w:tcPr>
            <w:tcW w:w="2616" w:type="dxa"/>
          </w:tcPr>
          <w:p w14:paraId="3F165279" w14:textId="77777777" w:rsidR="00B2496D" w:rsidRPr="00686699" w:rsidRDefault="00B2496D" w:rsidP="00B2496D">
            <w:pPr>
              <w:rPr>
                <w:rFonts w:cstheme="minorHAnsi"/>
                <w:b/>
                <w:bCs/>
                <w:color w:val="FF0000"/>
                <w:sz w:val="20"/>
                <w:szCs w:val="20"/>
              </w:rPr>
            </w:pPr>
          </w:p>
        </w:tc>
      </w:tr>
      <w:tr w:rsidR="00B2496D" w:rsidRPr="00F057B3" w14:paraId="518294FD" w14:textId="5666B409" w:rsidTr="00974359">
        <w:tc>
          <w:tcPr>
            <w:tcW w:w="572" w:type="dxa"/>
          </w:tcPr>
          <w:p w14:paraId="39E1E6BA" w14:textId="77777777" w:rsidR="00B2496D" w:rsidRPr="003E3E7C" w:rsidRDefault="00B2496D" w:rsidP="00B2496D">
            <w:pPr>
              <w:rPr>
                <w:rFonts w:cstheme="minorHAnsi"/>
                <w:b/>
                <w:color w:val="000000"/>
                <w:sz w:val="20"/>
                <w:szCs w:val="20"/>
              </w:rPr>
            </w:pPr>
            <w:r w:rsidRPr="003E3E7C">
              <w:rPr>
                <w:rFonts w:cstheme="minorHAnsi"/>
                <w:b/>
                <w:color w:val="000000"/>
                <w:sz w:val="20"/>
                <w:szCs w:val="20"/>
              </w:rPr>
              <w:t>119</w:t>
            </w:r>
          </w:p>
        </w:tc>
        <w:tc>
          <w:tcPr>
            <w:tcW w:w="1550" w:type="dxa"/>
          </w:tcPr>
          <w:p w14:paraId="2A5D4E6F" w14:textId="77777777" w:rsidR="00B2496D" w:rsidRPr="003E3E7C" w:rsidRDefault="00B2496D" w:rsidP="00B2496D">
            <w:pPr>
              <w:pStyle w:val="Default"/>
              <w:rPr>
                <w:rFonts w:asciiTheme="minorHAnsi" w:hAnsiTheme="minorHAnsi" w:cstheme="minorHAnsi"/>
                <w:b/>
                <w:sz w:val="20"/>
                <w:szCs w:val="20"/>
              </w:rPr>
            </w:pPr>
            <w:r w:rsidRPr="003E3E7C">
              <w:rPr>
                <w:rFonts w:asciiTheme="minorHAnsi" w:hAnsiTheme="minorHAnsi" w:cstheme="minorHAnsi"/>
                <w:b/>
                <w:sz w:val="20"/>
                <w:szCs w:val="20"/>
              </w:rPr>
              <w:t>Stowarzyszenie</w:t>
            </w:r>
          </w:p>
          <w:p w14:paraId="5896BDB5" w14:textId="77777777" w:rsidR="00B2496D" w:rsidRPr="003E3E7C" w:rsidRDefault="00B2496D" w:rsidP="00B2496D">
            <w:pPr>
              <w:pStyle w:val="Default"/>
              <w:rPr>
                <w:rFonts w:asciiTheme="minorHAnsi" w:hAnsiTheme="minorHAnsi" w:cstheme="minorHAnsi"/>
                <w:b/>
                <w:sz w:val="20"/>
                <w:szCs w:val="20"/>
              </w:rPr>
            </w:pPr>
            <w:r w:rsidRPr="003E3E7C">
              <w:rPr>
                <w:rFonts w:asciiTheme="minorHAnsi" w:hAnsiTheme="minorHAnsi" w:cstheme="minorHAnsi"/>
                <w:b/>
                <w:sz w:val="20"/>
                <w:szCs w:val="20"/>
              </w:rPr>
              <w:t>Techniki Motoryzacyjnej</w:t>
            </w:r>
          </w:p>
          <w:p w14:paraId="29F8AA3D" w14:textId="77777777" w:rsidR="00B2496D" w:rsidRPr="003E3E7C" w:rsidRDefault="00B2496D" w:rsidP="00B2496D">
            <w:pPr>
              <w:rPr>
                <w:rFonts w:cstheme="minorHAnsi"/>
                <w:b/>
                <w:color w:val="000000"/>
                <w:sz w:val="20"/>
                <w:szCs w:val="20"/>
              </w:rPr>
            </w:pPr>
          </w:p>
        </w:tc>
        <w:tc>
          <w:tcPr>
            <w:tcW w:w="1417" w:type="dxa"/>
          </w:tcPr>
          <w:p w14:paraId="43A7A5B3" w14:textId="77777777" w:rsidR="00B2496D" w:rsidRPr="003E3E7C" w:rsidRDefault="00B2496D" w:rsidP="00B2496D">
            <w:pPr>
              <w:rPr>
                <w:rFonts w:cstheme="minorHAnsi"/>
                <w:b/>
                <w:sz w:val="20"/>
                <w:szCs w:val="20"/>
              </w:rPr>
            </w:pPr>
            <w:r w:rsidRPr="003E3E7C">
              <w:rPr>
                <w:rFonts w:cstheme="minorHAnsi"/>
                <w:b/>
                <w:sz w:val="20"/>
                <w:szCs w:val="20"/>
              </w:rPr>
              <w:t>Art. 84 ust. 3 PRD</w:t>
            </w:r>
          </w:p>
        </w:tc>
        <w:tc>
          <w:tcPr>
            <w:tcW w:w="3827" w:type="dxa"/>
          </w:tcPr>
          <w:p w14:paraId="118C9F12" w14:textId="77777777" w:rsidR="00B2496D" w:rsidRPr="003E3E7C" w:rsidRDefault="00B2496D" w:rsidP="00B2496D">
            <w:pPr>
              <w:pStyle w:val="Default"/>
              <w:rPr>
                <w:rFonts w:asciiTheme="minorHAnsi" w:hAnsiTheme="minorHAnsi" w:cstheme="minorHAnsi"/>
                <w:b/>
                <w:sz w:val="20"/>
                <w:szCs w:val="20"/>
              </w:rPr>
            </w:pPr>
            <w:r w:rsidRPr="003E3E7C">
              <w:rPr>
                <w:rFonts w:asciiTheme="minorHAnsi" w:hAnsiTheme="minorHAnsi" w:cstheme="minorHAnsi"/>
                <w:b/>
                <w:sz w:val="20"/>
                <w:szCs w:val="20"/>
              </w:rPr>
              <w:t>Projekt ustawy w art. 63j ust. 5 upoważnia Dyrektora TDT do złożenia wniosku, do starosty o cofnięcie diagnoście uprawnień do wykonywania badań technicznych. Jednocześnie zgodnie z art. 84 ust. 3 prawa o ruchu drogowym obligatoryjnie zobowiązano starostę do cofnięcia uprawnień diagnoście na wniosek Dyrektora TDT.</w:t>
            </w:r>
          </w:p>
          <w:p w14:paraId="5ABF1D40" w14:textId="77777777" w:rsidR="00B2496D" w:rsidRPr="003E3E7C" w:rsidRDefault="00B2496D" w:rsidP="00B2496D">
            <w:pPr>
              <w:rPr>
                <w:rFonts w:cstheme="minorHAnsi"/>
                <w:b/>
                <w:sz w:val="20"/>
                <w:szCs w:val="20"/>
              </w:rPr>
            </w:pPr>
            <w:r w:rsidRPr="003E3E7C">
              <w:rPr>
                <w:rFonts w:cstheme="minorHAnsi"/>
                <w:b/>
                <w:sz w:val="20"/>
                <w:szCs w:val="20"/>
              </w:rPr>
              <w:t>Proponowane zapisy sprowadzają rolę starosty, do czynności czysto administracyjnych, co wobec faktu nałożenia na diagnostów nowych, skomplikowanych obowiązków jest trudne do zaakceptowania. To starosta powinien mieć prawo do podjęcia ostatecznej decyzji co do cofnięcia diagnoście uprawnień.</w:t>
            </w:r>
          </w:p>
        </w:tc>
        <w:tc>
          <w:tcPr>
            <w:tcW w:w="3544" w:type="dxa"/>
          </w:tcPr>
          <w:p w14:paraId="70D2046D" w14:textId="77777777" w:rsidR="00B2496D" w:rsidRPr="003E3E7C" w:rsidRDefault="00B2496D" w:rsidP="00B2496D">
            <w:pPr>
              <w:pStyle w:val="Default"/>
              <w:rPr>
                <w:rFonts w:asciiTheme="minorHAnsi" w:hAnsiTheme="minorHAnsi" w:cstheme="minorHAnsi"/>
                <w:b/>
                <w:sz w:val="20"/>
                <w:szCs w:val="20"/>
              </w:rPr>
            </w:pPr>
            <w:r w:rsidRPr="003E3E7C">
              <w:rPr>
                <w:rFonts w:asciiTheme="minorHAnsi" w:hAnsiTheme="minorHAnsi" w:cstheme="minorHAnsi"/>
                <w:b/>
                <w:sz w:val="20"/>
                <w:szCs w:val="20"/>
              </w:rPr>
              <w:t>Zmiana brzemienia art. 84 ust.3 prawa o ruchu drogowym:</w:t>
            </w:r>
          </w:p>
          <w:p w14:paraId="4400C42E" w14:textId="77777777" w:rsidR="00B2496D" w:rsidRPr="003E3E7C" w:rsidRDefault="00B2496D" w:rsidP="00B2496D">
            <w:pPr>
              <w:pStyle w:val="Default"/>
              <w:rPr>
                <w:rFonts w:asciiTheme="minorHAnsi" w:hAnsiTheme="minorHAnsi" w:cstheme="minorHAnsi"/>
                <w:b/>
                <w:sz w:val="20"/>
                <w:szCs w:val="20"/>
              </w:rPr>
            </w:pPr>
            <w:r w:rsidRPr="003E3E7C">
              <w:rPr>
                <w:rFonts w:asciiTheme="minorHAnsi" w:hAnsiTheme="minorHAnsi" w:cstheme="minorHAnsi"/>
                <w:b/>
                <w:sz w:val="20"/>
                <w:szCs w:val="20"/>
              </w:rPr>
              <w:t>„Art. 84 ust. 3 pkt 1). Starosta cofa diagnoście uprawnienie do wykonywania badań technicznych jeżeli w wyniku przeprowadzonej kontroli, o której mowa w art. 83b ust. 2 pkt 1, stwierdzono:</w:t>
            </w:r>
          </w:p>
          <w:p w14:paraId="6C72F8D7" w14:textId="77777777" w:rsidR="00B2496D" w:rsidRPr="003E3E7C" w:rsidRDefault="00B2496D" w:rsidP="00B2496D">
            <w:pPr>
              <w:pStyle w:val="Default"/>
              <w:rPr>
                <w:rFonts w:asciiTheme="minorHAnsi" w:hAnsiTheme="minorHAnsi" w:cstheme="minorHAnsi"/>
                <w:b/>
                <w:sz w:val="20"/>
                <w:szCs w:val="20"/>
              </w:rPr>
            </w:pPr>
            <w:r w:rsidRPr="003E3E7C">
              <w:rPr>
                <w:rFonts w:asciiTheme="minorHAnsi" w:hAnsiTheme="minorHAnsi" w:cstheme="minorHAnsi"/>
                <w:b/>
                <w:sz w:val="20"/>
                <w:szCs w:val="20"/>
              </w:rPr>
              <w:t>a) przeprowadzenie przez diagnostę badania technicznego niezgodnie z określonym zakresem i sposobem wykonania,</w:t>
            </w:r>
          </w:p>
          <w:p w14:paraId="11C15209" w14:textId="77777777" w:rsidR="00B2496D" w:rsidRPr="003E3E7C" w:rsidRDefault="00B2496D" w:rsidP="00B2496D">
            <w:pPr>
              <w:pStyle w:val="Default"/>
              <w:rPr>
                <w:rFonts w:asciiTheme="minorHAnsi" w:hAnsiTheme="minorHAnsi" w:cstheme="minorHAnsi"/>
                <w:b/>
                <w:sz w:val="20"/>
                <w:szCs w:val="20"/>
              </w:rPr>
            </w:pPr>
            <w:r w:rsidRPr="003E3E7C">
              <w:rPr>
                <w:rFonts w:asciiTheme="minorHAnsi" w:hAnsiTheme="minorHAnsi" w:cstheme="minorHAnsi"/>
                <w:b/>
                <w:sz w:val="20"/>
                <w:szCs w:val="20"/>
              </w:rPr>
              <w:t>b) wydanie przez diagnostę zaświadczenia albo dokonanie wpisu do dowodu rejestracyjnego pojazdu niezgodnie ze stanem faktycznym lub przepisami;</w:t>
            </w:r>
          </w:p>
          <w:p w14:paraId="4074D58C" w14:textId="77777777" w:rsidR="00B2496D" w:rsidRPr="003E3E7C" w:rsidRDefault="00B2496D" w:rsidP="00B2496D">
            <w:pPr>
              <w:pStyle w:val="Default"/>
              <w:rPr>
                <w:rFonts w:asciiTheme="minorHAnsi" w:hAnsiTheme="minorHAnsi" w:cstheme="minorHAnsi"/>
                <w:b/>
                <w:sz w:val="20"/>
                <w:szCs w:val="20"/>
              </w:rPr>
            </w:pPr>
            <w:r w:rsidRPr="003E3E7C">
              <w:rPr>
                <w:rFonts w:asciiTheme="minorHAnsi" w:hAnsiTheme="minorHAnsi" w:cstheme="minorHAnsi"/>
                <w:b/>
                <w:sz w:val="20"/>
                <w:szCs w:val="20"/>
              </w:rPr>
              <w:t>2) Starosta prowadzi postępowanie administracyjne w przedmiocie cofnięcia uprawnieniń do wykonywania badań technicznych na wniosek Dyrektora Transportowego Dozoru Technicznego, jeżeli w wyniku przeprowadzonych czynności kontrolnych, w tym jako organu nadzoru rynku, stwierdzono:</w:t>
            </w:r>
          </w:p>
          <w:p w14:paraId="5D313120" w14:textId="77777777" w:rsidR="00B2496D" w:rsidRPr="003E3E7C" w:rsidRDefault="00B2496D" w:rsidP="00B2496D">
            <w:pPr>
              <w:pStyle w:val="Default"/>
              <w:rPr>
                <w:rFonts w:asciiTheme="minorHAnsi" w:hAnsiTheme="minorHAnsi" w:cstheme="minorHAnsi"/>
                <w:b/>
                <w:sz w:val="20"/>
                <w:szCs w:val="20"/>
              </w:rPr>
            </w:pPr>
            <w:r w:rsidRPr="003E3E7C">
              <w:rPr>
                <w:rFonts w:asciiTheme="minorHAnsi" w:hAnsiTheme="minorHAnsi" w:cstheme="minorHAnsi"/>
                <w:b/>
                <w:sz w:val="20"/>
                <w:szCs w:val="20"/>
              </w:rPr>
              <w:t>a) przeprowadzenie przez diagnostę czynności,</w:t>
            </w:r>
          </w:p>
          <w:p w14:paraId="43368D97" w14:textId="77777777" w:rsidR="00B2496D" w:rsidRPr="003E3E7C" w:rsidRDefault="00B2496D" w:rsidP="00B2496D">
            <w:pPr>
              <w:pStyle w:val="Default"/>
              <w:rPr>
                <w:rFonts w:asciiTheme="minorHAnsi" w:hAnsiTheme="minorHAnsi" w:cstheme="minorHAnsi"/>
                <w:b/>
                <w:sz w:val="20"/>
                <w:szCs w:val="20"/>
              </w:rPr>
            </w:pPr>
            <w:r w:rsidRPr="003E3E7C">
              <w:rPr>
                <w:rFonts w:asciiTheme="minorHAnsi" w:hAnsiTheme="minorHAnsi" w:cstheme="minorHAnsi"/>
                <w:b/>
                <w:sz w:val="20"/>
                <w:szCs w:val="20"/>
              </w:rPr>
              <w:t>b) wydanie przez diagnostę dokumentów</w:t>
            </w:r>
          </w:p>
          <w:p w14:paraId="1EE2A217" w14:textId="77777777" w:rsidR="00B2496D" w:rsidRPr="003E3E7C" w:rsidRDefault="00B2496D" w:rsidP="00B2496D">
            <w:pPr>
              <w:pStyle w:val="Default"/>
              <w:rPr>
                <w:rFonts w:asciiTheme="minorHAnsi" w:hAnsiTheme="minorHAnsi" w:cstheme="minorHAnsi"/>
                <w:b/>
                <w:sz w:val="20"/>
                <w:szCs w:val="20"/>
              </w:rPr>
            </w:pPr>
            <w:r w:rsidRPr="003E3E7C">
              <w:rPr>
                <w:rFonts w:asciiTheme="minorHAnsi" w:hAnsiTheme="minorHAnsi" w:cstheme="minorHAnsi"/>
                <w:b/>
                <w:sz w:val="20"/>
                <w:szCs w:val="20"/>
              </w:rPr>
              <w:t>- niezgodnie z procedurą krajowego indywidualnego dopuszczenia pojazdu niebędącego nowym pojazdem,</w:t>
            </w:r>
          </w:p>
          <w:p w14:paraId="777103B9" w14:textId="77777777" w:rsidR="00B2496D" w:rsidRPr="003E3E7C" w:rsidRDefault="00B2496D" w:rsidP="00B2496D">
            <w:pPr>
              <w:rPr>
                <w:rFonts w:cstheme="minorHAnsi"/>
                <w:b/>
                <w:sz w:val="20"/>
                <w:szCs w:val="20"/>
              </w:rPr>
            </w:pPr>
            <w:r w:rsidRPr="003E3E7C">
              <w:rPr>
                <w:rFonts w:cstheme="minorHAnsi"/>
                <w:b/>
                <w:sz w:val="20"/>
                <w:szCs w:val="20"/>
              </w:rPr>
              <w:t>c) przeprowadzenie przez diagnostę procedury krajowego indywidualnego dopuszczenia pojazdu niebędącego nowym pojazdem bez spełnienia wymagań, o których mowa w art. 681 ust. 1 ustawy z dnia 14 kwietnia 2023 r. o systemach homologacji pojazdów oraz ich wyposażenia.”</w:t>
            </w:r>
          </w:p>
        </w:tc>
        <w:tc>
          <w:tcPr>
            <w:tcW w:w="3119" w:type="dxa"/>
          </w:tcPr>
          <w:p w14:paraId="45A8D953" w14:textId="77777777" w:rsidR="00B2496D" w:rsidRPr="00C70193" w:rsidRDefault="00B2496D" w:rsidP="00B2496D">
            <w:pPr>
              <w:rPr>
                <w:rFonts w:cstheme="minorHAnsi"/>
                <w:b/>
                <w:bCs/>
                <w:color w:val="FF0000"/>
                <w:sz w:val="20"/>
                <w:szCs w:val="20"/>
              </w:rPr>
            </w:pPr>
            <w:r w:rsidRPr="00C70193">
              <w:rPr>
                <w:rFonts w:cstheme="minorHAnsi"/>
                <w:b/>
                <w:bCs/>
                <w:color w:val="FF0000"/>
                <w:sz w:val="20"/>
                <w:szCs w:val="20"/>
              </w:rPr>
              <w:t xml:space="preserve">Uwaga </w:t>
            </w:r>
            <w:r>
              <w:rPr>
                <w:rFonts w:cstheme="minorHAnsi"/>
                <w:b/>
                <w:bCs/>
                <w:color w:val="FF0000"/>
                <w:sz w:val="20"/>
                <w:szCs w:val="20"/>
              </w:rPr>
              <w:t>omówiona</w:t>
            </w:r>
            <w:r w:rsidRPr="00C70193">
              <w:rPr>
                <w:rFonts w:cstheme="minorHAnsi"/>
                <w:b/>
                <w:bCs/>
                <w:color w:val="FF0000"/>
                <w:sz w:val="20"/>
                <w:szCs w:val="20"/>
              </w:rPr>
              <w:t xml:space="preserve"> </w:t>
            </w:r>
            <w:r>
              <w:rPr>
                <w:rFonts w:cstheme="minorHAnsi"/>
                <w:b/>
                <w:bCs/>
                <w:color w:val="FF0000"/>
                <w:sz w:val="20"/>
                <w:szCs w:val="20"/>
              </w:rPr>
              <w:t>w pkt</w:t>
            </w:r>
            <w:r w:rsidRPr="00C70193">
              <w:rPr>
                <w:rFonts w:cstheme="minorHAnsi"/>
                <w:b/>
                <w:bCs/>
                <w:color w:val="FF0000"/>
                <w:sz w:val="20"/>
                <w:szCs w:val="20"/>
              </w:rPr>
              <w:t xml:space="preserve"> 20. </w:t>
            </w:r>
          </w:p>
          <w:p w14:paraId="79A62E93" w14:textId="77777777" w:rsidR="00B2496D" w:rsidRDefault="00B2496D" w:rsidP="00B2496D">
            <w:pPr>
              <w:rPr>
                <w:rFonts w:cstheme="minorHAnsi"/>
                <w:b/>
                <w:bCs/>
                <w:sz w:val="20"/>
                <w:szCs w:val="20"/>
              </w:rPr>
            </w:pPr>
            <w:r w:rsidRPr="007F7CC4">
              <w:rPr>
                <w:rFonts w:cstheme="minorHAnsi"/>
                <w:b/>
                <w:bCs/>
                <w:sz w:val="20"/>
                <w:szCs w:val="20"/>
              </w:rPr>
              <w:t>Uwaga uwzględniona – wykreślenie przepisu w zakresie cofania diagnoście uprawnienia do przeprowadzania badania technicznego pojazdu w związku ze stwierdzonymi przez Dyrektora TDT nieprawidłowościami w procedurze dopuszczenia indywidualnego realizowanego przez uprawnionego diagnostę w stacji kontroli pojazdów. Jednocześnie wprowadzenie przepisu o zawiadamianiu starosty  przez Dyrektora TDT o stwierdzonych nieprawidłowościach w tej procedurze stwierdzonych w toku czynności kontrolnych</w:t>
            </w:r>
            <w:r>
              <w:rPr>
                <w:rFonts w:cstheme="minorHAnsi"/>
                <w:b/>
                <w:bCs/>
                <w:sz w:val="20"/>
                <w:szCs w:val="20"/>
              </w:rPr>
              <w:t>:</w:t>
            </w:r>
          </w:p>
          <w:p w14:paraId="7755AD0B" w14:textId="77777777" w:rsidR="00B2496D" w:rsidRDefault="00B2496D" w:rsidP="00B2496D">
            <w:pPr>
              <w:rPr>
                <w:rFonts w:cstheme="minorHAnsi"/>
                <w:color w:val="000000"/>
                <w:sz w:val="20"/>
                <w:szCs w:val="20"/>
              </w:rPr>
            </w:pPr>
          </w:p>
          <w:p w14:paraId="2CDC71B6" w14:textId="77777777" w:rsidR="00B2496D" w:rsidRDefault="00B2496D" w:rsidP="00B2496D">
            <w:pPr>
              <w:rPr>
                <w:rFonts w:cstheme="minorHAnsi"/>
                <w:b/>
                <w:i/>
                <w:sz w:val="20"/>
              </w:rPr>
            </w:pPr>
            <w:r>
              <w:rPr>
                <w:rFonts w:cstheme="minorHAnsi"/>
                <w:b/>
                <w:i/>
                <w:sz w:val="20"/>
              </w:rPr>
              <w:t>„</w:t>
            </w:r>
            <w:r w:rsidRPr="00EF40F4">
              <w:rPr>
                <w:rFonts w:cstheme="minorHAnsi"/>
                <w:b/>
                <w:i/>
                <w:sz w:val="20"/>
              </w:rPr>
              <w:t>Art. 68m ust. 5. W przypadku stwierdzenia nieprawidłowości w sytuacjach, o których mowa w ust. 2, Dyrektor TDT</w:t>
            </w:r>
            <w:r>
              <w:rPr>
                <w:rFonts w:cstheme="minorHAnsi"/>
                <w:b/>
                <w:i/>
                <w:sz w:val="20"/>
              </w:rPr>
              <w:t xml:space="preserve"> </w:t>
            </w:r>
            <w:r w:rsidRPr="00EF40F4">
              <w:rPr>
                <w:rFonts w:cstheme="minorHAnsi"/>
                <w:b/>
                <w:i/>
                <w:sz w:val="20"/>
              </w:rPr>
              <w:t>może cofnąć</w:t>
            </w:r>
            <w:r>
              <w:rPr>
                <w:rFonts w:cstheme="minorHAnsi"/>
                <w:b/>
                <w:i/>
                <w:sz w:val="20"/>
              </w:rPr>
              <w:t xml:space="preserve">, </w:t>
            </w:r>
            <w:r w:rsidRPr="00EF40F4">
              <w:rPr>
                <w:rFonts w:cstheme="minorHAnsi"/>
                <w:b/>
                <w:i/>
                <w:sz w:val="20"/>
              </w:rPr>
              <w:t>w drodze decyzji administracyjnej</w:t>
            </w:r>
            <w:r>
              <w:rPr>
                <w:rFonts w:cstheme="minorHAnsi"/>
                <w:b/>
                <w:i/>
                <w:sz w:val="20"/>
              </w:rPr>
              <w:t>,</w:t>
            </w:r>
            <w:r w:rsidRPr="00EF40F4">
              <w:rPr>
                <w:rFonts w:cstheme="minorHAnsi"/>
                <w:b/>
                <w:i/>
                <w:sz w:val="20"/>
              </w:rPr>
              <w:t xml:space="preserve"> świadectwo krajowego indywidualnego dopuszczenia pojazdu niebędącego nowym pojazdem. </w:t>
            </w:r>
          </w:p>
          <w:p w14:paraId="2003308E" w14:textId="77777777" w:rsidR="00B2496D" w:rsidRPr="00D92E92" w:rsidRDefault="00B2496D" w:rsidP="00B2496D">
            <w:pPr>
              <w:pStyle w:val="USTustnpkodeksu"/>
              <w:keepNext/>
              <w:spacing w:line="240" w:lineRule="auto"/>
              <w:ind w:firstLine="0"/>
              <w:jc w:val="left"/>
              <w:rPr>
                <w:rFonts w:asciiTheme="minorHAnsi" w:eastAsiaTheme="minorHAnsi" w:hAnsiTheme="minorHAnsi" w:cstheme="minorHAnsi"/>
                <w:b/>
                <w:bCs w:val="0"/>
                <w:i/>
                <w:sz w:val="20"/>
                <w:szCs w:val="22"/>
                <w:lang w:eastAsia="en-US"/>
              </w:rPr>
            </w:pPr>
            <w:r w:rsidRPr="00D92E92">
              <w:rPr>
                <w:rFonts w:asciiTheme="minorHAnsi" w:eastAsiaTheme="minorHAnsi" w:hAnsiTheme="minorHAnsi" w:cstheme="minorHAnsi"/>
                <w:b/>
                <w:bCs w:val="0"/>
                <w:i/>
                <w:sz w:val="20"/>
                <w:szCs w:val="22"/>
                <w:lang w:eastAsia="en-US"/>
              </w:rPr>
              <w:t xml:space="preserve">6. Dyrektor TDT zawiadamia o stwierdzonych w ramach czynności kontrolnych nieprawidłowościach, o których mowa w ust. 2, starostę sprawującego nadzór nad przedsiębiorcą prowadzącym stację kontroli pojazdów zatrudniającego uprawnionego diagnostę, który realizował procedurę krajowego indywidualnego dopuszczenia pojazdu niebędącego nowym pojazdem. </w:t>
            </w:r>
          </w:p>
          <w:p w14:paraId="356A7E78" w14:textId="77777777" w:rsidR="00B2496D" w:rsidRPr="00D92E92" w:rsidRDefault="00B2496D" w:rsidP="00B2496D">
            <w:pPr>
              <w:pStyle w:val="USTustnpkodeksu"/>
              <w:keepNext/>
              <w:spacing w:line="240" w:lineRule="auto"/>
              <w:ind w:firstLine="0"/>
              <w:jc w:val="left"/>
              <w:rPr>
                <w:rFonts w:asciiTheme="minorHAnsi" w:eastAsiaTheme="minorHAnsi" w:hAnsiTheme="minorHAnsi" w:cstheme="minorHAnsi"/>
                <w:b/>
                <w:bCs w:val="0"/>
                <w:i/>
                <w:sz w:val="20"/>
                <w:szCs w:val="22"/>
                <w:lang w:eastAsia="en-US"/>
              </w:rPr>
            </w:pPr>
            <w:r w:rsidRPr="00D92E92">
              <w:rPr>
                <w:rFonts w:asciiTheme="minorHAnsi" w:eastAsiaTheme="minorHAnsi" w:hAnsiTheme="minorHAnsi" w:cstheme="minorHAnsi"/>
                <w:b/>
                <w:bCs w:val="0"/>
                <w:i/>
                <w:sz w:val="20"/>
                <w:szCs w:val="22"/>
                <w:lang w:eastAsia="en-US"/>
              </w:rPr>
              <w:t>7. Dyrektor TDT przekazuje w postaci elektronicznej do ewidencji informacje o cofnięciu świadectwa krajowego indywidualnego dopuszczenia pojazdu niebędącego nowym pojazdem, niezwłocznie po wydaniu takiej decyzji.</w:t>
            </w:r>
            <w:r>
              <w:rPr>
                <w:rFonts w:asciiTheme="minorHAnsi" w:eastAsiaTheme="minorHAnsi" w:hAnsiTheme="minorHAnsi" w:cstheme="minorHAnsi"/>
                <w:b/>
                <w:bCs w:val="0"/>
                <w:i/>
                <w:sz w:val="20"/>
                <w:szCs w:val="22"/>
                <w:lang w:eastAsia="en-US"/>
              </w:rPr>
              <w:t>”</w:t>
            </w:r>
          </w:p>
        </w:tc>
        <w:tc>
          <w:tcPr>
            <w:tcW w:w="2268" w:type="dxa"/>
          </w:tcPr>
          <w:p w14:paraId="6B2DFB85" w14:textId="77777777" w:rsidR="00B2496D" w:rsidRDefault="00230510" w:rsidP="00B2496D">
            <w:pPr>
              <w:rPr>
                <w:rFonts w:cstheme="minorHAnsi"/>
                <w:b/>
                <w:bCs/>
                <w:sz w:val="20"/>
                <w:szCs w:val="20"/>
              </w:rPr>
            </w:pPr>
            <w:r w:rsidRPr="00230510">
              <w:rPr>
                <w:rFonts w:cstheme="minorHAnsi"/>
                <w:b/>
                <w:bCs/>
                <w:sz w:val="20"/>
                <w:szCs w:val="20"/>
              </w:rPr>
              <w:t>Akceptacja</w:t>
            </w:r>
          </w:p>
          <w:p w14:paraId="35A0E269" w14:textId="77777777" w:rsidR="00E96947" w:rsidRDefault="00E96947" w:rsidP="00B2496D">
            <w:pPr>
              <w:rPr>
                <w:rFonts w:cstheme="minorHAnsi"/>
                <w:b/>
                <w:bCs/>
                <w:color w:val="FF0000"/>
                <w:sz w:val="20"/>
                <w:szCs w:val="20"/>
              </w:rPr>
            </w:pPr>
          </w:p>
          <w:p w14:paraId="781AB899" w14:textId="77777777" w:rsidR="00E96947" w:rsidRDefault="00E96947" w:rsidP="00E96947">
            <w:pPr>
              <w:rPr>
                <w:rFonts w:cstheme="minorHAnsi"/>
                <w:b/>
                <w:color w:val="0070C0"/>
                <w:sz w:val="20"/>
                <w:szCs w:val="20"/>
              </w:rPr>
            </w:pPr>
            <w:r>
              <w:rPr>
                <w:rFonts w:cstheme="minorHAnsi"/>
                <w:b/>
                <w:color w:val="0070C0"/>
                <w:sz w:val="20"/>
                <w:szCs w:val="20"/>
              </w:rPr>
              <w:t xml:space="preserve">Po ponownej analizie uwag strony samorządowej wykreślono art. 68m ust. 5. </w:t>
            </w:r>
          </w:p>
          <w:p w14:paraId="3428B959" w14:textId="77777777" w:rsidR="00E96947" w:rsidRPr="00E96947" w:rsidRDefault="00E96947" w:rsidP="00E96947">
            <w:pPr>
              <w:rPr>
                <w:rFonts w:cstheme="minorHAnsi"/>
                <w:b/>
                <w:color w:val="0070C0"/>
                <w:sz w:val="20"/>
                <w:szCs w:val="20"/>
              </w:rPr>
            </w:pPr>
            <w:r>
              <w:rPr>
                <w:rFonts w:cstheme="minorHAnsi"/>
                <w:b/>
                <w:i/>
                <w:color w:val="0070C0"/>
                <w:sz w:val="20"/>
              </w:rPr>
              <w:t>„</w:t>
            </w:r>
            <w:r w:rsidRPr="00E96947">
              <w:rPr>
                <w:rFonts w:cstheme="minorHAnsi"/>
                <w:b/>
                <w:i/>
                <w:color w:val="0070C0"/>
                <w:sz w:val="20"/>
              </w:rPr>
              <w:t>W przypadku stwierdzenia nieprawidłowości w sytuacjach, o których mowa w ust. 2, Dyrektor TDT może cofnąć, w drodze decyzji administracyjnej, świadectwo krajowego indywidualnego dopuszczenia pojazdu niebędącego nowym pojazdem.</w:t>
            </w:r>
            <w:r>
              <w:rPr>
                <w:rFonts w:cstheme="minorHAnsi"/>
                <w:b/>
                <w:i/>
                <w:color w:val="0070C0"/>
                <w:sz w:val="20"/>
              </w:rPr>
              <w:t xml:space="preserve">” </w:t>
            </w:r>
          </w:p>
          <w:p w14:paraId="195B573D" w14:textId="77777777" w:rsidR="00E96947" w:rsidRDefault="00E96947" w:rsidP="00E96947">
            <w:pPr>
              <w:rPr>
                <w:rFonts w:cstheme="minorHAnsi"/>
                <w:b/>
                <w:color w:val="0070C0"/>
                <w:sz w:val="20"/>
                <w:szCs w:val="20"/>
              </w:rPr>
            </w:pPr>
            <w:r w:rsidRPr="00E96947">
              <w:rPr>
                <w:rFonts w:cstheme="minorHAnsi"/>
                <w:b/>
                <w:color w:val="0070C0"/>
                <w:sz w:val="20"/>
                <w:szCs w:val="20"/>
              </w:rPr>
              <w:t xml:space="preserve">Co do zasady, jak ma to miejsce już obecnie, </w:t>
            </w:r>
          </w:p>
          <w:p w14:paraId="602E72B6" w14:textId="77777777" w:rsidR="00E96947" w:rsidRDefault="00E96947" w:rsidP="00E96947">
            <w:pPr>
              <w:rPr>
                <w:rFonts w:cstheme="minorHAnsi"/>
                <w:b/>
                <w:color w:val="0070C0"/>
                <w:sz w:val="20"/>
                <w:szCs w:val="20"/>
              </w:rPr>
            </w:pPr>
            <w:r w:rsidRPr="00E96947">
              <w:rPr>
                <w:rFonts w:cstheme="minorHAnsi"/>
                <w:b/>
                <w:color w:val="0070C0"/>
                <w:sz w:val="20"/>
                <w:szCs w:val="20"/>
              </w:rPr>
              <w:t>TDT i tak</w:t>
            </w:r>
            <w:r>
              <w:rPr>
                <w:rFonts w:cstheme="minorHAnsi"/>
                <w:b/>
                <w:color w:val="0070C0"/>
                <w:sz w:val="20"/>
                <w:szCs w:val="20"/>
              </w:rPr>
              <w:t xml:space="preserve"> </w:t>
            </w:r>
            <w:r w:rsidRPr="00E96947">
              <w:rPr>
                <w:rFonts w:cstheme="minorHAnsi"/>
                <w:b/>
                <w:color w:val="0070C0"/>
                <w:sz w:val="20"/>
                <w:szCs w:val="20"/>
              </w:rPr>
              <w:t>informuje</w:t>
            </w:r>
          </w:p>
          <w:p w14:paraId="70F388C1" w14:textId="77777777" w:rsidR="00E96947" w:rsidRPr="00E96947" w:rsidRDefault="00E96947" w:rsidP="00E96947">
            <w:pPr>
              <w:rPr>
                <w:rFonts w:cstheme="minorHAnsi"/>
                <w:b/>
                <w:color w:val="0070C0"/>
                <w:sz w:val="20"/>
                <w:szCs w:val="20"/>
              </w:rPr>
            </w:pPr>
            <w:r w:rsidRPr="00E96947">
              <w:rPr>
                <w:rFonts w:cstheme="minorHAnsi"/>
                <w:b/>
                <w:color w:val="0070C0"/>
                <w:sz w:val="20"/>
                <w:szCs w:val="20"/>
              </w:rPr>
              <w:t>/wnioskuje do starosty o przeprowadzenie kontroli SKP/diagnosty w przypadku stwierdzenia nieprawidłowości np. podczas analizy przesłanych zaświadczeń o przeprowadzonym badaniu technicznym pojazdu (dot. odstępstwa od warunków).</w:t>
            </w:r>
          </w:p>
          <w:p w14:paraId="49D24FBF" w14:textId="77777777" w:rsidR="00E96947" w:rsidRPr="00E96947" w:rsidRDefault="00E96947" w:rsidP="00E96947">
            <w:pPr>
              <w:rPr>
                <w:rFonts w:cstheme="minorHAnsi"/>
                <w:b/>
                <w:color w:val="0070C0"/>
                <w:sz w:val="20"/>
                <w:szCs w:val="20"/>
              </w:rPr>
            </w:pPr>
            <w:r w:rsidRPr="00E96947">
              <w:rPr>
                <w:rFonts w:cstheme="minorHAnsi"/>
                <w:b/>
                <w:color w:val="0070C0"/>
                <w:sz w:val="20"/>
                <w:szCs w:val="20"/>
              </w:rPr>
              <w:t>Co więcej</w:t>
            </w:r>
            <w:r>
              <w:rPr>
                <w:rFonts w:cstheme="minorHAnsi"/>
                <w:b/>
                <w:color w:val="0070C0"/>
                <w:sz w:val="20"/>
                <w:szCs w:val="20"/>
              </w:rPr>
              <w:t xml:space="preserve"> należy pamiętać, iż </w:t>
            </w:r>
            <w:r w:rsidRPr="00E96947">
              <w:rPr>
                <w:rFonts w:cstheme="minorHAnsi"/>
                <w:b/>
                <w:color w:val="0070C0"/>
                <w:sz w:val="20"/>
                <w:szCs w:val="20"/>
              </w:rPr>
              <w:t>diagnosta</w:t>
            </w:r>
            <w:r>
              <w:rPr>
                <w:rFonts w:cstheme="minorHAnsi"/>
                <w:b/>
                <w:color w:val="0070C0"/>
                <w:sz w:val="20"/>
                <w:szCs w:val="20"/>
              </w:rPr>
              <w:t xml:space="preserve"> może być</w:t>
            </w:r>
            <w:r w:rsidRPr="00E96947">
              <w:rPr>
                <w:rFonts w:cstheme="minorHAnsi"/>
                <w:b/>
                <w:color w:val="0070C0"/>
                <w:sz w:val="20"/>
                <w:szCs w:val="20"/>
              </w:rPr>
              <w:t xml:space="preserve"> zatrudniony u kilku przedsiębiorców w różnych powiatach</w:t>
            </w:r>
            <w:r>
              <w:rPr>
                <w:rFonts w:cstheme="minorHAnsi"/>
                <w:b/>
                <w:color w:val="0070C0"/>
                <w:sz w:val="20"/>
                <w:szCs w:val="20"/>
              </w:rPr>
              <w:t>.</w:t>
            </w:r>
            <w:r w:rsidRPr="00E96947">
              <w:rPr>
                <w:rFonts w:cstheme="minorHAnsi"/>
                <w:b/>
                <w:color w:val="0070C0"/>
                <w:sz w:val="20"/>
                <w:szCs w:val="20"/>
              </w:rPr>
              <w:t xml:space="preserve"> </w:t>
            </w:r>
          </w:p>
          <w:p w14:paraId="244A2123" w14:textId="77777777" w:rsidR="00E96947" w:rsidRPr="00E96947" w:rsidRDefault="00E96947" w:rsidP="00E96947">
            <w:pPr>
              <w:rPr>
                <w:rFonts w:cstheme="minorHAnsi"/>
                <w:b/>
                <w:color w:val="0070C0"/>
                <w:sz w:val="20"/>
                <w:szCs w:val="20"/>
              </w:rPr>
            </w:pPr>
            <w:r w:rsidRPr="00E96947">
              <w:rPr>
                <w:rFonts w:cstheme="minorHAnsi"/>
                <w:b/>
                <w:color w:val="0070C0"/>
                <w:sz w:val="20"/>
                <w:szCs w:val="20"/>
              </w:rPr>
              <w:t>Wskazać również należy, że projekt nie przewiduje/nakazuje żadnych następczych działań starosty w przypadku otrzymania takiej informacji od TDT (np. starosta wszczyna kontrolę SKP)</w:t>
            </w:r>
            <w:r>
              <w:rPr>
                <w:rFonts w:cstheme="minorHAnsi"/>
                <w:b/>
                <w:color w:val="0070C0"/>
                <w:sz w:val="20"/>
                <w:szCs w:val="20"/>
              </w:rPr>
              <w:t>, traktując te procedury jako oddzielne</w:t>
            </w:r>
            <w:r w:rsidRPr="00E96947">
              <w:rPr>
                <w:rFonts w:cstheme="minorHAnsi"/>
                <w:b/>
                <w:color w:val="0070C0"/>
                <w:sz w:val="20"/>
                <w:szCs w:val="20"/>
              </w:rPr>
              <w:t>.</w:t>
            </w:r>
          </w:p>
          <w:p w14:paraId="3D15B36F" w14:textId="5E170ED5" w:rsidR="00E96947" w:rsidRPr="00C70193" w:rsidRDefault="00E96947" w:rsidP="00B2496D">
            <w:pPr>
              <w:rPr>
                <w:rFonts w:cstheme="minorHAnsi"/>
                <w:b/>
                <w:bCs/>
                <w:color w:val="FF0000"/>
                <w:sz w:val="20"/>
                <w:szCs w:val="20"/>
              </w:rPr>
            </w:pPr>
          </w:p>
        </w:tc>
        <w:tc>
          <w:tcPr>
            <w:tcW w:w="2757" w:type="dxa"/>
          </w:tcPr>
          <w:p w14:paraId="04916DF6" w14:textId="77777777" w:rsidR="00B2496D" w:rsidRPr="00C70193" w:rsidRDefault="00B2496D" w:rsidP="00B2496D">
            <w:pPr>
              <w:rPr>
                <w:rFonts w:cstheme="minorHAnsi"/>
                <w:b/>
                <w:bCs/>
                <w:color w:val="FF0000"/>
                <w:sz w:val="20"/>
                <w:szCs w:val="20"/>
              </w:rPr>
            </w:pPr>
          </w:p>
        </w:tc>
        <w:tc>
          <w:tcPr>
            <w:tcW w:w="2616" w:type="dxa"/>
          </w:tcPr>
          <w:p w14:paraId="5A343887" w14:textId="77777777" w:rsidR="00B2496D" w:rsidRPr="00C70193" w:rsidRDefault="00B2496D" w:rsidP="00B2496D">
            <w:pPr>
              <w:rPr>
                <w:rFonts w:cstheme="minorHAnsi"/>
                <w:b/>
                <w:bCs/>
                <w:color w:val="FF0000"/>
                <w:sz w:val="20"/>
                <w:szCs w:val="20"/>
              </w:rPr>
            </w:pPr>
          </w:p>
        </w:tc>
        <w:tc>
          <w:tcPr>
            <w:tcW w:w="2616" w:type="dxa"/>
          </w:tcPr>
          <w:p w14:paraId="20697BCC" w14:textId="77777777" w:rsidR="00B2496D" w:rsidRPr="00C70193" w:rsidRDefault="00B2496D" w:rsidP="00B2496D">
            <w:pPr>
              <w:rPr>
                <w:rFonts w:cstheme="minorHAnsi"/>
                <w:b/>
                <w:bCs/>
                <w:color w:val="FF0000"/>
                <w:sz w:val="20"/>
                <w:szCs w:val="20"/>
              </w:rPr>
            </w:pPr>
          </w:p>
        </w:tc>
        <w:tc>
          <w:tcPr>
            <w:tcW w:w="2616" w:type="dxa"/>
          </w:tcPr>
          <w:p w14:paraId="09BEF20B" w14:textId="77777777" w:rsidR="00B2496D" w:rsidRPr="00C70193" w:rsidRDefault="00B2496D" w:rsidP="00B2496D">
            <w:pPr>
              <w:rPr>
                <w:rFonts w:cstheme="minorHAnsi"/>
                <w:b/>
                <w:bCs/>
                <w:color w:val="FF0000"/>
                <w:sz w:val="20"/>
                <w:szCs w:val="20"/>
              </w:rPr>
            </w:pPr>
          </w:p>
        </w:tc>
        <w:tc>
          <w:tcPr>
            <w:tcW w:w="2616" w:type="dxa"/>
          </w:tcPr>
          <w:p w14:paraId="7D58348F" w14:textId="77777777" w:rsidR="00B2496D" w:rsidRPr="00C70193" w:rsidRDefault="00B2496D" w:rsidP="00B2496D">
            <w:pPr>
              <w:rPr>
                <w:rFonts w:cstheme="minorHAnsi"/>
                <w:b/>
                <w:bCs/>
                <w:color w:val="FF0000"/>
                <w:sz w:val="20"/>
                <w:szCs w:val="20"/>
              </w:rPr>
            </w:pPr>
          </w:p>
        </w:tc>
      </w:tr>
      <w:tr w:rsidR="00B2496D" w:rsidRPr="00F057B3" w14:paraId="3346BCFC" w14:textId="3BE5445E" w:rsidTr="00974359">
        <w:tc>
          <w:tcPr>
            <w:tcW w:w="572" w:type="dxa"/>
          </w:tcPr>
          <w:p w14:paraId="199A8E1F" w14:textId="77777777" w:rsidR="00B2496D" w:rsidRPr="00182215" w:rsidRDefault="00B2496D" w:rsidP="00B2496D">
            <w:pPr>
              <w:rPr>
                <w:rFonts w:cstheme="minorHAnsi"/>
                <w:b/>
                <w:color w:val="000000"/>
                <w:sz w:val="20"/>
                <w:szCs w:val="20"/>
              </w:rPr>
            </w:pPr>
            <w:r w:rsidRPr="00182215">
              <w:rPr>
                <w:rFonts w:cstheme="minorHAnsi"/>
                <w:b/>
                <w:color w:val="000000"/>
                <w:sz w:val="20"/>
                <w:szCs w:val="20"/>
              </w:rPr>
              <w:t>120</w:t>
            </w:r>
          </w:p>
        </w:tc>
        <w:tc>
          <w:tcPr>
            <w:tcW w:w="1550" w:type="dxa"/>
          </w:tcPr>
          <w:p w14:paraId="594AF76E" w14:textId="77777777" w:rsidR="00B2496D" w:rsidRPr="00182215" w:rsidRDefault="00B2496D" w:rsidP="00B2496D">
            <w:pPr>
              <w:pStyle w:val="Default"/>
              <w:rPr>
                <w:rFonts w:asciiTheme="minorHAnsi" w:hAnsiTheme="minorHAnsi" w:cstheme="minorHAnsi"/>
                <w:b/>
                <w:sz w:val="20"/>
                <w:szCs w:val="20"/>
              </w:rPr>
            </w:pPr>
            <w:r w:rsidRPr="00182215">
              <w:rPr>
                <w:rFonts w:asciiTheme="minorHAnsi" w:hAnsiTheme="minorHAnsi" w:cstheme="minorHAnsi"/>
                <w:b/>
                <w:sz w:val="20"/>
                <w:szCs w:val="20"/>
              </w:rPr>
              <w:t>Stowarzyszenie</w:t>
            </w:r>
          </w:p>
          <w:p w14:paraId="2C030B55" w14:textId="77777777" w:rsidR="00B2496D" w:rsidRPr="00182215" w:rsidRDefault="00B2496D" w:rsidP="00B2496D">
            <w:pPr>
              <w:pStyle w:val="Default"/>
              <w:rPr>
                <w:rFonts w:asciiTheme="minorHAnsi" w:hAnsiTheme="minorHAnsi" w:cstheme="minorHAnsi"/>
                <w:b/>
                <w:sz w:val="20"/>
                <w:szCs w:val="20"/>
              </w:rPr>
            </w:pPr>
            <w:r w:rsidRPr="00182215">
              <w:rPr>
                <w:rFonts w:asciiTheme="minorHAnsi" w:hAnsiTheme="minorHAnsi" w:cstheme="minorHAnsi"/>
                <w:b/>
                <w:sz w:val="20"/>
                <w:szCs w:val="20"/>
              </w:rPr>
              <w:t>Techniki Motoryzacyjnej</w:t>
            </w:r>
          </w:p>
          <w:p w14:paraId="0BD68397" w14:textId="77777777" w:rsidR="00B2496D" w:rsidRPr="00182215" w:rsidRDefault="00B2496D" w:rsidP="00B2496D">
            <w:pPr>
              <w:rPr>
                <w:rFonts w:cstheme="minorHAnsi"/>
                <w:b/>
                <w:color w:val="000000"/>
                <w:sz w:val="20"/>
                <w:szCs w:val="20"/>
              </w:rPr>
            </w:pPr>
          </w:p>
        </w:tc>
        <w:tc>
          <w:tcPr>
            <w:tcW w:w="1417" w:type="dxa"/>
          </w:tcPr>
          <w:p w14:paraId="3F82E4D0" w14:textId="77777777" w:rsidR="00B2496D" w:rsidRPr="00182215" w:rsidRDefault="00B2496D" w:rsidP="00B2496D">
            <w:pPr>
              <w:rPr>
                <w:rFonts w:cstheme="minorHAnsi"/>
                <w:b/>
                <w:sz w:val="20"/>
                <w:szCs w:val="20"/>
              </w:rPr>
            </w:pPr>
            <w:r w:rsidRPr="00182215">
              <w:rPr>
                <w:rFonts w:cstheme="minorHAnsi"/>
                <w:b/>
                <w:sz w:val="20"/>
                <w:szCs w:val="20"/>
              </w:rPr>
              <w:t>art. 68l ust. 1 i 2 UH</w:t>
            </w:r>
          </w:p>
        </w:tc>
        <w:tc>
          <w:tcPr>
            <w:tcW w:w="3827" w:type="dxa"/>
          </w:tcPr>
          <w:p w14:paraId="1B90D8CE" w14:textId="77777777" w:rsidR="00B2496D" w:rsidRPr="00182215" w:rsidRDefault="00B2496D" w:rsidP="00B2496D">
            <w:pPr>
              <w:pStyle w:val="Default"/>
              <w:rPr>
                <w:rFonts w:asciiTheme="minorHAnsi" w:hAnsiTheme="minorHAnsi" w:cstheme="minorHAnsi"/>
                <w:b/>
                <w:sz w:val="20"/>
                <w:szCs w:val="20"/>
              </w:rPr>
            </w:pPr>
            <w:r w:rsidRPr="00182215">
              <w:rPr>
                <w:rFonts w:asciiTheme="minorHAnsi" w:hAnsiTheme="minorHAnsi" w:cstheme="minorHAnsi"/>
                <w:b/>
                <w:sz w:val="20"/>
                <w:szCs w:val="20"/>
              </w:rPr>
              <w:t>Sytuacja na rynku pracy w odniesieniu do diagnostów jest w obecnej chwili dramatyczna. Mówiąc kolokwialnie stacje kontroli pojazdów funkcjonują dzięki zatrudnieniu emerytów, którzy stanowią aż 28%. Projekt ustawy zmusza wszystkich diagnostów do przejścia specjalnego szkolenia i uzyskania wyniku pozytywnego z egzaminu kwalifikacyjnego w zakresie krajowego indywidualnego dopuszczenia pojazdu niebędącego nowym pojazdem.</w:t>
            </w:r>
          </w:p>
          <w:p w14:paraId="1EDA1720" w14:textId="77777777" w:rsidR="00B2496D" w:rsidRPr="00182215" w:rsidRDefault="00B2496D" w:rsidP="00B2496D">
            <w:pPr>
              <w:pStyle w:val="Default"/>
              <w:rPr>
                <w:rFonts w:asciiTheme="minorHAnsi" w:hAnsiTheme="minorHAnsi" w:cstheme="minorHAnsi"/>
                <w:b/>
                <w:sz w:val="20"/>
                <w:szCs w:val="20"/>
              </w:rPr>
            </w:pPr>
            <w:r w:rsidRPr="00182215">
              <w:rPr>
                <w:rFonts w:asciiTheme="minorHAnsi" w:hAnsiTheme="minorHAnsi" w:cstheme="minorHAnsi"/>
                <w:b/>
                <w:sz w:val="20"/>
                <w:szCs w:val="20"/>
              </w:rPr>
              <w:t>Obowiązek zdania egzaminu spowoduje, że diagności - emeryci mogą zrezygnować z dalszego wykonywania zawodu, a młodzi jeszcze bardziej będą bali się zdobyć uprawnienia diagnosty.</w:t>
            </w:r>
          </w:p>
          <w:p w14:paraId="2FB5FA9F" w14:textId="77777777" w:rsidR="00B2496D" w:rsidRPr="00182215" w:rsidRDefault="00B2496D" w:rsidP="00B2496D">
            <w:pPr>
              <w:pStyle w:val="Default"/>
              <w:rPr>
                <w:rFonts w:asciiTheme="minorHAnsi" w:hAnsiTheme="minorHAnsi" w:cstheme="minorHAnsi"/>
                <w:b/>
                <w:sz w:val="20"/>
                <w:szCs w:val="20"/>
              </w:rPr>
            </w:pPr>
            <w:r w:rsidRPr="00182215">
              <w:rPr>
                <w:rFonts w:asciiTheme="minorHAnsi" w:hAnsiTheme="minorHAnsi" w:cstheme="minorHAnsi"/>
                <w:b/>
                <w:sz w:val="20"/>
                <w:szCs w:val="20"/>
              </w:rPr>
              <w:t>Proponujemy, żeby uprawnienia diagnosty były podzielone na podstawowe i wówczas dotyczyły wyłącznie badań technicznych oraz rozszerzone - obejmujące także badania homologacyjne. Zwracamy uwagę, że cofnięcie diagnoście posiadanych uprawnień może skutkować pośrednio zamknięciem lub czasowym zawieszeniem dzielności stacji kontroli pojazdów. Do takiej sytuacji może również dojść w wyniku innych sytuacji, związanych np. z przejściem uprawnionego diagnosty na emeryturę lub przy zmianie pracy.</w:t>
            </w:r>
          </w:p>
          <w:p w14:paraId="735C70FD" w14:textId="77777777" w:rsidR="00B2496D" w:rsidRPr="00182215" w:rsidRDefault="00B2496D" w:rsidP="00B2496D">
            <w:pPr>
              <w:rPr>
                <w:rFonts w:cstheme="minorHAnsi"/>
                <w:b/>
                <w:sz w:val="20"/>
                <w:szCs w:val="20"/>
              </w:rPr>
            </w:pPr>
            <w:r w:rsidRPr="00182215">
              <w:rPr>
                <w:rFonts w:cstheme="minorHAnsi"/>
                <w:b/>
                <w:sz w:val="20"/>
                <w:szCs w:val="20"/>
              </w:rPr>
              <w:t>Z tego powodu proponujemy usunięcie zapisu o pozytywnym zdaniu egzaminu kwalifikacyjnego. Jednocześnie podkreślamy, że przyjęcie pierwszej poprawki o dobrowolnym przystąpieniu podmiotu prowadzącego stację kontroli pojazdów do badań homologacyjnych pojazdów niebędących nowymi pojazdami wyraźnie poprawiałoby cała sytuację - w odniesieniu do tej propozycji proponujemy zmianę art. 68l ust. 2</w:t>
            </w:r>
          </w:p>
        </w:tc>
        <w:tc>
          <w:tcPr>
            <w:tcW w:w="3544" w:type="dxa"/>
          </w:tcPr>
          <w:p w14:paraId="3C6781D6" w14:textId="77777777" w:rsidR="00B2496D" w:rsidRPr="00182215" w:rsidRDefault="00B2496D" w:rsidP="00B2496D">
            <w:pPr>
              <w:pStyle w:val="Default"/>
              <w:rPr>
                <w:rFonts w:asciiTheme="minorHAnsi" w:hAnsiTheme="minorHAnsi" w:cstheme="minorHAnsi"/>
                <w:b/>
                <w:sz w:val="20"/>
                <w:szCs w:val="20"/>
              </w:rPr>
            </w:pPr>
            <w:r w:rsidRPr="00182215">
              <w:rPr>
                <w:rFonts w:asciiTheme="minorHAnsi" w:hAnsiTheme="minorHAnsi" w:cstheme="minorHAnsi"/>
                <w:b/>
                <w:sz w:val="20"/>
                <w:szCs w:val="20"/>
              </w:rPr>
              <w:t>Zmiana brzemienia art. 68l ust. 1 i 2 ustawy o systemach homologacji pojazdów oraz ich wyposażenia:</w:t>
            </w:r>
          </w:p>
          <w:p w14:paraId="69ECC62E" w14:textId="77777777" w:rsidR="00B2496D" w:rsidRPr="00182215" w:rsidRDefault="00B2496D" w:rsidP="00B2496D">
            <w:pPr>
              <w:pStyle w:val="Default"/>
              <w:rPr>
                <w:rFonts w:asciiTheme="minorHAnsi" w:hAnsiTheme="minorHAnsi" w:cstheme="minorHAnsi"/>
                <w:b/>
                <w:sz w:val="20"/>
                <w:szCs w:val="20"/>
              </w:rPr>
            </w:pPr>
            <w:r w:rsidRPr="00182215">
              <w:rPr>
                <w:rFonts w:asciiTheme="minorHAnsi" w:hAnsiTheme="minorHAnsi" w:cstheme="minorHAnsi"/>
                <w:b/>
                <w:sz w:val="20"/>
                <w:szCs w:val="20"/>
              </w:rPr>
              <w:t>„Art. 68l. 1. Procedurę krajowego indywidualnego dopuszczenia pojazdu niebędącego nowym pojazdem, o której mowa w art. 68g ust. 1, wykonuje uprawniony diagnosta, o którym mowa w art. 84 ust. 1 ustawy z dnia 20 czerwca 1997 r. - Prawo o ruchu drogowym, który ukończył szkolenie specjalistyczne w zakresie krajowego indywidualnego dopuszczenia pojazdu niebędącego nowym pojazdem, potwierdzone zaświadczeniem o jego ukończeniu”</w:t>
            </w:r>
          </w:p>
          <w:p w14:paraId="3B7BD1F1" w14:textId="77777777" w:rsidR="00B2496D" w:rsidRPr="00182215" w:rsidRDefault="00B2496D" w:rsidP="00B2496D">
            <w:pPr>
              <w:rPr>
                <w:rFonts w:cstheme="minorHAnsi"/>
                <w:b/>
                <w:sz w:val="20"/>
                <w:szCs w:val="20"/>
              </w:rPr>
            </w:pPr>
            <w:r w:rsidRPr="00182215">
              <w:rPr>
                <w:rFonts w:cstheme="minorHAnsi"/>
                <w:b/>
                <w:sz w:val="20"/>
                <w:szCs w:val="20"/>
              </w:rPr>
              <w:t>„Art. 68l. 2. Przedsiębiorca prowadzący stację kontroli pojazdów, który złoży 1 oświadczenie, o którym mowa w art. 68g ust.2, obowiązany jest zatrudniać co najmniej jednego uprawnionego diagnostę, który spełnia wymagania, o których mowa w ust. 1”.</w:t>
            </w:r>
          </w:p>
        </w:tc>
        <w:tc>
          <w:tcPr>
            <w:tcW w:w="3119" w:type="dxa"/>
          </w:tcPr>
          <w:p w14:paraId="309D1777" w14:textId="514BF05B" w:rsidR="00B2496D" w:rsidRDefault="00B2496D" w:rsidP="00B2496D">
            <w:pPr>
              <w:rPr>
                <w:rFonts w:cstheme="minorHAnsi"/>
                <w:b/>
                <w:color w:val="FF0000"/>
                <w:sz w:val="20"/>
                <w:szCs w:val="20"/>
              </w:rPr>
            </w:pPr>
            <w:r w:rsidRPr="00686699">
              <w:rPr>
                <w:rFonts w:cstheme="minorHAnsi"/>
                <w:b/>
                <w:color w:val="FF0000"/>
                <w:sz w:val="20"/>
                <w:szCs w:val="20"/>
              </w:rPr>
              <w:t xml:space="preserve">Uwaga omówiona </w:t>
            </w:r>
            <w:r>
              <w:rPr>
                <w:rFonts w:cstheme="minorHAnsi"/>
                <w:b/>
                <w:color w:val="FF0000"/>
                <w:sz w:val="20"/>
                <w:szCs w:val="20"/>
              </w:rPr>
              <w:t>w pkt</w:t>
            </w:r>
            <w:r w:rsidRPr="00686699">
              <w:rPr>
                <w:rFonts w:cstheme="minorHAnsi"/>
                <w:b/>
                <w:color w:val="FF0000"/>
                <w:sz w:val="20"/>
                <w:szCs w:val="20"/>
              </w:rPr>
              <w:t xml:space="preserve"> 18. </w:t>
            </w:r>
          </w:p>
          <w:p w14:paraId="49C68806" w14:textId="77777777" w:rsidR="00B2496D" w:rsidRDefault="00B2496D" w:rsidP="00B2496D">
            <w:pPr>
              <w:rPr>
                <w:rFonts w:cstheme="minorHAnsi"/>
                <w:b/>
                <w:sz w:val="20"/>
                <w:szCs w:val="20"/>
              </w:rPr>
            </w:pPr>
            <w:r w:rsidRPr="00182215">
              <w:rPr>
                <w:rFonts w:cstheme="minorHAnsi"/>
                <w:b/>
                <w:sz w:val="20"/>
                <w:szCs w:val="20"/>
              </w:rPr>
              <w:t>Uwaga uwzględniona – wprowadzenie fakultatywności procedury dopuszczenia indywidualnego realizowanego przez uprawnionego diagnostę w stacji kontroli pojazdów</w:t>
            </w:r>
            <w:r>
              <w:rPr>
                <w:rFonts w:cstheme="minorHAnsi"/>
                <w:b/>
                <w:sz w:val="20"/>
                <w:szCs w:val="20"/>
              </w:rPr>
              <w:t>:</w:t>
            </w:r>
          </w:p>
          <w:p w14:paraId="605D1788" w14:textId="77777777" w:rsidR="00B2496D" w:rsidRDefault="00B2496D" w:rsidP="00B2496D">
            <w:pPr>
              <w:rPr>
                <w:rFonts w:cstheme="minorHAnsi"/>
                <w:b/>
                <w:sz w:val="20"/>
                <w:szCs w:val="20"/>
              </w:rPr>
            </w:pPr>
          </w:p>
          <w:p w14:paraId="6E5CB5F0" w14:textId="77777777" w:rsidR="00B2496D" w:rsidRPr="00D10CDA"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D10CDA">
              <w:rPr>
                <w:rFonts w:asciiTheme="minorHAnsi" w:eastAsiaTheme="minorHAnsi" w:hAnsiTheme="minorHAnsi" w:cstheme="minorHAnsi"/>
                <w:b/>
                <w:i/>
                <w:sz w:val="20"/>
                <w:lang w:eastAsia="en-US"/>
              </w:rPr>
              <w:t>Art. 68g. 1. Procedura krajowego indywidualnego dopuszczenia pojazdu niebędącego nowym pojazdem jest realizowana przez uprawnionego diagnostę, który:</w:t>
            </w:r>
          </w:p>
          <w:p w14:paraId="75BCA9DA" w14:textId="77777777" w:rsidR="00B2496D" w:rsidRPr="00D10CDA" w:rsidRDefault="00B2496D" w:rsidP="00B02EBA">
            <w:pPr>
              <w:pStyle w:val="ZARTzmartartykuempunktem"/>
              <w:numPr>
                <w:ilvl w:val="0"/>
                <w:numId w:val="35"/>
              </w:numPr>
              <w:spacing w:line="240" w:lineRule="auto"/>
              <w:ind w:left="886" w:hanging="283"/>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posiada zaświadczenie kwalifikacyjne;</w:t>
            </w:r>
          </w:p>
          <w:p w14:paraId="61CCFF2A" w14:textId="77777777" w:rsidR="00B2496D" w:rsidRDefault="00B2496D" w:rsidP="00B02EBA">
            <w:pPr>
              <w:pStyle w:val="ZARTzmartartykuempunktem"/>
              <w:numPr>
                <w:ilvl w:val="0"/>
                <w:numId w:val="35"/>
              </w:numPr>
              <w:spacing w:line="240" w:lineRule="auto"/>
              <w:ind w:left="886" w:hanging="283"/>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jest zatrudniony przez przedsiębiorcę</w:t>
            </w:r>
            <w:r>
              <w:rPr>
                <w:rFonts w:asciiTheme="minorHAnsi" w:eastAsiaTheme="minorHAnsi" w:hAnsiTheme="minorHAnsi" w:cstheme="minorHAnsi"/>
                <w:b/>
                <w:i/>
                <w:sz w:val="20"/>
                <w:lang w:eastAsia="en-US"/>
              </w:rPr>
              <w:t>:</w:t>
            </w:r>
          </w:p>
          <w:p w14:paraId="1065C88D" w14:textId="77777777" w:rsidR="00B2496D" w:rsidRDefault="00B2496D" w:rsidP="00B02EBA">
            <w:pPr>
              <w:pStyle w:val="ZARTzmartartykuempunktem"/>
              <w:numPr>
                <w:ilvl w:val="0"/>
                <w:numId w:val="67"/>
              </w:numPr>
              <w:spacing w:line="240" w:lineRule="auto"/>
              <w:ind w:left="886" w:hanging="283"/>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wykonującego działalność gospodarczą w zakresie odpowiednio stacji kontroli pojazdów, o której mowa w art. 83 ust. 1 pkt 1 lub 2 ustawy z dnia 20 czerwca 1997 r. – Prawo o ruchu drogowym</w:t>
            </w:r>
            <w:r>
              <w:rPr>
                <w:rFonts w:asciiTheme="minorHAnsi" w:eastAsiaTheme="minorHAnsi" w:hAnsiTheme="minorHAnsi" w:cstheme="minorHAnsi"/>
                <w:b/>
                <w:i/>
                <w:sz w:val="20"/>
                <w:lang w:eastAsia="en-US"/>
              </w:rPr>
              <w:t>,</w:t>
            </w:r>
          </w:p>
          <w:p w14:paraId="2BCB77FB" w14:textId="77777777" w:rsidR="00B2496D" w:rsidRPr="00D10CDA" w:rsidRDefault="00B2496D" w:rsidP="00B02EBA">
            <w:pPr>
              <w:pStyle w:val="ZARTzmartartykuempunktem"/>
              <w:numPr>
                <w:ilvl w:val="0"/>
                <w:numId w:val="67"/>
              </w:numPr>
              <w:spacing w:line="240" w:lineRule="auto"/>
              <w:ind w:left="886" w:hanging="283"/>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 xml:space="preserve">posiadającego uprawnienie do realizacji tej procedury przez diagnostę, o którym mowa w pkt 1 w prowadzonej przez niego stacji.  </w:t>
            </w:r>
          </w:p>
          <w:p w14:paraId="37C698D9" w14:textId="77777777" w:rsidR="00B2496D" w:rsidRPr="00D10CDA" w:rsidRDefault="00B2496D" w:rsidP="00B2496D">
            <w:pPr>
              <w:pStyle w:val="ZUSTzmustartykuempunktem"/>
              <w:spacing w:line="240" w:lineRule="auto"/>
              <w:ind w:left="0" w:firstLine="0"/>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2. Dyrektor TDT, w drodze decyzji administracyjnej, za opłatą, wydaje na wniosek zainteresowanego diagnosty, złożony w formie pisemnej, w postaci papierowej lub elektronicznej, zaświadczenie kwalifikacyjne, o którym mowa w ust. 1 pkt 1, o ile diagnosta ten:</w:t>
            </w:r>
          </w:p>
          <w:p w14:paraId="58E28D4E" w14:textId="77777777" w:rsidR="00B2496D" w:rsidRPr="00D10CDA"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1)  posiada  uprawnienie diagnosty do wykonywania badań technicznych w pełnym zakresie;</w:t>
            </w:r>
          </w:p>
          <w:p w14:paraId="0653C653" w14:textId="77777777" w:rsidR="00B2496D" w:rsidRPr="00D10CDA"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2) ukończył szkolenie specjalistyczne w zakresie krajowego indywidualnego dopuszczenia pojazdu niebędącego nowym pojazdem, potwierdzone zaświadczeniem o jego ukończeniu;</w:t>
            </w:r>
          </w:p>
          <w:p w14:paraId="56EC2196" w14:textId="77777777" w:rsidR="00B2496D" w:rsidRPr="00D10CDA"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 3) zdał egzamin kwalifikacyjny w zakresie, o którym mowa w pkt 2. </w:t>
            </w:r>
          </w:p>
          <w:p w14:paraId="3BD1639D" w14:textId="77777777" w:rsidR="00B2496D" w:rsidRPr="00D10CDA" w:rsidRDefault="00B2496D" w:rsidP="00B2496D">
            <w:pPr>
              <w:pStyle w:val="ZPKTzmpktartykuempunktem"/>
              <w:spacing w:line="240" w:lineRule="auto"/>
              <w:ind w:left="0"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Art. 68i</w:t>
            </w:r>
            <w:r w:rsidRPr="00D10CDA">
              <w:rPr>
                <w:rFonts w:asciiTheme="minorHAnsi" w:eastAsiaTheme="minorHAnsi" w:hAnsiTheme="minorHAnsi" w:cstheme="minorHAnsi"/>
                <w:b/>
                <w:bCs w:val="0"/>
                <w:i/>
                <w:sz w:val="20"/>
              </w:rPr>
              <w:t xml:space="preserve">. </w:t>
            </w:r>
            <w:r w:rsidRPr="00D10CDA">
              <w:rPr>
                <w:rFonts w:asciiTheme="minorHAnsi" w:eastAsiaTheme="minorHAnsi" w:hAnsiTheme="minorHAnsi" w:cstheme="minorHAnsi"/>
                <w:b/>
                <w:bCs w:val="0"/>
                <w:i/>
                <w:sz w:val="20"/>
                <w:lang w:eastAsia="en-US"/>
              </w:rPr>
              <w:t>1. Dyrektor TDT, za opłatą, w drodze decyzji administracyjnej, na wniosek zainteresowanego przedsiębiorcy, wydaje uprawnienie, o którym mowa w art. 68g ust. 1 pkt 2, o ile przedsiębiorca ten:</w:t>
            </w:r>
          </w:p>
          <w:p w14:paraId="6AE75BFE" w14:textId="77777777" w:rsidR="00B2496D" w:rsidRPr="00D10CDA"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1) jest wpisany do rejestru przedsiębiorców prowadzących stację kontroli pojazdów, o którym mowa w art. 83a ust. 1 ustawy – Prawo o ruchu drogowym;</w:t>
            </w:r>
          </w:p>
          <w:p w14:paraId="48C116EF" w14:textId="77777777" w:rsidR="00B2496D" w:rsidRPr="00D10CDA"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2) posiada ważne poświadczenie zgodności wyposażenia i warunków lokalowych z wymaganiami odpowiednio do zakresu przeprowadzanych badań, o którym mowa w art. 83 ust. 3 pkt 5 ustawy – Prawo o ruchu drogowym; </w:t>
            </w:r>
          </w:p>
          <w:p w14:paraId="3299ABD0" w14:textId="77777777" w:rsidR="00B2496D"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3)</w:t>
            </w:r>
            <w:r>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zatrudnia co najmniej jednego uprawnionego diagnostę posiadającego zaświadczenie kwalifikacyjne, o którym mowa w art. 68g ust. 1.</w:t>
            </w:r>
            <w:r>
              <w:rPr>
                <w:rFonts w:asciiTheme="minorHAnsi" w:eastAsiaTheme="minorHAnsi" w:hAnsiTheme="minorHAnsi" w:cstheme="minorHAnsi"/>
                <w:b/>
                <w:bCs w:val="0"/>
                <w:i/>
                <w:sz w:val="20"/>
                <w:lang w:eastAsia="en-US"/>
              </w:rPr>
              <w:t>"</w:t>
            </w:r>
          </w:p>
          <w:p w14:paraId="4C610DFF" w14:textId="77777777" w:rsidR="00B2496D" w:rsidRPr="00873ED6"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p>
          <w:p w14:paraId="4262DBC2" w14:textId="77777777" w:rsidR="00B2496D" w:rsidRDefault="00B2496D" w:rsidP="00B2496D">
            <w:pPr>
              <w:rPr>
                <w:rFonts w:cstheme="minorHAnsi"/>
                <w:b/>
                <w:bCs/>
                <w:color w:val="FF0000"/>
                <w:sz w:val="20"/>
                <w:szCs w:val="20"/>
              </w:rPr>
            </w:pPr>
            <w:r w:rsidRPr="00C904EA">
              <w:rPr>
                <w:rFonts w:cstheme="minorHAnsi"/>
                <w:b/>
                <w:bCs/>
                <w:color w:val="FF0000"/>
                <w:sz w:val="20"/>
                <w:szCs w:val="20"/>
              </w:rPr>
              <w:t xml:space="preserve">Uwaga omówiona w pkt </w:t>
            </w:r>
            <w:r>
              <w:rPr>
                <w:rFonts w:cstheme="minorHAnsi"/>
                <w:b/>
                <w:bCs/>
                <w:color w:val="FF0000"/>
                <w:sz w:val="20"/>
                <w:szCs w:val="20"/>
              </w:rPr>
              <w:t>21.</w:t>
            </w:r>
          </w:p>
          <w:p w14:paraId="65957F6F" w14:textId="77777777" w:rsidR="00B2496D" w:rsidRPr="00983138" w:rsidRDefault="00B2496D" w:rsidP="00B2496D">
            <w:pPr>
              <w:rPr>
                <w:rFonts w:cstheme="minorHAnsi"/>
                <w:b/>
                <w:bCs/>
                <w:sz w:val="20"/>
                <w:szCs w:val="20"/>
              </w:rPr>
            </w:pPr>
            <w:r w:rsidRPr="00182215">
              <w:rPr>
                <w:rFonts w:cstheme="minorHAnsi"/>
                <w:b/>
                <w:bCs/>
                <w:sz w:val="20"/>
                <w:szCs w:val="20"/>
              </w:rPr>
              <w:t xml:space="preserve">Uwaga  nieuwzględniona w zakresie wykreślenia obowiązku </w:t>
            </w:r>
            <w:r>
              <w:rPr>
                <w:rFonts w:cstheme="minorHAnsi"/>
                <w:b/>
                <w:bCs/>
                <w:sz w:val="20"/>
                <w:szCs w:val="20"/>
              </w:rPr>
              <w:t xml:space="preserve">zdania </w:t>
            </w:r>
            <w:r w:rsidRPr="00182215">
              <w:rPr>
                <w:rFonts w:cstheme="minorHAnsi"/>
                <w:b/>
                <w:bCs/>
                <w:sz w:val="20"/>
                <w:szCs w:val="20"/>
              </w:rPr>
              <w:t xml:space="preserve">egzaminu </w:t>
            </w:r>
            <w:r w:rsidRPr="00182215">
              <w:rPr>
                <w:rFonts w:cstheme="minorHAnsi"/>
                <w:b/>
                <w:sz w:val="20"/>
                <w:szCs w:val="20"/>
              </w:rPr>
              <w:t xml:space="preserve">– </w:t>
            </w:r>
            <w:r w:rsidRPr="00182215">
              <w:rPr>
                <w:rFonts w:cstheme="minorHAnsi"/>
                <w:b/>
                <w:bCs/>
                <w:sz w:val="20"/>
                <w:szCs w:val="20"/>
              </w:rPr>
              <w:t xml:space="preserve">przy uzyskiwaniu uprawnienia do wykonywania badań technicznych pojazdów diagnosta również musi odbyć szkolenie i zdać egzamin kwalifikacyjny, co potwierdza jego kwalifikacje i umiejętności praktyczne do realizacji powierzonych zadań. </w:t>
            </w:r>
          </w:p>
        </w:tc>
        <w:tc>
          <w:tcPr>
            <w:tcW w:w="2268" w:type="dxa"/>
          </w:tcPr>
          <w:p w14:paraId="657C8BB5" w14:textId="33DD3C57" w:rsidR="00B2496D" w:rsidRPr="00686699" w:rsidRDefault="00230510" w:rsidP="00B2496D">
            <w:pPr>
              <w:rPr>
                <w:rFonts w:cstheme="minorHAnsi"/>
                <w:b/>
                <w:color w:val="FF0000"/>
                <w:sz w:val="20"/>
                <w:szCs w:val="20"/>
              </w:rPr>
            </w:pPr>
            <w:r w:rsidRPr="00230510">
              <w:rPr>
                <w:rFonts w:cstheme="minorHAnsi"/>
                <w:b/>
                <w:bCs/>
                <w:sz w:val="20"/>
                <w:szCs w:val="20"/>
              </w:rPr>
              <w:t>Akceptacja</w:t>
            </w:r>
          </w:p>
        </w:tc>
        <w:tc>
          <w:tcPr>
            <w:tcW w:w="2757" w:type="dxa"/>
          </w:tcPr>
          <w:p w14:paraId="76089C7B" w14:textId="77777777" w:rsidR="00B2496D" w:rsidRPr="00686699" w:rsidRDefault="00B2496D" w:rsidP="00B2496D">
            <w:pPr>
              <w:rPr>
                <w:rFonts w:cstheme="minorHAnsi"/>
                <w:b/>
                <w:color w:val="FF0000"/>
                <w:sz w:val="20"/>
                <w:szCs w:val="20"/>
              </w:rPr>
            </w:pPr>
          </w:p>
        </w:tc>
        <w:tc>
          <w:tcPr>
            <w:tcW w:w="2616" w:type="dxa"/>
          </w:tcPr>
          <w:p w14:paraId="436812F2" w14:textId="77777777" w:rsidR="00B2496D" w:rsidRPr="00686699" w:rsidRDefault="00B2496D" w:rsidP="00B2496D">
            <w:pPr>
              <w:rPr>
                <w:rFonts w:cstheme="minorHAnsi"/>
                <w:b/>
                <w:color w:val="FF0000"/>
                <w:sz w:val="20"/>
                <w:szCs w:val="20"/>
              </w:rPr>
            </w:pPr>
          </w:p>
        </w:tc>
        <w:tc>
          <w:tcPr>
            <w:tcW w:w="2616" w:type="dxa"/>
          </w:tcPr>
          <w:p w14:paraId="0AAB95EC" w14:textId="77777777" w:rsidR="00B2496D" w:rsidRPr="00686699" w:rsidRDefault="00B2496D" w:rsidP="00B2496D">
            <w:pPr>
              <w:rPr>
                <w:rFonts w:cstheme="minorHAnsi"/>
                <w:b/>
                <w:color w:val="FF0000"/>
                <w:sz w:val="20"/>
                <w:szCs w:val="20"/>
              </w:rPr>
            </w:pPr>
          </w:p>
        </w:tc>
        <w:tc>
          <w:tcPr>
            <w:tcW w:w="2616" w:type="dxa"/>
          </w:tcPr>
          <w:p w14:paraId="73A34790" w14:textId="77777777" w:rsidR="00B2496D" w:rsidRPr="00686699" w:rsidRDefault="00B2496D" w:rsidP="00B2496D">
            <w:pPr>
              <w:rPr>
                <w:rFonts w:cstheme="minorHAnsi"/>
                <w:b/>
                <w:color w:val="FF0000"/>
                <w:sz w:val="20"/>
                <w:szCs w:val="20"/>
              </w:rPr>
            </w:pPr>
          </w:p>
        </w:tc>
        <w:tc>
          <w:tcPr>
            <w:tcW w:w="2616" w:type="dxa"/>
          </w:tcPr>
          <w:p w14:paraId="59FD4E6E" w14:textId="77777777" w:rsidR="00B2496D" w:rsidRPr="00686699" w:rsidRDefault="00B2496D" w:rsidP="00B2496D">
            <w:pPr>
              <w:rPr>
                <w:rFonts w:cstheme="minorHAnsi"/>
                <w:b/>
                <w:color w:val="FF0000"/>
                <w:sz w:val="20"/>
                <w:szCs w:val="20"/>
              </w:rPr>
            </w:pPr>
          </w:p>
        </w:tc>
      </w:tr>
      <w:tr w:rsidR="00B2496D" w:rsidRPr="00F057B3" w14:paraId="0758CE7F" w14:textId="65B6BA2F" w:rsidTr="00974359">
        <w:tc>
          <w:tcPr>
            <w:tcW w:w="572" w:type="dxa"/>
          </w:tcPr>
          <w:p w14:paraId="3BCCEC75" w14:textId="77777777" w:rsidR="00B2496D" w:rsidRPr="00983138" w:rsidRDefault="00B2496D" w:rsidP="00B2496D">
            <w:pPr>
              <w:rPr>
                <w:rFonts w:cstheme="minorHAnsi"/>
                <w:b/>
                <w:color w:val="000000"/>
                <w:sz w:val="20"/>
                <w:szCs w:val="20"/>
              </w:rPr>
            </w:pPr>
            <w:r w:rsidRPr="00983138">
              <w:rPr>
                <w:rFonts w:cstheme="minorHAnsi"/>
                <w:b/>
                <w:color w:val="000000"/>
                <w:sz w:val="20"/>
                <w:szCs w:val="20"/>
              </w:rPr>
              <w:t>121</w:t>
            </w:r>
          </w:p>
        </w:tc>
        <w:tc>
          <w:tcPr>
            <w:tcW w:w="1550" w:type="dxa"/>
          </w:tcPr>
          <w:p w14:paraId="3F982756" w14:textId="77777777" w:rsidR="00B2496D" w:rsidRPr="00983138" w:rsidRDefault="00B2496D" w:rsidP="00B2496D">
            <w:pPr>
              <w:pStyle w:val="Default"/>
              <w:rPr>
                <w:rFonts w:asciiTheme="minorHAnsi" w:hAnsiTheme="minorHAnsi" w:cstheme="minorHAnsi"/>
                <w:b/>
                <w:sz w:val="20"/>
                <w:szCs w:val="20"/>
              </w:rPr>
            </w:pPr>
            <w:r w:rsidRPr="00983138">
              <w:rPr>
                <w:rFonts w:asciiTheme="minorHAnsi" w:hAnsiTheme="minorHAnsi" w:cstheme="minorHAnsi"/>
                <w:b/>
                <w:sz w:val="20"/>
                <w:szCs w:val="20"/>
              </w:rPr>
              <w:t>Stowarzyszenie</w:t>
            </w:r>
          </w:p>
          <w:p w14:paraId="4B29D81F" w14:textId="77777777" w:rsidR="00B2496D" w:rsidRPr="00983138" w:rsidRDefault="00B2496D" w:rsidP="00B2496D">
            <w:pPr>
              <w:pStyle w:val="Default"/>
              <w:rPr>
                <w:rFonts w:asciiTheme="minorHAnsi" w:hAnsiTheme="minorHAnsi" w:cstheme="minorHAnsi"/>
                <w:b/>
                <w:sz w:val="20"/>
                <w:szCs w:val="20"/>
              </w:rPr>
            </w:pPr>
            <w:r w:rsidRPr="00983138">
              <w:rPr>
                <w:rFonts w:asciiTheme="minorHAnsi" w:hAnsiTheme="minorHAnsi" w:cstheme="minorHAnsi"/>
                <w:b/>
                <w:sz w:val="20"/>
                <w:szCs w:val="20"/>
              </w:rPr>
              <w:t>Techniki Motoryzacyjnej</w:t>
            </w:r>
          </w:p>
          <w:p w14:paraId="1F54FAD9" w14:textId="77777777" w:rsidR="00B2496D" w:rsidRPr="00983138" w:rsidRDefault="00B2496D" w:rsidP="00B2496D">
            <w:pPr>
              <w:rPr>
                <w:rFonts w:cstheme="minorHAnsi"/>
                <w:b/>
                <w:color w:val="000000"/>
                <w:sz w:val="20"/>
                <w:szCs w:val="20"/>
              </w:rPr>
            </w:pPr>
          </w:p>
        </w:tc>
        <w:tc>
          <w:tcPr>
            <w:tcW w:w="1417" w:type="dxa"/>
          </w:tcPr>
          <w:p w14:paraId="1A282BA7" w14:textId="77777777" w:rsidR="00B2496D" w:rsidRPr="00983138" w:rsidRDefault="00B2496D" w:rsidP="00B2496D">
            <w:pPr>
              <w:rPr>
                <w:rFonts w:cstheme="minorHAnsi"/>
                <w:b/>
                <w:sz w:val="20"/>
                <w:szCs w:val="20"/>
              </w:rPr>
            </w:pPr>
            <w:r w:rsidRPr="00983138">
              <w:rPr>
                <w:rFonts w:cstheme="minorHAnsi"/>
                <w:b/>
                <w:sz w:val="20"/>
                <w:szCs w:val="20"/>
              </w:rPr>
              <w:t>Art. 8 i 9 ust. 1 PRD</w:t>
            </w:r>
          </w:p>
        </w:tc>
        <w:tc>
          <w:tcPr>
            <w:tcW w:w="3827" w:type="dxa"/>
          </w:tcPr>
          <w:p w14:paraId="121F70D3" w14:textId="77777777" w:rsidR="00B2496D" w:rsidRPr="00983138" w:rsidRDefault="00B2496D" w:rsidP="00B2496D">
            <w:pPr>
              <w:pStyle w:val="Default"/>
              <w:rPr>
                <w:rFonts w:asciiTheme="minorHAnsi" w:hAnsiTheme="minorHAnsi" w:cstheme="minorHAnsi"/>
                <w:b/>
                <w:sz w:val="20"/>
                <w:szCs w:val="20"/>
              </w:rPr>
            </w:pPr>
            <w:r w:rsidRPr="00983138">
              <w:rPr>
                <w:rFonts w:asciiTheme="minorHAnsi" w:hAnsiTheme="minorHAnsi" w:cstheme="minorHAnsi"/>
                <w:b/>
                <w:sz w:val="20"/>
                <w:szCs w:val="20"/>
              </w:rPr>
              <w:t>Projekt ustawy, art. 8 i 9, narzuca okres 6 miesięcy na uzyskanie przez diagnostów uprawnień do wykonywania czynności związanych z wydawaniem świadectw krajowego indywidualnego dopuszczenia pojazdu. Jest to termin całkowicie nierealny. Zorganizowanie szkoleń, w tym opracowanie ich programów i przeszkolenie ponad 14 tys. diagnostów w tak krótkim terminie spowoduje albo ich niski poziom, albo niepowodzenie całego przedsięwzięcia. Należy zastanowić się, co stanie ze stacjami, których diagności nie dostana się na takie szkolenie.</w:t>
            </w:r>
          </w:p>
          <w:p w14:paraId="5B38093F" w14:textId="77777777" w:rsidR="00B2496D" w:rsidRPr="00983138" w:rsidRDefault="00B2496D" w:rsidP="00B2496D">
            <w:pPr>
              <w:rPr>
                <w:rFonts w:cstheme="minorHAnsi"/>
                <w:b/>
                <w:sz w:val="20"/>
                <w:szCs w:val="20"/>
              </w:rPr>
            </w:pPr>
            <w:r w:rsidRPr="00983138">
              <w:rPr>
                <w:rFonts w:cstheme="minorHAnsi"/>
                <w:b/>
                <w:sz w:val="20"/>
                <w:szCs w:val="20"/>
              </w:rPr>
              <w:t>Z tego względu proponujemy wydłużenie tego terminu do 12 miesięcy. Ponownie zwracamy uwagę, że przyjęcie naszej pierwszej poprawki o dobrowolnym przystąpieniu do programu homologacji pojazdów nie będących nowymi pojazdami.</w:t>
            </w:r>
          </w:p>
        </w:tc>
        <w:tc>
          <w:tcPr>
            <w:tcW w:w="3544" w:type="dxa"/>
          </w:tcPr>
          <w:p w14:paraId="0FC79161" w14:textId="77777777" w:rsidR="00B2496D" w:rsidRPr="00983138" w:rsidRDefault="00B2496D" w:rsidP="00B2496D">
            <w:pPr>
              <w:pStyle w:val="Default"/>
              <w:rPr>
                <w:rFonts w:asciiTheme="minorHAnsi" w:hAnsiTheme="minorHAnsi" w:cstheme="minorHAnsi"/>
                <w:b/>
                <w:sz w:val="20"/>
                <w:szCs w:val="20"/>
              </w:rPr>
            </w:pPr>
            <w:r w:rsidRPr="00983138">
              <w:rPr>
                <w:rFonts w:asciiTheme="minorHAnsi" w:hAnsiTheme="minorHAnsi" w:cstheme="minorHAnsi"/>
                <w:b/>
                <w:sz w:val="20"/>
                <w:szCs w:val="20"/>
              </w:rPr>
              <w:t>Zmiana brzemienia art. 8 i 9 ust. 1 i 2 ustawy o zmianie ustawy o systemach homologacji pojazdów oraz ich wyposażenia oraz niektórych innych ustaw.</w:t>
            </w:r>
          </w:p>
          <w:p w14:paraId="7620E165" w14:textId="77777777" w:rsidR="00B2496D" w:rsidRPr="00983138" w:rsidRDefault="00B2496D" w:rsidP="00B2496D">
            <w:pPr>
              <w:pStyle w:val="Default"/>
              <w:rPr>
                <w:rFonts w:asciiTheme="minorHAnsi" w:hAnsiTheme="minorHAnsi" w:cstheme="minorHAnsi"/>
                <w:b/>
                <w:sz w:val="20"/>
                <w:szCs w:val="20"/>
              </w:rPr>
            </w:pPr>
            <w:r w:rsidRPr="00983138">
              <w:rPr>
                <w:rFonts w:asciiTheme="minorHAnsi" w:hAnsiTheme="minorHAnsi" w:cstheme="minorHAnsi"/>
                <w:b/>
                <w:sz w:val="20"/>
                <w:szCs w:val="20"/>
              </w:rPr>
              <w:t>„Art. 8. Diagnosta, który uzyskał uprawnienie do wykonywania badań technicznych przed dniem wejścia w życie niniejszej ustawy, jest obowiązany ukończyć szkolenie, o którym mowa w art. 681 ust. 1 ustawy zmienianej w art. 1, najpóźniej w terminie 12 miesięcy od dnia wejścia w życie ustawy.</w:t>
            </w:r>
          </w:p>
          <w:p w14:paraId="6673D181" w14:textId="77777777" w:rsidR="00B2496D" w:rsidRPr="00983138" w:rsidRDefault="00B2496D" w:rsidP="00B2496D">
            <w:pPr>
              <w:rPr>
                <w:rFonts w:cstheme="minorHAnsi"/>
                <w:b/>
                <w:sz w:val="20"/>
                <w:szCs w:val="20"/>
              </w:rPr>
            </w:pPr>
            <w:r w:rsidRPr="00983138">
              <w:rPr>
                <w:rFonts w:cstheme="minorHAnsi"/>
                <w:b/>
                <w:sz w:val="20"/>
                <w:szCs w:val="20"/>
              </w:rPr>
              <w:t>„Art. 9. 1. W terminie 12 miesięcy od dnia wejścia w życie niniejszej ustawy za równoznaczne z ukończeniem szkolenia, o którym mowa w art. 8, uważa się odbycie jednodniowego szkolenia w zakresie krajowego indywidualnego dopuszczenia pojazdu niebędącego nowym pojazdem, prowadzonego przez Dyrektora Instytutu Transportu Samochodowego, Dyrektora Transportowego Dozoru Technicznego, albo jednostkę upoważnioną przez Dyrektora Transportowego Dozoru Technicznego do prowadzenia szkolenia.”</w:t>
            </w:r>
          </w:p>
        </w:tc>
        <w:tc>
          <w:tcPr>
            <w:tcW w:w="3119" w:type="dxa"/>
          </w:tcPr>
          <w:p w14:paraId="04393EC6" w14:textId="77777777" w:rsidR="00B2496D" w:rsidRDefault="00B2496D" w:rsidP="00B2496D">
            <w:pPr>
              <w:rPr>
                <w:rFonts w:cstheme="minorHAnsi"/>
                <w:b/>
                <w:color w:val="FF0000"/>
                <w:sz w:val="20"/>
                <w:szCs w:val="20"/>
              </w:rPr>
            </w:pPr>
            <w:r w:rsidRPr="00686699">
              <w:rPr>
                <w:rFonts w:cstheme="minorHAnsi"/>
                <w:b/>
                <w:color w:val="FF0000"/>
                <w:sz w:val="20"/>
                <w:szCs w:val="20"/>
              </w:rPr>
              <w:t xml:space="preserve">Uwaga omówiona </w:t>
            </w:r>
            <w:r>
              <w:rPr>
                <w:rFonts w:cstheme="minorHAnsi"/>
                <w:b/>
                <w:color w:val="FF0000"/>
                <w:sz w:val="20"/>
                <w:szCs w:val="20"/>
              </w:rPr>
              <w:t>w pkt</w:t>
            </w:r>
            <w:r w:rsidRPr="00686699">
              <w:rPr>
                <w:rFonts w:cstheme="minorHAnsi"/>
                <w:b/>
                <w:color w:val="FF0000"/>
                <w:sz w:val="20"/>
                <w:szCs w:val="20"/>
              </w:rPr>
              <w:t xml:space="preserve"> 18. </w:t>
            </w:r>
          </w:p>
          <w:p w14:paraId="2329DD8A" w14:textId="77777777" w:rsidR="00B2496D" w:rsidRDefault="00B2496D" w:rsidP="00B2496D">
            <w:pPr>
              <w:rPr>
                <w:rFonts w:cstheme="minorHAnsi"/>
                <w:b/>
                <w:sz w:val="20"/>
                <w:szCs w:val="20"/>
              </w:rPr>
            </w:pPr>
            <w:r w:rsidRPr="00360251">
              <w:rPr>
                <w:rFonts w:cstheme="minorHAnsi"/>
                <w:b/>
                <w:sz w:val="20"/>
                <w:szCs w:val="20"/>
              </w:rPr>
              <w:t xml:space="preserve">Uwaga uwzględniona – wprowadzenie fakultatywności procedury dopuszczenia indywidualnego realizowanego przez uprawnionego diagnostę w stacji kontroli pojazdów i w konsekwencji </w:t>
            </w:r>
            <w:r w:rsidRPr="008E723F">
              <w:rPr>
                <w:rFonts w:cstheme="minorHAnsi"/>
                <w:b/>
                <w:sz w:val="20"/>
                <w:szCs w:val="20"/>
              </w:rPr>
              <w:t>tego zmiana przepisów przejściowych - art. 8 i 9 UZ.</w:t>
            </w:r>
            <w:r w:rsidRPr="00360251">
              <w:rPr>
                <w:rFonts w:cstheme="minorHAnsi"/>
                <w:b/>
                <w:sz w:val="20"/>
                <w:szCs w:val="20"/>
              </w:rPr>
              <w:t xml:space="preserve"> </w:t>
            </w:r>
          </w:p>
          <w:p w14:paraId="1824C609" w14:textId="77777777" w:rsidR="00B2496D" w:rsidRDefault="00B2496D" w:rsidP="00B2496D">
            <w:pPr>
              <w:rPr>
                <w:rFonts w:cstheme="minorHAnsi"/>
                <w:b/>
                <w:sz w:val="20"/>
                <w:szCs w:val="20"/>
              </w:rPr>
            </w:pPr>
          </w:p>
          <w:p w14:paraId="55CE0502" w14:textId="77777777" w:rsidR="00B2496D" w:rsidRPr="00D10CDA"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D10CDA">
              <w:rPr>
                <w:rFonts w:asciiTheme="minorHAnsi" w:eastAsiaTheme="minorHAnsi" w:hAnsiTheme="minorHAnsi" w:cstheme="minorHAnsi"/>
                <w:b/>
                <w:i/>
                <w:sz w:val="20"/>
                <w:lang w:eastAsia="en-US"/>
              </w:rPr>
              <w:t>Art. 68g. 1. Procedura krajowego indywidualnego dopuszczenia pojazdu niebędącego nowym pojazdem jest realizowana przez uprawnionego diagnostę, który:</w:t>
            </w:r>
          </w:p>
          <w:p w14:paraId="5BA31157" w14:textId="77777777" w:rsidR="00B2496D" w:rsidRPr="00D10CDA" w:rsidRDefault="00B2496D" w:rsidP="00B02EBA">
            <w:pPr>
              <w:pStyle w:val="ZARTzmartartykuempunktem"/>
              <w:numPr>
                <w:ilvl w:val="0"/>
                <w:numId w:val="41"/>
              </w:numPr>
              <w:spacing w:line="240" w:lineRule="auto"/>
              <w:ind w:left="886" w:hanging="283"/>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posiada zaświadczenie kwalifikacyjne;</w:t>
            </w:r>
          </w:p>
          <w:p w14:paraId="19DD1ADD" w14:textId="77777777" w:rsidR="00B2496D" w:rsidRDefault="00B2496D" w:rsidP="00B02EBA">
            <w:pPr>
              <w:pStyle w:val="ZARTzmartartykuempunktem"/>
              <w:numPr>
                <w:ilvl w:val="0"/>
                <w:numId w:val="41"/>
              </w:numPr>
              <w:spacing w:line="240" w:lineRule="auto"/>
              <w:ind w:left="886" w:hanging="283"/>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jest zatrudniony przez przedsiębiorcę</w:t>
            </w:r>
            <w:r>
              <w:rPr>
                <w:rFonts w:asciiTheme="minorHAnsi" w:eastAsiaTheme="minorHAnsi" w:hAnsiTheme="minorHAnsi" w:cstheme="minorHAnsi"/>
                <w:b/>
                <w:i/>
                <w:sz w:val="20"/>
                <w:lang w:eastAsia="en-US"/>
              </w:rPr>
              <w:t>:</w:t>
            </w:r>
          </w:p>
          <w:p w14:paraId="525C451C" w14:textId="77777777" w:rsidR="00B2496D" w:rsidRDefault="00B2496D" w:rsidP="00B02EBA">
            <w:pPr>
              <w:pStyle w:val="ZARTzmartartykuempunktem"/>
              <w:numPr>
                <w:ilvl w:val="0"/>
                <w:numId w:val="68"/>
              </w:numPr>
              <w:spacing w:line="240" w:lineRule="auto"/>
              <w:ind w:left="886" w:hanging="283"/>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wykonującego działalność gospodarczą w zakresie odpowiednio stacji kontroli pojazdów, o której mowa w art. 83 ust. 1 pkt 1 lub 2 ustawy z dnia 20 czerwca 1997 r. – Prawo o ruchu drogowym</w:t>
            </w:r>
            <w:r>
              <w:rPr>
                <w:rFonts w:asciiTheme="minorHAnsi" w:eastAsiaTheme="minorHAnsi" w:hAnsiTheme="minorHAnsi" w:cstheme="minorHAnsi"/>
                <w:b/>
                <w:i/>
                <w:sz w:val="20"/>
                <w:lang w:eastAsia="en-US"/>
              </w:rPr>
              <w:t>,</w:t>
            </w:r>
          </w:p>
          <w:p w14:paraId="38D41F2F" w14:textId="77777777" w:rsidR="00B2496D" w:rsidRPr="00D10CDA" w:rsidRDefault="00B2496D" w:rsidP="00B02EBA">
            <w:pPr>
              <w:pStyle w:val="ZARTzmartartykuempunktem"/>
              <w:numPr>
                <w:ilvl w:val="0"/>
                <w:numId w:val="68"/>
              </w:numPr>
              <w:spacing w:line="240" w:lineRule="auto"/>
              <w:ind w:left="886" w:hanging="283"/>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 xml:space="preserve">posiadającego uprawnienie do realizacji tej procedury przez diagnostę, o którym mowa w pkt 1 w prowadzonej przez niego stacji.  </w:t>
            </w:r>
          </w:p>
          <w:p w14:paraId="3CBD2A03" w14:textId="77777777" w:rsidR="00B2496D" w:rsidRPr="00D10CDA" w:rsidRDefault="00B2496D" w:rsidP="00B2496D">
            <w:pPr>
              <w:pStyle w:val="ZUSTzmustartykuempunktem"/>
              <w:spacing w:line="240" w:lineRule="auto"/>
              <w:ind w:left="0" w:firstLine="0"/>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2. Dyrektor TDT, w drodze decyzji administracyjnej, za opłatą, wydaje na wniosek zainteresowanego diagnosty, złożony w formie pisemnej, w postaci papierowej lub elektronicznej, zaświadczenie kwalifikacyjne, o którym mowa w ust. 1 pkt 1, o ile diagnosta ten:</w:t>
            </w:r>
          </w:p>
          <w:p w14:paraId="40018A0F" w14:textId="77777777" w:rsidR="00B2496D" w:rsidRPr="00D10CDA"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1) posiada  uprawnienie diagnosty do wykonywania badań technicznych w pełnym zakresie;</w:t>
            </w:r>
          </w:p>
          <w:p w14:paraId="161A3A8B" w14:textId="77777777" w:rsidR="00B2496D" w:rsidRPr="00D10CDA"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2) ukończył szkolenie specjalistyczne w zakresie krajowego indywidualnego dopuszczenia pojazdu niebędącego nowym pojazdem, potwierdzone zaświadczeniem o jego ukończeniu;</w:t>
            </w:r>
          </w:p>
          <w:p w14:paraId="074498DA" w14:textId="77777777" w:rsidR="00B2496D" w:rsidRPr="00D10CDA"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 3) zdał egzamin kwalifikacyjny w zakresie, o którym mowa w pkt 2. </w:t>
            </w:r>
          </w:p>
          <w:p w14:paraId="6DA89911" w14:textId="77777777" w:rsidR="00B2496D" w:rsidRPr="00D10CDA" w:rsidRDefault="00B2496D" w:rsidP="00B2496D">
            <w:pPr>
              <w:pStyle w:val="ZPKTzmpktartykuempunktem"/>
              <w:spacing w:line="240" w:lineRule="auto"/>
              <w:ind w:left="0"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Art. 68i</w:t>
            </w:r>
            <w:r w:rsidRPr="00D10CDA">
              <w:rPr>
                <w:rFonts w:asciiTheme="minorHAnsi" w:eastAsiaTheme="minorHAnsi" w:hAnsiTheme="minorHAnsi" w:cstheme="minorHAnsi"/>
                <w:b/>
                <w:bCs w:val="0"/>
                <w:i/>
                <w:sz w:val="20"/>
              </w:rPr>
              <w:t xml:space="preserve">. </w:t>
            </w:r>
            <w:r w:rsidRPr="00D10CDA">
              <w:rPr>
                <w:rFonts w:asciiTheme="minorHAnsi" w:eastAsiaTheme="minorHAnsi" w:hAnsiTheme="minorHAnsi" w:cstheme="minorHAnsi"/>
                <w:b/>
                <w:bCs w:val="0"/>
                <w:i/>
                <w:sz w:val="20"/>
                <w:lang w:eastAsia="en-US"/>
              </w:rPr>
              <w:t>1. Dyrektor TDT, za opłatą, w drodze decyzji administracyjnej, na wniosek zainteresowanego przedsiębiorcy, wydaje uprawnienie, o którym mowa w art. 68g ust. 1 pkt 2, o ile przedsiębiorca ten:</w:t>
            </w:r>
          </w:p>
          <w:p w14:paraId="78051204" w14:textId="77777777" w:rsidR="00B2496D" w:rsidRPr="00D10CDA"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1)  jest wpisany do rejestru przedsiębiorców prowadzących stację kontroli pojazdów, o którym mowa w art. 83a ust. 1 ustawy – Prawo o ruchu drogowym;</w:t>
            </w:r>
          </w:p>
          <w:p w14:paraId="75911292" w14:textId="77777777" w:rsidR="00B2496D" w:rsidRPr="00D10CDA"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2) posiada ważne poświadczenie zgodności wyposażenia i warunków lokalowych z wymaganiami odpowiednio do zakresu przeprowadzanych badań, o którym mowa w art. 83 ust. 3 pkt 5 ustawy – Prawo o ruchu drogowym; </w:t>
            </w:r>
          </w:p>
          <w:p w14:paraId="59825343" w14:textId="77777777" w:rsidR="00B2496D"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3) zatrudnia co najmniej jednego uprawnionego diagnostę posiadającego zaświadczenie kwalifikacyjne, o którym mowa w art. 68g ust. 1.</w:t>
            </w:r>
            <w:r>
              <w:rPr>
                <w:rFonts w:asciiTheme="minorHAnsi" w:eastAsiaTheme="minorHAnsi" w:hAnsiTheme="minorHAnsi" w:cstheme="minorHAnsi"/>
                <w:b/>
                <w:bCs w:val="0"/>
                <w:i/>
                <w:sz w:val="20"/>
                <w:lang w:eastAsia="en-US"/>
              </w:rPr>
              <w:t>"</w:t>
            </w:r>
          </w:p>
          <w:p w14:paraId="77C124A7" w14:textId="77777777" w:rsidR="00B2496D"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p>
          <w:p w14:paraId="47A80969" w14:textId="77777777" w:rsidR="00B2496D" w:rsidRDefault="00B2496D" w:rsidP="00B2496D">
            <w:pPr>
              <w:pStyle w:val="ARTartustawynprozporzdzenia"/>
              <w:keepNext/>
              <w:spacing w:before="0" w:line="240" w:lineRule="auto"/>
              <w:ind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A46AB8">
              <w:rPr>
                <w:rFonts w:asciiTheme="minorHAnsi" w:eastAsiaTheme="minorHAnsi" w:hAnsiTheme="minorHAnsi" w:cstheme="minorHAnsi"/>
                <w:b/>
                <w:i/>
                <w:sz w:val="20"/>
                <w:lang w:eastAsia="en-US"/>
              </w:rPr>
              <w:t>Art. 8. Diagnosta, który uzyskał uprawnienie do wykonywania badań technicznych przed dniem wejścia w życie niniejszej ustawy, który zamierza uzyskać zaświadczenie kwalifikacyjne Dyrektora TDT, o którym mowa 68g ust. 1, jest obowiązany ukończyć szkolenie oraz zdać egzamin kwalifikacyjny, o których mowa w art. 68g ust. 2 ustawy zmienianej w art. 1.</w:t>
            </w:r>
          </w:p>
          <w:p w14:paraId="147DECF8" w14:textId="77777777" w:rsidR="00B2496D" w:rsidRPr="00A46AB8" w:rsidRDefault="00B2496D" w:rsidP="00B2496D">
            <w:pPr>
              <w:pStyle w:val="ARTartustawynprozporzdzenia"/>
              <w:keepNext/>
              <w:spacing w:before="0" w:line="240" w:lineRule="auto"/>
              <w:ind w:firstLine="0"/>
              <w:rPr>
                <w:rFonts w:asciiTheme="minorHAnsi" w:eastAsiaTheme="minorHAnsi" w:hAnsiTheme="minorHAnsi" w:cstheme="minorHAnsi"/>
                <w:b/>
                <w:i/>
                <w:sz w:val="20"/>
                <w:lang w:eastAsia="en-US"/>
              </w:rPr>
            </w:pPr>
          </w:p>
          <w:p w14:paraId="3DF8A82E" w14:textId="77777777" w:rsidR="00B2496D" w:rsidRPr="008B7606" w:rsidRDefault="00B2496D" w:rsidP="00B2496D">
            <w:pPr>
              <w:pStyle w:val="ARTartustawynprozporzdzenia"/>
              <w:spacing w:before="0" w:line="240" w:lineRule="auto"/>
              <w:ind w:firstLine="0"/>
              <w:jc w:val="left"/>
              <w:rPr>
                <w:rFonts w:asciiTheme="minorHAnsi" w:eastAsiaTheme="minorHAnsi" w:hAnsiTheme="minorHAnsi" w:cstheme="minorHAnsi"/>
                <w:b/>
                <w:i/>
                <w:sz w:val="20"/>
                <w:lang w:eastAsia="en-US"/>
              </w:rPr>
            </w:pPr>
            <w:r w:rsidRPr="00A46AB8">
              <w:rPr>
                <w:rFonts w:asciiTheme="minorHAnsi" w:eastAsiaTheme="minorHAnsi" w:hAnsiTheme="minorHAnsi" w:cstheme="minorHAnsi"/>
                <w:b/>
                <w:i/>
                <w:sz w:val="20"/>
                <w:lang w:eastAsia="en-US"/>
              </w:rPr>
              <w:t>Art. 9. 1. W przypadku diagnosty posiadającego uprawnienie do wykonywania badań technicznych i zatrudnionego przez przedsiębiorcę prowadzącego stację kontroli pojazdów w dniu wejścia w życie ustawy, w terminie 12 miesięcy od dnia wejścia w życie niniejszej ustawy za równoznaczne z ukończeniem szkolenia i zdaniem egzaminu kwalifikacyjnego, o których mowa w art. 68g ust. 2 ustawy zmienianej w art. 1, uważa się odbycie jednodniowego szkolenia w zakresie krajowego indywidualnego dopuszczenia pojazdu niebędącego nowym pojazdem, prowadzonego przez Dyrektora Instytutu Transportu Samochodowego, Dyrektora Transportowego Dozoru Technicznego, albo jednostkę upoważnioną przez Dyrektora Transportowego Dozoru Technicznego do prowadzenia szkolenia.</w:t>
            </w:r>
            <w:r>
              <w:rPr>
                <w:rFonts w:asciiTheme="minorHAnsi" w:eastAsiaTheme="minorHAnsi" w:hAnsiTheme="minorHAnsi" w:cstheme="minorHAnsi"/>
                <w:b/>
                <w:i/>
                <w:sz w:val="20"/>
                <w:lang w:eastAsia="en-US"/>
              </w:rPr>
              <w:t>”</w:t>
            </w:r>
          </w:p>
        </w:tc>
        <w:tc>
          <w:tcPr>
            <w:tcW w:w="2268" w:type="dxa"/>
          </w:tcPr>
          <w:p w14:paraId="2E119051" w14:textId="49609E5C" w:rsidR="00B2496D" w:rsidRPr="00686699" w:rsidRDefault="00230510" w:rsidP="00B2496D">
            <w:pPr>
              <w:rPr>
                <w:rFonts w:cstheme="minorHAnsi"/>
                <w:b/>
                <w:color w:val="FF0000"/>
                <w:sz w:val="20"/>
                <w:szCs w:val="20"/>
              </w:rPr>
            </w:pPr>
            <w:r w:rsidRPr="00230510">
              <w:rPr>
                <w:rFonts w:cstheme="minorHAnsi"/>
                <w:b/>
                <w:bCs/>
                <w:sz w:val="20"/>
                <w:szCs w:val="20"/>
              </w:rPr>
              <w:t>Akceptacja</w:t>
            </w:r>
          </w:p>
        </w:tc>
        <w:tc>
          <w:tcPr>
            <w:tcW w:w="2757" w:type="dxa"/>
          </w:tcPr>
          <w:p w14:paraId="72DA34D6" w14:textId="77777777" w:rsidR="00B2496D" w:rsidRPr="00686699" w:rsidRDefault="00B2496D" w:rsidP="00B2496D">
            <w:pPr>
              <w:rPr>
                <w:rFonts w:cstheme="minorHAnsi"/>
                <w:b/>
                <w:color w:val="FF0000"/>
                <w:sz w:val="20"/>
                <w:szCs w:val="20"/>
              </w:rPr>
            </w:pPr>
          </w:p>
        </w:tc>
        <w:tc>
          <w:tcPr>
            <w:tcW w:w="2616" w:type="dxa"/>
          </w:tcPr>
          <w:p w14:paraId="3829E589" w14:textId="77777777" w:rsidR="00B2496D" w:rsidRPr="00686699" w:rsidRDefault="00B2496D" w:rsidP="00B2496D">
            <w:pPr>
              <w:rPr>
                <w:rFonts w:cstheme="minorHAnsi"/>
                <w:b/>
                <w:color w:val="FF0000"/>
                <w:sz w:val="20"/>
                <w:szCs w:val="20"/>
              </w:rPr>
            </w:pPr>
          </w:p>
        </w:tc>
        <w:tc>
          <w:tcPr>
            <w:tcW w:w="2616" w:type="dxa"/>
          </w:tcPr>
          <w:p w14:paraId="3A5792E9" w14:textId="77777777" w:rsidR="00B2496D" w:rsidRPr="00686699" w:rsidRDefault="00B2496D" w:rsidP="00B2496D">
            <w:pPr>
              <w:rPr>
                <w:rFonts w:cstheme="minorHAnsi"/>
                <w:b/>
                <w:color w:val="FF0000"/>
                <w:sz w:val="20"/>
                <w:szCs w:val="20"/>
              </w:rPr>
            </w:pPr>
          </w:p>
        </w:tc>
        <w:tc>
          <w:tcPr>
            <w:tcW w:w="2616" w:type="dxa"/>
          </w:tcPr>
          <w:p w14:paraId="4CABBBD3" w14:textId="77777777" w:rsidR="00B2496D" w:rsidRPr="00686699" w:rsidRDefault="00B2496D" w:rsidP="00B2496D">
            <w:pPr>
              <w:rPr>
                <w:rFonts w:cstheme="minorHAnsi"/>
                <w:b/>
                <w:color w:val="FF0000"/>
                <w:sz w:val="20"/>
                <w:szCs w:val="20"/>
              </w:rPr>
            </w:pPr>
          </w:p>
        </w:tc>
        <w:tc>
          <w:tcPr>
            <w:tcW w:w="2616" w:type="dxa"/>
          </w:tcPr>
          <w:p w14:paraId="73517CEB" w14:textId="77777777" w:rsidR="00B2496D" w:rsidRPr="00686699" w:rsidRDefault="00B2496D" w:rsidP="00B2496D">
            <w:pPr>
              <w:rPr>
                <w:rFonts w:cstheme="minorHAnsi"/>
                <w:b/>
                <w:color w:val="FF0000"/>
                <w:sz w:val="20"/>
                <w:szCs w:val="20"/>
              </w:rPr>
            </w:pPr>
          </w:p>
        </w:tc>
      </w:tr>
      <w:tr w:rsidR="00B2496D" w:rsidRPr="00F057B3" w14:paraId="4F9D8349" w14:textId="18323976" w:rsidTr="00974359">
        <w:tc>
          <w:tcPr>
            <w:tcW w:w="572" w:type="dxa"/>
          </w:tcPr>
          <w:p w14:paraId="74F6932F" w14:textId="77777777" w:rsidR="00B2496D" w:rsidRPr="008B55C6" w:rsidRDefault="00B2496D" w:rsidP="00B2496D">
            <w:pPr>
              <w:rPr>
                <w:rFonts w:cstheme="minorHAnsi"/>
                <w:b/>
                <w:color w:val="000000"/>
                <w:sz w:val="20"/>
                <w:szCs w:val="20"/>
              </w:rPr>
            </w:pPr>
            <w:r w:rsidRPr="008B55C6">
              <w:rPr>
                <w:rFonts w:cstheme="minorHAnsi"/>
                <w:b/>
                <w:color w:val="000000"/>
                <w:sz w:val="20"/>
                <w:szCs w:val="20"/>
              </w:rPr>
              <w:t>122</w:t>
            </w:r>
          </w:p>
        </w:tc>
        <w:tc>
          <w:tcPr>
            <w:tcW w:w="1550" w:type="dxa"/>
          </w:tcPr>
          <w:p w14:paraId="327962FE" w14:textId="77777777" w:rsidR="00B2496D" w:rsidRPr="008B55C6" w:rsidRDefault="00B2496D" w:rsidP="00B2496D">
            <w:pPr>
              <w:rPr>
                <w:rFonts w:cstheme="minorHAnsi"/>
                <w:b/>
                <w:color w:val="000000"/>
                <w:sz w:val="20"/>
                <w:szCs w:val="20"/>
              </w:rPr>
            </w:pPr>
            <w:r w:rsidRPr="008B55C6">
              <w:rPr>
                <w:rFonts w:cstheme="minorHAnsi"/>
                <w:b/>
                <w:sz w:val="20"/>
                <w:szCs w:val="20"/>
              </w:rPr>
              <w:t>Stowarzyszenie Rzeczoznawców Techniki Samochodowej i Ruchu Drogowego</w:t>
            </w:r>
          </w:p>
        </w:tc>
        <w:tc>
          <w:tcPr>
            <w:tcW w:w="1417" w:type="dxa"/>
          </w:tcPr>
          <w:p w14:paraId="75D779EB" w14:textId="77777777" w:rsidR="00B2496D" w:rsidRPr="008B55C6" w:rsidRDefault="00B2496D" w:rsidP="00B2496D">
            <w:pPr>
              <w:rPr>
                <w:rFonts w:cstheme="minorHAnsi"/>
                <w:b/>
                <w:sz w:val="20"/>
                <w:szCs w:val="20"/>
              </w:rPr>
            </w:pPr>
            <w:r w:rsidRPr="008B55C6">
              <w:rPr>
                <w:rFonts w:cstheme="minorHAnsi"/>
                <w:b/>
                <w:sz w:val="20"/>
                <w:szCs w:val="20"/>
              </w:rPr>
              <w:t>Art.  68zh ust. 1 UH</w:t>
            </w:r>
          </w:p>
          <w:p w14:paraId="666D2FCB" w14:textId="77777777" w:rsidR="00B2496D" w:rsidRPr="008B55C6" w:rsidRDefault="00B2496D" w:rsidP="00B2496D">
            <w:pPr>
              <w:rPr>
                <w:rFonts w:cstheme="minorHAnsi"/>
                <w:b/>
                <w:sz w:val="20"/>
                <w:szCs w:val="20"/>
              </w:rPr>
            </w:pPr>
          </w:p>
        </w:tc>
        <w:tc>
          <w:tcPr>
            <w:tcW w:w="3827" w:type="dxa"/>
          </w:tcPr>
          <w:p w14:paraId="05CF6FAB" w14:textId="77777777" w:rsidR="00B2496D" w:rsidRPr="008B55C6" w:rsidRDefault="00B2496D" w:rsidP="00B2496D">
            <w:pPr>
              <w:rPr>
                <w:rFonts w:cstheme="minorHAnsi"/>
                <w:b/>
                <w:sz w:val="20"/>
                <w:szCs w:val="20"/>
              </w:rPr>
            </w:pPr>
            <w:r w:rsidRPr="008B55C6">
              <w:rPr>
                <w:rFonts w:cstheme="minorHAnsi"/>
                <w:b/>
                <w:sz w:val="20"/>
                <w:szCs w:val="20"/>
              </w:rPr>
              <w:t xml:space="preserve">Nie sprecyzowano, kto i na jakiej podstawie prawnej powołuje biegłego, czy jest to biegły sądowy z listy Prezesa SO (i którego Sądu). </w:t>
            </w:r>
          </w:p>
          <w:p w14:paraId="01FB9C56" w14:textId="77777777" w:rsidR="00B2496D" w:rsidRPr="008B55C6" w:rsidRDefault="00B2496D" w:rsidP="00B2496D">
            <w:pPr>
              <w:rPr>
                <w:rFonts w:cstheme="minorHAnsi"/>
                <w:b/>
                <w:sz w:val="20"/>
                <w:szCs w:val="20"/>
              </w:rPr>
            </w:pPr>
            <w:r w:rsidRPr="008B55C6">
              <w:rPr>
                <w:rFonts w:cstheme="minorHAnsi"/>
                <w:b/>
                <w:sz w:val="20"/>
                <w:szCs w:val="20"/>
              </w:rPr>
              <w:t>Nie wiadomo, kim jest „ekspert”. Wprowadzenie tego pojęcia jest niezrozumiałe i mylące.</w:t>
            </w:r>
          </w:p>
        </w:tc>
        <w:tc>
          <w:tcPr>
            <w:tcW w:w="3544" w:type="dxa"/>
          </w:tcPr>
          <w:p w14:paraId="2CA93EF9" w14:textId="77777777" w:rsidR="00B2496D" w:rsidRPr="008B55C6" w:rsidRDefault="00B2496D" w:rsidP="00B2496D">
            <w:pPr>
              <w:rPr>
                <w:rFonts w:cstheme="minorHAnsi"/>
                <w:b/>
                <w:sz w:val="20"/>
                <w:szCs w:val="20"/>
              </w:rPr>
            </w:pPr>
            <w:r w:rsidRPr="008B55C6">
              <w:rPr>
                <w:rFonts w:cstheme="minorHAnsi"/>
                <w:b/>
                <w:sz w:val="20"/>
                <w:szCs w:val="20"/>
              </w:rPr>
              <w:t xml:space="preserve">Art.  68zh.  1.  Dyrektor  TDT  jako  organ  nadzoru  rynku  przyznaje  biegłym sądowym i rzeczoznawcom samochodowym, o których mowa w art. 79a ust. 1 ustawy z dnia 20 czerwca 1997 r. – Prawo o ruchu drogowym,  wynagrodzenie według przepisów o kosztach prowadzenia dowodu z opinii  biegłego w postępowaniu sądowym, z zastrzeżeniem </w:t>
            </w:r>
          </w:p>
          <w:p w14:paraId="73E1A4FB" w14:textId="77777777" w:rsidR="00B2496D" w:rsidRPr="008B55C6" w:rsidRDefault="00B2496D" w:rsidP="00B2496D">
            <w:pPr>
              <w:rPr>
                <w:rFonts w:cstheme="minorHAnsi"/>
                <w:b/>
                <w:sz w:val="20"/>
                <w:szCs w:val="20"/>
              </w:rPr>
            </w:pPr>
            <w:r w:rsidRPr="008B55C6">
              <w:rPr>
                <w:rFonts w:cstheme="minorHAnsi"/>
                <w:b/>
                <w:sz w:val="20"/>
                <w:szCs w:val="20"/>
              </w:rPr>
              <w:t>ust. 3.</w:t>
            </w:r>
          </w:p>
        </w:tc>
        <w:tc>
          <w:tcPr>
            <w:tcW w:w="3119" w:type="dxa"/>
          </w:tcPr>
          <w:p w14:paraId="32832FD0" w14:textId="77777777" w:rsidR="00B2496D" w:rsidRPr="00206959" w:rsidRDefault="00B2496D" w:rsidP="00B2496D">
            <w:pPr>
              <w:rPr>
                <w:rFonts w:cstheme="minorHAnsi"/>
                <w:b/>
                <w:color w:val="FF0000"/>
                <w:sz w:val="20"/>
                <w:szCs w:val="20"/>
              </w:rPr>
            </w:pPr>
            <w:r w:rsidRPr="00206959">
              <w:rPr>
                <w:rFonts w:cstheme="minorHAnsi"/>
                <w:b/>
                <w:color w:val="FF0000"/>
                <w:sz w:val="20"/>
                <w:szCs w:val="20"/>
              </w:rPr>
              <w:t xml:space="preserve">Uwaga </w:t>
            </w:r>
            <w:r>
              <w:rPr>
                <w:rFonts w:cstheme="minorHAnsi"/>
                <w:b/>
                <w:color w:val="FF0000"/>
                <w:sz w:val="20"/>
                <w:szCs w:val="20"/>
              </w:rPr>
              <w:t>omówiona</w:t>
            </w:r>
            <w:r w:rsidRPr="00206959">
              <w:rPr>
                <w:rFonts w:cstheme="minorHAnsi"/>
                <w:b/>
                <w:color w:val="FF0000"/>
                <w:sz w:val="20"/>
                <w:szCs w:val="20"/>
              </w:rPr>
              <w:t xml:space="preserve"> </w:t>
            </w:r>
            <w:r>
              <w:rPr>
                <w:rFonts w:cstheme="minorHAnsi"/>
                <w:b/>
                <w:color w:val="FF0000"/>
                <w:sz w:val="20"/>
                <w:szCs w:val="20"/>
              </w:rPr>
              <w:t>w pkt</w:t>
            </w:r>
            <w:r w:rsidRPr="00206959">
              <w:rPr>
                <w:rFonts w:cstheme="minorHAnsi"/>
                <w:b/>
                <w:color w:val="FF0000"/>
                <w:sz w:val="20"/>
                <w:szCs w:val="20"/>
              </w:rPr>
              <w:t xml:space="preserve"> 10</w:t>
            </w:r>
            <w:r>
              <w:rPr>
                <w:rFonts w:cstheme="minorHAnsi"/>
                <w:b/>
                <w:color w:val="FF0000"/>
                <w:sz w:val="20"/>
                <w:szCs w:val="20"/>
              </w:rPr>
              <w:t xml:space="preserve"> i 11</w:t>
            </w:r>
            <w:r w:rsidRPr="00206959">
              <w:rPr>
                <w:rFonts w:cstheme="minorHAnsi"/>
                <w:b/>
                <w:color w:val="FF0000"/>
                <w:sz w:val="20"/>
                <w:szCs w:val="20"/>
              </w:rPr>
              <w:t xml:space="preserve">. </w:t>
            </w:r>
          </w:p>
          <w:p w14:paraId="6DCE1780" w14:textId="77777777" w:rsidR="00B2496D" w:rsidRPr="00EF40F4" w:rsidRDefault="00B2496D" w:rsidP="00B2496D">
            <w:pPr>
              <w:rPr>
                <w:rFonts w:cstheme="minorHAnsi"/>
                <w:b/>
                <w:color w:val="000000"/>
                <w:sz w:val="20"/>
                <w:szCs w:val="20"/>
              </w:rPr>
            </w:pPr>
            <w:r w:rsidRPr="00EF40F4">
              <w:rPr>
                <w:rFonts w:cstheme="minorHAnsi"/>
                <w:b/>
                <w:color w:val="000000"/>
                <w:sz w:val="20"/>
                <w:szCs w:val="20"/>
              </w:rPr>
              <w:t xml:space="preserve">Uwaga uwzględniona – zmieniono brzmienie art. 68zh - biegłych i ekspertów zamieniono na ekspertów, których nabór Dyrektor TDT przeprowadza spośród biegłych oraz rzeczoznawców – określona została również procedura powołania eksperta. </w:t>
            </w:r>
          </w:p>
          <w:p w14:paraId="16687AA5" w14:textId="77777777" w:rsidR="00B2496D" w:rsidRPr="00EF40F4" w:rsidRDefault="00B2496D" w:rsidP="00B2496D">
            <w:pPr>
              <w:ind w:left="33"/>
              <w:rPr>
                <w:rFonts w:cstheme="minorHAnsi"/>
                <w:b/>
                <w:i/>
                <w:color w:val="000000"/>
                <w:sz w:val="20"/>
                <w:szCs w:val="20"/>
              </w:rPr>
            </w:pPr>
            <w:r w:rsidRPr="00EF40F4">
              <w:rPr>
                <w:rFonts w:cstheme="minorHAnsi"/>
                <w:b/>
                <w:i/>
                <w:color w:val="000000"/>
                <w:sz w:val="20"/>
                <w:szCs w:val="20"/>
              </w:rPr>
              <w:t>„Art. 68zh</w:t>
            </w:r>
            <w:r>
              <w:rPr>
                <w:rFonts w:cstheme="minorHAnsi"/>
                <w:b/>
                <w:i/>
                <w:color w:val="000000"/>
                <w:sz w:val="20"/>
                <w:szCs w:val="20"/>
              </w:rPr>
              <w:t>.</w:t>
            </w:r>
            <w:r w:rsidRPr="00EF40F4">
              <w:rPr>
                <w:rFonts w:cstheme="minorHAnsi"/>
                <w:b/>
                <w:i/>
                <w:color w:val="000000"/>
                <w:sz w:val="20"/>
                <w:szCs w:val="20"/>
              </w:rPr>
              <w:t xml:space="preserve"> 22. Dyrektor TDT jako organ nadzoru rynku organizuje nabór kandydatów na ekspertów.</w:t>
            </w:r>
          </w:p>
          <w:p w14:paraId="4135CA35" w14:textId="77777777" w:rsidR="00B2496D" w:rsidRPr="00EF40F4" w:rsidRDefault="00B2496D" w:rsidP="00B2496D">
            <w:pPr>
              <w:ind w:left="33"/>
              <w:rPr>
                <w:rFonts w:cstheme="minorHAnsi"/>
                <w:b/>
                <w:i/>
                <w:color w:val="000000"/>
                <w:sz w:val="20"/>
                <w:szCs w:val="20"/>
              </w:rPr>
            </w:pPr>
            <w:r w:rsidRPr="00EF40F4">
              <w:rPr>
                <w:rFonts w:cstheme="minorHAnsi"/>
                <w:b/>
                <w:i/>
                <w:color w:val="000000"/>
                <w:sz w:val="20"/>
                <w:szCs w:val="20"/>
              </w:rPr>
              <w:t xml:space="preserve">23. Dyrektor TDT jako organ nadzoru rynku </w:t>
            </w:r>
            <w:r>
              <w:rPr>
                <w:rFonts w:cstheme="minorHAnsi"/>
                <w:b/>
                <w:i/>
                <w:color w:val="000000"/>
                <w:sz w:val="20"/>
                <w:szCs w:val="20"/>
              </w:rPr>
              <w:t>zamieszcza</w:t>
            </w:r>
            <w:r w:rsidRPr="00EF40F4">
              <w:rPr>
                <w:rFonts w:cstheme="minorHAnsi"/>
                <w:b/>
                <w:i/>
                <w:color w:val="000000"/>
                <w:sz w:val="20"/>
                <w:szCs w:val="20"/>
              </w:rPr>
              <w:t xml:space="preserve"> na stronie podmiotowej </w:t>
            </w:r>
            <w:r>
              <w:rPr>
                <w:rFonts w:cstheme="minorHAnsi"/>
                <w:b/>
                <w:i/>
                <w:color w:val="000000"/>
                <w:sz w:val="20"/>
                <w:szCs w:val="20"/>
              </w:rPr>
              <w:t xml:space="preserve">Transportowego Dozoru Technicznego </w:t>
            </w:r>
            <w:r w:rsidRPr="00EF40F4">
              <w:rPr>
                <w:rFonts w:cstheme="minorHAnsi"/>
                <w:b/>
                <w:i/>
                <w:color w:val="000000"/>
                <w:sz w:val="20"/>
                <w:szCs w:val="20"/>
              </w:rPr>
              <w:t>informacje o naborze na ekspertów.</w:t>
            </w:r>
          </w:p>
          <w:p w14:paraId="479B2AEB" w14:textId="77777777" w:rsidR="00B2496D" w:rsidRPr="00EF40F4" w:rsidRDefault="00B2496D" w:rsidP="00B2496D">
            <w:pPr>
              <w:ind w:left="33"/>
              <w:rPr>
                <w:rFonts w:cstheme="minorHAnsi"/>
                <w:b/>
                <w:i/>
                <w:color w:val="000000"/>
                <w:sz w:val="20"/>
                <w:szCs w:val="20"/>
              </w:rPr>
            </w:pPr>
            <w:r w:rsidRPr="00EF40F4">
              <w:rPr>
                <w:rFonts w:cstheme="minorHAnsi"/>
                <w:b/>
                <w:i/>
                <w:color w:val="000000"/>
                <w:sz w:val="20"/>
                <w:szCs w:val="20"/>
              </w:rPr>
              <w:t>24. Ogłoszenie o naborze na eksperta powinno zawierać:</w:t>
            </w:r>
          </w:p>
          <w:p w14:paraId="26CA6725" w14:textId="77777777" w:rsidR="00B2496D" w:rsidRPr="00EF40F4" w:rsidRDefault="00B2496D" w:rsidP="00B2496D">
            <w:pPr>
              <w:ind w:left="33"/>
              <w:rPr>
                <w:rFonts w:cstheme="minorHAnsi"/>
                <w:b/>
                <w:i/>
                <w:color w:val="000000"/>
                <w:sz w:val="20"/>
                <w:szCs w:val="20"/>
              </w:rPr>
            </w:pPr>
            <w:r w:rsidRPr="00EF40F4">
              <w:rPr>
                <w:rFonts w:cstheme="minorHAnsi"/>
                <w:b/>
                <w:i/>
                <w:color w:val="000000"/>
                <w:sz w:val="20"/>
                <w:szCs w:val="20"/>
              </w:rPr>
              <w:t>1)nazwę i adres urzędu;</w:t>
            </w:r>
          </w:p>
          <w:p w14:paraId="3DE3ADE4" w14:textId="77777777" w:rsidR="00B2496D" w:rsidRPr="00EF40F4" w:rsidRDefault="00B2496D" w:rsidP="00B2496D">
            <w:pPr>
              <w:ind w:left="33"/>
              <w:rPr>
                <w:rFonts w:cstheme="minorHAnsi"/>
                <w:b/>
                <w:i/>
                <w:color w:val="000000"/>
                <w:sz w:val="20"/>
                <w:szCs w:val="20"/>
              </w:rPr>
            </w:pPr>
            <w:r w:rsidRPr="00EF40F4">
              <w:rPr>
                <w:rFonts w:cstheme="minorHAnsi"/>
                <w:b/>
                <w:i/>
                <w:color w:val="000000"/>
                <w:sz w:val="20"/>
                <w:szCs w:val="20"/>
              </w:rPr>
              <w:t>2)liczbę ekspertów niezbędną do współpracy;</w:t>
            </w:r>
          </w:p>
          <w:p w14:paraId="6292C730" w14:textId="77777777" w:rsidR="00B2496D" w:rsidRPr="00EF40F4" w:rsidRDefault="00B2496D" w:rsidP="00B2496D">
            <w:pPr>
              <w:ind w:left="33"/>
              <w:rPr>
                <w:rFonts w:cstheme="minorHAnsi"/>
                <w:b/>
                <w:i/>
                <w:color w:val="000000"/>
                <w:sz w:val="20"/>
                <w:szCs w:val="20"/>
              </w:rPr>
            </w:pPr>
            <w:r w:rsidRPr="00EF40F4">
              <w:rPr>
                <w:rFonts w:cstheme="minorHAnsi"/>
                <w:b/>
                <w:i/>
                <w:color w:val="000000"/>
                <w:sz w:val="20"/>
                <w:szCs w:val="20"/>
              </w:rPr>
              <w:t>3)wymagania konieczne do podjęcia współpracy jako ekspert;</w:t>
            </w:r>
          </w:p>
          <w:p w14:paraId="33F06197" w14:textId="77777777" w:rsidR="00B2496D" w:rsidRPr="00EF40F4" w:rsidRDefault="00B2496D" w:rsidP="00B2496D">
            <w:pPr>
              <w:ind w:left="33"/>
              <w:rPr>
                <w:rFonts w:cstheme="minorHAnsi"/>
                <w:b/>
                <w:i/>
                <w:color w:val="000000"/>
                <w:sz w:val="20"/>
                <w:szCs w:val="20"/>
              </w:rPr>
            </w:pPr>
            <w:r w:rsidRPr="00EF40F4">
              <w:rPr>
                <w:rFonts w:cstheme="minorHAnsi"/>
                <w:b/>
                <w:i/>
                <w:color w:val="000000"/>
                <w:sz w:val="20"/>
                <w:szCs w:val="20"/>
              </w:rPr>
              <w:t>4)zakres zadań wykonywanych przez eksperta;</w:t>
            </w:r>
          </w:p>
          <w:p w14:paraId="27DCBFF0" w14:textId="77777777" w:rsidR="00B2496D" w:rsidRDefault="00B2496D" w:rsidP="00B2496D">
            <w:pPr>
              <w:ind w:left="33"/>
              <w:rPr>
                <w:rFonts w:cstheme="minorHAnsi"/>
                <w:b/>
                <w:i/>
                <w:color w:val="000000"/>
                <w:sz w:val="20"/>
                <w:szCs w:val="20"/>
              </w:rPr>
            </w:pPr>
            <w:r w:rsidRPr="00EF40F4">
              <w:rPr>
                <w:rFonts w:cstheme="minorHAnsi"/>
                <w:b/>
                <w:i/>
                <w:color w:val="000000"/>
                <w:sz w:val="20"/>
                <w:szCs w:val="20"/>
              </w:rPr>
              <w:t>5)informację o warunkach współpracy z Dyrektorem TDT jako organem nadzoru rynku;</w:t>
            </w:r>
          </w:p>
          <w:p w14:paraId="5ABC2B1C" w14:textId="77777777" w:rsidR="00B2496D" w:rsidRPr="00EF40F4" w:rsidRDefault="00B2496D" w:rsidP="00B2496D">
            <w:pPr>
              <w:ind w:left="33"/>
              <w:rPr>
                <w:rFonts w:cstheme="minorHAnsi"/>
                <w:b/>
                <w:i/>
                <w:color w:val="000000"/>
                <w:sz w:val="20"/>
                <w:szCs w:val="20"/>
              </w:rPr>
            </w:pPr>
            <w:r>
              <w:rPr>
                <w:rFonts w:cstheme="minorHAnsi"/>
                <w:b/>
                <w:i/>
                <w:color w:val="000000"/>
                <w:sz w:val="20"/>
                <w:szCs w:val="20"/>
              </w:rPr>
              <w:t xml:space="preserve">6) </w:t>
            </w:r>
            <w:r w:rsidRPr="00161FEA">
              <w:rPr>
                <w:rFonts w:cstheme="minorHAnsi"/>
                <w:b/>
                <w:i/>
                <w:color w:val="000000"/>
                <w:sz w:val="20"/>
                <w:szCs w:val="20"/>
              </w:rPr>
              <w:t>zakres szkolenia i sposób przeprowadzenia egzaminu i kryteria oceny egzaminu</w:t>
            </w:r>
            <w:r>
              <w:rPr>
                <w:rFonts w:cstheme="minorHAnsi"/>
                <w:b/>
                <w:i/>
                <w:color w:val="000000"/>
                <w:sz w:val="20"/>
                <w:szCs w:val="20"/>
              </w:rPr>
              <w:t>;</w:t>
            </w:r>
          </w:p>
          <w:p w14:paraId="7FCEB19A" w14:textId="77777777" w:rsidR="00B2496D" w:rsidRPr="00EF40F4" w:rsidRDefault="00B2496D" w:rsidP="00B2496D">
            <w:pPr>
              <w:ind w:left="33"/>
              <w:rPr>
                <w:rFonts w:cstheme="minorHAnsi"/>
                <w:b/>
                <w:i/>
                <w:color w:val="000000"/>
                <w:sz w:val="20"/>
                <w:szCs w:val="20"/>
              </w:rPr>
            </w:pPr>
            <w:r>
              <w:rPr>
                <w:rFonts w:cstheme="minorHAnsi"/>
                <w:b/>
                <w:i/>
                <w:color w:val="000000"/>
                <w:sz w:val="20"/>
                <w:szCs w:val="20"/>
              </w:rPr>
              <w:t>7</w:t>
            </w:r>
            <w:r w:rsidRPr="00EF40F4">
              <w:rPr>
                <w:rFonts w:cstheme="minorHAnsi"/>
                <w:b/>
                <w:i/>
                <w:color w:val="000000"/>
                <w:sz w:val="20"/>
                <w:szCs w:val="20"/>
              </w:rPr>
              <w:t>)wskazanie wymaganych dokumentów;</w:t>
            </w:r>
          </w:p>
          <w:p w14:paraId="37805862" w14:textId="77777777" w:rsidR="00B2496D" w:rsidRDefault="00B2496D" w:rsidP="00B2496D">
            <w:pPr>
              <w:ind w:left="33"/>
              <w:rPr>
                <w:rFonts w:cstheme="minorHAnsi"/>
                <w:b/>
                <w:i/>
                <w:color w:val="000000"/>
                <w:sz w:val="20"/>
                <w:szCs w:val="20"/>
              </w:rPr>
            </w:pPr>
            <w:r>
              <w:rPr>
                <w:rFonts w:cstheme="minorHAnsi"/>
                <w:b/>
                <w:i/>
                <w:color w:val="000000"/>
                <w:sz w:val="20"/>
                <w:szCs w:val="20"/>
              </w:rPr>
              <w:t xml:space="preserve">8) </w:t>
            </w:r>
            <w:r w:rsidRPr="00161FEA">
              <w:rPr>
                <w:rFonts w:cstheme="minorHAnsi"/>
                <w:b/>
                <w:i/>
                <w:color w:val="000000"/>
                <w:sz w:val="20"/>
                <w:szCs w:val="20"/>
              </w:rPr>
              <w:t>wysokość opłaty za przeprowadzenie szkolenia i egzaminu;</w:t>
            </w:r>
          </w:p>
          <w:p w14:paraId="51CB6FC2" w14:textId="77777777" w:rsidR="00B2496D" w:rsidRPr="00EF40F4" w:rsidRDefault="00B2496D" w:rsidP="00B2496D">
            <w:pPr>
              <w:ind w:left="33"/>
              <w:rPr>
                <w:rFonts w:cstheme="minorHAnsi"/>
                <w:b/>
                <w:i/>
                <w:color w:val="000000"/>
                <w:sz w:val="20"/>
                <w:szCs w:val="20"/>
              </w:rPr>
            </w:pPr>
            <w:r>
              <w:rPr>
                <w:rFonts w:cstheme="minorHAnsi"/>
                <w:b/>
                <w:i/>
                <w:color w:val="000000"/>
                <w:sz w:val="20"/>
                <w:szCs w:val="20"/>
              </w:rPr>
              <w:t xml:space="preserve">9 </w:t>
            </w:r>
            <w:r w:rsidRPr="00EF40F4">
              <w:rPr>
                <w:rFonts w:cstheme="minorHAnsi"/>
                <w:b/>
                <w:i/>
                <w:color w:val="000000"/>
                <w:sz w:val="20"/>
                <w:szCs w:val="20"/>
              </w:rPr>
              <w:t>)termin i miejsce składania dokumentów.</w:t>
            </w:r>
          </w:p>
          <w:p w14:paraId="048B3C3F" w14:textId="77777777" w:rsidR="00B2496D" w:rsidRPr="00EF40F4" w:rsidRDefault="00B2496D" w:rsidP="00B2496D">
            <w:pPr>
              <w:ind w:left="33"/>
              <w:rPr>
                <w:rFonts w:cstheme="minorHAnsi"/>
                <w:b/>
                <w:i/>
                <w:color w:val="000000"/>
                <w:sz w:val="20"/>
                <w:szCs w:val="20"/>
              </w:rPr>
            </w:pPr>
            <w:r w:rsidRPr="00EF40F4">
              <w:rPr>
                <w:rFonts w:cstheme="minorHAnsi"/>
                <w:b/>
                <w:i/>
                <w:color w:val="000000"/>
                <w:sz w:val="20"/>
                <w:szCs w:val="20"/>
              </w:rPr>
              <w:t>25. Termin składania dokumentów, określony w ogłoszeniu o naborze, nie może być krótszy niż 10 dni</w:t>
            </w:r>
            <w:r>
              <w:rPr>
                <w:rFonts w:cstheme="minorHAnsi"/>
                <w:b/>
                <w:i/>
                <w:color w:val="000000"/>
                <w:sz w:val="20"/>
                <w:szCs w:val="20"/>
              </w:rPr>
              <w:t xml:space="preserve"> </w:t>
            </w:r>
            <w:r>
              <w:rPr>
                <w:rFonts w:ascii="Times New Roman" w:hAnsi="Times New Roman" w:cs="Times New Roman"/>
                <w:sz w:val="24"/>
                <w:szCs w:val="24"/>
              </w:rPr>
              <w:t xml:space="preserve"> </w:t>
            </w:r>
            <w:r w:rsidRPr="00161FEA">
              <w:rPr>
                <w:rFonts w:cstheme="minorHAnsi"/>
                <w:b/>
                <w:i/>
                <w:color w:val="000000"/>
                <w:sz w:val="20"/>
                <w:szCs w:val="20"/>
              </w:rPr>
              <w:t>od dnia zamieszczenie informacji o naborze na ekspertów</w:t>
            </w:r>
            <w:r w:rsidRPr="00EF40F4">
              <w:rPr>
                <w:rFonts w:cstheme="minorHAnsi"/>
                <w:b/>
                <w:i/>
                <w:color w:val="000000"/>
                <w:sz w:val="20"/>
                <w:szCs w:val="20"/>
              </w:rPr>
              <w:t>.</w:t>
            </w:r>
          </w:p>
          <w:p w14:paraId="6C92FD66" w14:textId="77777777" w:rsidR="00B2496D" w:rsidRPr="00EF40F4" w:rsidRDefault="00B2496D" w:rsidP="00B2496D">
            <w:pPr>
              <w:ind w:left="33"/>
              <w:rPr>
                <w:rFonts w:cstheme="minorHAnsi"/>
                <w:b/>
                <w:i/>
                <w:color w:val="000000"/>
                <w:sz w:val="20"/>
                <w:szCs w:val="20"/>
              </w:rPr>
            </w:pPr>
            <w:r w:rsidRPr="00EF40F4">
              <w:rPr>
                <w:rFonts w:cstheme="minorHAnsi"/>
                <w:b/>
                <w:i/>
                <w:color w:val="000000"/>
                <w:sz w:val="20"/>
                <w:szCs w:val="20"/>
              </w:rPr>
              <w:t>26. Imiona i nazwiska kandydatów, którzy spełniają wymagania formalne, oraz wynik naboru stanowią informację publiczną w zakresie objętym wymaganiami określonymi w ogłoszeniu o naborze.</w:t>
            </w:r>
          </w:p>
          <w:p w14:paraId="5E101AF4" w14:textId="77777777" w:rsidR="00B2496D" w:rsidRPr="00161FEA" w:rsidRDefault="00B2496D" w:rsidP="00B2496D">
            <w:pPr>
              <w:rPr>
                <w:rFonts w:cstheme="minorHAnsi"/>
                <w:b/>
                <w:i/>
                <w:color w:val="000000"/>
                <w:sz w:val="20"/>
                <w:szCs w:val="20"/>
              </w:rPr>
            </w:pPr>
            <w:r w:rsidRPr="00EF40F4">
              <w:rPr>
                <w:rFonts w:cstheme="minorHAnsi"/>
                <w:b/>
                <w:i/>
                <w:color w:val="000000"/>
                <w:sz w:val="20"/>
                <w:szCs w:val="20"/>
              </w:rPr>
              <w:t xml:space="preserve">27. W toku naboru Dyrektor TDT jako organ nadzoru rynku przeprowadza dwudniowe szkolenie, a następnie egzamin kwalifikacyjny, na podstawie którego wyłania najlepszych kandydatów </w:t>
            </w:r>
            <w:r w:rsidRPr="00161FEA">
              <w:rPr>
                <w:rFonts w:cstheme="minorHAnsi"/>
                <w:b/>
                <w:i/>
                <w:color w:val="000000"/>
                <w:sz w:val="20"/>
                <w:szCs w:val="20"/>
              </w:rPr>
              <w:t xml:space="preserve"> którzy uzyskali najlepszy wynik na egzaminie kwalifikacyjnym, celem wpisania ich na listę ekspertów.</w:t>
            </w:r>
          </w:p>
          <w:p w14:paraId="2AE6E7DF" w14:textId="77777777" w:rsidR="00B2496D" w:rsidRDefault="00B2496D" w:rsidP="00B2496D">
            <w:pPr>
              <w:ind w:left="33"/>
              <w:rPr>
                <w:rFonts w:cstheme="minorHAnsi"/>
                <w:b/>
                <w:i/>
                <w:color w:val="000000"/>
                <w:sz w:val="20"/>
                <w:szCs w:val="20"/>
              </w:rPr>
            </w:pPr>
            <w:r w:rsidRPr="00EF40F4">
              <w:rPr>
                <w:rFonts w:cstheme="minorHAnsi"/>
                <w:b/>
                <w:i/>
                <w:color w:val="000000"/>
                <w:sz w:val="20"/>
                <w:szCs w:val="20"/>
              </w:rPr>
              <w:t>28. Z przeprowadzonego naboru sporządza się protokół.</w:t>
            </w:r>
          </w:p>
          <w:p w14:paraId="775A18B2" w14:textId="77777777" w:rsidR="00B2496D" w:rsidRPr="00161FEA" w:rsidRDefault="00B2496D" w:rsidP="00B2496D">
            <w:pPr>
              <w:rPr>
                <w:rFonts w:cstheme="minorHAnsi"/>
                <w:b/>
                <w:i/>
                <w:color w:val="000000"/>
                <w:sz w:val="20"/>
                <w:szCs w:val="20"/>
              </w:rPr>
            </w:pPr>
            <w:r w:rsidRPr="00161FEA">
              <w:rPr>
                <w:rFonts w:cstheme="minorHAnsi"/>
                <w:b/>
                <w:i/>
                <w:color w:val="000000"/>
                <w:sz w:val="20"/>
                <w:szCs w:val="20"/>
              </w:rPr>
              <w:t>29. Protokół zawiera:</w:t>
            </w:r>
          </w:p>
          <w:p w14:paraId="567257D4" w14:textId="77777777" w:rsidR="00B2496D" w:rsidRPr="00161FEA" w:rsidRDefault="00B2496D" w:rsidP="00B2496D">
            <w:pPr>
              <w:ind w:left="1020" w:hanging="510"/>
              <w:rPr>
                <w:rFonts w:cstheme="minorHAnsi"/>
                <w:b/>
                <w:i/>
                <w:color w:val="000000"/>
                <w:sz w:val="20"/>
                <w:szCs w:val="20"/>
              </w:rPr>
            </w:pPr>
            <w:r w:rsidRPr="00161FEA">
              <w:rPr>
                <w:rFonts w:cstheme="minorHAnsi"/>
                <w:b/>
                <w:i/>
                <w:color w:val="000000"/>
                <w:sz w:val="20"/>
                <w:szCs w:val="20"/>
              </w:rPr>
              <w:t>1)</w:t>
            </w:r>
            <w:r w:rsidRPr="00161FEA">
              <w:rPr>
                <w:rFonts w:cstheme="minorHAnsi"/>
                <w:b/>
                <w:i/>
                <w:color w:val="000000"/>
                <w:sz w:val="20"/>
                <w:szCs w:val="20"/>
              </w:rPr>
              <w:tab/>
              <w:t>określenie funkcji na jaką był przeprowadzany nabór, liczbę kandydatów oraz ich imiona, nazwiska i miejsce zamieszkania w rozumieniu przepisów kodeksu cywilnego;</w:t>
            </w:r>
          </w:p>
          <w:p w14:paraId="7BA040E5" w14:textId="77777777" w:rsidR="00B2496D" w:rsidRPr="00161FEA" w:rsidRDefault="00B2496D" w:rsidP="00B2496D">
            <w:pPr>
              <w:ind w:left="1020" w:hanging="510"/>
              <w:rPr>
                <w:rFonts w:cstheme="minorHAnsi"/>
                <w:b/>
                <w:i/>
                <w:color w:val="000000"/>
                <w:sz w:val="20"/>
                <w:szCs w:val="20"/>
              </w:rPr>
            </w:pPr>
            <w:r w:rsidRPr="00161FEA">
              <w:rPr>
                <w:rFonts w:cstheme="minorHAnsi"/>
                <w:b/>
                <w:i/>
                <w:color w:val="000000"/>
                <w:sz w:val="20"/>
                <w:szCs w:val="20"/>
              </w:rPr>
              <w:t>2)</w:t>
            </w:r>
            <w:r w:rsidRPr="00161FEA">
              <w:rPr>
                <w:rFonts w:cstheme="minorHAnsi"/>
                <w:b/>
                <w:i/>
                <w:color w:val="000000"/>
                <w:sz w:val="20"/>
                <w:szCs w:val="20"/>
              </w:rPr>
              <w:tab/>
              <w:t>liczbę wniosków niespełniających wymogów formalnych;</w:t>
            </w:r>
          </w:p>
          <w:p w14:paraId="4DE68C13" w14:textId="77777777" w:rsidR="00B2496D" w:rsidRPr="00161FEA" w:rsidRDefault="00B2496D" w:rsidP="00B2496D">
            <w:pPr>
              <w:ind w:left="1020" w:hanging="510"/>
              <w:rPr>
                <w:rFonts w:cstheme="minorHAnsi"/>
                <w:b/>
                <w:i/>
                <w:color w:val="000000"/>
                <w:sz w:val="20"/>
                <w:szCs w:val="20"/>
              </w:rPr>
            </w:pPr>
            <w:r w:rsidRPr="00161FEA">
              <w:rPr>
                <w:rFonts w:cstheme="minorHAnsi"/>
                <w:b/>
                <w:i/>
                <w:color w:val="000000"/>
                <w:sz w:val="20"/>
                <w:szCs w:val="20"/>
              </w:rPr>
              <w:t>3)</w:t>
            </w:r>
            <w:r w:rsidRPr="00161FEA">
              <w:rPr>
                <w:rFonts w:cstheme="minorHAnsi"/>
                <w:b/>
                <w:i/>
                <w:color w:val="000000"/>
                <w:sz w:val="20"/>
                <w:szCs w:val="20"/>
              </w:rPr>
              <w:tab/>
              <w:t>informację o zastosowanych metodach i technikach naboru;</w:t>
            </w:r>
          </w:p>
          <w:p w14:paraId="20988A8C" w14:textId="77777777" w:rsidR="00B2496D" w:rsidRPr="00161FEA" w:rsidRDefault="00B2496D" w:rsidP="00B2496D">
            <w:pPr>
              <w:ind w:left="1020" w:hanging="510"/>
              <w:rPr>
                <w:rFonts w:cstheme="minorHAnsi"/>
                <w:b/>
                <w:i/>
                <w:color w:val="000000"/>
                <w:sz w:val="20"/>
                <w:szCs w:val="20"/>
              </w:rPr>
            </w:pPr>
            <w:r w:rsidRPr="00161FEA">
              <w:rPr>
                <w:rFonts w:cstheme="minorHAnsi"/>
                <w:b/>
                <w:i/>
                <w:color w:val="000000"/>
                <w:sz w:val="20"/>
                <w:szCs w:val="20"/>
              </w:rPr>
              <w:t>4)</w:t>
            </w:r>
            <w:r w:rsidRPr="00161FEA">
              <w:rPr>
                <w:rFonts w:cstheme="minorHAnsi"/>
                <w:b/>
                <w:i/>
                <w:color w:val="000000"/>
                <w:sz w:val="20"/>
                <w:szCs w:val="20"/>
              </w:rPr>
              <w:tab/>
              <w:t>uzasadnienie dokonanego naboru;</w:t>
            </w:r>
          </w:p>
          <w:p w14:paraId="1707E7F1" w14:textId="77777777" w:rsidR="00B2496D" w:rsidRPr="00161FEA" w:rsidRDefault="00B2496D" w:rsidP="00B2496D">
            <w:pPr>
              <w:ind w:left="1020" w:hanging="510"/>
              <w:rPr>
                <w:rFonts w:cstheme="minorHAnsi"/>
                <w:b/>
                <w:i/>
                <w:color w:val="000000"/>
                <w:sz w:val="20"/>
                <w:szCs w:val="20"/>
              </w:rPr>
            </w:pPr>
            <w:r w:rsidRPr="00161FEA">
              <w:rPr>
                <w:rFonts w:cstheme="minorHAnsi"/>
                <w:b/>
                <w:i/>
                <w:color w:val="000000"/>
                <w:sz w:val="20"/>
                <w:szCs w:val="20"/>
              </w:rPr>
              <w:t>5)</w:t>
            </w:r>
            <w:r w:rsidRPr="00161FEA">
              <w:rPr>
                <w:rFonts w:cstheme="minorHAnsi"/>
                <w:b/>
                <w:i/>
                <w:color w:val="000000"/>
                <w:sz w:val="20"/>
                <w:szCs w:val="20"/>
              </w:rPr>
              <w:tab/>
              <w:t>skład komisji przeprowadzającej egzamin kwalifikacyjny.</w:t>
            </w:r>
          </w:p>
          <w:p w14:paraId="2559BC2E" w14:textId="77777777" w:rsidR="00B2496D" w:rsidRPr="00161FEA" w:rsidRDefault="00B2496D" w:rsidP="00B2496D">
            <w:pPr>
              <w:rPr>
                <w:rFonts w:cstheme="minorHAnsi"/>
                <w:b/>
                <w:i/>
                <w:color w:val="000000"/>
                <w:sz w:val="20"/>
                <w:szCs w:val="20"/>
              </w:rPr>
            </w:pPr>
            <w:r w:rsidRPr="00161FEA">
              <w:rPr>
                <w:rFonts w:cstheme="minorHAnsi"/>
                <w:b/>
                <w:i/>
                <w:color w:val="000000"/>
                <w:sz w:val="20"/>
                <w:szCs w:val="20"/>
              </w:rPr>
              <w:t>30. Dyrektor TDT jako organ nadzoru rynku niezwłocznie po przeprowadzonym naborze upowszechnia informację o wyniku naboru poprzez umieszczenie jej w miejscu powszechnie dostępnym w siedzibie urzędu oraz na swojej stronie podmiotowej.</w:t>
            </w:r>
          </w:p>
          <w:p w14:paraId="7E94E9F4" w14:textId="77777777" w:rsidR="00B2496D" w:rsidRPr="00161FEA" w:rsidRDefault="00B2496D" w:rsidP="00B2496D">
            <w:pPr>
              <w:rPr>
                <w:rFonts w:cstheme="minorHAnsi"/>
                <w:b/>
                <w:i/>
                <w:color w:val="000000"/>
                <w:sz w:val="20"/>
                <w:szCs w:val="20"/>
              </w:rPr>
            </w:pPr>
            <w:r w:rsidRPr="00161FEA">
              <w:rPr>
                <w:rFonts w:cstheme="minorHAnsi"/>
                <w:b/>
                <w:i/>
                <w:color w:val="000000"/>
                <w:sz w:val="20"/>
                <w:szCs w:val="20"/>
              </w:rPr>
              <w:t>31. Informacja, o której mowa w ust. 30, zawiera:</w:t>
            </w:r>
          </w:p>
          <w:p w14:paraId="31E02D27" w14:textId="77777777" w:rsidR="00B2496D" w:rsidRPr="00161FEA" w:rsidRDefault="00B2496D" w:rsidP="00B2496D">
            <w:pPr>
              <w:ind w:left="1020" w:hanging="510"/>
              <w:rPr>
                <w:rFonts w:cstheme="minorHAnsi"/>
                <w:b/>
                <w:i/>
                <w:color w:val="000000"/>
                <w:sz w:val="20"/>
                <w:szCs w:val="20"/>
              </w:rPr>
            </w:pPr>
            <w:r w:rsidRPr="00161FEA">
              <w:rPr>
                <w:rFonts w:cstheme="minorHAnsi"/>
                <w:b/>
                <w:i/>
                <w:color w:val="000000"/>
                <w:sz w:val="20"/>
                <w:szCs w:val="20"/>
              </w:rPr>
              <w:t>1)</w:t>
            </w:r>
            <w:r w:rsidRPr="00161FEA">
              <w:rPr>
                <w:rFonts w:cstheme="minorHAnsi"/>
                <w:b/>
                <w:i/>
                <w:color w:val="000000"/>
                <w:sz w:val="20"/>
                <w:szCs w:val="20"/>
              </w:rPr>
              <w:tab/>
              <w:t>nazwę i adres urzędu;</w:t>
            </w:r>
          </w:p>
          <w:p w14:paraId="00310039" w14:textId="77777777" w:rsidR="00B2496D" w:rsidRPr="00161FEA" w:rsidRDefault="00B2496D" w:rsidP="00B2496D">
            <w:pPr>
              <w:ind w:left="1020" w:hanging="510"/>
              <w:rPr>
                <w:rFonts w:cstheme="minorHAnsi"/>
                <w:b/>
                <w:i/>
                <w:color w:val="000000"/>
                <w:sz w:val="20"/>
                <w:szCs w:val="20"/>
              </w:rPr>
            </w:pPr>
            <w:r w:rsidRPr="00161FEA">
              <w:rPr>
                <w:rFonts w:cstheme="minorHAnsi"/>
                <w:b/>
                <w:i/>
                <w:color w:val="000000"/>
                <w:sz w:val="20"/>
                <w:szCs w:val="20"/>
              </w:rPr>
              <w:t>2)</w:t>
            </w:r>
            <w:r w:rsidRPr="00161FEA">
              <w:rPr>
                <w:rFonts w:cstheme="minorHAnsi"/>
                <w:b/>
                <w:i/>
                <w:color w:val="000000"/>
                <w:sz w:val="20"/>
                <w:szCs w:val="20"/>
              </w:rPr>
              <w:tab/>
              <w:t>określenie funkcji;</w:t>
            </w:r>
          </w:p>
          <w:p w14:paraId="72E23005" w14:textId="77777777" w:rsidR="00B2496D" w:rsidRPr="00161FEA" w:rsidRDefault="00B2496D" w:rsidP="00B2496D">
            <w:pPr>
              <w:ind w:left="1020" w:hanging="510"/>
              <w:rPr>
                <w:rFonts w:cstheme="minorHAnsi"/>
                <w:b/>
                <w:i/>
                <w:color w:val="000000"/>
                <w:sz w:val="20"/>
                <w:szCs w:val="20"/>
              </w:rPr>
            </w:pPr>
            <w:r w:rsidRPr="00161FEA">
              <w:rPr>
                <w:rFonts w:cstheme="minorHAnsi"/>
                <w:b/>
                <w:i/>
                <w:color w:val="000000"/>
                <w:sz w:val="20"/>
                <w:szCs w:val="20"/>
              </w:rPr>
              <w:t>3)</w:t>
            </w:r>
            <w:r w:rsidRPr="00161FEA">
              <w:rPr>
                <w:rFonts w:cstheme="minorHAnsi"/>
                <w:b/>
                <w:i/>
                <w:color w:val="000000"/>
                <w:sz w:val="20"/>
                <w:szCs w:val="20"/>
              </w:rPr>
              <w:tab/>
              <w:t>imiona i nazwiska wybranych kandydatów oraz ich miejsce zamieszkania w rozumieniu przepisów kodeksu cywilnego.</w:t>
            </w:r>
          </w:p>
          <w:p w14:paraId="6A591B30" w14:textId="77777777" w:rsidR="00B2496D" w:rsidRPr="00161FEA" w:rsidRDefault="00B2496D" w:rsidP="00B2496D">
            <w:pPr>
              <w:rPr>
                <w:rFonts w:cstheme="minorHAnsi"/>
                <w:b/>
                <w:i/>
                <w:color w:val="000000"/>
                <w:sz w:val="20"/>
                <w:szCs w:val="20"/>
              </w:rPr>
            </w:pPr>
            <w:r w:rsidRPr="00161FEA">
              <w:rPr>
                <w:rFonts w:cstheme="minorHAnsi"/>
                <w:b/>
                <w:i/>
                <w:color w:val="000000"/>
                <w:sz w:val="20"/>
                <w:szCs w:val="20"/>
              </w:rPr>
              <w:t>32. Członkowie komisji egzaminacyjnej mają obowiązek zachowania w tajemnicy, uzyskanych w trakcie naboru, informacji o kandydatach.</w:t>
            </w:r>
          </w:p>
          <w:p w14:paraId="7774F3E6" w14:textId="77777777" w:rsidR="00B2496D" w:rsidRPr="00161FEA" w:rsidRDefault="00B2496D" w:rsidP="00B2496D">
            <w:pPr>
              <w:rPr>
                <w:rFonts w:cstheme="minorHAnsi"/>
                <w:b/>
                <w:i/>
                <w:color w:val="000000"/>
                <w:sz w:val="20"/>
                <w:szCs w:val="20"/>
              </w:rPr>
            </w:pPr>
            <w:r w:rsidRPr="00161FEA">
              <w:rPr>
                <w:rFonts w:cstheme="minorHAnsi"/>
                <w:b/>
                <w:i/>
                <w:color w:val="000000"/>
                <w:sz w:val="20"/>
                <w:szCs w:val="20"/>
              </w:rPr>
              <w:t>33. W przypadku gdy w ciągu 3 miesięcy od dnia nawiązania współpracy z ekspertem wyłonionym w drodze naboru istnieje konieczność ponownego powołania eksperta, Dyrektor TDT jako organ nadzoru rynku może powołać na eksperta inną osobę spośród kandydatów, o których mowa w ust. 27.</w:t>
            </w:r>
          </w:p>
          <w:p w14:paraId="5CBDBB3C" w14:textId="77777777" w:rsidR="00B2496D" w:rsidRPr="00161FEA" w:rsidRDefault="00B2496D" w:rsidP="00B2496D">
            <w:pPr>
              <w:rPr>
                <w:rFonts w:cstheme="minorHAnsi"/>
                <w:b/>
                <w:i/>
                <w:color w:val="000000"/>
                <w:sz w:val="20"/>
                <w:szCs w:val="20"/>
              </w:rPr>
            </w:pPr>
            <w:r w:rsidRPr="00161FEA">
              <w:rPr>
                <w:rFonts w:cstheme="minorHAnsi"/>
                <w:b/>
                <w:i/>
                <w:color w:val="000000"/>
                <w:sz w:val="20"/>
                <w:szCs w:val="20"/>
              </w:rPr>
              <w:t>34. O uzyskanie powołania na eksperta może ubiegać się osoba, która jest:</w:t>
            </w:r>
          </w:p>
          <w:p w14:paraId="75C4D039" w14:textId="77777777" w:rsidR="00B2496D" w:rsidRPr="00161FEA" w:rsidRDefault="00B2496D" w:rsidP="00B2496D">
            <w:pPr>
              <w:ind w:left="1020" w:hanging="510"/>
              <w:rPr>
                <w:rFonts w:cstheme="minorHAnsi"/>
                <w:b/>
                <w:i/>
                <w:color w:val="000000"/>
                <w:sz w:val="20"/>
                <w:szCs w:val="20"/>
              </w:rPr>
            </w:pPr>
            <w:r w:rsidRPr="00161FEA">
              <w:rPr>
                <w:rFonts w:cstheme="minorHAnsi"/>
                <w:b/>
                <w:i/>
                <w:color w:val="000000"/>
                <w:sz w:val="20"/>
                <w:szCs w:val="20"/>
              </w:rPr>
              <w:t>1)</w:t>
            </w:r>
            <w:r w:rsidRPr="00161FEA">
              <w:rPr>
                <w:rFonts w:cstheme="minorHAnsi"/>
                <w:b/>
                <w:i/>
                <w:color w:val="000000"/>
                <w:sz w:val="20"/>
                <w:szCs w:val="20"/>
              </w:rPr>
              <w:tab/>
              <w:t>rzeczoznawcą samochodowym, o którym mowa art. 79a ustawy z dnia 20 czerwca 1997 r. – Prawo o ruchu drogowym lub biegłym sądowym z dziedziny mechanika, maszyny, urządzenia, o którym mowa w art. 157 ustawy z dnia 27 lipca 2001 r. – Prawo o ustroju sądów powszechnych (Dz. U. z 2024 r. poz. 334, z późn. zm.);</w:t>
            </w:r>
          </w:p>
          <w:p w14:paraId="1A751C56" w14:textId="77777777" w:rsidR="00B2496D" w:rsidRPr="00161FEA" w:rsidRDefault="00B2496D" w:rsidP="00B2496D">
            <w:pPr>
              <w:ind w:left="1020" w:hanging="510"/>
              <w:rPr>
                <w:rFonts w:cstheme="minorHAnsi"/>
                <w:b/>
                <w:i/>
                <w:color w:val="000000"/>
                <w:sz w:val="20"/>
                <w:szCs w:val="20"/>
              </w:rPr>
            </w:pPr>
            <w:r w:rsidRPr="00161FEA">
              <w:rPr>
                <w:rFonts w:cstheme="minorHAnsi"/>
                <w:b/>
                <w:i/>
                <w:color w:val="000000"/>
                <w:sz w:val="20"/>
                <w:szCs w:val="20"/>
              </w:rPr>
              <w:t>2)</w:t>
            </w:r>
            <w:r w:rsidRPr="00161FEA">
              <w:rPr>
                <w:rFonts w:cstheme="minorHAnsi"/>
                <w:b/>
                <w:i/>
                <w:color w:val="000000"/>
                <w:sz w:val="20"/>
                <w:szCs w:val="20"/>
              </w:rPr>
              <w:tab/>
              <w:t>posiada co najmniej 6-letnią praktykę zawodową w dziedzinie związanej z motoryzacją.</w:t>
            </w:r>
          </w:p>
          <w:p w14:paraId="19CCCC03" w14:textId="77777777" w:rsidR="00B2496D" w:rsidRPr="00161FEA" w:rsidRDefault="00B2496D" w:rsidP="00B2496D">
            <w:pPr>
              <w:rPr>
                <w:rFonts w:cstheme="minorHAnsi"/>
                <w:b/>
                <w:i/>
                <w:color w:val="000000"/>
                <w:sz w:val="20"/>
                <w:szCs w:val="20"/>
              </w:rPr>
            </w:pPr>
            <w:r w:rsidRPr="00161FEA">
              <w:rPr>
                <w:rFonts w:cstheme="minorHAnsi"/>
                <w:b/>
                <w:i/>
                <w:color w:val="000000"/>
                <w:sz w:val="20"/>
                <w:szCs w:val="20"/>
              </w:rPr>
              <w:t>35. Kandydat ubiegający się o powołanie na eksperta wnosi opłatę za szkolenie i egzamin, o którym mowa w ust. 27, w wysokości nie wyższej niż 50% minimalnego wynagrodzenia za pracę przewidzianego w przepisach o minimalnym wynagrodzeniu za pracę.</w:t>
            </w:r>
          </w:p>
          <w:p w14:paraId="60BB4E7A" w14:textId="77777777" w:rsidR="00B2496D" w:rsidRPr="00161FEA" w:rsidRDefault="00B2496D" w:rsidP="00B2496D">
            <w:pPr>
              <w:rPr>
                <w:rFonts w:cstheme="minorHAnsi"/>
                <w:b/>
                <w:i/>
                <w:color w:val="000000"/>
                <w:sz w:val="20"/>
                <w:szCs w:val="20"/>
              </w:rPr>
            </w:pPr>
            <w:r w:rsidRPr="00161FEA">
              <w:rPr>
                <w:rFonts w:cstheme="minorHAnsi"/>
                <w:b/>
                <w:i/>
                <w:color w:val="000000"/>
                <w:sz w:val="20"/>
                <w:szCs w:val="20"/>
              </w:rPr>
              <w:t>36. Opłata, o której mowa w ust. 35, stanowi przychód Dyrektora TDT jako organu nadzoru rynku.</w:t>
            </w:r>
          </w:p>
          <w:p w14:paraId="0CBE91CA" w14:textId="77777777" w:rsidR="00B2496D" w:rsidRPr="00161FEA" w:rsidRDefault="00B2496D" w:rsidP="00B2496D">
            <w:pPr>
              <w:rPr>
                <w:rFonts w:cstheme="minorHAnsi"/>
                <w:b/>
                <w:i/>
                <w:color w:val="000000"/>
                <w:sz w:val="20"/>
                <w:szCs w:val="20"/>
              </w:rPr>
            </w:pPr>
            <w:r w:rsidRPr="00161FEA">
              <w:rPr>
                <w:rFonts w:cstheme="minorHAnsi"/>
                <w:b/>
                <w:i/>
                <w:color w:val="000000"/>
                <w:sz w:val="20"/>
                <w:szCs w:val="20"/>
              </w:rPr>
              <w:t>37. Dyrektor TDT jako organ nadzoru rynku wpisuje na listę ekspertów osoby, które zostały powołane na ekspertów w wyniku przeprowadzonego naboru.</w:t>
            </w:r>
          </w:p>
          <w:p w14:paraId="05EBA257" w14:textId="77777777" w:rsidR="00B2496D" w:rsidRPr="00161FEA" w:rsidRDefault="00B2496D" w:rsidP="00B2496D">
            <w:pPr>
              <w:rPr>
                <w:rFonts w:cstheme="minorHAnsi"/>
                <w:b/>
                <w:i/>
                <w:color w:val="000000"/>
                <w:sz w:val="20"/>
                <w:szCs w:val="20"/>
              </w:rPr>
            </w:pPr>
            <w:r w:rsidRPr="00161FEA">
              <w:rPr>
                <w:rFonts w:cstheme="minorHAnsi"/>
                <w:b/>
                <w:i/>
                <w:color w:val="000000"/>
                <w:sz w:val="20"/>
                <w:szCs w:val="20"/>
              </w:rPr>
              <w:t>38. Dyrektor TDT jako organ nadzoru rynku prowadzi listę ekspertów. Lista ekspertów jest ogólnie dostępna.</w:t>
            </w:r>
          </w:p>
          <w:p w14:paraId="3BBFA0AC" w14:textId="77777777" w:rsidR="00B2496D" w:rsidRPr="00161FEA" w:rsidRDefault="00B2496D" w:rsidP="00B2496D">
            <w:pPr>
              <w:rPr>
                <w:rFonts w:cstheme="minorHAnsi"/>
                <w:b/>
                <w:i/>
                <w:color w:val="000000"/>
                <w:sz w:val="20"/>
                <w:szCs w:val="20"/>
              </w:rPr>
            </w:pPr>
            <w:r w:rsidRPr="00161FEA">
              <w:rPr>
                <w:rFonts w:cstheme="minorHAnsi"/>
                <w:b/>
                <w:i/>
                <w:color w:val="000000"/>
                <w:sz w:val="20"/>
                <w:szCs w:val="20"/>
              </w:rPr>
              <w:t xml:space="preserve">39. Powołanie na eksperta oraz wpis na listę ekspertów dokonywany jest na okres </w:t>
            </w:r>
            <w:r w:rsidRPr="00161FEA">
              <w:rPr>
                <w:rFonts w:cstheme="minorHAnsi"/>
                <w:b/>
                <w:i/>
                <w:color w:val="000000"/>
                <w:sz w:val="20"/>
                <w:szCs w:val="20"/>
              </w:rPr>
              <w:br/>
              <w:t>5 lat.</w:t>
            </w:r>
          </w:p>
          <w:p w14:paraId="4183C1BF" w14:textId="77777777" w:rsidR="00B2496D" w:rsidRPr="00161FEA" w:rsidRDefault="00B2496D" w:rsidP="00B2496D">
            <w:pPr>
              <w:rPr>
                <w:rFonts w:cstheme="minorHAnsi"/>
                <w:b/>
                <w:i/>
                <w:color w:val="000000"/>
                <w:sz w:val="20"/>
                <w:szCs w:val="20"/>
              </w:rPr>
            </w:pPr>
            <w:r w:rsidRPr="00161FEA">
              <w:rPr>
                <w:rFonts w:cstheme="minorHAnsi"/>
                <w:b/>
                <w:i/>
                <w:color w:val="000000"/>
                <w:sz w:val="20"/>
                <w:szCs w:val="20"/>
              </w:rPr>
              <w:t>40. Dyrektor TDT skreśla eksperta z listy ekspertów, jeżeli przestał spełniać wymagania, o których mowa w ust. 34 pkt 1.</w:t>
            </w:r>
          </w:p>
          <w:p w14:paraId="76AC9F5D" w14:textId="77777777" w:rsidR="00B2496D" w:rsidRPr="00161FEA" w:rsidRDefault="00B2496D" w:rsidP="00B2496D">
            <w:pPr>
              <w:rPr>
                <w:rFonts w:cstheme="minorHAnsi"/>
                <w:b/>
                <w:i/>
                <w:color w:val="000000"/>
                <w:sz w:val="20"/>
                <w:szCs w:val="20"/>
              </w:rPr>
            </w:pPr>
            <w:r w:rsidRPr="00161FEA">
              <w:rPr>
                <w:rFonts w:cstheme="minorHAnsi"/>
                <w:b/>
                <w:i/>
                <w:color w:val="000000"/>
                <w:sz w:val="20"/>
                <w:szCs w:val="20"/>
              </w:rPr>
              <w:t>41. Podstawą ponownego powołania na eksperta oraz wpisu na listę ekspertów jest ukończenie egzaminu kwalifikacyjnego z wynikiem pozytywnym, o którym mowa w ust. 27 oraz uiszczenie opłaty, o której mowa w ust. 35.</w:t>
            </w:r>
          </w:p>
          <w:p w14:paraId="576AB0F7" w14:textId="77777777" w:rsidR="00B2496D" w:rsidRPr="00161FEA" w:rsidRDefault="00B2496D" w:rsidP="00B2496D">
            <w:pPr>
              <w:rPr>
                <w:rFonts w:cstheme="minorHAnsi"/>
                <w:b/>
                <w:i/>
                <w:color w:val="000000"/>
                <w:sz w:val="20"/>
                <w:szCs w:val="20"/>
              </w:rPr>
            </w:pPr>
            <w:r w:rsidRPr="00161FEA">
              <w:rPr>
                <w:rFonts w:cstheme="minorHAnsi"/>
                <w:b/>
                <w:i/>
                <w:color w:val="000000"/>
                <w:sz w:val="20"/>
                <w:szCs w:val="20"/>
              </w:rPr>
              <w:t>4</w:t>
            </w:r>
            <w:r>
              <w:rPr>
                <w:rFonts w:cstheme="minorHAnsi"/>
                <w:b/>
                <w:i/>
                <w:color w:val="000000"/>
                <w:sz w:val="20"/>
                <w:szCs w:val="20"/>
              </w:rPr>
              <w:t>2</w:t>
            </w:r>
            <w:r w:rsidRPr="00161FEA">
              <w:rPr>
                <w:rFonts w:cstheme="minorHAnsi"/>
                <w:b/>
                <w:i/>
                <w:color w:val="000000"/>
                <w:sz w:val="20"/>
                <w:szCs w:val="20"/>
              </w:rPr>
              <w:t>. Dyrektor TDT jako organ nadzoru rynku skreśla eksperta z listy ekspertów:</w:t>
            </w:r>
          </w:p>
          <w:p w14:paraId="3313C913" w14:textId="77777777" w:rsidR="00B2496D" w:rsidRPr="00161FEA" w:rsidRDefault="00B2496D" w:rsidP="00B2496D">
            <w:pPr>
              <w:ind w:left="1020" w:hanging="510"/>
              <w:rPr>
                <w:rFonts w:cstheme="minorHAnsi"/>
                <w:b/>
                <w:i/>
                <w:color w:val="000000"/>
                <w:sz w:val="20"/>
                <w:szCs w:val="20"/>
              </w:rPr>
            </w:pPr>
            <w:r w:rsidRPr="00161FEA">
              <w:rPr>
                <w:rFonts w:cstheme="minorHAnsi"/>
                <w:b/>
                <w:i/>
                <w:color w:val="000000"/>
                <w:sz w:val="20"/>
                <w:szCs w:val="20"/>
              </w:rPr>
              <w:t>1)</w:t>
            </w:r>
            <w:r w:rsidRPr="00161FEA">
              <w:rPr>
                <w:rFonts w:cstheme="minorHAnsi"/>
                <w:b/>
                <w:i/>
                <w:color w:val="000000"/>
                <w:sz w:val="20"/>
                <w:szCs w:val="20"/>
              </w:rPr>
              <w:tab/>
              <w:t>po skreśleniu z listy rzeczoznawców samochodowych lub biegłych sądowych;</w:t>
            </w:r>
          </w:p>
          <w:p w14:paraId="1915B379" w14:textId="77777777" w:rsidR="00B2496D" w:rsidRPr="00161FEA" w:rsidRDefault="00B2496D" w:rsidP="00B2496D">
            <w:pPr>
              <w:ind w:left="1020" w:hanging="510"/>
              <w:rPr>
                <w:rFonts w:cstheme="minorHAnsi"/>
                <w:b/>
                <w:i/>
                <w:color w:val="000000"/>
                <w:sz w:val="20"/>
                <w:szCs w:val="20"/>
              </w:rPr>
            </w:pPr>
            <w:r w:rsidRPr="00161FEA">
              <w:rPr>
                <w:rFonts w:cstheme="minorHAnsi"/>
                <w:b/>
                <w:i/>
                <w:color w:val="000000"/>
                <w:sz w:val="20"/>
                <w:szCs w:val="20"/>
              </w:rPr>
              <w:t>2)</w:t>
            </w:r>
            <w:r w:rsidRPr="00161FEA">
              <w:rPr>
                <w:rFonts w:cstheme="minorHAnsi"/>
                <w:b/>
                <w:i/>
                <w:color w:val="000000"/>
                <w:sz w:val="20"/>
                <w:szCs w:val="20"/>
              </w:rPr>
              <w:tab/>
              <w:t>niespełniającego wymagań, o których mowa w ust. 34;</w:t>
            </w:r>
          </w:p>
          <w:p w14:paraId="7092ED10" w14:textId="77777777" w:rsidR="00B2496D" w:rsidRPr="008B55C6" w:rsidRDefault="00B2496D" w:rsidP="00B2496D">
            <w:pPr>
              <w:ind w:left="33"/>
              <w:rPr>
                <w:rFonts w:cstheme="minorHAnsi"/>
                <w:b/>
                <w:i/>
                <w:color w:val="000000"/>
                <w:sz w:val="20"/>
                <w:szCs w:val="20"/>
              </w:rPr>
            </w:pPr>
            <w:r>
              <w:rPr>
                <w:rFonts w:cstheme="minorHAnsi"/>
                <w:b/>
                <w:i/>
                <w:color w:val="000000"/>
                <w:sz w:val="20"/>
                <w:szCs w:val="20"/>
              </w:rPr>
              <w:t xml:space="preserve">          </w:t>
            </w:r>
            <w:r w:rsidRPr="00161FEA">
              <w:rPr>
                <w:rFonts w:cstheme="minorHAnsi"/>
                <w:b/>
                <w:i/>
                <w:color w:val="000000"/>
                <w:sz w:val="20"/>
                <w:szCs w:val="20"/>
              </w:rPr>
              <w:t>3)</w:t>
            </w:r>
            <w:r w:rsidRPr="00161FEA">
              <w:rPr>
                <w:rFonts w:cstheme="minorHAnsi"/>
                <w:b/>
                <w:i/>
                <w:color w:val="000000"/>
                <w:sz w:val="20"/>
                <w:szCs w:val="20"/>
              </w:rPr>
              <w:tab/>
            </w:r>
            <w:r>
              <w:rPr>
                <w:rFonts w:cstheme="minorHAnsi"/>
                <w:b/>
                <w:i/>
                <w:color w:val="000000"/>
                <w:sz w:val="20"/>
                <w:szCs w:val="20"/>
              </w:rPr>
              <w:t xml:space="preserve">       </w:t>
            </w:r>
            <w:r w:rsidRPr="00161FEA">
              <w:rPr>
                <w:rFonts w:cstheme="minorHAnsi"/>
                <w:b/>
                <w:i/>
                <w:color w:val="000000"/>
                <w:sz w:val="20"/>
                <w:szCs w:val="20"/>
              </w:rPr>
              <w:t>w razie śmierci.</w:t>
            </w:r>
            <w:r>
              <w:rPr>
                <w:rFonts w:cstheme="minorHAnsi"/>
                <w:b/>
                <w:i/>
                <w:color w:val="000000"/>
                <w:sz w:val="20"/>
                <w:szCs w:val="20"/>
              </w:rPr>
              <w:t>”</w:t>
            </w:r>
          </w:p>
        </w:tc>
        <w:tc>
          <w:tcPr>
            <w:tcW w:w="2268" w:type="dxa"/>
          </w:tcPr>
          <w:p w14:paraId="26A764D7" w14:textId="75A37008" w:rsidR="00B2496D" w:rsidRDefault="00230510" w:rsidP="00B2496D">
            <w:pPr>
              <w:rPr>
                <w:rFonts w:cstheme="minorHAnsi"/>
                <w:b/>
                <w:sz w:val="20"/>
                <w:szCs w:val="20"/>
              </w:rPr>
            </w:pPr>
            <w:r w:rsidRPr="00685623">
              <w:rPr>
                <w:rFonts w:cstheme="minorHAnsi"/>
                <w:b/>
                <w:sz w:val="20"/>
                <w:szCs w:val="20"/>
              </w:rPr>
              <w:t>Akceptacja</w:t>
            </w:r>
          </w:p>
          <w:p w14:paraId="1A0DC969" w14:textId="77777777" w:rsidR="00B02EBA" w:rsidRDefault="00B02EBA" w:rsidP="00B2496D">
            <w:pPr>
              <w:rPr>
                <w:rFonts w:cstheme="minorHAnsi"/>
                <w:b/>
                <w:sz w:val="20"/>
                <w:szCs w:val="20"/>
              </w:rPr>
            </w:pPr>
          </w:p>
          <w:p w14:paraId="7ED44F3D" w14:textId="3DBA31F9" w:rsidR="00E96947" w:rsidRPr="00E96947" w:rsidRDefault="00E96947" w:rsidP="00E96947">
            <w:pPr>
              <w:rPr>
                <w:rFonts w:cstheme="minorHAnsi"/>
                <w:b/>
                <w:color w:val="0070C0"/>
                <w:sz w:val="20"/>
                <w:szCs w:val="20"/>
              </w:rPr>
            </w:pPr>
            <w:r w:rsidRPr="00E96947">
              <w:rPr>
                <w:rFonts w:cstheme="minorHAnsi"/>
                <w:b/>
                <w:color w:val="0070C0"/>
                <w:sz w:val="20"/>
                <w:szCs w:val="20"/>
              </w:rPr>
              <w:t xml:space="preserve">Po ponownej analizie w projekcie pozostawiono przepis wskazujący kto może sporządzać opinie eksperckie </w:t>
            </w:r>
            <w:r w:rsidRPr="00E96947">
              <w:rPr>
                <w:rFonts w:cstheme="minorHAnsi"/>
                <w:b/>
                <w:color w:val="0070C0"/>
                <w:sz w:val="20"/>
              </w:rPr>
              <w:t>w ramach zasięgania przez Dyrektora TDT z urzędu niezbędnych opinii, w tym w toku kontroli dokumentów, fizycznej lub laboratoryjnej kontroli pojazdów, przedmiotów wyposażenia lub części lub prowadzonych postępowań administracyjnych</w:t>
            </w:r>
            <w:r w:rsidRPr="00E96947">
              <w:rPr>
                <w:rFonts w:cstheme="minorHAnsi"/>
                <w:b/>
                <w:color w:val="0070C0"/>
                <w:sz w:val="20"/>
                <w:szCs w:val="20"/>
              </w:rPr>
              <w:t xml:space="preserve">, bez określania jednak całej procedury powołania eksperta </w:t>
            </w:r>
            <w:r w:rsidR="00541DAA">
              <w:rPr>
                <w:rFonts w:cstheme="minorHAnsi"/>
                <w:b/>
                <w:color w:val="0070C0"/>
                <w:sz w:val="20"/>
                <w:szCs w:val="20"/>
              </w:rPr>
              <w:t>–</w:t>
            </w:r>
            <w:r w:rsidRPr="00E96947">
              <w:rPr>
                <w:rFonts w:cstheme="minorHAnsi"/>
                <w:b/>
                <w:color w:val="0070C0"/>
                <w:sz w:val="20"/>
                <w:szCs w:val="20"/>
              </w:rPr>
              <w:t xml:space="preserve"> </w:t>
            </w:r>
            <w:r w:rsidRPr="00E96947">
              <w:rPr>
                <w:rFonts w:cstheme="minorHAnsi"/>
                <w:b/>
                <w:color w:val="0070C0"/>
                <w:sz w:val="20"/>
              </w:rPr>
              <w:t xml:space="preserve">art. 68zo (zmiana numeracji w projekcie). Zasady pozyskiwania opinii będą wynikać z zasad i trybu wydatkowania środków publicznych przez Dyrektora TDT – np. realizowane w ramach zamówień publicznych, analogiczna sytuacja dotyczy współprac z laboratorium. </w:t>
            </w:r>
          </w:p>
          <w:p w14:paraId="31F0CDC6" w14:textId="77777777" w:rsidR="00E96947" w:rsidRPr="0040418E" w:rsidRDefault="00E96947" w:rsidP="00E96947">
            <w:pPr>
              <w:rPr>
                <w:rFonts w:cstheme="minorHAnsi"/>
                <w:b/>
                <w:color w:val="FF0000"/>
                <w:sz w:val="20"/>
                <w:szCs w:val="20"/>
              </w:rPr>
            </w:pPr>
          </w:p>
          <w:p w14:paraId="59D32188" w14:textId="0A1D71E7" w:rsidR="00E96947" w:rsidRPr="00206959" w:rsidRDefault="00E96947" w:rsidP="00B2496D">
            <w:pPr>
              <w:rPr>
                <w:rFonts w:cstheme="minorHAnsi"/>
                <w:b/>
                <w:color w:val="FF0000"/>
                <w:sz w:val="20"/>
                <w:szCs w:val="20"/>
              </w:rPr>
            </w:pPr>
          </w:p>
        </w:tc>
        <w:tc>
          <w:tcPr>
            <w:tcW w:w="2757" w:type="dxa"/>
          </w:tcPr>
          <w:p w14:paraId="13BA4B0E" w14:textId="77777777" w:rsidR="00B2496D" w:rsidRPr="00206959" w:rsidRDefault="00B2496D" w:rsidP="00B2496D">
            <w:pPr>
              <w:rPr>
                <w:rFonts w:cstheme="minorHAnsi"/>
                <w:b/>
                <w:color w:val="FF0000"/>
                <w:sz w:val="20"/>
                <w:szCs w:val="20"/>
              </w:rPr>
            </w:pPr>
          </w:p>
        </w:tc>
        <w:tc>
          <w:tcPr>
            <w:tcW w:w="2616" w:type="dxa"/>
          </w:tcPr>
          <w:p w14:paraId="6CDE1A18" w14:textId="77777777" w:rsidR="00B2496D" w:rsidRPr="00206959" w:rsidRDefault="00B2496D" w:rsidP="00B2496D">
            <w:pPr>
              <w:rPr>
                <w:rFonts w:cstheme="minorHAnsi"/>
                <w:b/>
                <w:color w:val="FF0000"/>
                <w:sz w:val="20"/>
                <w:szCs w:val="20"/>
              </w:rPr>
            </w:pPr>
          </w:p>
        </w:tc>
        <w:tc>
          <w:tcPr>
            <w:tcW w:w="2616" w:type="dxa"/>
          </w:tcPr>
          <w:p w14:paraId="1F9C0BE6" w14:textId="77777777" w:rsidR="00B2496D" w:rsidRPr="00206959" w:rsidRDefault="00B2496D" w:rsidP="00B2496D">
            <w:pPr>
              <w:rPr>
                <w:rFonts w:cstheme="minorHAnsi"/>
                <w:b/>
                <w:color w:val="FF0000"/>
                <w:sz w:val="20"/>
                <w:szCs w:val="20"/>
              </w:rPr>
            </w:pPr>
          </w:p>
        </w:tc>
        <w:tc>
          <w:tcPr>
            <w:tcW w:w="2616" w:type="dxa"/>
          </w:tcPr>
          <w:p w14:paraId="40812FBA" w14:textId="77777777" w:rsidR="00B2496D" w:rsidRPr="00206959" w:rsidRDefault="00B2496D" w:rsidP="00B2496D">
            <w:pPr>
              <w:rPr>
                <w:rFonts w:cstheme="minorHAnsi"/>
                <w:b/>
                <w:color w:val="FF0000"/>
                <w:sz w:val="20"/>
                <w:szCs w:val="20"/>
              </w:rPr>
            </w:pPr>
          </w:p>
        </w:tc>
        <w:tc>
          <w:tcPr>
            <w:tcW w:w="2616" w:type="dxa"/>
          </w:tcPr>
          <w:p w14:paraId="3710BCC0" w14:textId="77777777" w:rsidR="00B2496D" w:rsidRPr="00206959" w:rsidRDefault="00B2496D" w:rsidP="00B2496D">
            <w:pPr>
              <w:rPr>
                <w:rFonts w:cstheme="minorHAnsi"/>
                <w:b/>
                <w:color w:val="FF0000"/>
                <w:sz w:val="20"/>
                <w:szCs w:val="20"/>
              </w:rPr>
            </w:pPr>
          </w:p>
        </w:tc>
      </w:tr>
      <w:tr w:rsidR="00B2496D" w:rsidRPr="00F057B3" w14:paraId="69A0B002" w14:textId="1825E4D9" w:rsidTr="00974359">
        <w:tc>
          <w:tcPr>
            <w:tcW w:w="572" w:type="dxa"/>
          </w:tcPr>
          <w:p w14:paraId="68C266C0" w14:textId="77777777" w:rsidR="00B2496D" w:rsidRPr="005D6908" w:rsidRDefault="00B2496D" w:rsidP="00B2496D">
            <w:pPr>
              <w:rPr>
                <w:rFonts w:cstheme="minorHAnsi"/>
                <w:b/>
                <w:color w:val="000000"/>
                <w:sz w:val="20"/>
                <w:szCs w:val="20"/>
              </w:rPr>
            </w:pPr>
            <w:r w:rsidRPr="005D6908">
              <w:rPr>
                <w:rFonts w:cstheme="minorHAnsi"/>
                <w:b/>
                <w:color w:val="000000"/>
                <w:sz w:val="20"/>
                <w:szCs w:val="20"/>
              </w:rPr>
              <w:t>123</w:t>
            </w:r>
          </w:p>
        </w:tc>
        <w:tc>
          <w:tcPr>
            <w:tcW w:w="1550" w:type="dxa"/>
          </w:tcPr>
          <w:p w14:paraId="04ECCEC9" w14:textId="77777777" w:rsidR="00B2496D" w:rsidRPr="005D6908" w:rsidRDefault="00B2496D" w:rsidP="00B2496D">
            <w:pPr>
              <w:rPr>
                <w:rFonts w:cstheme="minorHAnsi"/>
                <w:b/>
                <w:color w:val="000000"/>
                <w:sz w:val="20"/>
                <w:szCs w:val="20"/>
              </w:rPr>
            </w:pPr>
            <w:r w:rsidRPr="005D6908">
              <w:rPr>
                <w:rFonts w:cstheme="minorHAnsi"/>
                <w:b/>
                <w:sz w:val="20"/>
                <w:szCs w:val="20"/>
              </w:rPr>
              <w:t>Stowarzyszenie Rzeczoznawców Techniki Samochodowej i Ruchu Drogowego</w:t>
            </w:r>
          </w:p>
        </w:tc>
        <w:tc>
          <w:tcPr>
            <w:tcW w:w="1417" w:type="dxa"/>
          </w:tcPr>
          <w:p w14:paraId="0BC5B23D" w14:textId="77777777" w:rsidR="00B2496D" w:rsidRPr="005D6908" w:rsidRDefault="00B2496D" w:rsidP="00B2496D">
            <w:pPr>
              <w:rPr>
                <w:rFonts w:cstheme="minorHAnsi"/>
                <w:b/>
                <w:sz w:val="20"/>
                <w:szCs w:val="20"/>
              </w:rPr>
            </w:pPr>
            <w:r w:rsidRPr="005D6908">
              <w:rPr>
                <w:rFonts w:cstheme="minorHAnsi"/>
                <w:b/>
                <w:sz w:val="20"/>
                <w:szCs w:val="20"/>
              </w:rPr>
              <w:t>Art. 68y ust. 1 UH</w:t>
            </w:r>
          </w:p>
        </w:tc>
        <w:tc>
          <w:tcPr>
            <w:tcW w:w="3827" w:type="dxa"/>
          </w:tcPr>
          <w:p w14:paraId="3A5390FF" w14:textId="77777777" w:rsidR="00B2496D" w:rsidRPr="005D6908" w:rsidRDefault="00B2496D" w:rsidP="00B2496D">
            <w:pPr>
              <w:rPr>
                <w:rFonts w:cstheme="minorHAnsi"/>
                <w:b/>
                <w:sz w:val="20"/>
                <w:szCs w:val="20"/>
              </w:rPr>
            </w:pPr>
            <w:r w:rsidRPr="005D6908">
              <w:rPr>
                <w:rFonts w:cstheme="minorHAnsi"/>
                <w:b/>
                <w:sz w:val="20"/>
                <w:szCs w:val="20"/>
              </w:rPr>
              <w:t xml:space="preserve">Nie sprecyzowano, kto i na jakiej podstawie prawnej powołuje biegłego, czy jest to biegły sądowy z listy Prezesa SO (i którego Sądu). </w:t>
            </w:r>
          </w:p>
          <w:p w14:paraId="32EE6160" w14:textId="77777777" w:rsidR="00B2496D" w:rsidRPr="005D6908" w:rsidRDefault="00B2496D" w:rsidP="00B2496D">
            <w:pPr>
              <w:rPr>
                <w:rFonts w:cstheme="minorHAnsi"/>
                <w:b/>
                <w:sz w:val="20"/>
                <w:szCs w:val="20"/>
              </w:rPr>
            </w:pPr>
            <w:r w:rsidRPr="005D6908">
              <w:rPr>
                <w:rFonts w:cstheme="minorHAnsi"/>
                <w:b/>
                <w:sz w:val="20"/>
                <w:szCs w:val="20"/>
              </w:rPr>
              <w:t>Nie wiadomo, kim jest „ekspert”. Wprowadzenie tego pojęcia jest niezrozumiałe i mylące.</w:t>
            </w:r>
          </w:p>
        </w:tc>
        <w:tc>
          <w:tcPr>
            <w:tcW w:w="3544" w:type="dxa"/>
          </w:tcPr>
          <w:p w14:paraId="7E1A7870" w14:textId="77777777" w:rsidR="00B2496D" w:rsidRPr="005D6908" w:rsidRDefault="00B2496D" w:rsidP="00B2496D">
            <w:pPr>
              <w:rPr>
                <w:rFonts w:cstheme="minorHAnsi"/>
                <w:b/>
                <w:sz w:val="20"/>
                <w:szCs w:val="20"/>
              </w:rPr>
            </w:pPr>
            <w:r w:rsidRPr="005D6908">
              <w:rPr>
                <w:rFonts w:cstheme="minorHAnsi"/>
                <w:b/>
                <w:sz w:val="20"/>
                <w:szCs w:val="20"/>
              </w:rPr>
              <w:t xml:space="preserve">Art. 68y. 1. W toku kontroli Dyrektor TDT jako organ nadzoru rynku, w zakresie </w:t>
            </w:r>
          </w:p>
          <w:p w14:paraId="588B555A" w14:textId="77777777" w:rsidR="00B2496D" w:rsidRPr="005D6908" w:rsidRDefault="00B2496D" w:rsidP="00B2496D">
            <w:pPr>
              <w:rPr>
                <w:rFonts w:cstheme="minorHAnsi"/>
                <w:b/>
                <w:sz w:val="20"/>
                <w:szCs w:val="20"/>
              </w:rPr>
            </w:pPr>
            <w:r w:rsidRPr="005D6908">
              <w:rPr>
                <w:rFonts w:cstheme="minorHAnsi"/>
                <w:b/>
                <w:sz w:val="20"/>
                <w:szCs w:val="20"/>
              </w:rPr>
              <w:t>objętym kontrolą, ma prawo, w szczególności do: 10)  zasięgania opinii biegłych sądowych lub rzeczoznawców samochodowych,  o których mowa w art. 79a ust. 1 ustawy z dnia 20 czerwca 1997 r. – Prawo o ruchu drogowym;</w:t>
            </w:r>
          </w:p>
        </w:tc>
        <w:tc>
          <w:tcPr>
            <w:tcW w:w="3119" w:type="dxa"/>
          </w:tcPr>
          <w:p w14:paraId="7456307D" w14:textId="77777777" w:rsidR="00B2496D" w:rsidRPr="00206959" w:rsidRDefault="00B2496D" w:rsidP="00B2496D">
            <w:pPr>
              <w:rPr>
                <w:rFonts w:cstheme="minorHAnsi"/>
                <w:b/>
                <w:color w:val="FF0000"/>
                <w:sz w:val="20"/>
                <w:szCs w:val="20"/>
              </w:rPr>
            </w:pPr>
            <w:r w:rsidRPr="00206959">
              <w:rPr>
                <w:rFonts w:cstheme="minorHAnsi"/>
                <w:b/>
                <w:color w:val="FF0000"/>
                <w:sz w:val="20"/>
                <w:szCs w:val="20"/>
              </w:rPr>
              <w:t xml:space="preserve">Uwaga </w:t>
            </w:r>
            <w:r>
              <w:rPr>
                <w:rFonts w:cstheme="minorHAnsi"/>
                <w:b/>
                <w:color w:val="FF0000"/>
                <w:sz w:val="20"/>
                <w:szCs w:val="20"/>
              </w:rPr>
              <w:t>omówiona</w:t>
            </w:r>
            <w:r w:rsidRPr="00206959">
              <w:rPr>
                <w:rFonts w:cstheme="minorHAnsi"/>
                <w:b/>
                <w:color w:val="FF0000"/>
                <w:sz w:val="20"/>
                <w:szCs w:val="20"/>
              </w:rPr>
              <w:t xml:space="preserve"> </w:t>
            </w:r>
            <w:r>
              <w:rPr>
                <w:rFonts w:cstheme="minorHAnsi"/>
                <w:b/>
                <w:color w:val="FF0000"/>
                <w:sz w:val="20"/>
                <w:szCs w:val="20"/>
              </w:rPr>
              <w:t>w pkt</w:t>
            </w:r>
            <w:r w:rsidRPr="00206959">
              <w:rPr>
                <w:rFonts w:cstheme="minorHAnsi"/>
                <w:b/>
                <w:color w:val="FF0000"/>
                <w:sz w:val="20"/>
                <w:szCs w:val="20"/>
              </w:rPr>
              <w:t xml:space="preserve"> 10</w:t>
            </w:r>
            <w:r>
              <w:rPr>
                <w:rFonts w:cstheme="minorHAnsi"/>
                <w:b/>
                <w:color w:val="FF0000"/>
                <w:sz w:val="20"/>
                <w:szCs w:val="20"/>
              </w:rPr>
              <w:t xml:space="preserve"> i 11</w:t>
            </w:r>
            <w:r w:rsidRPr="00206959">
              <w:rPr>
                <w:rFonts w:cstheme="minorHAnsi"/>
                <w:b/>
                <w:color w:val="FF0000"/>
                <w:sz w:val="20"/>
                <w:szCs w:val="20"/>
              </w:rPr>
              <w:t xml:space="preserve">. </w:t>
            </w:r>
          </w:p>
          <w:p w14:paraId="298F209A" w14:textId="77777777" w:rsidR="00B2496D" w:rsidRPr="005D6908" w:rsidRDefault="00B2496D" w:rsidP="00B2496D">
            <w:pPr>
              <w:rPr>
                <w:rFonts w:cstheme="minorHAnsi"/>
                <w:b/>
                <w:color w:val="000000"/>
                <w:sz w:val="20"/>
                <w:szCs w:val="20"/>
              </w:rPr>
            </w:pPr>
            <w:r w:rsidRPr="005D6908">
              <w:rPr>
                <w:rFonts w:cstheme="minorHAnsi"/>
                <w:b/>
                <w:color w:val="000000"/>
                <w:sz w:val="20"/>
                <w:szCs w:val="20"/>
              </w:rPr>
              <w:t xml:space="preserve">Uwaga uwzględniona – zmieniono brzmienie art. 68zh - biegłych i ekspertów zamieniono na ekspertów, których nabór Dyrektor TDT przeprowadza spośród biegłych oraz rzeczoznawców – określona została również procedura powołania eksperta. </w:t>
            </w:r>
          </w:p>
          <w:p w14:paraId="72E26AB7" w14:textId="77777777" w:rsidR="00B2496D" w:rsidRPr="005D6908" w:rsidRDefault="00B2496D" w:rsidP="00B2496D">
            <w:pPr>
              <w:rPr>
                <w:rFonts w:cstheme="minorHAnsi"/>
                <w:b/>
                <w:color w:val="000000"/>
                <w:sz w:val="20"/>
                <w:szCs w:val="20"/>
              </w:rPr>
            </w:pPr>
            <w:r w:rsidRPr="005D6908">
              <w:rPr>
                <w:rFonts w:cstheme="minorHAnsi"/>
                <w:b/>
                <w:color w:val="000000"/>
                <w:sz w:val="20"/>
                <w:szCs w:val="20"/>
              </w:rPr>
              <w:t>W konsekwencji tego wprowadzono również zmianę art. 68y ust. 1 pkt 10:</w:t>
            </w:r>
          </w:p>
          <w:p w14:paraId="7324E637" w14:textId="77777777" w:rsidR="00B2496D" w:rsidRPr="004F5E6C" w:rsidRDefault="00B2496D" w:rsidP="00B2496D">
            <w:pPr>
              <w:rPr>
                <w:rFonts w:cstheme="minorHAnsi"/>
                <w:b/>
                <w:i/>
                <w:color w:val="FF0000"/>
                <w:sz w:val="20"/>
                <w:szCs w:val="20"/>
              </w:rPr>
            </w:pPr>
            <w:r w:rsidRPr="004F5E6C">
              <w:rPr>
                <w:rFonts w:cstheme="minorHAnsi"/>
                <w:b/>
                <w:i/>
                <w:color w:val="000000"/>
                <w:sz w:val="20"/>
                <w:szCs w:val="20"/>
              </w:rPr>
              <w:t>„10) zasięgania opinii ekspertów</w:t>
            </w:r>
            <w:r>
              <w:rPr>
                <w:rFonts w:cstheme="minorHAnsi"/>
                <w:b/>
                <w:i/>
                <w:color w:val="000000"/>
                <w:sz w:val="20"/>
                <w:szCs w:val="20"/>
              </w:rPr>
              <w:t>,</w:t>
            </w:r>
            <w:r w:rsidRPr="004F5E6C">
              <w:rPr>
                <w:rFonts w:cstheme="minorHAnsi"/>
                <w:b/>
                <w:i/>
                <w:color w:val="000000"/>
                <w:sz w:val="20"/>
                <w:szCs w:val="20"/>
              </w:rPr>
              <w:t xml:space="preserve"> instytutu naukowego lub naukowo-badawczego;”. </w:t>
            </w:r>
          </w:p>
        </w:tc>
        <w:tc>
          <w:tcPr>
            <w:tcW w:w="2268" w:type="dxa"/>
          </w:tcPr>
          <w:p w14:paraId="371E3BC3" w14:textId="77777777" w:rsidR="00B2496D" w:rsidRDefault="00230510" w:rsidP="00B2496D">
            <w:pPr>
              <w:rPr>
                <w:rFonts w:cstheme="minorHAnsi"/>
                <w:b/>
                <w:sz w:val="20"/>
                <w:szCs w:val="20"/>
              </w:rPr>
            </w:pPr>
            <w:r w:rsidRPr="00685623">
              <w:rPr>
                <w:rFonts w:cstheme="minorHAnsi"/>
                <w:b/>
                <w:sz w:val="20"/>
                <w:szCs w:val="20"/>
              </w:rPr>
              <w:t>Akceptacja</w:t>
            </w:r>
          </w:p>
          <w:p w14:paraId="51A0ED56" w14:textId="77777777" w:rsidR="00E96947" w:rsidRDefault="00E96947" w:rsidP="00B2496D">
            <w:pPr>
              <w:rPr>
                <w:rFonts w:cstheme="minorHAnsi"/>
                <w:b/>
                <w:color w:val="FF0000"/>
                <w:sz w:val="20"/>
                <w:szCs w:val="20"/>
              </w:rPr>
            </w:pPr>
          </w:p>
          <w:p w14:paraId="00C91D2C" w14:textId="16A99429" w:rsidR="00E96947" w:rsidRPr="0044766D" w:rsidRDefault="00E96947" w:rsidP="00B2496D">
            <w:pPr>
              <w:rPr>
                <w:rFonts w:cstheme="minorHAnsi"/>
                <w:b/>
                <w:color w:val="0070C0"/>
                <w:sz w:val="20"/>
                <w:szCs w:val="20"/>
              </w:rPr>
            </w:pPr>
            <w:r w:rsidRPr="00E96947">
              <w:rPr>
                <w:rFonts w:cstheme="minorHAnsi"/>
                <w:b/>
                <w:color w:val="0070C0"/>
                <w:sz w:val="20"/>
                <w:szCs w:val="20"/>
              </w:rPr>
              <w:t xml:space="preserve">Po ponownej analizie w projekcie pozostawiono przepis wskazujący kto może sporządzać opinie eksperckie </w:t>
            </w:r>
            <w:r w:rsidRPr="00E96947">
              <w:rPr>
                <w:rFonts w:cstheme="minorHAnsi"/>
                <w:b/>
                <w:color w:val="0070C0"/>
                <w:sz w:val="20"/>
              </w:rPr>
              <w:t>w ramach zasięgania przez Dyrektora TDT z urzędu niezbędnych opinii, w tym w toku kontroli dokumentów, fizycznej lub laboratoryjnej kontroli pojazdów, przedmiotów wyposażenia lub części lub prowadzonych postępowań administracyjnych</w:t>
            </w:r>
            <w:r w:rsidRPr="00E96947">
              <w:rPr>
                <w:rFonts w:cstheme="minorHAnsi"/>
                <w:b/>
                <w:color w:val="0070C0"/>
                <w:sz w:val="20"/>
                <w:szCs w:val="20"/>
              </w:rPr>
              <w:t xml:space="preserve">, bez określania jednak całej procedury powołania eksperta </w:t>
            </w:r>
            <w:r w:rsidR="004D2A18">
              <w:rPr>
                <w:rFonts w:cstheme="minorHAnsi"/>
                <w:b/>
                <w:color w:val="0070C0"/>
                <w:sz w:val="20"/>
                <w:szCs w:val="20"/>
              </w:rPr>
              <w:t>–</w:t>
            </w:r>
            <w:r w:rsidRPr="00E96947">
              <w:rPr>
                <w:rFonts w:cstheme="minorHAnsi"/>
                <w:b/>
                <w:color w:val="0070C0"/>
                <w:sz w:val="20"/>
                <w:szCs w:val="20"/>
              </w:rPr>
              <w:t xml:space="preserve"> </w:t>
            </w:r>
            <w:r w:rsidRPr="00E96947">
              <w:rPr>
                <w:rFonts w:cstheme="minorHAnsi"/>
                <w:b/>
                <w:color w:val="0070C0"/>
                <w:sz w:val="20"/>
              </w:rPr>
              <w:t xml:space="preserve">art. 68zo (zmiana numeracji w projekcie). Zasady pozyskiwania opinii będą wynikać z zasad i trybu wydatkowania środków publicznych przez Dyrektora TDT – np. realizowane w ramach zamówień publicznych, analogiczna sytuacja dotyczy współprac z laboratorium. </w:t>
            </w:r>
          </w:p>
        </w:tc>
        <w:tc>
          <w:tcPr>
            <w:tcW w:w="2757" w:type="dxa"/>
          </w:tcPr>
          <w:p w14:paraId="3E70C746" w14:textId="77777777" w:rsidR="00B2496D" w:rsidRPr="00206959" w:rsidRDefault="00B2496D" w:rsidP="00B2496D">
            <w:pPr>
              <w:rPr>
                <w:rFonts w:cstheme="minorHAnsi"/>
                <w:b/>
                <w:color w:val="FF0000"/>
                <w:sz w:val="20"/>
                <w:szCs w:val="20"/>
              </w:rPr>
            </w:pPr>
          </w:p>
        </w:tc>
        <w:tc>
          <w:tcPr>
            <w:tcW w:w="2616" w:type="dxa"/>
          </w:tcPr>
          <w:p w14:paraId="07999B4E" w14:textId="77777777" w:rsidR="00B2496D" w:rsidRPr="00206959" w:rsidRDefault="00B2496D" w:rsidP="00B2496D">
            <w:pPr>
              <w:rPr>
                <w:rFonts w:cstheme="minorHAnsi"/>
                <w:b/>
                <w:color w:val="FF0000"/>
                <w:sz w:val="20"/>
                <w:szCs w:val="20"/>
              </w:rPr>
            </w:pPr>
          </w:p>
        </w:tc>
        <w:tc>
          <w:tcPr>
            <w:tcW w:w="2616" w:type="dxa"/>
          </w:tcPr>
          <w:p w14:paraId="2AE7BA3B" w14:textId="77777777" w:rsidR="00B2496D" w:rsidRPr="00206959" w:rsidRDefault="00B2496D" w:rsidP="00B2496D">
            <w:pPr>
              <w:rPr>
                <w:rFonts w:cstheme="minorHAnsi"/>
                <w:b/>
                <w:color w:val="FF0000"/>
                <w:sz w:val="20"/>
                <w:szCs w:val="20"/>
              </w:rPr>
            </w:pPr>
          </w:p>
        </w:tc>
        <w:tc>
          <w:tcPr>
            <w:tcW w:w="2616" w:type="dxa"/>
          </w:tcPr>
          <w:p w14:paraId="16E03A6F" w14:textId="77777777" w:rsidR="00B2496D" w:rsidRPr="00206959" w:rsidRDefault="00B2496D" w:rsidP="00B2496D">
            <w:pPr>
              <w:rPr>
                <w:rFonts w:cstheme="minorHAnsi"/>
                <w:b/>
                <w:color w:val="FF0000"/>
                <w:sz w:val="20"/>
                <w:szCs w:val="20"/>
              </w:rPr>
            </w:pPr>
          </w:p>
        </w:tc>
        <w:tc>
          <w:tcPr>
            <w:tcW w:w="2616" w:type="dxa"/>
          </w:tcPr>
          <w:p w14:paraId="332E755D" w14:textId="77777777" w:rsidR="00B2496D" w:rsidRPr="00206959" w:rsidRDefault="00B2496D" w:rsidP="00B2496D">
            <w:pPr>
              <w:rPr>
                <w:rFonts w:cstheme="minorHAnsi"/>
                <w:b/>
                <w:color w:val="FF0000"/>
                <w:sz w:val="20"/>
                <w:szCs w:val="20"/>
              </w:rPr>
            </w:pPr>
          </w:p>
        </w:tc>
      </w:tr>
      <w:tr w:rsidR="00B2496D" w:rsidRPr="00F057B3" w14:paraId="08AB82AC" w14:textId="18593DBD" w:rsidTr="00974359">
        <w:tc>
          <w:tcPr>
            <w:tcW w:w="572" w:type="dxa"/>
          </w:tcPr>
          <w:p w14:paraId="548D2972" w14:textId="77777777" w:rsidR="00B2496D" w:rsidRPr="00522989" w:rsidRDefault="00B2496D" w:rsidP="00B2496D">
            <w:pPr>
              <w:rPr>
                <w:rFonts w:cstheme="minorHAnsi"/>
                <w:b/>
                <w:color w:val="000000"/>
                <w:sz w:val="20"/>
                <w:szCs w:val="20"/>
              </w:rPr>
            </w:pPr>
            <w:r w:rsidRPr="00522989">
              <w:rPr>
                <w:rFonts w:cstheme="minorHAnsi"/>
                <w:b/>
                <w:color w:val="000000"/>
                <w:sz w:val="20"/>
                <w:szCs w:val="20"/>
              </w:rPr>
              <w:t>124</w:t>
            </w:r>
          </w:p>
        </w:tc>
        <w:tc>
          <w:tcPr>
            <w:tcW w:w="1550" w:type="dxa"/>
          </w:tcPr>
          <w:p w14:paraId="467BE9C2" w14:textId="77777777" w:rsidR="00B2496D" w:rsidRPr="00522989" w:rsidRDefault="00B2496D" w:rsidP="00B2496D">
            <w:pPr>
              <w:rPr>
                <w:rFonts w:cstheme="minorHAnsi"/>
                <w:b/>
                <w:color w:val="000000"/>
                <w:sz w:val="20"/>
                <w:szCs w:val="20"/>
              </w:rPr>
            </w:pPr>
            <w:r w:rsidRPr="00522989">
              <w:rPr>
                <w:rFonts w:cstheme="minorHAnsi"/>
                <w:b/>
                <w:sz w:val="20"/>
                <w:szCs w:val="20"/>
              </w:rPr>
              <w:t>Stowarzyszenie Rzeczoznawców Techniki Samochodowej i Ruchu Drogowego</w:t>
            </w:r>
          </w:p>
        </w:tc>
        <w:tc>
          <w:tcPr>
            <w:tcW w:w="1417" w:type="dxa"/>
          </w:tcPr>
          <w:p w14:paraId="1AC38E2C" w14:textId="77777777" w:rsidR="00B2496D" w:rsidRPr="00522989" w:rsidRDefault="00B2496D" w:rsidP="00B2496D">
            <w:pPr>
              <w:rPr>
                <w:rFonts w:cstheme="minorHAnsi"/>
                <w:b/>
                <w:sz w:val="20"/>
                <w:szCs w:val="20"/>
              </w:rPr>
            </w:pPr>
            <w:r w:rsidRPr="00522989">
              <w:rPr>
                <w:rFonts w:cstheme="minorHAnsi"/>
                <w:b/>
                <w:sz w:val="20"/>
                <w:szCs w:val="20"/>
              </w:rPr>
              <w:t>Art. 68g ust. 2 pkt 5 UH</w:t>
            </w:r>
          </w:p>
        </w:tc>
        <w:tc>
          <w:tcPr>
            <w:tcW w:w="3827" w:type="dxa"/>
          </w:tcPr>
          <w:p w14:paraId="5B31E787" w14:textId="77777777" w:rsidR="00B2496D" w:rsidRPr="00522989" w:rsidRDefault="00B2496D" w:rsidP="00B2496D">
            <w:pPr>
              <w:rPr>
                <w:rFonts w:cstheme="minorHAnsi"/>
                <w:b/>
                <w:sz w:val="20"/>
                <w:szCs w:val="20"/>
              </w:rPr>
            </w:pPr>
            <w:r w:rsidRPr="00522989">
              <w:rPr>
                <w:rFonts w:cstheme="minorHAnsi"/>
                <w:b/>
                <w:sz w:val="20"/>
                <w:szCs w:val="20"/>
              </w:rPr>
              <w:t>Opinia rzeczoznawcy samochodowego powinna być konieczna. Rzeczoznawca samochodowy posiada kwalifikacje i potwierdzone kompetencje do realizacji takich działań.</w:t>
            </w:r>
          </w:p>
        </w:tc>
        <w:tc>
          <w:tcPr>
            <w:tcW w:w="3544" w:type="dxa"/>
          </w:tcPr>
          <w:p w14:paraId="248C1311" w14:textId="77777777" w:rsidR="00B2496D" w:rsidRPr="00522989" w:rsidRDefault="00B2496D" w:rsidP="00B2496D">
            <w:pPr>
              <w:rPr>
                <w:rFonts w:cstheme="minorHAnsi"/>
                <w:b/>
                <w:sz w:val="20"/>
                <w:szCs w:val="20"/>
              </w:rPr>
            </w:pPr>
            <w:r w:rsidRPr="00522989">
              <w:rPr>
                <w:rFonts w:cstheme="minorHAnsi"/>
                <w:b/>
                <w:sz w:val="20"/>
                <w:szCs w:val="20"/>
              </w:rPr>
              <w:t>Art. 68g 5) dokument określający</w:t>
            </w:r>
            <w:r w:rsidRPr="00522989">
              <w:rPr>
                <w:rFonts w:cstheme="minorHAnsi"/>
                <w:b/>
                <w:bCs/>
                <w:sz w:val="20"/>
                <w:szCs w:val="20"/>
              </w:rPr>
              <w:t xml:space="preserve"> </w:t>
            </w:r>
            <w:r w:rsidRPr="00522989">
              <w:rPr>
                <w:rFonts w:cstheme="minorHAnsi"/>
                <w:b/>
                <w:sz w:val="20"/>
                <w:szCs w:val="20"/>
              </w:rPr>
              <w:t xml:space="preserve">masę własną pojazdu przy użyciu wagi zalegalizowanej lub wzorcowanej zgodnie z przepisami metrologicznymi, a w przypadku braku możliwości jego pozyskania, </w:t>
            </w:r>
            <w:r w:rsidRPr="00522989">
              <w:rPr>
                <w:rFonts w:cstheme="minorHAnsi"/>
                <w:b/>
                <w:bCs/>
                <w:sz w:val="20"/>
                <w:szCs w:val="20"/>
              </w:rPr>
              <w:t>konieczną</w:t>
            </w:r>
            <w:r w:rsidRPr="00522989">
              <w:rPr>
                <w:rFonts w:cstheme="minorHAnsi"/>
                <w:b/>
                <w:sz w:val="20"/>
                <w:szCs w:val="20"/>
              </w:rPr>
              <w:t xml:space="preserve"> </w:t>
            </w:r>
            <w:r w:rsidRPr="00522989">
              <w:rPr>
                <w:rFonts w:cstheme="minorHAnsi"/>
                <w:b/>
                <w:bCs/>
                <w:sz w:val="20"/>
                <w:szCs w:val="20"/>
              </w:rPr>
              <w:t>opinię rzeczoznawcy samochodowego</w:t>
            </w:r>
            <w:r w:rsidRPr="00522989">
              <w:rPr>
                <w:rFonts w:cstheme="minorHAnsi"/>
                <w:b/>
                <w:sz w:val="20"/>
                <w:szCs w:val="20"/>
              </w:rPr>
              <w:t xml:space="preserve">, o którym mowa w art. 79a ust. 1 ustawy z dnia 20 czerwca 1997 r. – Prawo o ruchu drogowym, lub służby technicznej, o ile dokument taki jest wymagany na podstawie przepisów wydanych na podstawie art. 68r ust. 1; </w:t>
            </w:r>
          </w:p>
          <w:p w14:paraId="2CC431AB" w14:textId="77777777" w:rsidR="00B2496D" w:rsidRPr="00522989" w:rsidRDefault="00B2496D" w:rsidP="00B2496D">
            <w:pPr>
              <w:rPr>
                <w:rFonts w:cstheme="minorHAnsi"/>
                <w:b/>
                <w:sz w:val="20"/>
                <w:szCs w:val="20"/>
              </w:rPr>
            </w:pPr>
          </w:p>
        </w:tc>
        <w:tc>
          <w:tcPr>
            <w:tcW w:w="3119" w:type="dxa"/>
          </w:tcPr>
          <w:p w14:paraId="7DB23353" w14:textId="77777777" w:rsidR="00B2496D" w:rsidRPr="00206959" w:rsidRDefault="00B2496D" w:rsidP="00B2496D">
            <w:pPr>
              <w:rPr>
                <w:rFonts w:cstheme="minorHAnsi"/>
                <w:b/>
                <w:color w:val="FF0000"/>
                <w:sz w:val="20"/>
                <w:szCs w:val="20"/>
              </w:rPr>
            </w:pPr>
            <w:r w:rsidRPr="00206959">
              <w:rPr>
                <w:rFonts w:cstheme="minorHAnsi"/>
                <w:b/>
                <w:color w:val="FF0000"/>
                <w:sz w:val="20"/>
                <w:szCs w:val="20"/>
              </w:rPr>
              <w:t xml:space="preserve">Uwaga </w:t>
            </w:r>
            <w:r>
              <w:rPr>
                <w:rFonts w:cstheme="minorHAnsi"/>
                <w:b/>
                <w:color w:val="FF0000"/>
                <w:sz w:val="20"/>
                <w:szCs w:val="20"/>
              </w:rPr>
              <w:t>omówiona</w:t>
            </w:r>
            <w:r w:rsidRPr="00206959">
              <w:rPr>
                <w:rFonts w:cstheme="minorHAnsi"/>
                <w:b/>
                <w:color w:val="FF0000"/>
                <w:sz w:val="20"/>
                <w:szCs w:val="20"/>
              </w:rPr>
              <w:t xml:space="preserve"> </w:t>
            </w:r>
            <w:r>
              <w:rPr>
                <w:rFonts w:cstheme="minorHAnsi"/>
                <w:b/>
                <w:color w:val="FF0000"/>
                <w:sz w:val="20"/>
                <w:szCs w:val="20"/>
              </w:rPr>
              <w:t>w pkt</w:t>
            </w:r>
            <w:r w:rsidRPr="00206959">
              <w:rPr>
                <w:rFonts w:cstheme="minorHAnsi"/>
                <w:b/>
                <w:color w:val="FF0000"/>
                <w:sz w:val="20"/>
                <w:szCs w:val="20"/>
              </w:rPr>
              <w:t xml:space="preserve"> </w:t>
            </w:r>
            <w:r>
              <w:rPr>
                <w:rFonts w:cstheme="minorHAnsi"/>
                <w:b/>
                <w:color w:val="FF0000"/>
                <w:sz w:val="20"/>
                <w:szCs w:val="20"/>
              </w:rPr>
              <w:t>13</w:t>
            </w:r>
            <w:r w:rsidRPr="00206959">
              <w:rPr>
                <w:rFonts w:cstheme="minorHAnsi"/>
                <w:b/>
                <w:color w:val="FF0000"/>
                <w:sz w:val="20"/>
                <w:szCs w:val="20"/>
              </w:rPr>
              <w:t xml:space="preserve">. </w:t>
            </w:r>
          </w:p>
          <w:p w14:paraId="3867FEEC" w14:textId="77777777" w:rsidR="00B2496D" w:rsidRPr="00522989" w:rsidRDefault="00B2496D" w:rsidP="00B2496D">
            <w:pPr>
              <w:rPr>
                <w:rFonts w:cstheme="minorHAnsi"/>
                <w:b/>
                <w:color w:val="000000"/>
                <w:sz w:val="20"/>
                <w:szCs w:val="20"/>
              </w:rPr>
            </w:pPr>
            <w:r w:rsidRPr="00522989">
              <w:rPr>
                <w:rFonts w:cstheme="minorHAnsi"/>
                <w:b/>
                <w:sz w:val="20"/>
                <w:szCs w:val="20"/>
              </w:rPr>
              <w:t xml:space="preserve">Uwaga nieuwzględniona </w:t>
            </w:r>
            <w:r w:rsidRPr="00F66CAE">
              <w:rPr>
                <w:rFonts w:cstheme="minorHAnsi"/>
                <w:b/>
                <w:sz w:val="20"/>
                <w:szCs w:val="20"/>
              </w:rPr>
              <w:t>–</w:t>
            </w:r>
            <w:r w:rsidRPr="00522989">
              <w:rPr>
                <w:rFonts w:cstheme="minorHAnsi"/>
                <w:b/>
                <w:sz w:val="20"/>
                <w:szCs w:val="20"/>
              </w:rPr>
              <w:t xml:space="preserve"> przepis wprowadza obowiązek przedstawienia dokumentów, które mogą zostać wystawione przez różne właściwe w tym zakresie podmioty i być alternatywnie uznane na potrzeby dokumentacji sprawy, dając właścicielowi pojazdu większą możliwość ich pozyskania, nie ograniczając ich wystawienia tylko do jednego podmiotu – co miałoby miejsce przy uwzględnieniu uwagi. Ponadto spowodowałoby to dodatkowe koszty dla właściciela.</w:t>
            </w:r>
          </w:p>
        </w:tc>
        <w:tc>
          <w:tcPr>
            <w:tcW w:w="2268" w:type="dxa"/>
          </w:tcPr>
          <w:p w14:paraId="32A2440B" w14:textId="23B3DE02" w:rsidR="00B2496D" w:rsidRPr="00206959" w:rsidRDefault="00230510" w:rsidP="00B2496D">
            <w:pPr>
              <w:rPr>
                <w:rFonts w:cstheme="minorHAnsi"/>
                <w:b/>
                <w:color w:val="FF0000"/>
                <w:sz w:val="20"/>
                <w:szCs w:val="20"/>
              </w:rPr>
            </w:pPr>
            <w:r w:rsidRPr="00685623">
              <w:rPr>
                <w:rFonts w:cstheme="minorHAnsi"/>
                <w:b/>
                <w:sz w:val="20"/>
                <w:szCs w:val="20"/>
              </w:rPr>
              <w:t>Akceptacja</w:t>
            </w:r>
          </w:p>
        </w:tc>
        <w:tc>
          <w:tcPr>
            <w:tcW w:w="2757" w:type="dxa"/>
          </w:tcPr>
          <w:p w14:paraId="16191F4F" w14:textId="77777777" w:rsidR="00B2496D" w:rsidRPr="00206959" w:rsidRDefault="00B2496D" w:rsidP="00B2496D">
            <w:pPr>
              <w:rPr>
                <w:rFonts w:cstheme="minorHAnsi"/>
                <w:b/>
                <w:color w:val="FF0000"/>
                <w:sz w:val="20"/>
                <w:szCs w:val="20"/>
              </w:rPr>
            </w:pPr>
          </w:p>
        </w:tc>
        <w:tc>
          <w:tcPr>
            <w:tcW w:w="2616" w:type="dxa"/>
          </w:tcPr>
          <w:p w14:paraId="5CD2CDD9" w14:textId="77777777" w:rsidR="00B2496D" w:rsidRPr="00206959" w:rsidRDefault="00B2496D" w:rsidP="00B2496D">
            <w:pPr>
              <w:rPr>
                <w:rFonts w:cstheme="minorHAnsi"/>
                <w:b/>
                <w:color w:val="FF0000"/>
                <w:sz w:val="20"/>
                <w:szCs w:val="20"/>
              </w:rPr>
            </w:pPr>
          </w:p>
        </w:tc>
        <w:tc>
          <w:tcPr>
            <w:tcW w:w="2616" w:type="dxa"/>
          </w:tcPr>
          <w:p w14:paraId="1E2FE7DC" w14:textId="77777777" w:rsidR="00B2496D" w:rsidRPr="00206959" w:rsidRDefault="00B2496D" w:rsidP="00B2496D">
            <w:pPr>
              <w:rPr>
                <w:rFonts w:cstheme="minorHAnsi"/>
                <w:b/>
                <w:color w:val="FF0000"/>
                <w:sz w:val="20"/>
                <w:szCs w:val="20"/>
              </w:rPr>
            </w:pPr>
          </w:p>
        </w:tc>
        <w:tc>
          <w:tcPr>
            <w:tcW w:w="2616" w:type="dxa"/>
          </w:tcPr>
          <w:p w14:paraId="2EDE9739" w14:textId="77777777" w:rsidR="00B2496D" w:rsidRPr="00206959" w:rsidRDefault="00B2496D" w:rsidP="00B2496D">
            <w:pPr>
              <w:rPr>
                <w:rFonts w:cstheme="minorHAnsi"/>
                <w:b/>
                <w:color w:val="FF0000"/>
                <w:sz w:val="20"/>
                <w:szCs w:val="20"/>
              </w:rPr>
            </w:pPr>
          </w:p>
        </w:tc>
        <w:tc>
          <w:tcPr>
            <w:tcW w:w="2616" w:type="dxa"/>
          </w:tcPr>
          <w:p w14:paraId="2C5C374E" w14:textId="77777777" w:rsidR="00B2496D" w:rsidRPr="00206959" w:rsidRDefault="00B2496D" w:rsidP="00B2496D">
            <w:pPr>
              <w:rPr>
                <w:rFonts w:cstheme="minorHAnsi"/>
                <w:b/>
                <w:color w:val="FF0000"/>
                <w:sz w:val="20"/>
                <w:szCs w:val="20"/>
              </w:rPr>
            </w:pPr>
          </w:p>
        </w:tc>
      </w:tr>
      <w:tr w:rsidR="00B2496D" w:rsidRPr="00F057B3" w14:paraId="01A0D021" w14:textId="68C27DC1" w:rsidTr="00974359">
        <w:tc>
          <w:tcPr>
            <w:tcW w:w="572" w:type="dxa"/>
          </w:tcPr>
          <w:p w14:paraId="36C0B948" w14:textId="77777777" w:rsidR="00B2496D" w:rsidRPr="00522989" w:rsidRDefault="00B2496D" w:rsidP="00B2496D">
            <w:pPr>
              <w:rPr>
                <w:rFonts w:cstheme="minorHAnsi"/>
                <w:b/>
                <w:color w:val="000000"/>
                <w:sz w:val="20"/>
                <w:szCs w:val="20"/>
              </w:rPr>
            </w:pPr>
            <w:r w:rsidRPr="00522989">
              <w:rPr>
                <w:rFonts w:cstheme="minorHAnsi"/>
                <w:b/>
                <w:color w:val="000000"/>
                <w:sz w:val="20"/>
                <w:szCs w:val="20"/>
              </w:rPr>
              <w:t>125</w:t>
            </w:r>
          </w:p>
        </w:tc>
        <w:tc>
          <w:tcPr>
            <w:tcW w:w="1550" w:type="dxa"/>
          </w:tcPr>
          <w:p w14:paraId="1A90CCDC" w14:textId="77777777" w:rsidR="00B2496D" w:rsidRPr="00522989" w:rsidRDefault="00B2496D" w:rsidP="00B2496D">
            <w:pPr>
              <w:rPr>
                <w:rFonts w:cstheme="minorHAnsi"/>
                <w:b/>
                <w:color w:val="000000"/>
                <w:sz w:val="20"/>
                <w:szCs w:val="20"/>
              </w:rPr>
            </w:pPr>
            <w:r w:rsidRPr="00522989">
              <w:rPr>
                <w:rFonts w:cstheme="minorHAnsi"/>
                <w:b/>
                <w:sz w:val="20"/>
                <w:szCs w:val="20"/>
              </w:rPr>
              <w:t>Stowarzyszenie Rzeczoznawców Techniki Samochodowej i Ruchu Drogowego</w:t>
            </w:r>
          </w:p>
        </w:tc>
        <w:tc>
          <w:tcPr>
            <w:tcW w:w="1417" w:type="dxa"/>
          </w:tcPr>
          <w:p w14:paraId="400FD542" w14:textId="77777777" w:rsidR="00B2496D" w:rsidRPr="00522989" w:rsidRDefault="00B2496D" w:rsidP="00B2496D">
            <w:pPr>
              <w:rPr>
                <w:rFonts w:cstheme="minorHAnsi"/>
                <w:b/>
                <w:sz w:val="20"/>
                <w:szCs w:val="20"/>
              </w:rPr>
            </w:pPr>
            <w:r w:rsidRPr="00522989">
              <w:rPr>
                <w:rFonts w:cstheme="minorHAnsi"/>
                <w:b/>
                <w:sz w:val="20"/>
                <w:szCs w:val="20"/>
              </w:rPr>
              <w:t xml:space="preserve">Art. 68g ust. 2 pkt 6 UH </w:t>
            </w:r>
          </w:p>
        </w:tc>
        <w:tc>
          <w:tcPr>
            <w:tcW w:w="3827" w:type="dxa"/>
          </w:tcPr>
          <w:p w14:paraId="3A752DCD" w14:textId="77777777" w:rsidR="00B2496D" w:rsidRPr="00522989" w:rsidRDefault="00B2496D" w:rsidP="00B2496D">
            <w:pPr>
              <w:rPr>
                <w:rFonts w:cstheme="minorHAnsi"/>
                <w:b/>
                <w:sz w:val="20"/>
                <w:szCs w:val="20"/>
              </w:rPr>
            </w:pPr>
            <w:r w:rsidRPr="00522989">
              <w:rPr>
                <w:rFonts w:cstheme="minorHAnsi"/>
                <w:b/>
                <w:sz w:val="20"/>
                <w:szCs w:val="20"/>
              </w:rPr>
              <w:t>Opinia rzeczoznawcy samochodowego powinna być konieczna. Rzeczoznawca samochodowy posiada kwalifikacje i potwierdzone kompetencje do realizacji takich działań.</w:t>
            </w:r>
          </w:p>
        </w:tc>
        <w:tc>
          <w:tcPr>
            <w:tcW w:w="3544" w:type="dxa"/>
          </w:tcPr>
          <w:p w14:paraId="3C6AEFBC" w14:textId="77777777" w:rsidR="00B2496D" w:rsidRPr="00522989" w:rsidRDefault="00B2496D" w:rsidP="00B2496D">
            <w:pPr>
              <w:rPr>
                <w:rFonts w:cstheme="minorHAnsi"/>
                <w:b/>
                <w:sz w:val="20"/>
                <w:szCs w:val="20"/>
              </w:rPr>
            </w:pPr>
            <w:r w:rsidRPr="00522989">
              <w:rPr>
                <w:rFonts w:cstheme="minorHAnsi"/>
                <w:b/>
                <w:sz w:val="20"/>
                <w:szCs w:val="20"/>
              </w:rPr>
              <w:t xml:space="preserve">Art. 68g pkt 6) dokument określający maksymalną wartość, na którą ustawiony jest ogranicznik prędkości lub maksymalną prędkość pojazdu wydany przez producenta pojazdu lub jego przedstawiciela, a w przypadku braku możliwości jego pozyskania, </w:t>
            </w:r>
            <w:r w:rsidRPr="00522989">
              <w:rPr>
                <w:rFonts w:cstheme="minorHAnsi"/>
                <w:b/>
                <w:bCs/>
                <w:sz w:val="20"/>
                <w:szCs w:val="20"/>
              </w:rPr>
              <w:t>konieczną opinię rzeczoznawcy samochodowego,</w:t>
            </w:r>
            <w:r w:rsidRPr="00522989">
              <w:rPr>
                <w:rFonts w:cstheme="minorHAnsi"/>
                <w:b/>
                <w:sz w:val="20"/>
                <w:szCs w:val="20"/>
              </w:rPr>
              <w:t xml:space="preserve"> o którym mowa w art. 79a ust. 1 ustawy z dnia 20 czerwca 1997 r. – Prawo o ruchu drogowym, lub służby technicznej, o ile dokument taki jest wymagany na podstawie przepisów wydanych na podstawie art. 68r ust. 1</w:t>
            </w:r>
          </w:p>
        </w:tc>
        <w:tc>
          <w:tcPr>
            <w:tcW w:w="3119" w:type="dxa"/>
          </w:tcPr>
          <w:p w14:paraId="6D7BC61A" w14:textId="77777777" w:rsidR="00B2496D" w:rsidRPr="00206959" w:rsidRDefault="00B2496D" w:rsidP="00B2496D">
            <w:pPr>
              <w:rPr>
                <w:rFonts w:cstheme="minorHAnsi"/>
                <w:b/>
                <w:color w:val="FF0000"/>
                <w:sz w:val="20"/>
                <w:szCs w:val="20"/>
              </w:rPr>
            </w:pPr>
            <w:r w:rsidRPr="00206959">
              <w:rPr>
                <w:rFonts w:cstheme="minorHAnsi"/>
                <w:b/>
                <w:color w:val="FF0000"/>
                <w:sz w:val="20"/>
                <w:szCs w:val="20"/>
              </w:rPr>
              <w:t xml:space="preserve">Uwaga </w:t>
            </w:r>
            <w:r>
              <w:rPr>
                <w:rFonts w:cstheme="minorHAnsi"/>
                <w:b/>
                <w:color w:val="FF0000"/>
                <w:sz w:val="20"/>
                <w:szCs w:val="20"/>
              </w:rPr>
              <w:t>omówiona</w:t>
            </w:r>
            <w:r w:rsidRPr="00206959">
              <w:rPr>
                <w:rFonts w:cstheme="minorHAnsi"/>
                <w:b/>
                <w:color w:val="FF0000"/>
                <w:sz w:val="20"/>
                <w:szCs w:val="20"/>
              </w:rPr>
              <w:t xml:space="preserve"> </w:t>
            </w:r>
            <w:r>
              <w:rPr>
                <w:rFonts w:cstheme="minorHAnsi"/>
                <w:b/>
                <w:color w:val="FF0000"/>
                <w:sz w:val="20"/>
                <w:szCs w:val="20"/>
              </w:rPr>
              <w:t>w pkt</w:t>
            </w:r>
            <w:r w:rsidRPr="00206959">
              <w:rPr>
                <w:rFonts w:cstheme="minorHAnsi"/>
                <w:b/>
                <w:color w:val="FF0000"/>
                <w:sz w:val="20"/>
                <w:szCs w:val="20"/>
              </w:rPr>
              <w:t xml:space="preserve"> </w:t>
            </w:r>
            <w:r>
              <w:rPr>
                <w:rFonts w:cstheme="minorHAnsi"/>
                <w:b/>
                <w:color w:val="FF0000"/>
                <w:sz w:val="20"/>
                <w:szCs w:val="20"/>
              </w:rPr>
              <w:t>13</w:t>
            </w:r>
            <w:r w:rsidRPr="00206959">
              <w:rPr>
                <w:rFonts w:cstheme="minorHAnsi"/>
                <w:b/>
                <w:color w:val="FF0000"/>
                <w:sz w:val="20"/>
                <w:szCs w:val="20"/>
              </w:rPr>
              <w:t xml:space="preserve">. </w:t>
            </w:r>
          </w:p>
          <w:p w14:paraId="406BC63C" w14:textId="77777777" w:rsidR="00B2496D" w:rsidRPr="00522989" w:rsidRDefault="00B2496D" w:rsidP="00B2496D">
            <w:pPr>
              <w:rPr>
                <w:rFonts w:cstheme="minorHAnsi"/>
                <w:b/>
                <w:color w:val="000000"/>
                <w:sz w:val="20"/>
                <w:szCs w:val="20"/>
              </w:rPr>
            </w:pPr>
            <w:r w:rsidRPr="00522989">
              <w:rPr>
                <w:rFonts w:cstheme="minorHAnsi"/>
                <w:b/>
                <w:sz w:val="20"/>
                <w:szCs w:val="20"/>
              </w:rPr>
              <w:t xml:space="preserve">Uwaga nieuwzględniona </w:t>
            </w:r>
            <w:r w:rsidRPr="00F66CAE">
              <w:rPr>
                <w:rFonts w:cstheme="minorHAnsi"/>
                <w:b/>
                <w:sz w:val="20"/>
                <w:szCs w:val="20"/>
              </w:rPr>
              <w:t>–</w:t>
            </w:r>
            <w:r w:rsidRPr="00522989">
              <w:rPr>
                <w:rFonts w:cstheme="minorHAnsi"/>
                <w:b/>
                <w:sz w:val="20"/>
                <w:szCs w:val="20"/>
              </w:rPr>
              <w:t xml:space="preserve"> przepis wprowadza obowiązek przedstawienia dokumentów, które mogą zostać wystawione przez różne właściwe w tym zakresie podmioty i być alternatywnie uznane na potrzeby dokumentacji sprawy, dając właścicielowi pojazdu większą możliwość ich pozyskania, nie ograniczając ich wystawienia tylko do jednego podmiotu – co miałoby miejsce przy uwzględnieniu uwagi. Ponadto spowodowałoby to dodatkowe koszty dla właściciela.</w:t>
            </w:r>
          </w:p>
        </w:tc>
        <w:tc>
          <w:tcPr>
            <w:tcW w:w="2268" w:type="dxa"/>
          </w:tcPr>
          <w:p w14:paraId="085F4DD4" w14:textId="6D1397CF" w:rsidR="00B2496D" w:rsidRPr="00206959" w:rsidRDefault="00230510" w:rsidP="00B2496D">
            <w:pPr>
              <w:rPr>
                <w:rFonts w:cstheme="minorHAnsi"/>
                <w:b/>
                <w:color w:val="FF0000"/>
                <w:sz w:val="20"/>
                <w:szCs w:val="20"/>
              </w:rPr>
            </w:pPr>
            <w:r w:rsidRPr="00685623">
              <w:rPr>
                <w:rFonts w:cstheme="minorHAnsi"/>
                <w:b/>
                <w:sz w:val="20"/>
                <w:szCs w:val="20"/>
              </w:rPr>
              <w:t>Akceptacja</w:t>
            </w:r>
          </w:p>
        </w:tc>
        <w:tc>
          <w:tcPr>
            <w:tcW w:w="2757" w:type="dxa"/>
          </w:tcPr>
          <w:p w14:paraId="4B396308" w14:textId="77777777" w:rsidR="00B2496D" w:rsidRPr="00206959" w:rsidRDefault="00B2496D" w:rsidP="00B2496D">
            <w:pPr>
              <w:rPr>
                <w:rFonts w:cstheme="minorHAnsi"/>
                <w:b/>
                <w:color w:val="FF0000"/>
                <w:sz w:val="20"/>
                <w:szCs w:val="20"/>
              </w:rPr>
            </w:pPr>
          </w:p>
        </w:tc>
        <w:tc>
          <w:tcPr>
            <w:tcW w:w="2616" w:type="dxa"/>
          </w:tcPr>
          <w:p w14:paraId="7398F967" w14:textId="77777777" w:rsidR="00B2496D" w:rsidRPr="00206959" w:rsidRDefault="00B2496D" w:rsidP="00B2496D">
            <w:pPr>
              <w:rPr>
                <w:rFonts w:cstheme="minorHAnsi"/>
                <w:b/>
                <w:color w:val="FF0000"/>
                <w:sz w:val="20"/>
                <w:szCs w:val="20"/>
              </w:rPr>
            </w:pPr>
          </w:p>
        </w:tc>
        <w:tc>
          <w:tcPr>
            <w:tcW w:w="2616" w:type="dxa"/>
          </w:tcPr>
          <w:p w14:paraId="4EA4D9E8" w14:textId="77777777" w:rsidR="00B2496D" w:rsidRPr="00206959" w:rsidRDefault="00B2496D" w:rsidP="00B2496D">
            <w:pPr>
              <w:rPr>
                <w:rFonts w:cstheme="minorHAnsi"/>
                <w:b/>
                <w:color w:val="FF0000"/>
                <w:sz w:val="20"/>
                <w:szCs w:val="20"/>
              </w:rPr>
            </w:pPr>
          </w:p>
        </w:tc>
        <w:tc>
          <w:tcPr>
            <w:tcW w:w="2616" w:type="dxa"/>
          </w:tcPr>
          <w:p w14:paraId="25486BEE" w14:textId="77777777" w:rsidR="00B2496D" w:rsidRPr="00206959" w:rsidRDefault="00B2496D" w:rsidP="00B2496D">
            <w:pPr>
              <w:rPr>
                <w:rFonts w:cstheme="minorHAnsi"/>
                <w:b/>
                <w:color w:val="FF0000"/>
                <w:sz w:val="20"/>
                <w:szCs w:val="20"/>
              </w:rPr>
            </w:pPr>
          </w:p>
        </w:tc>
        <w:tc>
          <w:tcPr>
            <w:tcW w:w="2616" w:type="dxa"/>
          </w:tcPr>
          <w:p w14:paraId="66614A59" w14:textId="77777777" w:rsidR="00B2496D" w:rsidRPr="00206959" w:rsidRDefault="00B2496D" w:rsidP="00B2496D">
            <w:pPr>
              <w:rPr>
                <w:rFonts w:cstheme="minorHAnsi"/>
                <w:b/>
                <w:color w:val="FF0000"/>
                <w:sz w:val="20"/>
                <w:szCs w:val="20"/>
              </w:rPr>
            </w:pPr>
          </w:p>
        </w:tc>
      </w:tr>
      <w:tr w:rsidR="00B2496D" w:rsidRPr="00F057B3" w14:paraId="4661F616" w14:textId="3D6E1DB6" w:rsidTr="00974359">
        <w:tc>
          <w:tcPr>
            <w:tcW w:w="572" w:type="dxa"/>
          </w:tcPr>
          <w:p w14:paraId="115D3DC9" w14:textId="77777777" w:rsidR="00B2496D" w:rsidRPr="00522989" w:rsidRDefault="00B2496D" w:rsidP="00B2496D">
            <w:pPr>
              <w:rPr>
                <w:rFonts w:cstheme="minorHAnsi"/>
                <w:b/>
                <w:color w:val="000000"/>
                <w:sz w:val="20"/>
                <w:szCs w:val="20"/>
              </w:rPr>
            </w:pPr>
            <w:r w:rsidRPr="00522989">
              <w:rPr>
                <w:rFonts w:cstheme="minorHAnsi"/>
                <w:b/>
                <w:color w:val="000000"/>
                <w:sz w:val="20"/>
                <w:szCs w:val="20"/>
              </w:rPr>
              <w:t>126</w:t>
            </w:r>
          </w:p>
        </w:tc>
        <w:tc>
          <w:tcPr>
            <w:tcW w:w="1550" w:type="dxa"/>
          </w:tcPr>
          <w:p w14:paraId="4117F98C" w14:textId="77777777" w:rsidR="00B2496D" w:rsidRPr="00522989" w:rsidRDefault="00B2496D" w:rsidP="00B2496D">
            <w:pPr>
              <w:rPr>
                <w:rFonts w:cstheme="minorHAnsi"/>
                <w:b/>
                <w:sz w:val="20"/>
                <w:szCs w:val="20"/>
              </w:rPr>
            </w:pPr>
            <w:r w:rsidRPr="00522989">
              <w:rPr>
                <w:rFonts w:cstheme="minorHAnsi"/>
                <w:b/>
                <w:sz w:val="20"/>
                <w:szCs w:val="20"/>
              </w:rPr>
              <w:t>Stowarzyszenie Rzeczoznawców Techniki Samochodowej i Ruchu Drogowego</w:t>
            </w:r>
          </w:p>
        </w:tc>
        <w:tc>
          <w:tcPr>
            <w:tcW w:w="1417" w:type="dxa"/>
          </w:tcPr>
          <w:p w14:paraId="4FCD57AC" w14:textId="77777777" w:rsidR="00B2496D" w:rsidRPr="00522989" w:rsidRDefault="00B2496D" w:rsidP="00B2496D">
            <w:pPr>
              <w:rPr>
                <w:rFonts w:cstheme="minorHAnsi"/>
                <w:b/>
                <w:sz w:val="20"/>
                <w:szCs w:val="20"/>
              </w:rPr>
            </w:pPr>
            <w:r w:rsidRPr="00522989">
              <w:rPr>
                <w:rFonts w:cstheme="minorHAnsi"/>
                <w:b/>
                <w:sz w:val="20"/>
                <w:szCs w:val="20"/>
              </w:rPr>
              <w:t>Art. 68g ust. 2 pkt 7 UH</w:t>
            </w:r>
          </w:p>
        </w:tc>
        <w:tc>
          <w:tcPr>
            <w:tcW w:w="3827" w:type="dxa"/>
          </w:tcPr>
          <w:p w14:paraId="13A9418C" w14:textId="77777777" w:rsidR="00B2496D" w:rsidRPr="00522989" w:rsidRDefault="00B2496D" w:rsidP="00B2496D">
            <w:pPr>
              <w:rPr>
                <w:rFonts w:cstheme="minorHAnsi"/>
                <w:b/>
                <w:sz w:val="20"/>
                <w:szCs w:val="20"/>
              </w:rPr>
            </w:pPr>
            <w:r w:rsidRPr="00522989">
              <w:rPr>
                <w:rFonts w:cstheme="minorHAnsi"/>
                <w:b/>
                <w:sz w:val="20"/>
                <w:szCs w:val="20"/>
              </w:rPr>
              <w:t>Opinia rzeczoznawcy samochodowego powinna być konieczna. Rzeczoznawca samochodowy posiada kwalifikacje i potwierdzone kompetencje do realizacji takich działań.</w:t>
            </w:r>
          </w:p>
        </w:tc>
        <w:tc>
          <w:tcPr>
            <w:tcW w:w="3544" w:type="dxa"/>
          </w:tcPr>
          <w:p w14:paraId="5F444617" w14:textId="77777777" w:rsidR="00B2496D" w:rsidRPr="00522989" w:rsidRDefault="00B2496D" w:rsidP="00B2496D">
            <w:pPr>
              <w:rPr>
                <w:rFonts w:cstheme="minorHAnsi"/>
                <w:b/>
                <w:sz w:val="20"/>
                <w:szCs w:val="20"/>
              </w:rPr>
            </w:pPr>
            <w:r w:rsidRPr="00522989">
              <w:rPr>
                <w:rFonts w:cstheme="minorHAnsi"/>
                <w:b/>
                <w:sz w:val="20"/>
                <w:szCs w:val="20"/>
              </w:rPr>
              <w:t>Art. 68g pkt 7) dokument określający maksymalną moc użyteczną silnika i jej prędkość</w:t>
            </w:r>
            <w:r w:rsidRPr="00522989">
              <w:rPr>
                <w:rFonts w:cstheme="minorHAnsi"/>
                <w:b/>
                <w:bCs/>
                <w:sz w:val="20"/>
                <w:szCs w:val="20"/>
              </w:rPr>
              <w:t xml:space="preserve"> obrotową</w:t>
            </w:r>
            <w:r w:rsidRPr="00522989">
              <w:rPr>
                <w:rFonts w:cstheme="minorHAnsi"/>
                <w:b/>
                <w:sz w:val="20"/>
                <w:szCs w:val="20"/>
              </w:rPr>
              <w:t xml:space="preserve"> wydany przez producenta pojazdu lub jego przedstawiciela, </w:t>
            </w:r>
            <w:r w:rsidRPr="00522989">
              <w:rPr>
                <w:rFonts w:cstheme="minorHAnsi"/>
                <w:b/>
                <w:bCs/>
                <w:sz w:val="20"/>
                <w:szCs w:val="20"/>
              </w:rPr>
              <w:t>a w przypadku braku możliwości jego pozyskania, konieczną opinię rzeczoznawcy</w:t>
            </w:r>
            <w:r w:rsidRPr="00522989">
              <w:rPr>
                <w:rFonts w:cstheme="minorHAnsi"/>
                <w:b/>
                <w:sz w:val="20"/>
                <w:szCs w:val="20"/>
              </w:rPr>
              <w:t xml:space="preserve"> samochodowego, o którym mowa w art. 79a ust. 1 ustawy z dnia 20 czerwca 1997 r. – Prawo o ruchu drogowym, lub służby technicznej, o ile dokument taki jest wymagany na podstawie przepisów wydanych na podstawie art. 68r ust. 1;</w:t>
            </w:r>
          </w:p>
        </w:tc>
        <w:tc>
          <w:tcPr>
            <w:tcW w:w="3119" w:type="dxa"/>
          </w:tcPr>
          <w:p w14:paraId="5941BCF7" w14:textId="77777777" w:rsidR="00B2496D" w:rsidRPr="00206959" w:rsidRDefault="00B2496D" w:rsidP="00B2496D">
            <w:pPr>
              <w:rPr>
                <w:rFonts w:cstheme="minorHAnsi"/>
                <w:b/>
                <w:color w:val="FF0000"/>
                <w:sz w:val="20"/>
                <w:szCs w:val="20"/>
              </w:rPr>
            </w:pPr>
            <w:r w:rsidRPr="00206959">
              <w:rPr>
                <w:rFonts w:cstheme="minorHAnsi"/>
                <w:b/>
                <w:color w:val="FF0000"/>
                <w:sz w:val="20"/>
                <w:szCs w:val="20"/>
              </w:rPr>
              <w:t xml:space="preserve">Uwaga </w:t>
            </w:r>
            <w:r>
              <w:rPr>
                <w:rFonts w:cstheme="minorHAnsi"/>
                <w:b/>
                <w:color w:val="FF0000"/>
                <w:sz w:val="20"/>
                <w:szCs w:val="20"/>
              </w:rPr>
              <w:t>omówiona</w:t>
            </w:r>
            <w:r w:rsidRPr="00206959">
              <w:rPr>
                <w:rFonts w:cstheme="minorHAnsi"/>
                <w:b/>
                <w:color w:val="FF0000"/>
                <w:sz w:val="20"/>
                <w:szCs w:val="20"/>
              </w:rPr>
              <w:t xml:space="preserve"> </w:t>
            </w:r>
            <w:r>
              <w:rPr>
                <w:rFonts w:cstheme="minorHAnsi"/>
                <w:b/>
                <w:color w:val="FF0000"/>
                <w:sz w:val="20"/>
                <w:szCs w:val="20"/>
              </w:rPr>
              <w:t>w pkt</w:t>
            </w:r>
            <w:r w:rsidRPr="00206959">
              <w:rPr>
                <w:rFonts w:cstheme="minorHAnsi"/>
                <w:b/>
                <w:color w:val="FF0000"/>
                <w:sz w:val="20"/>
                <w:szCs w:val="20"/>
              </w:rPr>
              <w:t xml:space="preserve"> </w:t>
            </w:r>
            <w:r>
              <w:rPr>
                <w:rFonts w:cstheme="minorHAnsi"/>
                <w:b/>
                <w:color w:val="FF0000"/>
                <w:sz w:val="20"/>
                <w:szCs w:val="20"/>
              </w:rPr>
              <w:t>13</w:t>
            </w:r>
            <w:r w:rsidRPr="00206959">
              <w:rPr>
                <w:rFonts w:cstheme="minorHAnsi"/>
                <w:b/>
                <w:color w:val="FF0000"/>
                <w:sz w:val="20"/>
                <w:szCs w:val="20"/>
              </w:rPr>
              <w:t xml:space="preserve">. </w:t>
            </w:r>
          </w:p>
          <w:p w14:paraId="49FB3D0D" w14:textId="77777777" w:rsidR="00B2496D" w:rsidRPr="00522989" w:rsidRDefault="00B2496D" w:rsidP="00B2496D">
            <w:pPr>
              <w:rPr>
                <w:rFonts w:cstheme="minorHAnsi"/>
                <w:b/>
                <w:color w:val="000000"/>
                <w:sz w:val="20"/>
                <w:szCs w:val="20"/>
              </w:rPr>
            </w:pPr>
            <w:r w:rsidRPr="00522989">
              <w:rPr>
                <w:rFonts w:cstheme="minorHAnsi"/>
                <w:b/>
                <w:sz w:val="20"/>
                <w:szCs w:val="20"/>
              </w:rPr>
              <w:t xml:space="preserve">Uwaga nieuwzględniona </w:t>
            </w:r>
            <w:r w:rsidRPr="00F66CAE">
              <w:rPr>
                <w:rFonts w:cstheme="minorHAnsi"/>
                <w:b/>
                <w:sz w:val="20"/>
                <w:szCs w:val="20"/>
              </w:rPr>
              <w:t>–</w:t>
            </w:r>
            <w:r w:rsidRPr="00522989">
              <w:rPr>
                <w:rFonts w:cstheme="minorHAnsi"/>
                <w:b/>
                <w:sz w:val="20"/>
                <w:szCs w:val="20"/>
              </w:rPr>
              <w:t xml:space="preserve"> przepis wprowadza obowiązek przedstawienia dokumentów, które mogą zostać wystawione przez różne właściwe w tym zakresie podmioty i być alternatywnie uznane na potrzeby dokumentacji sprawy, dając właścicielowi pojazdu większą możliwość ich pozyskania, nie ograniczając ich wystawienia tylko do jednego podmiotu – co miałoby miejsce przy uwzględnieniu uwagi. Ponadto spowodowałoby to dodatkowe koszty dla właściciela.</w:t>
            </w:r>
          </w:p>
        </w:tc>
        <w:tc>
          <w:tcPr>
            <w:tcW w:w="2268" w:type="dxa"/>
          </w:tcPr>
          <w:p w14:paraId="44769FBD" w14:textId="75C04B3F" w:rsidR="00B2496D" w:rsidRPr="00206959" w:rsidRDefault="00230510" w:rsidP="00B2496D">
            <w:pPr>
              <w:rPr>
                <w:rFonts w:cstheme="minorHAnsi"/>
                <w:b/>
                <w:color w:val="FF0000"/>
                <w:sz w:val="20"/>
                <w:szCs w:val="20"/>
              </w:rPr>
            </w:pPr>
            <w:r w:rsidRPr="00685623">
              <w:rPr>
                <w:rFonts w:cstheme="minorHAnsi"/>
                <w:b/>
                <w:sz w:val="20"/>
                <w:szCs w:val="20"/>
              </w:rPr>
              <w:t>Akceptacja</w:t>
            </w:r>
          </w:p>
        </w:tc>
        <w:tc>
          <w:tcPr>
            <w:tcW w:w="2757" w:type="dxa"/>
          </w:tcPr>
          <w:p w14:paraId="15DB0096" w14:textId="77777777" w:rsidR="00B2496D" w:rsidRPr="00206959" w:rsidRDefault="00B2496D" w:rsidP="00B2496D">
            <w:pPr>
              <w:rPr>
                <w:rFonts w:cstheme="minorHAnsi"/>
                <w:b/>
                <w:color w:val="FF0000"/>
                <w:sz w:val="20"/>
                <w:szCs w:val="20"/>
              </w:rPr>
            </w:pPr>
          </w:p>
        </w:tc>
        <w:tc>
          <w:tcPr>
            <w:tcW w:w="2616" w:type="dxa"/>
          </w:tcPr>
          <w:p w14:paraId="0DB235B0" w14:textId="77777777" w:rsidR="00B2496D" w:rsidRPr="00206959" w:rsidRDefault="00B2496D" w:rsidP="00B2496D">
            <w:pPr>
              <w:rPr>
                <w:rFonts w:cstheme="minorHAnsi"/>
                <w:b/>
                <w:color w:val="FF0000"/>
                <w:sz w:val="20"/>
                <w:szCs w:val="20"/>
              </w:rPr>
            </w:pPr>
          </w:p>
        </w:tc>
        <w:tc>
          <w:tcPr>
            <w:tcW w:w="2616" w:type="dxa"/>
          </w:tcPr>
          <w:p w14:paraId="08C26773" w14:textId="77777777" w:rsidR="00B2496D" w:rsidRPr="00206959" w:rsidRDefault="00B2496D" w:rsidP="00B2496D">
            <w:pPr>
              <w:rPr>
                <w:rFonts w:cstheme="minorHAnsi"/>
                <w:b/>
                <w:color w:val="FF0000"/>
                <w:sz w:val="20"/>
                <w:szCs w:val="20"/>
              </w:rPr>
            </w:pPr>
          </w:p>
        </w:tc>
        <w:tc>
          <w:tcPr>
            <w:tcW w:w="2616" w:type="dxa"/>
          </w:tcPr>
          <w:p w14:paraId="25075755" w14:textId="77777777" w:rsidR="00B2496D" w:rsidRPr="00206959" w:rsidRDefault="00B2496D" w:rsidP="00B2496D">
            <w:pPr>
              <w:rPr>
                <w:rFonts w:cstheme="minorHAnsi"/>
                <w:b/>
                <w:color w:val="FF0000"/>
                <w:sz w:val="20"/>
                <w:szCs w:val="20"/>
              </w:rPr>
            </w:pPr>
          </w:p>
        </w:tc>
        <w:tc>
          <w:tcPr>
            <w:tcW w:w="2616" w:type="dxa"/>
          </w:tcPr>
          <w:p w14:paraId="25AE2655" w14:textId="77777777" w:rsidR="00B2496D" w:rsidRPr="00206959" w:rsidRDefault="00B2496D" w:rsidP="00B2496D">
            <w:pPr>
              <w:rPr>
                <w:rFonts w:cstheme="minorHAnsi"/>
                <w:b/>
                <w:color w:val="FF0000"/>
                <w:sz w:val="20"/>
                <w:szCs w:val="20"/>
              </w:rPr>
            </w:pPr>
          </w:p>
        </w:tc>
      </w:tr>
      <w:tr w:rsidR="00B2496D" w:rsidRPr="00F057B3" w14:paraId="5C5F2424" w14:textId="2501452D" w:rsidTr="00974359">
        <w:tc>
          <w:tcPr>
            <w:tcW w:w="572" w:type="dxa"/>
          </w:tcPr>
          <w:p w14:paraId="372A8614" w14:textId="77777777" w:rsidR="00B2496D" w:rsidRPr="00522989" w:rsidRDefault="00B2496D" w:rsidP="00B2496D">
            <w:pPr>
              <w:rPr>
                <w:rFonts w:cstheme="minorHAnsi"/>
                <w:b/>
                <w:color w:val="000000"/>
                <w:sz w:val="20"/>
                <w:szCs w:val="20"/>
              </w:rPr>
            </w:pPr>
            <w:r w:rsidRPr="00522989">
              <w:rPr>
                <w:rFonts w:cstheme="minorHAnsi"/>
                <w:b/>
                <w:color w:val="000000"/>
                <w:sz w:val="20"/>
                <w:szCs w:val="20"/>
              </w:rPr>
              <w:t>127</w:t>
            </w:r>
          </w:p>
        </w:tc>
        <w:tc>
          <w:tcPr>
            <w:tcW w:w="1550" w:type="dxa"/>
          </w:tcPr>
          <w:p w14:paraId="7566902B" w14:textId="77777777" w:rsidR="00B2496D" w:rsidRPr="00522989" w:rsidRDefault="00B2496D" w:rsidP="00B2496D">
            <w:pPr>
              <w:rPr>
                <w:rFonts w:cstheme="minorHAnsi"/>
                <w:b/>
                <w:sz w:val="20"/>
                <w:szCs w:val="20"/>
              </w:rPr>
            </w:pPr>
            <w:r w:rsidRPr="00522989">
              <w:rPr>
                <w:rFonts w:cstheme="minorHAnsi"/>
                <w:b/>
                <w:sz w:val="20"/>
                <w:szCs w:val="20"/>
              </w:rPr>
              <w:t>Stowarzyszenie Rzeczoznawców Techniki Samochodowej i Ruchu Drogowego</w:t>
            </w:r>
          </w:p>
        </w:tc>
        <w:tc>
          <w:tcPr>
            <w:tcW w:w="1417" w:type="dxa"/>
          </w:tcPr>
          <w:p w14:paraId="7AB5B8D4" w14:textId="77777777" w:rsidR="00B2496D" w:rsidRPr="00522989" w:rsidRDefault="00B2496D" w:rsidP="00B2496D">
            <w:pPr>
              <w:rPr>
                <w:rFonts w:cstheme="minorHAnsi"/>
                <w:b/>
                <w:sz w:val="20"/>
                <w:szCs w:val="20"/>
              </w:rPr>
            </w:pPr>
            <w:r w:rsidRPr="00522989">
              <w:rPr>
                <w:rFonts w:cstheme="minorHAnsi"/>
                <w:b/>
                <w:sz w:val="20"/>
                <w:szCs w:val="20"/>
              </w:rPr>
              <w:t>Art. 68g ust. 2 pkt 8 UH</w:t>
            </w:r>
          </w:p>
        </w:tc>
        <w:tc>
          <w:tcPr>
            <w:tcW w:w="3827" w:type="dxa"/>
          </w:tcPr>
          <w:p w14:paraId="28809CEC" w14:textId="77777777" w:rsidR="00B2496D" w:rsidRPr="00522989" w:rsidRDefault="00B2496D" w:rsidP="00B2496D">
            <w:pPr>
              <w:rPr>
                <w:rFonts w:cstheme="minorHAnsi"/>
                <w:b/>
                <w:sz w:val="20"/>
                <w:szCs w:val="20"/>
              </w:rPr>
            </w:pPr>
            <w:r w:rsidRPr="00522989">
              <w:rPr>
                <w:rFonts w:cstheme="minorHAnsi"/>
                <w:b/>
                <w:sz w:val="20"/>
                <w:szCs w:val="20"/>
              </w:rPr>
              <w:t>Opinia rzeczoznawcy samochodowego powinna być konieczna. Rzeczoznawca samochodowy posiada kwalifikacje i potwierdzone kompetencje do realizacji takich działań.</w:t>
            </w:r>
          </w:p>
        </w:tc>
        <w:tc>
          <w:tcPr>
            <w:tcW w:w="3544" w:type="dxa"/>
          </w:tcPr>
          <w:p w14:paraId="6910BF9B" w14:textId="77777777" w:rsidR="00B2496D" w:rsidRPr="00522989" w:rsidRDefault="00B2496D" w:rsidP="00B2496D">
            <w:pPr>
              <w:rPr>
                <w:rFonts w:cstheme="minorHAnsi"/>
                <w:b/>
                <w:sz w:val="20"/>
                <w:szCs w:val="20"/>
              </w:rPr>
            </w:pPr>
            <w:r w:rsidRPr="00522989">
              <w:rPr>
                <w:rFonts w:cstheme="minorHAnsi"/>
                <w:b/>
                <w:sz w:val="20"/>
                <w:szCs w:val="20"/>
              </w:rPr>
              <w:t>Art. 68g pkt 8) dokument wskazujący stan akumulatora na minimalnym poziomie 75% pojemności, wydany przez producenta pojazdu lub jego przedstawiciela, a w przypadku braku możliwości jego pozyskania, konieczną opinię rzeczoznawcy samochodowego, o którym mowa w art. 79a ust. 1 ustawy z dnia 20 czerwca 1997 r. – Prawo o ruchu drogowym, lub służby technicznej, o ile dokument taki jest wymagany na podstawie przepisów wydanych na podstawie art. 68r ust. 1.</w:t>
            </w:r>
          </w:p>
        </w:tc>
        <w:tc>
          <w:tcPr>
            <w:tcW w:w="3119" w:type="dxa"/>
          </w:tcPr>
          <w:p w14:paraId="42938E27" w14:textId="77777777" w:rsidR="00B2496D" w:rsidRPr="00206959" w:rsidRDefault="00B2496D" w:rsidP="00B2496D">
            <w:pPr>
              <w:rPr>
                <w:rFonts w:cstheme="minorHAnsi"/>
                <w:b/>
                <w:color w:val="FF0000"/>
                <w:sz w:val="20"/>
                <w:szCs w:val="20"/>
              </w:rPr>
            </w:pPr>
            <w:r w:rsidRPr="00206959">
              <w:rPr>
                <w:rFonts w:cstheme="minorHAnsi"/>
                <w:b/>
                <w:color w:val="FF0000"/>
                <w:sz w:val="20"/>
                <w:szCs w:val="20"/>
              </w:rPr>
              <w:t xml:space="preserve">Uwaga </w:t>
            </w:r>
            <w:r>
              <w:rPr>
                <w:rFonts w:cstheme="minorHAnsi"/>
                <w:b/>
                <w:color w:val="FF0000"/>
                <w:sz w:val="20"/>
                <w:szCs w:val="20"/>
              </w:rPr>
              <w:t>omówiona</w:t>
            </w:r>
            <w:r w:rsidRPr="00206959">
              <w:rPr>
                <w:rFonts w:cstheme="minorHAnsi"/>
                <w:b/>
                <w:color w:val="FF0000"/>
                <w:sz w:val="20"/>
                <w:szCs w:val="20"/>
              </w:rPr>
              <w:t xml:space="preserve"> </w:t>
            </w:r>
            <w:r>
              <w:rPr>
                <w:rFonts w:cstheme="minorHAnsi"/>
                <w:b/>
                <w:color w:val="FF0000"/>
                <w:sz w:val="20"/>
                <w:szCs w:val="20"/>
              </w:rPr>
              <w:t>w pkt</w:t>
            </w:r>
            <w:r w:rsidRPr="00206959">
              <w:rPr>
                <w:rFonts w:cstheme="minorHAnsi"/>
                <w:b/>
                <w:color w:val="FF0000"/>
                <w:sz w:val="20"/>
                <w:szCs w:val="20"/>
              </w:rPr>
              <w:t xml:space="preserve"> </w:t>
            </w:r>
            <w:r>
              <w:rPr>
                <w:rFonts w:cstheme="minorHAnsi"/>
                <w:b/>
                <w:color w:val="FF0000"/>
                <w:sz w:val="20"/>
                <w:szCs w:val="20"/>
              </w:rPr>
              <w:t>13</w:t>
            </w:r>
            <w:r w:rsidRPr="00206959">
              <w:rPr>
                <w:rFonts w:cstheme="minorHAnsi"/>
                <w:b/>
                <w:color w:val="FF0000"/>
                <w:sz w:val="20"/>
                <w:szCs w:val="20"/>
              </w:rPr>
              <w:t xml:space="preserve">. </w:t>
            </w:r>
          </w:p>
          <w:p w14:paraId="31C136C6" w14:textId="77777777" w:rsidR="00B2496D" w:rsidRPr="00522989" w:rsidRDefault="00B2496D" w:rsidP="00B2496D">
            <w:pPr>
              <w:rPr>
                <w:rFonts w:cstheme="minorHAnsi"/>
                <w:b/>
                <w:color w:val="000000"/>
                <w:sz w:val="20"/>
                <w:szCs w:val="20"/>
              </w:rPr>
            </w:pPr>
            <w:r w:rsidRPr="00522989">
              <w:rPr>
                <w:rFonts w:cstheme="minorHAnsi"/>
                <w:b/>
                <w:sz w:val="20"/>
                <w:szCs w:val="20"/>
              </w:rPr>
              <w:t xml:space="preserve">Uwaga nieuwzględniona </w:t>
            </w:r>
            <w:r w:rsidRPr="00F66CAE">
              <w:rPr>
                <w:rFonts w:cstheme="minorHAnsi"/>
                <w:b/>
                <w:sz w:val="20"/>
                <w:szCs w:val="20"/>
              </w:rPr>
              <w:t>–</w:t>
            </w:r>
            <w:r w:rsidRPr="00522989">
              <w:rPr>
                <w:rFonts w:cstheme="minorHAnsi"/>
                <w:b/>
                <w:sz w:val="20"/>
                <w:szCs w:val="20"/>
              </w:rPr>
              <w:t xml:space="preserve"> przepis wprowadza obowiązek przedstawienia dokumentów, które mogą zostać wystawione przez różne właściwe w tym zakresie podmioty i być alternatywnie uznane na potrzeby dokumentacji sprawy, dając właścicielowi pojazdu większą możliwość ich pozyskania, nie ograniczając ich wystawienia tylko do jednego podmiotu – co miałoby miejsce przy uwzględnieniu uwagi. Ponadto spowodowałoby to dodatkowe koszty dla właściciela.</w:t>
            </w:r>
          </w:p>
        </w:tc>
        <w:tc>
          <w:tcPr>
            <w:tcW w:w="2268" w:type="dxa"/>
          </w:tcPr>
          <w:p w14:paraId="3CC78EF6" w14:textId="66B2D5C8" w:rsidR="00B2496D" w:rsidRPr="00206959" w:rsidRDefault="00230510" w:rsidP="00B2496D">
            <w:pPr>
              <w:rPr>
                <w:rFonts w:cstheme="minorHAnsi"/>
                <w:b/>
                <w:color w:val="FF0000"/>
                <w:sz w:val="20"/>
                <w:szCs w:val="20"/>
              </w:rPr>
            </w:pPr>
            <w:r w:rsidRPr="00685623">
              <w:rPr>
                <w:rFonts w:cstheme="minorHAnsi"/>
                <w:b/>
                <w:sz w:val="20"/>
                <w:szCs w:val="20"/>
              </w:rPr>
              <w:t>Akceptacja</w:t>
            </w:r>
          </w:p>
        </w:tc>
        <w:tc>
          <w:tcPr>
            <w:tcW w:w="2757" w:type="dxa"/>
          </w:tcPr>
          <w:p w14:paraId="4EC4555F" w14:textId="77777777" w:rsidR="00B2496D" w:rsidRPr="00206959" w:rsidRDefault="00B2496D" w:rsidP="00B2496D">
            <w:pPr>
              <w:rPr>
                <w:rFonts w:cstheme="minorHAnsi"/>
                <w:b/>
                <w:color w:val="FF0000"/>
                <w:sz w:val="20"/>
                <w:szCs w:val="20"/>
              </w:rPr>
            </w:pPr>
          </w:p>
        </w:tc>
        <w:tc>
          <w:tcPr>
            <w:tcW w:w="2616" w:type="dxa"/>
          </w:tcPr>
          <w:p w14:paraId="5D0C0DD4" w14:textId="77777777" w:rsidR="00B2496D" w:rsidRPr="00206959" w:rsidRDefault="00B2496D" w:rsidP="00B2496D">
            <w:pPr>
              <w:rPr>
                <w:rFonts w:cstheme="minorHAnsi"/>
                <w:b/>
                <w:color w:val="FF0000"/>
                <w:sz w:val="20"/>
                <w:szCs w:val="20"/>
              </w:rPr>
            </w:pPr>
          </w:p>
        </w:tc>
        <w:tc>
          <w:tcPr>
            <w:tcW w:w="2616" w:type="dxa"/>
          </w:tcPr>
          <w:p w14:paraId="327B6292" w14:textId="77777777" w:rsidR="00B2496D" w:rsidRPr="00206959" w:rsidRDefault="00B2496D" w:rsidP="00B2496D">
            <w:pPr>
              <w:rPr>
                <w:rFonts w:cstheme="minorHAnsi"/>
                <w:b/>
                <w:color w:val="FF0000"/>
                <w:sz w:val="20"/>
                <w:szCs w:val="20"/>
              </w:rPr>
            </w:pPr>
          </w:p>
        </w:tc>
        <w:tc>
          <w:tcPr>
            <w:tcW w:w="2616" w:type="dxa"/>
          </w:tcPr>
          <w:p w14:paraId="42814BBD" w14:textId="77777777" w:rsidR="00B2496D" w:rsidRPr="00206959" w:rsidRDefault="00B2496D" w:rsidP="00B2496D">
            <w:pPr>
              <w:rPr>
                <w:rFonts w:cstheme="minorHAnsi"/>
                <w:b/>
                <w:color w:val="FF0000"/>
                <w:sz w:val="20"/>
                <w:szCs w:val="20"/>
              </w:rPr>
            </w:pPr>
          </w:p>
        </w:tc>
        <w:tc>
          <w:tcPr>
            <w:tcW w:w="2616" w:type="dxa"/>
          </w:tcPr>
          <w:p w14:paraId="75435D2F" w14:textId="77777777" w:rsidR="00B2496D" w:rsidRPr="00206959" w:rsidRDefault="00B2496D" w:rsidP="00B2496D">
            <w:pPr>
              <w:rPr>
                <w:rFonts w:cstheme="minorHAnsi"/>
                <w:b/>
                <w:color w:val="FF0000"/>
                <w:sz w:val="20"/>
                <w:szCs w:val="20"/>
              </w:rPr>
            </w:pPr>
          </w:p>
        </w:tc>
      </w:tr>
      <w:tr w:rsidR="00B2496D" w:rsidRPr="00F057B3" w14:paraId="3482235A" w14:textId="345AD7E0" w:rsidTr="00974359">
        <w:tc>
          <w:tcPr>
            <w:tcW w:w="572" w:type="dxa"/>
          </w:tcPr>
          <w:p w14:paraId="48FA6D97" w14:textId="77777777" w:rsidR="00B2496D" w:rsidRPr="000F4B5A" w:rsidRDefault="00B2496D" w:rsidP="00B2496D">
            <w:pPr>
              <w:rPr>
                <w:rFonts w:cstheme="minorHAnsi"/>
                <w:b/>
                <w:color w:val="000000"/>
                <w:sz w:val="20"/>
                <w:szCs w:val="20"/>
              </w:rPr>
            </w:pPr>
            <w:r w:rsidRPr="000F4B5A">
              <w:rPr>
                <w:rFonts w:cstheme="minorHAnsi"/>
                <w:b/>
                <w:color w:val="000000"/>
                <w:sz w:val="20"/>
                <w:szCs w:val="20"/>
              </w:rPr>
              <w:t>128</w:t>
            </w:r>
          </w:p>
        </w:tc>
        <w:tc>
          <w:tcPr>
            <w:tcW w:w="1550" w:type="dxa"/>
          </w:tcPr>
          <w:p w14:paraId="4A4B2501" w14:textId="77777777" w:rsidR="00B2496D" w:rsidRPr="000F4B5A" w:rsidRDefault="00B2496D" w:rsidP="00B2496D">
            <w:pPr>
              <w:rPr>
                <w:rFonts w:cstheme="minorHAnsi"/>
                <w:b/>
                <w:color w:val="000000"/>
                <w:sz w:val="20"/>
                <w:szCs w:val="20"/>
              </w:rPr>
            </w:pPr>
            <w:r w:rsidRPr="000F4B5A">
              <w:rPr>
                <w:rFonts w:cstheme="minorHAnsi"/>
                <w:b/>
                <w:sz w:val="20"/>
                <w:szCs w:val="20"/>
              </w:rPr>
              <w:t>Stowarzyszenie Rzeczoznawców Techniki Samochodowej i Ruchu Drogowego</w:t>
            </w:r>
          </w:p>
        </w:tc>
        <w:tc>
          <w:tcPr>
            <w:tcW w:w="1417" w:type="dxa"/>
          </w:tcPr>
          <w:p w14:paraId="3FD76776" w14:textId="77777777" w:rsidR="00B2496D" w:rsidRPr="000F4B5A" w:rsidRDefault="00B2496D" w:rsidP="00B2496D">
            <w:pPr>
              <w:rPr>
                <w:rFonts w:cstheme="minorHAnsi"/>
                <w:b/>
                <w:sz w:val="20"/>
                <w:szCs w:val="20"/>
              </w:rPr>
            </w:pPr>
            <w:r w:rsidRPr="000F4B5A">
              <w:rPr>
                <w:rFonts w:cstheme="minorHAnsi"/>
                <w:b/>
                <w:sz w:val="20"/>
                <w:szCs w:val="20"/>
              </w:rPr>
              <w:t>Art. 68h ust. 1 UH</w:t>
            </w:r>
          </w:p>
        </w:tc>
        <w:tc>
          <w:tcPr>
            <w:tcW w:w="3827" w:type="dxa"/>
          </w:tcPr>
          <w:p w14:paraId="45A8FA60" w14:textId="77777777" w:rsidR="00B2496D" w:rsidRPr="000F4B5A" w:rsidRDefault="00B2496D" w:rsidP="00B2496D">
            <w:pPr>
              <w:rPr>
                <w:rFonts w:cstheme="minorHAnsi"/>
                <w:b/>
                <w:sz w:val="20"/>
                <w:szCs w:val="20"/>
              </w:rPr>
            </w:pPr>
            <w:r w:rsidRPr="000F4B5A">
              <w:rPr>
                <w:rFonts w:cstheme="minorHAnsi"/>
                <w:b/>
                <w:sz w:val="20"/>
                <w:szCs w:val="20"/>
              </w:rPr>
              <w:t xml:space="preserve">Ocena rzeczoznawcy samochodowego powinna być alternatywą jeśli diagnosta nie posiada kompetencji. Rzeczoznawca samochodowy posiada kwalifikacje i potwierdzone kompetencje do realizacji takich działań. </w:t>
            </w:r>
          </w:p>
          <w:p w14:paraId="7E9A0CEA" w14:textId="77777777" w:rsidR="00B2496D" w:rsidRPr="000F4B5A" w:rsidRDefault="00B2496D" w:rsidP="00B2496D">
            <w:pPr>
              <w:rPr>
                <w:rFonts w:cstheme="minorHAnsi"/>
                <w:b/>
                <w:sz w:val="20"/>
                <w:szCs w:val="20"/>
              </w:rPr>
            </w:pPr>
          </w:p>
        </w:tc>
        <w:tc>
          <w:tcPr>
            <w:tcW w:w="3544" w:type="dxa"/>
          </w:tcPr>
          <w:p w14:paraId="76EE5741" w14:textId="77777777" w:rsidR="00B2496D" w:rsidRPr="000F4B5A" w:rsidRDefault="00B2496D" w:rsidP="00B2496D">
            <w:pPr>
              <w:rPr>
                <w:rFonts w:cstheme="minorHAnsi"/>
                <w:b/>
                <w:sz w:val="20"/>
                <w:szCs w:val="20"/>
              </w:rPr>
            </w:pPr>
            <w:r w:rsidRPr="000F4B5A">
              <w:rPr>
                <w:rFonts w:cstheme="minorHAnsi"/>
                <w:b/>
                <w:sz w:val="20"/>
                <w:szCs w:val="20"/>
              </w:rPr>
              <w:t>Art. 68h. 1. Spełnienie warunków lub wymagań technicznych, o których mowa w art. 68g ust. 2, uprawniony diagnosta potwierdza poprzez wykonanie odpowiednio w stacji kontroli pojazdów, o której mowa w art. 83 ust. 1 pkt 1 lub 2 ustawy z dnia 20 czerwca 1997 r. – Prawo o ruchu drogowym</w:t>
            </w:r>
            <w:r w:rsidRPr="000F4B5A">
              <w:rPr>
                <w:rFonts w:cstheme="minorHAnsi"/>
                <w:b/>
                <w:bCs/>
                <w:sz w:val="20"/>
                <w:szCs w:val="20"/>
              </w:rPr>
              <w:t>,  a w przypadku braku możliwości wykonania przez diagnostę,  kontrolę  wykonuję rzeczoznawca samochodowy o którym mowa w art. 79a ust. 1 ustawy z dnia 20 czerwca 1997 r. – Prawo o ruchu drogowym</w:t>
            </w:r>
            <w:r w:rsidRPr="000F4B5A">
              <w:rPr>
                <w:rFonts w:cstheme="minorHAnsi"/>
                <w:b/>
                <w:sz w:val="20"/>
                <w:szCs w:val="20"/>
              </w:rPr>
              <w:t xml:space="preserve">   następujących czynności: </w:t>
            </w:r>
          </w:p>
        </w:tc>
        <w:tc>
          <w:tcPr>
            <w:tcW w:w="3119" w:type="dxa"/>
          </w:tcPr>
          <w:p w14:paraId="30964855" w14:textId="77777777" w:rsidR="00B2496D" w:rsidRPr="00D22619" w:rsidRDefault="00B2496D" w:rsidP="00B2496D">
            <w:pPr>
              <w:rPr>
                <w:rFonts w:cstheme="minorHAnsi"/>
                <w:b/>
                <w:color w:val="FF0000"/>
                <w:sz w:val="20"/>
                <w:szCs w:val="20"/>
              </w:rPr>
            </w:pPr>
            <w:r w:rsidRPr="00D22619">
              <w:rPr>
                <w:rFonts w:cstheme="minorHAnsi"/>
                <w:b/>
                <w:color w:val="FF0000"/>
                <w:sz w:val="20"/>
                <w:szCs w:val="20"/>
              </w:rPr>
              <w:t xml:space="preserve">Uwaga omówiona </w:t>
            </w:r>
            <w:r>
              <w:rPr>
                <w:rFonts w:cstheme="minorHAnsi"/>
                <w:b/>
                <w:color w:val="FF0000"/>
                <w:sz w:val="20"/>
                <w:szCs w:val="20"/>
              </w:rPr>
              <w:t>w pkt</w:t>
            </w:r>
            <w:r w:rsidRPr="00D22619">
              <w:rPr>
                <w:rFonts w:cstheme="minorHAnsi"/>
                <w:b/>
                <w:color w:val="FF0000"/>
                <w:sz w:val="20"/>
                <w:szCs w:val="20"/>
              </w:rPr>
              <w:t xml:space="preserve"> </w:t>
            </w:r>
            <w:r>
              <w:rPr>
                <w:rFonts w:cstheme="minorHAnsi"/>
                <w:b/>
                <w:color w:val="FF0000"/>
                <w:sz w:val="20"/>
                <w:szCs w:val="20"/>
              </w:rPr>
              <w:t>17</w:t>
            </w:r>
            <w:r w:rsidRPr="00D22619">
              <w:rPr>
                <w:rFonts w:cstheme="minorHAnsi"/>
                <w:b/>
                <w:color w:val="FF0000"/>
                <w:sz w:val="20"/>
                <w:szCs w:val="20"/>
              </w:rPr>
              <w:t xml:space="preserve">. </w:t>
            </w:r>
          </w:p>
          <w:p w14:paraId="1061B821" w14:textId="77777777" w:rsidR="00B2496D" w:rsidRPr="000F4B5A" w:rsidRDefault="00B2496D" w:rsidP="00B2496D">
            <w:pPr>
              <w:rPr>
                <w:rFonts w:cstheme="minorHAnsi"/>
                <w:b/>
                <w:sz w:val="20"/>
                <w:szCs w:val="20"/>
              </w:rPr>
            </w:pPr>
            <w:r w:rsidRPr="000F4B5A">
              <w:rPr>
                <w:rFonts w:cstheme="minorHAnsi"/>
                <w:b/>
                <w:sz w:val="20"/>
                <w:szCs w:val="20"/>
              </w:rPr>
              <w:t>Uwaga częściowo uwzględniona w zakresie zapewnienia udziału rzeczoznawcy w dopuszczeniu indywidualnym:</w:t>
            </w:r>
          </w:p>
          <w:p w14:paraId="0FE175E6" w14:textId="77777777" w:rsidR="00B2496D" w:rsidRPr="000F4B5A" w:rsidRDefault="00B2496D" w:rsidP="00B2496D">
            <w:pPr>
              <w:rPr>
                <w:rFonts w:cstheme="minorHAnsi"/>
                <w:b/>
                <w:sz w:val="20"/>
                <w:szCs w:val="20"/>
              </w:rPr>
            </w:pPr>
          </w:p>
          <w:p w14:paraId="5774BCF7" w14:textId="77777777" w:rsidR="00B2496D" w:rsidRPr="000F4B5A" w:rsidRDefault="00B2496D" w:rsidP="00B2496D">
            <w:pPr>
              <w:rPr>
                <w:rFonts w:cstheme="minorHAnsi"/>
                <w:b/>
                <w:color w:val="000000"/>
                <w:sz w:val="20"/>
                <w:szCs w:val="20"/>
              </w:rPr>
            </w:pPr>
            <w:r w:rsidRPr="00EF40F4">
              <w:rPr>
                <w:rFonts w:cstheme="minorHAnsi"/>
                <w:b/>
                <w:i/>
                <w:sz w:val="20"/>
                <w:szCs w:val="20"/>
              </w:rPr>
              <w:t>„Art. 68k</w:t>
            </w:r>
            <w:r>
              <w:rPr>
                <w:rFonts w:cstheme="minorHAnsi"/>
                <w:b/>
                <w:i/>
                <w:sz w:val="20"/>
                <w:szCs w:val="20"/>
              </w:rPr>
              <w:t xml:space="preserve"> ust. </w:t>
            </w:r>
            <w:r w:rsidRPr="00EF40F4">
              <w:rPr>
                <w:rFonts w:cstheme="minorHAnsi"/>
                <w:b/>
                <w:i/>
                <w:sz w:val="20"/>
                <w:szCs w:val="20"/>
              </w:rPr>
              <w:t xml:space="preserve">2. Przed stwierdzeniem konieczności przeprowadzenia przez służbę techniczną badania potwierdzającego spełnienie warunków lub wymagań technicznych określonych w przepisach wydanych na podstawie art. 68r ust. 1 w przypadku, o którym mowa w ust. 1 </w:t>
            </w:r>
            <w:r>
              <w:rPr>
                <w:rFonts w:cstheme="minorHAnsi"/>
                <w:b/>
                <w:i/>
                <w:sz w:val="20"/>
                <w:szCs w:val="20"/>
              </w:rPr>
              <w:t xml:space="preserve">pkt 3 </w:t>
            </w:r>
            <w:r w:rsidRPr="00EF40F4">
              <w:rPr>
                <w:rFonts w:cstheme="minorHAnsi"/>
                <w:b/>
                <w:i/>
                <w:sz w:val="20"/>
                <w:szCs w:val="20"/>
              </w:rPr>
              <w:t xml:space="preserve">lit. </w:t>
            </w:r>
            <w:r>
              <w:rPr>
                <w:rFonts w:cstheme="minorHAnsi"/>
                <w:b/>
                <w:i/>
                <w:sz w:val="20"/>
                <w:szCs w:val="20"/>
              </w:rPr>
              <w:t>b</w:t>
            </w:r>
            <w:r w:rsidRPr="00EF40F4">
              <w:rPr>
                <w:rFonts w:cstheme="minorHAnsi"/>
                <w:b/>
                <w:i/>
                <w:sz w:val="20"/>
                <w:szCs w:val="20"/>
              </w:rPr>
              <w:t>, dopuszcza się przedstawienie opinii rzeczoznawcy, o którym w art. 79a ust. 1 ustawy z dnia 20 czerwca 1997 r. – Prawo o ruchu drogowym  lub upoważnionego przedstawiciela producenta pojazdu.”</w:t>
            </w:r>
          </w:p>
        </w:tc>
        <w:tc>
          <w:tcPr>
            <w:tcW w:w="2268" w:type="dxa"/>
          </w:tcPr>
          <w:p w14:paraId="1C187356" w14:textId="3ACC41C3" w:rsidR="00B2496D" w:rsidRPr="00D22619" w:rsidRDefault="00685623" w:rsidP="00B2496D">
            <w:pPr>
              <w:rPr>
                <w:rFonts w:cstheme="minorHAnsi"/>
                <w:b/>
                <w:color w:val="FF0000"/>
                <w:sz w:val="20"/>
                <w:szCs w:val="20"/>
              </w:rPr>
            </w:pPr>
            <w:r w:rsidRPr="00685623">
              <w:rPr>
                <w:rFonts w:cstheme="minorHAnsi"/>
                <w:b/>
                <w:sz w:val="20"/>
                <w:szCs w:val="20"/>
              </w:rPr>
              <w:t xml:space="preserve">Akceptacja </w:t>
            </w:r>
          </w:p>
        </w:tc>
        <w:tc>
          <w:tcPr>
            <w:tcW w:w="2757" w:type="dxa"/>
          </w:tcPr>
          <w:p w14:paraId="710D5E3D" w14:textId="77777777" w:rsidR="00B2496D" w:rsidRPr="00D22619" w:rsidRDefault="00B2496D" w:rsidP="00B2496D">
            <w:pPr>
              <w:rPr>
                <w:rFonts w:cstheme="minorHAnsi"/>
                <w:b/>
                <w:color w:val="FF0000"/>
                <w:sz w:val="20"/>
                <w:szCs w:val="20"/>
              </w:rPr>
            </w:pPr>
          </w:p>
        </w:tc>
        <w:tc>
          <w:tcPr>
            <w:tcW w:w="2616" w:type="dxa"/>
          </w:tcPr>
          <w:p w14:paraId="28E54C9D" w14:textId="77777777" w:rsidR="00B2496D" w:rsidRPr="00D22619" w:rsidRDefault="00B2496D" w:rsidP="00B2496D">
            <w:pPr>
              <w:rPr>
                <w:rFonts w:cstheme="minorHAnsi"/>
                <w:b/>
                <w:color w:val="FF0000"/>
                <w:sz w:val="20"/>
                <w:szCs w:val="20"/>
              </w:rPr>
            </w:pPr>
          </w:p>
        </w:tc>
        <w:tc>
          <w:tcPr>
            <w:tcW w:w="2616" w:type="dxa"/>
          </w:tcPr>
          <w:p w14:paraId="7FB8DFA6" w14:textId="77777777" w:rsidR="00B2496D" w:rsidRPr="00D22619" w:rsidRDefault="00B2496D" w:rsidP="00B2496D">
            <w:pPr>
              <w:rPr>
                <w:rFonts w:cstheme="minorHAnsi"/>
                <w:b/>
                <w:color w:val="FF0000"/>
                <w:sz w:val="20"/>
                <w:szCs w:val="20"/>
              </w:rPr>
            </w:pPr>
          </w:p>
        </w:tc>
        <w:tc>
          <w:tcPr>
            <w:tcW w:w="2616" w:type="dxa"/>
          </w:tcPr>
          <w:p w14:paraId="7268E17B" w14:textId="77777777" w:rsidR="00B2496D" w:rsidRPr="00D22619" w:rsidRDefault="00B2496D" w:rsidP="00B2496D">
            <w:pPr>
              <w:rPr>
                <w:rFonts w:cstheme="minorHAnsi"/>
                <w:b/>
                <w:color w:val="FF0000"/>
                <w:sz w:val="20"/>
                <w:szCs w:val="20"/>
              </w:rPr>
            </w:pPr>
          </w:p>
        </w:tc>
        <w:tc>
          <w:tcPr>
            <w:tcW w:w="2616" w:type="dxa"/>
          </w:tcPr>
          <w:p w14:paraId="3C9F2764" w14:textId="77777777" w:rsidR="00B2496D" w:rsidRPr="00D22619" w:rsidRDefault="00B2496D" w:rsidP="00B2496D">
            <w:pPr>
              <w:rPr>
                <w:rFonts w:cstheme="minorHAnsi"/>
                <w:b/>
                <w:color w:val="FF0000"/>
                <w:sz w:val="20"/>
                <w:szCs w:val="20"/>
              </w:rPr>
            </w:pPr>
          </w:p>
        </w:tc>
      </w:tr>
      <w:tr w:rsidR="00B2496D" w:rsidRPr="00F057B3" w14:paraId="5B229214" w14:textId="40B6FCF9" w:rsidTr="00974359">
        <w:tc>
          <w:tcPr>
            <w:tcW w:w="572" w:type="dxa"/>
          </w:tcPr>
          <w:p w14:paraId="7F930271" w14:textId="77777777" w:rsidR="00B2496D" w:rsidRPr="00F904C1" w:rsidRDefault="00B2496D" w:rsidP="00B2496D">
            <w:pPr>
              <w:rPr>
                <w:rFonts w:cstheme="minorHAnsi"/>
                <w:b/>
                <w:color w:val="000000"/>
                <w:sz w:val="20"/>
                <w:szCs w:val="20"/>
              </w:rPr>
            </w:pPr>
            <w:r w:rsidRPr="00F904C1">
              <w:rPr>
                <w:rFonts w:cstheme="minorHAnsi"/>
                <w:b/>
                <w:color w:val="000000"/>
                <w:sz w:val="20"/>
                <w:szCs w:val="20"/>
              </w:rPr>
              <w:t>129</w:t>
            </w:r>
          </w:p>
        </w:tc>
        <w:tc>
          <w:tcPr>
            <w:tcW w:w="1550" w:type="dxa"/>
          </w:tcPr>
          <w:p w14:paraId="45D1A595" w14:textId="77777777" w:rsidR="00B2496D" w:rsidRDefault="00B2496D" w:rsidP="00B2496D">
            <w:pPr>
              <w:rPr>
                <w:rFonts w:cstheme="minorHAnsi"/>
                <w:b/>
                <w:color w:val="000000"/>
                <w:sz w:val="20"/>
                <w:szCs w:val="20"/>
              </w:rPr>
            </w:pPr>
            <w:r w:rsidRPr="00F904C1">
              <w:rPr>
                <w:rFonts w:cstheme="minorHAnsi"/>
                <w:b/>
                <w:color w:val="000000"/>
                <w:sz w:val="20"/>
                <w:szCs w:val="20"/>
              </w:rPr>
              <w:t>Polski</w:t>
            </w:r>
          </w:p>
          <w:p w14:paraId="16CA1AC6" w14:textId="77777777" w:rsidR="00B2496D" w:rsidRPr="00F904C1" w:rsidRDefault="00B2496D" w:rsidP="00B2496D">
            <w:pPr>
              <w:rPr>
                <w:rFonts w:cstheme="minorHAnsi"/>
                <w:b/>
                <w:color w:val="000000"/>
                <w:sz w:val="20"/>
                <w:szCs w:val="20"/>
              </w:rPr>
            </w:pPr>
            <w:r w:rsidRPr="00F904C1">
              <w:rPr>
                <w:rFonts w:cstheme="minorHAnsi"/>
                <w:b/>
                <w:color w:val="000000"/>
                <w:sz w:val="20"/>
                <w:szCs w:val="20"/>
              </w:rPr>
              <w:t>AutoHandel.pl Maciej Szymajda</w:t>
            </w:r>
          </w:p>
        </w:tc>
        <w:tc>
          <w:tcPr>
            <w:tcW w:w="1417" w:type="dxa"/>
          </w:tcPr>
          <w:p w14:paraId="6271E902" w14:textId="77777777" w:rsidR="00B2496D" w:rsidRPr="00F904C1" w:rsidRDefault="00B2496D" w:rsidP="00B2496D">
            <w:pPr>
              <w:rPr>
                <w:rFonts w:cstheme="minorHAnsi"/>
                <w:b/>
                <w:sz w:val="20"/>
                <w:szCs w:val="20"/>
              </w:rPr>
            </w:pPr>
            <w:r w:rsidRPr="00F904C1">
              <w:rPr>
                <w:rFonts w:cstheme="minorHAnsi"/>
                <w:b/>
                <w:sz w:val="20"/>
                <w:szCs w:val="20"/>
              </w:rPr>
              <w:t xml:space="preserve">Art. 1 ust. 3 UH </w:t>
            </w:r>
          </w:p>
        </w:tc>
        <w:tc>
          <w:tcPr>
            <w:tcW w:w="3827" w:type="dxa"/>
          </w:tcPr>
          <w:p w14:paraId="4704CBB7" w14:textId="77777777" w:rsidR="00B2496D" w:rsidRPr="00F904C1" w:rsidRDefault="00B2496D" w:rsidP="00B2496D">
            <w:pPr>
              <w:rPr>
                <w:rFonts w:cstheme="minorHAnsi"/>
                <w:b/>
                <w:sz w:val="20"/>
                <w:szCs w:val="20"/>
              </w:rPr>
            </w:pPr>
            <w:r w:rsidRPr="00F904C1">
              <w:rPr>
                <w:rFonts w:cstheme="minorHAnsi"/>
                <w:b/>
                <w:sz w:val="20"/>
                <w:szCs w:val="20"/>
              </w:rPr>
              <w:t>Projektowany art. 1 pkt 2 lit. c wprowadza przepis umożliwiający procedurę krajowego indywidualnego dopuszczenia pojazdów, lecz brak w nim jednoznacznego wskazania, że przepis dotyczy dalszej eksploatacji pojazdów zarejestrowanych bez wymaganych dokumentów homologacyjnych. Z uzasadnienia wynika intencja objęcia tym przepisem ciągników rolniczych (T), jednak analogiczny problem dotyczy również pojazdów kategorii M1 i N1. Z uzasadnienia projektu wynika, że intencją ustawodawcy jest objęcie tą regulacją ciągników rolniczych (kategoria T). Jednak problem rejestracji pojazdów sprowadzonych spoza UE bez pełnych dokumentów homologacyjnych dotyczy również samochodów osobowych i lekkich pojazdów ciężarowych (kategorie M1 i N1).</w:t>
            </w:r>
          </w:p>
          <w:p w14:paraId="1E080B17" w14:textId="77777777" w:rsidR="00B2496D" w:rsidRPr="00F904C1" w:rsidRDefault="00B2496D" w:rsidP="00B2496D">
            <w:pPr>
              <w:rPr>
                <w:rFonts w:cstheme="minorHAnsi"/>
                <w:b/>
                <w:sz w:val="20"/>
                <w:szCs w:val="20"/>
              </w:rPr>
            </w:pPr>
            <w:r w:rsidRPr="00F904C1">
              <w:rPr>
                <w:rFonts w:cstheme="minorHAnsi"/>
                <w:b/>
                <w:sz w:val="20"/>
                <w:szCs w:val="20"/>
              </w:rPr>
              <w:t>W praktyce wiele pojazdów z rynków trzecich (np. USA, Kanada, Japonia) zostało zarejestrowanych w Polsce w przeszłości w oparciu o przepisy krajowe lub decyzje organów rejestrujących, mimo braku kompletu świadectw zgodności(gdyż nie były wymagane). Zasadne jest rozszerzenie przepisu na te kategorie dla zachowania równego traktowania właścicieli pojazdów.</w:t>
            </w:r>
          </w:p>
        </w:tc>
        <w:tc>
          <w:tcPr>
            <w:tcW w:w="3544" w:type="dxa"/>
          </w:tcPr>
          <w:p w14:paraId="359E4281" w14:textId="77777777" w:rsidR="00B2496D" w:rsidRPr="00F904C1" w:rsidRDefault="00B2496D" w:rsidP="00B2496D">
            <w:pPr>
              <w:rPr>
                <w:rFonts w:cstheme="minorHAnsi"/>
                <w:b/>
                <w:sz w:val="20"/>
                <w:szCs w:val="20"/>
              </w:rPr>
            </w:pPr>
            <w:r w:rsidRPr="00F904C1">
              <w:rPr>
                <w:rFonts w:cstheme="minorHAnsi"/>
                <w:b/>
                <w:sz w:val="20"/>
                <w:szCs w:val="20"/>
              </w:rPr>
              <w:t>W art. 1 ust. 3 po pkt 1 dodaje się pkt 1a–1c w brzmieniu rozszerzonym o kategorie M1 i N1: „1a) pojazdów kategorii T, M1 i N1 sprowadzonych na terytorium RP z państw trzecich, zarejestrowanych przed wejściem w życie ustawy bez wymaganych dokumentów homologacyjnych, dopuszczonych do dalszej eksploatacji.”</w:t>
            </w:r>
          </w:p>
        </w:tc>
        <w:tc>
          <w:tcPr>
            <w:tcW w:w="3119" w:type="dxa"/>
          </w:tcPr>
          <w:p w14:paraId="136A1DD7" w14:textId="77777777" w:rsidR="00B2496D" w:rsidRPr="00F904C1" w:rsidRDefault="00B2496D" w:rsidP="00B2496D">
            <w:pPr>
              <w:autoSpaceDE w:val="0"/>
              <w:autoSpaceDN w:val="0"/>
              <w:adjustRightInd w:val="0"/>
              <w:rPr>
                <w:rFonts w:ascii="Calibri" w:hAnsi="Calibri" w:cs="Calibri"/>
                <w:b/>
                <w:sz w:val="20"/>
                <w:szCs w:val="20"/>
              </w:rPr>
            </w:pPr>
            <w:r w:rsidRPr="00F904C1">
              <w:rPr>
                <w:rFonts w:ascii="Calibri" w:hAnsi="Calibri" w:cs="Calibri"/>
                <w:b/>
                <w:sz w:val="20"/>
                <w:szCs w:val="20"/>
              </w:rPr>
              <w:t>Uwaga nieuwzględniona – objęcie procedurą krajowego indywidualnego dopuszczenia nowego pojazdu</w:t>
            </w:r>
            <w:r>
              <w:rPr>
                <w:rFonts w:ascii="Calibri" w:hAnsi="Calibri" w:cs="Calibri"/>
                <w:b/>
                <w:sz w:val="20"/>
                <w:szCs w:val="20"/>
              </w:rPr>
              <w:t xml:space="preserve"> realizowaną przez Dyrektora TDT </w:t>
            </w:r>
            <w:r w:rsidRPr="00F904C1">
              <w:rPr>
                <w:rFonts w:ascii="Calibri" w:hAnsi="Calibri" w:cs="Calibri"/>
                <w:b/>
                <w:sz w:val="20"/>
                <w:szCs w:val="20"/>
              </w:rPr>
              <w:t xml:space="preserve">używanych ciągników rolniczych </w:t>
            </w:r>
          </w:p>
          <w:p w14:paraId="690785D0" w14:textId="77777777" w:rsidR="00B2496D" w:rsidRPr="00F904C1" w:rsidRDefault="00B2496D" w:rsidP="00B2496D">
            <w:pPr>
              <w:autoSpaceDE w:val="0"/>
              <w:autoSpaceDN w:val="0"/>
              <w:adjustRightInd w:val="0"/>
              <w:rPr>
                <w:rFonts w:ascii="Calibri" w:hAnsi="Calibri" w:cs="Calibri"/>
                <w:b/>
                <w:sz w:val="20"/>
                <w:szCs w:val="20"/>
              </w:rPr>
            </w:pPr>
            <w:r w:rsidRPr="00F904C1">
              <w:rPr>
                <w:rFonts w:ascii="Calibri" w:hAnsi="Calibri" w:cs="Calibri"/>
                <w:b/>
                <w:sz w:val="20"/>
                <w:szCs w:val="20"/>
              </w:rPr>
              <w:t>z krajów trzecich wynika z definicji nowego pojazdu zawartej w rozporządzeniu homologacyjnym „ciągnikowym” 167/2013 oraz wyroku TSUE C-513/15, zgodnie z czym</w:t>
            </w:r>
          </w:p>
          <w:p w14:paraId="452F39B7" w14:textId="2791ECFE" w:rsidR="00B2496D" w:rsidRPr="00F904C1" w:rsidRDefault="00B2496D" w:rsidP="00B2496D">
            <w:pPr>
              <w:autoSpaceDE w:val="0"/>
              <w:autoSpaceDN w:val="0"/>
              <w:adjustRightInd w:val="0"/>
              <w:rPr>
                <w:rFonts w:ascii="Calibri" w:hAnsi="Calibri" w:cs="Calibri"/>
                <w:b/>
                <w:sz w:val="20"/>
                <w:szCs w:val="20"/>
              </w:rPr>
            </w:pPr>
            <w:r w:rsidRPr="00F904C1">
              <w:rPr>
                <w:rFonts w:ascii="Calibri" w:hAnsi="Calibri" w:cs="Calibri"/>
                <w:b/>
                <w:sz w:val="20"/>
                <w:szCs w:val="20"/>
              </w:rPr>
              <w:t>dokument homologacyjny powinien</w:t>
            </w:r>
            <w:r w:rsidR="0044766D">
              <w:rPr>
                <w:rFonts w:ascii="Calibri" w:hAnsi="Calibri" w:cs="Calibri"/>
                <w:b/>
                <w:sz w:val="20"/>
                <w:szCs w:val="20"/>
              </w:rPr>
              <w:t xml:space="preserve"> </w:t>
            </w:r>
            <w:r w:rsidRPr="00F904C1">
              <w:rPr>
                <w:rFonts w:ascii="Calibri" w:hAnsi="Calibri" w:cs="Calibri"/>
                <w:b/>
                <w:sz w:val="20"/>
                <w:szCs w:val="20"/>
              </w:rPr>
              <w:t xml:space="preserve">być wymagany w każdym przypadku pierwszej rejestracji ciągnika rolniczego sprowadzonego z państwa niebędącego członkiem UE na terytorium RP. </w:t>
            </w:r>
          </w:p>
          <w:p w14:paraId="3FC5F926" w14:textId="77777777" w:rsidR="00B2496D" w:rsidRPr="00F904C1" w:rsidRDefault="00B2496D" w:rsidP="00B2496D">
            <w:pPr>
              <w:autoSpaceDE w:val="0"/>
              <w:autoSpaceDN w:val="0"/>
              <w:adjustRightInd w:val="0"/>
              <w:rPr>
                <w:rFonts w:ascii="Calibri" w:hAnsi="Calibri" w:cs="Calibri"/>
                <w:b/>
                <w:sz w:val="20"/>
                <w:szCs w:val="20"/>
              </w:rPr>
            </w:pPr>
            <w:r w:rsidRPr="00F904C1">
              <w:rPr>
                <w:rFonts w:ascii="Calibri" w:hAnsi="Calibri" w:cs="Calibri"/>
                <w:b/>
                <w:sz w:val="20"/>
                <w:szCs w:val="20"/>
              </w:rPr>
              <w:t>Temat dopuszczenia do ruchu w Polsce ciągników rolniczych pochodzących z krajów trzecich był również przedmiotem spotkania przedstawicieli Ministerstwa Infrastruktury z Komisją Europejską w 2024 r., która potwierdziła</w:t>
            </w:r>
            <w:r>
              <w:rPr>
                <w:rFonts w:ascii="Calibri" w:hAnsi="Calibri" w:cs="Calibri"/>
                <w:b/>
                <w:sz w:val="20"/>
                <w:szCs w:val="20"/>
              </w:rPr>
              <w:t xml:space="preserve"> wówczas</w:t>
            </w:r>
            <w:r w:rsidRPr="00F904C1">
              <w:rPr>
                <w:rFonts w:ascii="Calibri" w:hAnsi="Calibri" w:cs="Calibri"/>
                <w:b/>
                <w:sz w:val="20"/>
                <w:szCs w:val="20"/>
              </w:rPr>
              <w:t xml:space="preserve">, iż </w:t>
            </w:r>
            <w:r w:rsidRPr="000772FA">
              <w:rPr>
                <w:rFonts w:ascii="Calibri" w:hAnsi="Calibri" w:cs="Calibri"/>
                <w:b/>
                <w:sz w:val="20"/>
                <w:szCs w:val="20"/>
                <w:u w:val="single"/>
              </w:rPr>
              <w:t>używane ciągniki rolnicze z krajów trzecich powinny być traktowane jako nowe pojazdy na potrzeby ich dopuszczenia do ruchu drogowego w UE</w:t>
            </w:r>
            <w:r w:rsidRPr="00F904C1">
              <w:rPr>
                <w:rFonts w:ascii="Calibri" w:hAnsi="Calibri" w:cs="Calibri"/>
                <w:b/>
                <w:sz w:val="20"/>
                <w:szCs w:val="20"/>
              </w:rPr>
              <w:t>.</w:t>
            </w:r>
          </w:p>
          <w:p w14:paraId="28F3EE37" w14:textId="77777777" w:rsidR="00B2496D" w:rsidRPr="00F904C1" w:rsidRDefault="00B2496D" w:rsidP="00B2496D">
            <w:pPr>
              <w:autoSpaceDE w:val="0"/>
              <w:autoSpaceDN w:val="0"/>
              <w:adjustRightInd w:val="0"/>
              <w:rPr>
                <w:rFonts w:ascii="Calibri" w:hAnsi="Calibri" w:cs="Calibri"/>
                <w:b/>
                <w:sz w:val="20"/>
                <w:szCs w:val="20"/>
              </w:rPr>
            </w:pPr>
            <w:r w:rsidRPr="00F904C1">
              <w:rPr>
                <w:rFonts w:ascii="Calibri" w:hAnsi="Calibri" w:cs="Calibri"/>
                <w:b/>
                <w:sz w:val="20"/>
                <w:szCs w:val="20"/>
              </w:rPr>
              <w:t xml:space="preserve">W przypadku pozostałych pojazdów, w tym pojazdów kategorii L, M, N, O sytuacja nie jest już tak jednoznaczna, jak w przypadku ciągników rolniczych, gdyż w przepisach rozporządzeń homologacyjnych UE, tj. rozporządzenia 168/2013 i rozporządzenia 2018/858 nie została zawarta definicja pojazdu nowego. </w:t>
            </w:r>
          </w:p>
          <w:p w14:paraId="31066B6E" w14:textId="77777777" w:rsidR="00B2496D" w:rsidRPr="00F904C1" w:rsidRDefault="00B2496D" w:rsidP="00B2496D">
            <w:pPr>
              <w:autoSpaceDE w:val="0"/>
              <w:autoSpaceDN w:val="0"/>
              <w:adjustRightInd w:val="0"/>
              <w:rPr>
                <w:rFonts w:ascii="Calibri" w:hAnsi="Calibri" w:cs="Calibri"/>
                <w:b/>
                <w:sz w:val="20"/>
                <w:szCs w:val="20"/>
              </w:rPr>
            </w:pPr>
            <w:r w:rsidRPr="00F904C1">
              <w:rPr>
                <w:rFonts w:ascii="Calibri" w:hAnsi="Calibri" w:cs="Calibri"/>
                <w:b/>
                <w:sz w:val="20"/>
                <w:szCs w:val="20"/>
              </w:rPr>
              <w:t>W tym kontekście, nie można w sposób jednoznaczny uznać, że</w:t>
            </w:r>
            <w:r>
              <w:rPr>
                <w:rFonts w:ascii="Calibri" w:hAnsi="Calibri" w:cs="Calibri"/>
                <w:b/>
                <w:sz w:val="20"/>
                <w:szCs w:val="20"/>
              </w:rPr>
              <w:t xml:space="preserve"> </w:t>
            </w:r>
            <w:r w:rsidRPr="00F904C1">
              <w:rPr>
                <w:rFonts w:ascii="Calibri" w:hAnsi="Calibri" w:cs="Calibri"/>
                <w:b/>
                <w:sz w:val="20"/>
                <w:szCs w:val="20"/>
              </w:rPr>
              <w:t>definicja pojazdu nowego zawarta w rozporządzeniu 167/2013 powinna być stosowana również w odniesieniu do pozostałych kategorii pojazdów, zwłaszcza w sytuacji, gdy</w:t>
            </w:r>
            <w:r>
              <w:rPr>
                <w:rFonts w:ascii="Calibri" w:hAnsi="Calibri" w:cs="Calibri"/>
                <w:b/>
                <w:sz w:val="20"/>
                <w:szCs w:val="20"/>
              </w:rPr>
              <w:t xml:space="preserve"> </w:t>
            </w:r>
            <w:r w:rsidRPr="00F904C1">
              <w:rPr>
                <w:rFonts w:ascii="Calibri" w:hAnsi="Calibri" w:cs="Calibri"/>
                <w:b/>
                <w:sz w:val="20"/>
                <w:szCs w:val="20"/>
              </w:rPr>
              <w:t>załącznik II dodatek 2 do rozporządzenia 2018/858 ustanawia, jedynie na potrzeby</w:t>
            </w:r>
            <w:r>
              <w:rPr>
                <w:rFonts w:ascii="Calibri" w:hAnsi="Calibri" w:cs="Calibri"/>
                <w:b/>
                <w:sz w:val="20"/>
                <w:szCs w:val="20"/>
              </w:rPr>
              <w:t xml:space="preserve"> </w:t>
            </w:r>
            <w:r w:rsidRPr="00F904C1">
              <w:rPr>
                <w:rFonts w:ascii="Calibri" w:hAnsi="Calibri" w:cs="Calibri"/>
                <w:b/>
                <w:sz w:val="20"/>
                <w:szCs w:val="20"/>
              </w:rPr>
              <w:t xml:space="preserve">unijnego indywidualnego dopuszczenia pojazdu, definicję nowego pojazdu. </w:t>
            </w:r>
          </w:p>
          <w:p w14:paraId="5E541E52" w14:textId="77777777" w:rsidR="00B2496D" w:rsidRDefault="00B2496D" w:rsidP="00B2496D">
            <w:pPr>
              <w:autoSpaceDE w:val="0"/>
              <w:autoSpaceDN w:val="0"/>
              <w:adjustRightInd w:val="0"/>
              <w:rPr>
                <w:rFonts w:ascii="Calibri" w:hAnsi="Calibri" w:cs="Calibri"/>
                <w:b/>
                <w:sz w:val="20"/>
                <w:szCs w:val="20"/>
              </w:rPr>
            </w:pPr>
            <w:r w:rsidRPr="00F904C1">
              <w:rPr>
                <w:rFonts w:ascii="Calibri" w:hAnsi="Calibri" w:cs="Calibri"/>
                <w:b/>
                <w:sz w:val="20"/>
                <w:szCs w:val="20"/>
              </w:rPr>
              <w:t>Zatem w odniesieniu do pojazdów innych kategorii niż ciągniki rolnicze, należy stosować aktualnie definicję pojazdu nowego zawartą w PRD, a zatem wobec tych pojazdów  może być stosowana procedura poddania</w:t>
            </w:r>
            <w:r>
              <w:rPr>
                <w:rFonts w:ascii="Calibri" w:hAnsi="Calibri" w:cs="Calibri"/>
                <w:b/>
                <w:sz w:val="20"/>
                <w:szCs w:val="20"/>
              </w:rPr>
              <w:t xml:space="preserve"> </w:t>
            </w:r>
            <w:r w:rsidRPr="00F904C1">
              <w:rPr>
                <w:rFonts w:ascii="Calibri" w:hAnsi="Calibri" w:cs="Calibri"/>
                <w:b/>
                <w:sz w:val="20"/>
                <w:szCs w:val="20"/>
              </w:rPr>
              <w:t>pojazdu okresowemu badaniu technicznemu przed pierwszą rejestracją w RP, stosownie</w:t>
            </w:r>
            <w:r>
              <w:rPr>
                <w:rFonts w:ascii="Calibri" w:hAnsi="Calibri" w:cs="Calibri"/>
                <w:b/>
                <w:sz w:val="20"/>
                <w:szCs w:val="20"/>
              </w:rPr>
              <w:t xml:space="preserve"> </w:t>
            </w:r>
            <w:r w:rsidRPr="00F904C1">
              <w:rPr>
                <w:rFonts w:ascii="Calibri" w:hAnsi="Calibri" w:cs="Calibri"/>
                <w:b/>
                <w:sz w:val="20"/>
                <w:szCs w:val="20"/>
              </w:rPr>
              <w:t xml:space="preserve">do art. 81 ust. 3 PRD. </w:t>
            </w:r>
          </w:p>
          <w:p w14:paraId="5C1C14F1" w14:textId="77777777" w:rsidR="00B2496D" w:rsidRPr="00F904C1" w:rsidRDefault="00B2496D" w:rsidP="00B2496D">
            <w:pPr>
              <w:autoSpaceDE w:val="0"/>
              <w:autoSpaceDN w:val="0"/>
              <w:adjustRightInd w:val="0"/>
              <w:rPr>
                <w:rFonts w:ascii="Calibri" w:hAnsi="Calibri" w:cs="Calibri"/>
                <w:b/>
                <w:sz w:val="20"/>
                <w:szCs w:val="20"/>
              </w:rPr>
            </w:pPr>
            <w:r w:rsidRPr="00F904C1">
              <w:rPr>
                <w:rFonts w:ascii="Calibri" w:hAnsi="Calibri" w:cs="Calibri"/>
                <w:b/>
                <w:sz w:val="20"/>
                <w:szCs w:val="20"/>
              </w:rPr>
              <w:t>W związku z tym nie zachodzi potrzeba wprowadzenia dla nich regulacji analogicznych jak dla ciągników rolniczych</w:t>
            </w:r>
            <w:r>
              <w:rPr>
                <w:rFonts w:ascii="Calibri" w:hAnsi="Calibri" w:cs="Calibri"/>
                <w:b/>
                <w:sz w:val="20"/>
                <w:szCs w:val="20"/>
              </w:rPr>
              <w:t xml:space="preserve"> i traktowanie ich jako pojazdów nowych</w:t>
            </w:r>
            <w:r w:rsidRPr="00F904C1">
              <w:rPr>
                <w:rFonts w:ascii="Calibri" w:hAnsi="Calibri" w:cs="Calibri"/>
                <w:b/>
                <w:sz w:val="20"/>
                <w:szCs w:val="20"/>
              </w:rPr>
              <w:t xml:space="preserve">. </w:t>
            </w:r>
          </w:p>
          <w:p w14:paraId="3C5C43A2" w14:textId="77777777" w:rsidR="00B2496D" w:rsidRDefault="00B2496D" w:rsidP="00B2496D">
            <w:pPr>
              <w:autoSpaceDE w:val="0"/>
              <w:autoSpaceDN w:val="0"/>
              <w:adjustRightInd w:val="0"/>
              <w:rPr>
                <w:rFonts w:ascii="Calibri" w:hAnsi="Calibri" w:cs="Calibri"/>
                <w:b/>
                <w:sz w:val="20"/>
                <w:szCs w:val="20"/>
              </w:rPr>
            </w:pPr>
            <w:r w:rsidRPr="00F904C1">
              <w:rPr>
                <w:rFonts w:ascii="Calibri" w:hAnsi="Calibri" w:cs="Calibri"/>
                <w:b/>
                <w:sz w:val="20"/>
                <w:szCs w:val="20"/>
              </w:rPr>
              <w:t xml:space="preserve">Niemniej jednak </w:t>
            </w:r>
            <w:r>
              <w:rPr>
                <w:rFonts w:ascii="Calibri" w:hAnsi="Calibri" w:cs="Calibri"/>
                <w:b/>
                <w:sz w:val="20"/>
                <w:szCs w:val="20"/>
              </w:rPr>
              <w:t xml:space="preserve">projekt UC95 </w:t>
            </w:r>
          </w:p>
          <w:p w14:paraId="3A9B6EC6" w14:textId="77777777" w:rsidR="00B2496D" w:rsidRDefault="00B2496D" w:rsidP="00B2496D">
            <w:pPr>
              <w:autoSpaceDE w:val="0"/>
              <w:autoSpaceDN w:val="0"/>
              <w:adjustRightInd w:val="0"/>
              <w:rPr>
                <w:rFonts w:ascii="Calibri" w:hAnsi="Calibri" w:cs="Calibri"/>
                <w:b/>
                <w:sz w:val="20"/>
                <w:szCs w:val="20"/>
              </w:rPr>
            </w:pPr>
            <w:r w:rsidRPr="00F904C1">
              <w:rPr>
                <w:rFonts w:ascii="Calibri" w:hAnsi="Calibri" w:cs="Calibri"/>
                <w:b/>
                <w:sz w:val="20"/>
                <w:szCs w:val="20"/>
              </w:rPr>
              <w:t xml:space="preserve">odnosi się również do dopuszczania w Polsce używanych pojazdów z krajów trzecich innych niż ciągniki rolnicze, proponując </w:t>
            </w:r>
            <w:r>
              <w:rPr>
                <w:rFonts w:ascii="Calibri" w:hAnsi="Calibri" w:cs="Calibri"/>
                <w:b/>
                <w:sz w:val="20"/>
                <w:szCs w:val="20"/>
              </w:rPr>
              <w:t xml:space="preserve">jednak </w:t>
            </w:r>
            <w:r w:rsidRPr="00F904C1">
              <w:rPr>
                <w:rFonts w:ascii="Calibri" w:hAnsi="Calibri" w:cs="Calibri"/>
                <w:b/>
                <w:sz w:val="20"/>
                <w:szCs w:val="20"/>
              </w:rPr>
              <w:t>poddanie je krajowemu dopuszczeniu indywidualnemu w ramach nowej procedury realizowanej przez uprawnionego diagnostę w stacji kontroli pojazdów, z włączeniem, w określonych sytuacjach, służby technicznej.</w:t>
            </w:r>
          </w:p>
          <w:p w14:paraId="77F5825C" w14:textId="77777777" w:rsidR="00B2496D" w:rsidRPr="00F904C1" w:rsidRDefault="00B2496D" w:rsidP="00B2496D">
            <w:pPr>
              <w:widowControl w:val="0"/>
              <w:rPr>
                <w:rFonts w:ascii="Calibri" w:hAnsi="Calibri" w:cs="Calibri"/>
                <w:b/>
                <w:sz w:val="20"/>
                <w:szCs w:val="20"/>
              </w:rPr>
            </w:pPr>
            <w:r w:rsidRPr="00F904C1">
              <w:rPr>
                <w:rFonts w:ascii="Calibri" w:hAnsi="Calibri" w:cs="Calibri"/>
                <w:b/>
                <w:sz w:val="20"/>
                <w:szCs w:val="20"/>
              </w:rPr>
              <w:t>W styczniu 2025 r. wpłynęła odpowiedź K</w:t>
            </w:r>
            <w:r>
              <w:rPr>
                <w:rFonts w:ascii="Calibri" w:hAnsi="Calibri" w:cs="Calibri"/>
                <w:b/>
                <w:sz w:val="20"/>
                <w:szCs w:val="20"/>
              </w:rPr>
              <w:t xml:space="preserve">omisji </w:t>
            </w:r>
            <w:r w:rsidRPr="00F904C1">
              <w:rPr>
                <w:rFonts w:ascii="Calibri" w:hAnsi="Calibri" w:cs="Calibri"/>
                <w:b/>
                <w:sz w:val="20"/>
                <w:szCs w:val="20"/>
              </w:rPr>
              <w:t>E</w:t>
            </w:r>
            <w:r>
              <w:rPr>
                <w:rFonts w:ascii="Calibri" w:hAnsi="Calibri" w:cs="Calibri"/>
                <w:b/>
                <w:sz w:val="20"/>
                <w:szCs w:val="20"/>
              </w:rPr>
              <w:t>uropejskiej</w:t>
            </w:r>
            <w:r w:rsidRPr="00F904C1">
              <w:rPr>
                <w:rFonts w:ascii="Calibri" w:hAnsi="Calibri" w:cs="Calibri"/>
                <w:b/>
                <w:sz w:val="20"/>
                <w:szCs w:val="20"/>
              </w:rPr>
              <w:t xml:space="preserve"> na wystąpienie Ministerstwa Infrastruktury w kontekście zastosowania ww. wyroku Trybunału Sprawiedliwości C-513/15 do pojazdów używanych kategorii innych niż ciągniki rolnicze przywożonych z państw trzecich. Komisja wskazała, że w zakresie przyjętej w wyroku wykładni uznawania sprowadzonych spoza UE używanych ciągników rolniczych jako pojazdów nowych należałoby rozważyć jednolite podejście, mając na względzie całkowitą harmonizację unijnych przepisów homologacyjnych dla każdej kategorii pojazdów. Jak wskazała Komisja: </w:t>
            </w:r>
          </w:p>
          <w:p w14:paraId="2096FADC" w14:textId="77777777" w:rsidR="00B2496D" w:rsidRPr="00F904C1" w:rsidRDefault="00B2496D" w:rsidP="00B2496D">
            <w:pPr>
              <w:widowControl w:val="0"/>
              <w:rPr>
                <w:rFonts w:ascii="Calibri" w:hAnsi="Calibri" w:cs="Calibri"/>
                <w:b/>
                <w:sz w:val="20"/>
                <w:szCs w:val="20"/>
              </w:rPr>
            </w:pPr>
            <w:r w:rsidRPr="00F904C1">
              <w:rPr>
                <w:rFonts w:ascii="Calibri" w:hAnsi="Calibri" w:cs="Calibri"/>
                <w:b/>
                <w:sz w:val="20"/>
                <w:szCs w:val="20"/>
              </w:rPr>
              <w:t>„Z orzeczenia Trybunału nie wynika jednak całkowicie jasno, jakie wymogi techniczne powinny mieć zastosowanie do takich pojazdów. Pojazdy używane z państwa trzeciego nie mogą uzyskać homologacji typu UE, w związku z czym jedynym sposobem byłoby przejście procesu dopuszczenia indywidualnego.” Stanowisko K</w:t>
            </w:r>
            <w:r>
              <w:rPr>
                <w:rFonts w:ascii="Calibri" w:hAnsi="Calibri" w:cs="Calibri"/>
                <w:b/>
                <w:sz w:val="20"/>
                <w:szCs w:val="20"/>
              </w:rPr>
              <w:t xml:space="preserve">omisji </w:t>
            </w:r>
            <w:r w:rsidRPr="00F904C1">
              <w:rPr>
                <w:rFonts w:ascii="Calibri" w:hAnsi="Calibri" w:cs="Calibri"/>
                <w:b/>
                <w:sz w:val="20"/>
                <w:szCs w:val="20"/>
              </w:rPr>
              <w:t>E</w:t>
            </w:r>
            <w:r>
              <w:rPr>
                <w:rFonts w:ascii="Calibri" w:hAnsi="Calibri" w:cs="Calibri"/>
                <w:b/>
                <w:sz w:val="20"/>
                <w:szCs w:val="20"/>
              </w:rPr>
              <w:t>uropejskiej</w:t>
            </w:r>
            <w:r w:rsidRPr="00F904C1">
              <w:rPr>
                <w:rFonts w:ascii="Calibri" w:hAnsi="Calibri" w:cs="Calibri"/>
                <w:b/>
                <w:sz w:val="20"/>
                <w:szCs w:val="20"/>
              </w:rPr>
              <w:t xml:space="preserve"> stanowi zatem potwierdzenie słuszności projektowanych zmian legislacyjnych w tym zakresie.</w:t>
            </w:r>
          </w:p>
        </w:tc>
        <w:tc>
          <w:tcPr>
            <w:tcW w:w="2268" w:type="dxa"/>
          </w:tcPr>
          <w:p w14:paraId="4713A789" w14:textId="3F40E3A1" w:rsidR="00B2496D" w:rsidRPr="00F904C1" w:rsidRDefault="00685623" w:rsidP="00B2496D">
            <w:pPr>
              <w:autoSpaceDE w:val="0"/>
              <w:autoSpaceDN w:val="0"/>
              <w:adjustRightInd w:val="0"/>
              <w:rPr>
                <w:rFonts w:ascii="Calibri" w:hAnsi="Calibri" w:cs="Calibri"/>
                <w:b/>
                <w:sz w:val="20"/>
                <w:szCs w:val="20"/>
              </w:rPr>
            </w:pPr>
            <w:r>
              <w:rPr>
                <w:rFonts w:ascii="Calibri" w:hAnsi="Calibri" w:cs="Calibri"/>
                <w:b/>
                <w:sz w:val="20"/>
                <w:szCs w:val="20"/>
              </w:rPr>
              <w:t>Akceptacja, wniosek o k</w:t>
            </w:r>
            <w:r w:rsidR="002F24B9">
              <w:rPr>
                <w:rFonts w:ascii="Calibri" w:hAnsi="Calibri" w:cs="Calibri"/>
                <w:b/>
                <w:sz w:val="20"/>
                <w:szCs w:val="20"/>
              </w:rPr>
              <w:t>a</w:t>
            </w:r>
            <w:r>
              <w:rPr>
                <w:rFonts w:ascii="Calibri" w:hAnsi="Calibri" w:cs="Calibri"/>
                <w:b/>
                <w:sz w:val="20"/>
                <w:szCs w:val="20"/>
              </w:rPr>
              <w:t>mpani</w:t>
            </w:r>
            <w:r w:rsidR="002F24B9">
              <w:rPr>
                <w:rFonts w:ascii="Calibri" w:hAnsi="Calibri" w:cs="Calibri"/>
                <w:b/>
                <w:sz w:val="20"/>
                <w:szCs w:val="20"/>
              </w:rPr>
              <w:t xml:space="preserve">ę </w:t>
            </w:r>
            <w:r>
              <w:rPr>
                <w:rFonts w:ascii="Calibri" w:hAnsi="Calibri" w:cs="Calibri"/>
                <w:b/>
                <w:sz w:val="20"/>
                <w:szCs w:val="20"/>
              </w:rPr>
              <w:t xml:space="preserve">informacyjną. </w:t>
            </w:r>
          </w:p>
        </w:tc>
        <w:tc>
          <w:tcPr>
            <w:tcW w:w="2757" w:type="dxa"/>
          </w:tcPr>
          <w:p w14:paraId="580F0CC2" w14:textId="77777777" w:rsidR="00B2496D" w:rsidRPr="00F904C1" w:rsidRDefault="00B2496D" w:rsidP="00B2496D">
            <w:pPr>
              <w:autoSpaceDE w:val="0"/>
              <w:autoSpaceDN w:val="0"/>
              <w:adjustRightInd w:val="0"/>
              <w:rPr>
                <w:rFonts w:ascii="Calibri" w:hAnsi="Calibri" w:cs="Calibri"/>
                <w:b/>
                <w:sz w:val="20"/>
                <w:szCs w:val="20"/>
              </w:rPr>
            </w:pPr>
          </w:p>
        </w:tc>
        <w:tc>
          <w:tcPr>
            <w:tcW w:w="2616" w:type="dxa"/>
          </w:tcPr>
          <w:p w14:paraId="54694E16" w14:textId="77777777" w:rsidR="00B2496D" w:rsidRPr="00F904C1" w:rsidRDefault="00B2496D" w:rsidP="00B2496D">
            <w:pPr>
              <w:autoSpaceDE w:val="0"/>
              <w:autoSpaceDN w:val="0"/>
              <w:adjustRightInd w:val="0"/>
              <w:rPr>
                <w:rFonts w:ascii="Calibri" w:hAnsi="Calibri" w:cs="Calibri"/>
                <w:b/>
                <w:sz w:val="20"/>
                <w:szCs w:val="20"/>
              </w:rPr>
            </w:pPr>
          </w:p>
        </w:tc>
        <w:tc>
          <w:tcPr>
            <w:tcW w:w="2616" w:type="dxa"/>
          </w:tcPr>
          <w:p w14:paraId="66E57323" w14:textId="77777777" w:rsidR="00B2496D" w:rsidRPr="00F904C1" w:rsidRDefault="00B2496D" w:rsidP="00B2496D">
            <w:pPr>
              <w:autoSpaceDE w:val="0"/>
              <w:autoSpaceDN w:val="0"/>
              <w:adjustRightInd w:val="0"/>
              <w:rPr>
                <w:rFonts w:ascii="Calibri" w:hAnsi="Calibri" w:cs="Calibri"/>
                <w:b/>
                <w:sz w:val="20"/>
                <w:szCs w:val="20"/>
              </w:rPr>
            </w:pPr>
          </w:p>
        </w:tc>
        <w:tc>
          <w:tcPr>
            <w:tcW w:w="2616" w:type="dxa"/>
          </w:tcPr>
          <w:p w14:paraId="0B7EFB0E" w14:textId="77777777" w:rsidR="00B2496D" w:rsidRPr="00F904C1" w:rsidRDefault="00B2496D" w:rsidP="00B2496D">
            <w:pPr>
              <w:autoSpaceDE w:val="0"/>
              <w:autoSpaceDN w:val="0"/>
              <w:adjustRightInd w:val="0"/>
              <w:rPr>
                <w:rFonts w:ascii="Calibri" w:hAnsi="Calibri" w:cs="Calibri"/>
                <w:b/>
                <w:sz w:val="20"/>
                <w:szCs w:val="20"/>
              </w:rPr>
            </w:pPr>
          </w:p>
        </w:tc>
        <w:tc>
          <w:tcPr>
            <w:tcW w:w="2616" w:type="dxa"/>
          </w:tcPr>
          <w:p w14:paraId="21720CCC" w14:textId="77777777" w:rsidR="00B2496D" w:rsidRPr="00F904C1" w:rsidRDefault="00B2496D" w:rsidP="00B2496D">
            <w:pPr>
              <w:autoSpaceDE w:val="0"/>
              <w:autoSpaceDN w:val="0"/>
              <w:adjustRightInd w:val="0"/>
              <w:rPr>
                <w:rFonts w:ascii="Calibri" w:hAnsi="Calibri" w:cs="Calibri"/>
                <w:b/>
                <w:sz w:val="20"/>
                <w:szCs w:val="20"/>
              </w:rPr>
            </w:pPr>
          </w:p>
        </w:tc>
      </w:tr>
      <w:tr w:rsidR="00B2496D" w:rsidRPr="00F057B3" w14:paraId="4AA14C50" w14:textId="2F61B73E" w:rsidTr="00974359">
        <w:tc>
          <w:tcPr>
            <w:tcW w:w="572" w:type="dxa"/>
          </w:tcPr>
          <w:p w14:paraId="584AE008" w14:textId="77777777" w:rsidR="00B2496D" w:rsidRPr="00216434" w:rsidRDefault="00B2496D" w:rsidP="00B2496D">
            <w:pPr>
              <w:rPr>
                <w:rFonts w:cstheme="minorHAnsi"/>
                <w:b/>
                <w:color w:val="000000"/>
                <w:sz w:val="20"/>
                <w:szCs w:val="20"/>
              </w:rPr>
            </w:pPr>
            <w:r w:rsidRPr="00216434">
              <w:rPr>
                <w:rFonts w:cstheme="minorHAnsi"/>
                <w:b/>
                <w:color w:val="000000"/>
                <w:sz w:val="20"/>
                <w:szCs w:val="20"/>
              </w:rPr>
              <w:t>130</w:t>
            </w:r>
          </w:p>
        </w:tc>
        <w:tc>
          <w:tcPr>
            <w:tcW w:w="1550" w:type="dxa"/>
          </w:tcPr>
          <w:p w14:paraId="4B8179C8" w14:textId="77777777" w:rsidR="00B2496D" w:rsidRDefault="00B2496D" w:rsidP="00B2496D">
            <w:pPr>
              <w:rPr>
                <w:rFonts w:cstheme="minorHAnsi"/>
                <w:b/>
                <w:color w:val="000000"/>
                <w:sz w:val="20"/>
                <w:szCs w:val="20"/>
              </w:rPr>
            </w:pPr>
            <w:r w:rsidRPr="00216434">
              <w:rPr>
                <w:rFonts w:cstheme="minorHAnsi"/>
                <w:b/>
                <w:color w:val="000000"/>
                <w:sz w:val="20"/>
                <w:szCs w:val="20"/>
              </w:rPr>
              <w:t>Polski</w:t>
            </w:r>
          </w:p>
          <w:p w14:paraId="4129D68E" w14:textId="77777777" w:rsidR="00B2496D" w:rsidRPr="00216434" w:rsidRDefault="00B2496D" w:rsidP="00B2496D">
            <w:pPr>
              <w:rPr>
                <w:rFonts w:cstheme="minorHAnsi"/>
                <w:b/>
                <w:color w:val="000000"/>
                <w:sz w:val="20"/>
                <w:szCs w:val="20"/>
              </w:rPr>
            </w:pPr>
            <w:r w:rsidRPr="00216434">
              <w:rPr>
                <w:rFonts w:cstheme="minorHAnsi"/>
                <w:b/>
                <w:color w:val="000000"/>
                <w:sz w:val="20"/>
                <w:szCs w:val="20"/>
              </w:rPr>
              <w:t>AutoHandel.pl Maciej Szymajda</w:t>
            </w:r>
          </w:p>
        </w:tc>
        <w:tc>
          <w:tcPr>
            <w:tcW w:w="1417" w:type="dxa"/>
          </w:tcPr>
          <w:p w14:paraId="7D18EAD0" w14:textId="77777777" w:rsidR="00B2496D" w:rsidRPr="00216434" w:rsidRDefault="00B2496D" w:rsidP="00B2496D">
            <w:pPr>
              <w:rPr>
                <w:rFonts w:cstheme="minorHAnsi"/>
                <w:b/>
                <w:sz w:val="20"/>
                <w:szCs w:val="20"/>
              </w:rPr>
            </w:pPr>
            <w:r w:rsidRPr="00216434">
              <w:rPr>
                <w:rFonts w:cstheme="minorHAnsi"/>
                <w:b/>
                <w:sz w:val="20"/>
                <w:szCs w:val="20"/>
              </w:rPr>
              <w:t>Art. 68g ust. 3 UH</w:t>
            </w:r>
          </w:p>
        </w:tc>
        <w:tc>
          <w:tcPr>
            <w:tcW w:w="3827" w:type="dxa"/>
          </w:tcPr>
          <w:p w14:paraId="3FF5169D" w14:textId="77777777" w:rsidR="00B2496D" w:rsidRPr="00216434" w:rsidRDefault="00B2496D" w:rsidP="00B2496D">
            <w:pPr>
              <w:rPr>
                <w:rFonts w:cstheme="minorHAnsi"/>
                <w:b/>
                <w:sz w:val="20"/>
                <w:szCs w:val="20"/>
              </w:rPr>
            </w:pPr>
            <w:r w:rsidRPr="00216434">
              <w:rPr>
                <w:rFonts w:cstheme="minorHAnsi"/>
                <w:b/>
                <w:sz w:val="20"/>
                <w:szCs w:val="20"/>
              </w:rPr>
              <w:t>Projekt nowelizacji wprowadza przepisy dotyczące krajowego indywidualnego dopuszczenia pojazdów pochodzących z państw trzecich (spoza UE), jednak nie określa szczegółowego wykazu dokumentów wymaganych przy tej procedurze.</w:t>
            </w:r>
          </w:p>
          <w:p w14:paraId="387151FD" w14:textId="77777777" w:rsidR="00B2496D" w:rsidRPr="00216434" w:rsidRDefault="00B2496D" w:rsidP="00B2496D">
            <w:pPr>
              <w:rPr>
                <w:rFonts w:cstheme="minorHAnsi"/>
                <w:b/>
                <w:sz w:val="20"/>
                <w:szCs w:val="20"/>
              </w:rPr>
            </w:pPr>
            <w:r w:rsidRPr="00216434">
              <w:rPr>
                <w:rFonts w:cstheme="minorHAnsi"/>
                <w:b/>
                <w:sz w:val="20"/>
                <w:szCs w:val="20"/>
              </w:rPr>
              <w:t xml:space="preserve">Brak takiego wykazu może prowadzić do uznaniowości oraz rozbieżności w praktyce stosowania prawa przez organy administracji (m.in. stacje kontroli pojazdów, starostów, TDT). </w:t>
            </w:r>
          </w:p>
          <w:p w14:paraId="6E631F4A" w14:textId="77777777" w:rsidR="00B2496D" w:rsidRPr="00216434" w:rsidRDefault="00B2496D" w:rsidP="00B2496D">
            <w:pPr>
              <w:rPr>
                <w:rFonts w:cstheme="minorHAnsi"/>
                <w:b/>
                <w:sz w:val="20"/>
                <w:szCs w:val="20"/>
              </w:rPr>
            </w:pPr>
            <w:r w:rsidRPr="00216434">
              <w:rPr>
                <w:rFonts w:cstheme="minorHAnsi"/>
                <w:b/>
                <w:sz w:val="20"/>
                <w:szCs w:val="20"/>
              </w:rPr>
              <w:t>W ustawie należy wprost wskazać podstawowe dokumenty, które mogą być podstawą oceny równoważności pojazdu z wymaganiami unijnymi, tj.:</w:t>
            </w:r>
          </w:p>
          <w:p w14:paraId="6BB4458D" w14:textId="77777777" w:rsidR="00B2496D" w:rsidRPr="00216434" w:rsidRDefault="00B2496D" w:rsidP="00B2496D">
            <w:pPr>
              <w:rPr>
                <w:rFonts w:cstheme="minorHAnsi"/>
                <w:b/>
                <w:sz w:val="20"/>
                <w:szCs w:val="20"/>
                <w:lang w:val="en-GB"/>
              </w:rPr>
            </w:pPr>
            <w:r w:rsidRPr="00216434">
              <w:rPr>
                <w:rFonts w:cstheme="minorHAnsi"/>
                <w:b/>
                <w:sz w:val="20"/>
                <w:szCs w:val="20"/>
                <w:lang w:val="en-GB"/>
              </w:rPr>
              <w:t>- świadectwo zgodności (Certificate of Conformity),</w:t>
            </w:r>
          </w:p>
          <w:p w14:paraId="7DDD332C" w14:textId="77777777" w:rsidR="00B2496D" w:rsidRPr="00216434" w:rsidRDefault="00B2496D" w:rsidP="00B2496D">
            <w:pPr>
              <w:rPr>
                <w:rFonts w:cstheme="minorHAnsi"/>
                <w:b/>
                <w:sz w:val="20"/>
                <w:szCs w:val="20"/>
              </w:rPr>
            </w:pPr>
            <w:r w:rsidRPr="00216434">
              <w:rPr>
                <w:rFonts w:cstheme="minorHAnsi"/>
                <w:b/>
                <w:sz w:val="20"/>
                <w:szCs w:val="20"/>
              </w:rPr>
              <w:t>- raport badań technicznych,</w:t>
            </w:r>
          </w:p>
          <w:p w14:paraId="2A01100E" w14:textId="77777777" w:rsidR="00B2496D" w:rsidRPr="00216434" w:rsidRDefault="00B2496D" w:rsidP="00B2496D">
            <w:pPr>
              <w:rPr>
                <w:rFonts w:cstheme="minorHAnsi"/>
                <w:b/>
                <w:sz w:val="20"/>
                <w:szCs w:val="20"/>
              </w:rPr>
            </w:pPr>
            <w:r w:rsidRPr="00216434">
              <w:rPr>
                <w:rFonts w:cstheme="minorHAnsi"/>
                <w:b/>
                <w:sz w:val="20"/>
                <w:szCs w:val="20"/>
              </w:rPr>
              <w:t xml:space="preserve"> -deklaracja producenta,</w:t>
            </w:r>
          </w:p>
          <w:p w14:paraId="05D1A050" w14:textId="77777777" w:rsidR="00B2496D" w:rsidRPr="00216434" w:rsidRDefault="00B2496D" w:rsidP="00B2496D">
            <w:pPr>
              <w:rPr>
                <w:rFonts w:cstheme="minorHAnsi"/>
                <w:b/>
                <w:sz w:val="20"/>
                <w:szCs w:val="20"/>
              </w:rPr>
            </w:pPr>
            <w:r w:rsidRPr="00216434">
              <w:rPr>
                <w:rFonts w:cstheme="minorHAnsi"/>
                <w:b/>
                <w:sz w:val="20"/>
                <w:szCs w:val="20"/>
              </w:rPr>
              <w:t xml:space="preserve"> -certyfikaty zgodności wydane według norm międzynarodowych (EPA, DOT, JIS, itp.).</w:t>
            </w:r>
          </w:p>
          <w:p w14:paraId="55FFCB84" w14:textId="77777777" w:rsidR="00B2496D" w:rsidRPr="00216434" w:rsidRDefault="00B2496D" w:rsidP="00B2496D">
            <w:pPr>
              <w:rPr>
                <w:rFonts w:cstheme="minorHAnsi"/>
                <w:b/>
                <w:sz w:val="20"/>
                <w:szCs w:val="20"/>
              </w:rPr>
            </w:pPr>
            <w:r w:rsidRPr="00216434">
              <w:rPr>
                <w:rFonts w:cstheme="minorHAnsi"/>
                <w:b/>
                <w:sz w:val="20"/>
                <w:szCs w:val="20"/>
              </w:rPr>
              <w:t>Komentarz:</w:t>
            </w:r>
          </w:p>
          <w:p w14:paraId="512F7878" w14:textId="77777777" w:rsidR="00B2496D" w:rsidRPr="00216434" w:rsidRDefault="00B2496D" w:rsidP="00B2496D">
            <w:pPr>
              <w:rPr>
                <w:rFonts w:cstheme="minorHAnsi"/>
                <w:b/>
                <w:sz w:val="20"/>
                <w:szCs w:val="20"/>
              </w:rPr>
            </w:pPr>
            <w:r w:rsidRPr="00216434">
              <w:rPr>
                <w:rFonts w:cstheme="minorHAnsi"/>
                <w:b/>
                <w:sz w:val="20"/>
                <w:szCs w:val="20"/>
              </w:rPr>
              <w:t>Jednocześnie należy doprecyzować, że amerykańskie normy EPA lub DOT nie są uznawane za równoważne z wymaganiami UE – różnią się zakresem, metodologią pomiarową i parametrami referencyjnymi.</w:t>
            </w:r>
          </w:p>
          <w:p w14:paraId="252D748E" w14:textId="77777777" w:rsidR="00B2496D" w:rsidRPr="00216434" w:rsidRDefault="00B2496D" w:rsidP="00B2496D">
            <w:pPr>
              <w:rPr>
                <w:rFonts w:cstheme="minorHAnsi"/>
                <w:b/>
                <w:sz w:val="20"/>
                <w:szCs w:val="20"/>
              </w:rPr>
            </w:pPr>
            <w:r w:rsidRPr="00216434">
              <w:rPr>
                <w:rFonts w:cstheme="minorHAnsi"/>
                <w:b/>
                <w:sz w:val="20"/>
                <w:szCs w:val="20"/>
              </w:rPr>
              <w:t>Przykładowo: w normach EPA (Tier III / LEV III) limit PM wynosi ok. 1,9 mg/km, natomiast w normach Euro 6 – ok. 5 mg/km; różne są także długości okresu obowiązywania standardów (241 000 km / 15 lat w USA wobec 100 000 km / 5 lat w UE) oraz metody testowe.</w:t>
            </w:r>
          </w:p>
          <w:p w14:paraId="5BDD20B5" w14:textId="77777777" w:rsidR="00B2496D" w:rsidRPr="00216434" w:rsidRDefault="00B2496D" w:rsidP="00B2496D">
            <w:pPr>
              <w:rPr>
                <w:rFonts w:cstheme="minorHAnsi"/>
                <w:b/>
                <w:sz w:val="20"/>
                <w:szCs w:val="20"/>
              </w:rPr>
            </w:pPr>
            <w:r w:rsidRPr="00216434">
              <w:rPr>
                <w:rFonts w:cstheme="minorHAnsi"/>
                <w:b/>
                <w:sz w:val="20"/>
                <w:szCs w:val="20"/>
              </w:rPr>
              <w:t>Ocena równoważności powinna być dokonywana przez stacje kontroli pojazdów (SKP) na podstawie przeliczników, wzorów i zasad określonych w rozporządzeniu wykonawczym.</w:t>
            </w:r>
          </w:p>
          <w:p w14:paraId="4D3CB7A4" w14:textId="77777777" w:rsidR="00B2496D" w:rsidRPr="00216434" w:rsidRDefault="00B2496D" w:rsidP="00B2496D">
            <w:pPr>
              <w:rPr>
                <w:rFonts w:cstheme="minorHAnsi"/>
                <w:b/>
                <w:sz w:val="20"/>
                <w:szCs w:val="20"/>
              </w:rPr>
            </w:pPr>
            <w:r w:rsidRPr="00216434">
              <w:rPr>
                <w:rFonts w:cstheme="minorHAnsi"/>
                <w:b/>
                <w:sz w:val="20"/>
                <w:szCs w:val="20"/>
              </w:rPr>
              <w:t>Przykładowo, dla większości pojazdów z USA po 2010 roku dokumentacja techniczna producenta, w tym karty badań emisji i certyfikaty, zawiera dane zgodne z normami EPA (Environmental Protection Agency) – przy czym dokumenty te nie zawierają numeru VIN, a wskazania odnoszą się jedynie do typu silnika, wariantu i wersji pojazdu, dostępne są na stronie internetowej EPA.</w:t>
            </w:r>
          </w:p>
          <w:p w14:paraId="2D5DDA08" w14:textId="77777777" w:rsidR="00B2496D" w:rsidRPr="00216434" w:rsidRDefault="00B2496D" w:rsidP="00B2496D">
            <w:pPr>
              <w:rPr>
                <w:rFonts w:cstheme="minorHAnsi"/>
                <w:b/>
                <w:sz w:val="20"/>
                <w:szCs w:val="20"/>
              </w:rPr>
            </w:pPr>
            <w:r w:rsidRPr="00216434">
              <w:rPr>
                <w:rFonts w:cstheme="minorHAnsi"/>
                <w:b/>
                <w:sz w:val="20"/>
                <w:szCs w:val="20"/>
              </w:rPr>
              <w:t>Należy jednoznacznie wskazać, czy Ministerstwo uznaje takie dokumenty za wystarczające, mimo braku oznaczenia numeru VIN (EPA tyczy się modelu, marki i rocznika), oraz czy przewiduje stosowanie urzędowych przeliczników jednostek (np. z lbf – funta siły, lub lbf/mph – funta siły na milę na godzinę – na jednostki metryczne zgodne z systemem SI).</w:t>
            </w:r>
          </w:p>
          <w:p w14:paraId="04823B61" w14:textId="77777777" w:rsidR="00B2496D" w:rsidRPr="00216434" w:rsidRDefault="00B2496D" w:rsidP="00B2496D">
            <w:pPr>
              <w:rPr>
                <w:rFonts w:cstheme="minorHAnsi"/>
                <w:b/>
                <w:sz w:val="20"/>
                <w:szCs w:val="20"/>
              </w:rPr>
            </w:pPr>
            <w:r w:rsidRPr="00216434">
              <w:rPr>
                <w:rFonts w:cstheme="minorHAnsi"/>
                <w:b/>
                <w:sz w:val="20"/>
                <w:szCs w:val="20"/>
              </w:rPr>
              <w:t>Wymaga doprecyzowania również sposób uznawania równoważności norm emisji – przykładowo, czy norma Tier 2 Bin 5 będzie traktowana jako odpowiednik Euro 4 / Euro 5, a Tier 3 jako odpowiednik Euro 6, z uwzględnieniem różnic pomiędzy standardami amerykańskimi, a europejskimi (m.in. w zakresie pomiaru cząstek stałych PM, przebiegu eksploatacyjnego, czy długości cyklu testowego).</w:t>
            </w:r>
          </w:p>
          <w:p w14:paraId="132C9CE2" w14:textId="77777777" w:rsidR="00B2496D" w:rsidRPr="00216434" w:rsidRDefault="00B2496D" w:rsidP="00B2496D">
            <w:pPr>
              <w:rPr>
                <w:rFonts w:cstheme="minorHAnsi"/>
                <w:b/>
                <w:sz w:val="20"/>
                <w:szCs w:val="20"/>
              </w:rPr>
            </w:pPr>
            <w:r w:rsidRPr="00216434">
              <w:rPr>
                <w:rFonts w:cstheme="minorHAnsi"/>
                <w:b/>
                <w:sz w:val="20"/>
                <w:szCs w:val="20"/>
              </w:rPr>
              <w:t>Należy także wskazać, w jaki sposób traktowane będą regionalne standardy obowiązujące w Stanach Zjednoczonych, np. ULEV (Ultra-Low Emission Vehicle) oraz SULEV (Super Ultra-Low Emission Vehicle), które są bardziej rygorystyczne niż federalne normy EPA i mogą stanowić równoważne lub wyższe poziomy zgodności względem wymogów UE.</w:t>
            </w:r>
          </w:p>
          <w:p w14:paraId="318B36C3" w14:textId="77777777" w:rsidR="00B2496D" w:rsidRPr="00216434" w:rsidRDefault="00B2496D" w:rsidP="00B2496D">
            <w:pPr>
              <w:rPr>
                <w:rFonts w:cstheme="minorHAnsi"/>
                <w:b/>
                <w:sz w:val="20"/>
                <w:szCs w:val="20"/>
              </w:rPr>
            </w:pPr>
            <w:r w:rsidRPr="00216434">
              <w:rPr>
                <w:rFonts w:cstheme="minorHAnsi"/>
                <w:b/>
                <w:sz w:val="20"/>
                <w:szCs w:val="20"/>
              </w:rPr>
              <w:t>Zasadne jest doprecyzowanie, czy w przypadku braku dokumentów homologacyjnych lub certyfikatów producenta organ będzie akceptował opinię uprawnionego rzeczoznawcy techniki samochodowej sporządzoną przed badaniem technicznym, o ile będzie ona zawierała parametry emisji oraz odniesienie do obowiązujących norm.</w:t>
            </w:r>
          </w:p>
          <w:p w14:paraId="44C09435" w14:textId="77777777" w:rsidR="00B2496D" w:rsidRPr="00216434" w:rsidRDefault="00B2496D" w:rsidP="00B2496D">
            <w:pPr>
              <w:rPr>
                <w:rFonts w:cstheme="minorHAnsi"/>
                <w:b/>
                <w:sz w:val="20"/>
                <w:szCs w:val="20"/>
              </w:rPr>
            </w:pPr>
            <w:r w:rsidRPr="00216434">
              <w:rPr>
                <w:rFonts w:cstheme="minorHAnsi"/>
                <w:b/>
                <w:sz w:val="20"/>
                <w:szCs w:val="20"/>
              </w:rPr>
              <w:t>Takie rozwiązanie zwiększy przejrzystość procedur, umożliwi jednolite stosowanie prawa w całym kraju i zapewni, że dokumenty spoza UE będą oceniane w sposób porównywalny z normami unijnymi.</w:t>
            </w:r>
          </w:p>
          <w:p w14:paraId="2B028607" w14:textId="77777777" w:rsidR="00B2496D" w:rsidRPr="00216434" w:rsidRDefault="00B2496D" w:rsidP="00B2496D">
            <w:pPr>
              <w:rPr>
                <w:rFonts w:cstheme="minorHAnsi"/>
                <w:b/>
                <w:sz w:val="20"/>
                <w:szCs w:val="20"/>
              </w:rPr>
            </w:pPr>
            <w:r w:rsidRPr="00216434">
              <w:rPr>
                <w:rFonts w:cstheme="minorHAnsi"/>
                <w:b/>
                <w:sz w:val="20"/>
                <w:szCs w:val="20"/>
              </w:rPr>
              <w:t>Brak takiego doprecyzowania może skutkować niejednolitym stosowaniem przepisów, a w konsekwencji – problemami przy rejestracji pojazdów indywidualnie sprowadzonych z rynków trzecich.</w:t>
            </w:r>
          </w:p>
          <w:p w14:paraId="1ADC8D0B" w14:textId="77777777" w:rsidR="00B2496D" w:rsidRPr="00216434" w:rsidRDefault="00B2496D" w:rsidP="00B2496D">
            <w:pPr>
              <w:rPr>
                <w:rFonts w:cstheme="minorHAnsi"/>
                <w:b/>
                <w:sz w:val="20"/>
                <w:szCs w:val="20"/>
              </w:rPr>
            </w:pPr>
            <w:r w:rsidRPr="00216434">
              <w:rPr>
                <w:rFonts w:cstheme="minorHAnsi"/>
                <w:b/>
                <w:sz w:val="20"/>
                <w:szCs w:val="20"/>
              </w:rPr>
              <w:t>Ujęcie wykazu dokumentów w samej ustawie zwiększy przejrzystość procedur i ograniczy ryzyko uznaniowości. Ustawodawca nie określa m.in. czym bedzie „dokument informacyjny”</w:t>
            </w:r>
          </w:p>
          <w:p w14:paraId="1A1B91F3" w14:textId="77777777" w:rsidR="00B2496D" w:rsidRPr="00216434" w:rsidRDefault="00B2496D" w:rsidP="00B2496D">
            <w:pPr>
              <w:rPr>
                <w:rFonts w:cstheme="minorHAnsi"/>
                <w:b/>
                <w:sz w:val="20"/>
                <w:szCs w:val="20"/>
              </w:rPr>
            </w:pPr>
            <w:r w:rsidRPr="00216434">
              <w:rPr>
                <w:rFonts w:cstheme="minorHAnsi"/>
                <w:b/>
                <w:sz w:val="20"/>
                <w:szCs w:val="20"/>
              </w:rPr>
              <w:t>Rozporządzenie Ministra właściwego do spraw transportu powinno określać m.in.:</w:t>
            </w:r>
          </w:p>
          <w:p w14:paraId="2EBADE89" w14:textId="77777777" w:rsidR="00B2496D" w:rsidRPr="00216434" w:rsidRDefault="00B2496D" w:rsidP="00B2496D">
            <w:pPr>
              <w:rPr>
                <w:rFonts w:cstheme="minorHAnsi"/>
                <w:b/>
                <w:sz w:val="20"/>
                <w:szCs w:val="20"/>
              </w:rPr>
            </w:pPr>
            <w:r w:rsidRPr="00216434">
              <w:rPr>
                <w:rFonts w:cstheme="minorHAnsi"/>
                <w:b/>
                <w:sz w:val="20"/>
                <w:szCs w:val="20"/>
              </w:rPr>
              <w:t>-sposób przeliczania jednostek (np. g/mil na g/km),</w:t>
            </w:r>
          </w:p>
          <w:p w14:paraId="51F7FDA4" w14:textId="77777777" w:rsidR="00B2496D" w:rsidRPr="00216434" w:rsidRDefault="00B2496D" w:rsidP="00B2496D">
            <w:pPr>
              <w:rPr>
                <w:rFonts w:cstheme="minorHAnsi"/>
                <w:b/>
                <w:sz w:val="20"/>
                <w:szCs w:val="20"/>
              </w:rPr>
            </w:pPr>
            <w:r w:rsidRPr="00216434">
              <w:rPr>
                <w:rFonts w:cstheme="minorHAnsi"/>
                <w:b/>
                <w:sz w:val="20"/>
                <w:szCs w:val="20"/>
              </w:rPr>
              <w:t>-dopuszczalne marginesy różnic technicznych,</w:t>
            </w:r>
          </w:p>
          <w:p w14:paraId="31CA6E8C" w14:textId="77777777" w:rsidR="00B2496D" w:rsidRPr="00216434" w:rsidRDefault="00B2496D" w:rsidP="00B2496D">
            <w:pPr>
              <w:rPr>
                <w:rFonts w:cstheme="minorHAnsi"/>
                <w:b/>
                <w:sz w:val="20"/>
                <w:szCs w:val="20"/>
              </w:rPr>
            </w:pPr>
            <w:r w:rsidRPr="00216434">
              <w:rPr>
                <w:rFonts w:cstheme="minorHAnsi"/>
                <w:b/>
                <w:sz w:val="20"/>
                <w:szCs w:val="20"/>
              </w:rPr>
              <w:t>-warunki środowiskowe dla pomiarów,</w:t>
            </w:r>
          </w:p>
          <w:p w14:paraId="3DFFAEE7" w14:textId="77777777" w:rsidR="00B2496D" w:rsidRPr="00216434" w:rsidRDefault="00B2496D" w:rsidP="00B2496D">
            <w:pPr>
              <w:rPr>
                <w:rFonts w:cstheme="minorHAnsi"/>
                <w:b/>
                <w:sz w:val="20"/>
                <w:szCs w:val="20"/>
              </w:rPr>
            </w:pPr>
            <w:r w:rsidRPr="00216434">
              <w:rPr>
                <w:rFonts w:cstheme="minorHAnsi"/>
                <w:b/>
                <w:sz w:val="20"/>
                <w:szCs w:val="20"/>
              </w:rPr>
              <w:t>-oraz wzory raportów stosowanych przez SKP.</w:t>
            </w:r>
          </w:p>
        </w:tc>
        <w:tc>
          <w:tcPr>
            <w:tcW w:w="3544" w:type="dxa"/>
          </w:tcPr>
          <w:p w14:paraId="14E596AF" w14:textId="77777777" w:rsidR="00B2496D" w:rsidRPr="00216434" w:rsidRDefault="00B2496D" w:rsidP="00B2496D">
            <w:pPr>
              <w:rPr>
                <w:rFonts w:cstheme="minorHAnsi"/>
                <w:b/>
                <w:sz w:val="20"/>
                <w:szCs w:val="20"/>
              </w:rPr>
            </w:pPr>
            <w:r w:rsidRPr="00216434">
              <w:rPr>
                <w:rFonts w:cstheme="minorHAnsi"/>
                <w:b/>
                <w:sz w:val="20"/>
                <w:szCs w:val="20"/>
              </w:rPr>
              <w:t>Dodać w art. 68g ust. 4 przepis: ‘Minister właściwy do spraw transportu określi w drodze rozporządzenia wykaz dokumentów potwierdzających spełnienie wymagań technicznych przez pojazdy pochodzące z państw trzecich, w tym wzory deklaracji producenta, certyfikatów EPA, DOT, JIS, oraz przeliczniki jednostek pomiarowych.’</w:t>
            </w:r>
          </w:p>
        </w:tc>
        <w:tc>
          <w:tcPr>
            <w:tcW w:w="3119" w:type="dxa"/>
          </w:tcPr>
          <w:p w14:paraId="46D264FB" w14:textId="77777777" w:rsidR="00B2496D" w:rsidRPr="00873ED6" w:rsidRDefault="00B2496D" w:rsidP="00B2496D">
            <w:pPr>
              <w:rPr>
                <w:rFonts w:ascii="Calibri" w:hAnsi="Calibri" w:cs="Calibri"/>
                <w:b/>
                <w:sz w:val="20"/>
                <w:szCs w:val="20"/>
              </w:rPr>
            </w:pPr>
            <w:r w:rsidRPr="00873ED6">
              <w:rPr>
                <w:rFonts w:ascii="Calibri" w:hAnsi="Calibri" w:cs="Calibri"/>
                <w:b/>
                <w:sz w:val="20"/>
                <w:szCs w:val="20"/>
              </w:rPr>
              <w:t>Uwaga wyjaśniona – projekt określa zakres dokumentów składanych do wniosku w art. 68j:</w:t>
            </w:r>
          </w:p>
          <w:p w14:paraId="1078CDE0" w14:textId="77777777" w:rsidR="00B2496D" w:rsidRPr="00260DB2" w:rsidRDefault="00B2496D" w:rsidP="00B2496D">
            <w:pPr>
              <w:rPr>
                <w:rFonts w:ascii="Calibri" w:hAnsi="Calibri" w:cs="Calibri"/>
                <w:b/>
                <w:i/>
                <w:sz w:val="20"/>
                <w:szCs w:val="20"/>
              </w:rPr>
            </w:pPr>
          </w:p>
          <w:p w14:paraId="057EB1F1" w14:textId="77777777" w:rsidR="00B2496D" w:rsidRPr="00260DB2" w:rsidRDefault="00B2496D" w:rsidP="00B2496D">
            <w:pPr>
              <w:pStyle w:val="ZUSTzmustartykuempunktem"/>
              <w:keepNext/>
              <w:spacing w:line="240" w:lineRule="auto"/>
              <w:ind w:left="0" w:firstLine="0"/>
              <w:jc w:val="left"/>
              <w:rPr>
                <w:rFonts w:ascii="Calibri" w:eastAsiaTheme="minorHAnsi" w:hAnsi="Calibri" w:cs="Calibri"/>
                <w:b/>
                <w:i/>
                <w:sz w:val="20"/>
                <w:lang w:eastAsia="en-US"/>
              </w:rPr>
            </w:pPr>
            <w:r>
              <w:rPr>
                <w:rFonts w:ascii="Calibri" w:eastAsiaTheme="minorHAnsi" w:hAnsi="Calibri" w:cs="Calibri"/>
                <w:b/>
                <w:i/>
                <w:sz w:val="20"/>
                <w:lang w:eastAsia="en-US"/>
              </w:rPr>
              <w:t>„</w:t>
            </w:r>
            <w:r w:rsidRPr="00260DB2">
              <w:rPr>
                <w:rFonts w:ascii="Calibri" w:eastAsiaTheme="minorHAnsi" w:hAnsi="Calibri" w:cs="Calibri"/>
                <w:b/>
                <w:i/>
                <w:sz w:val="20"/>
                <w:lang w:eastAsia="en-US"/>
              </w:rPr>
              <w:t xml:space="preserve">3. Do wniosku, o którym mowa w ust. 1, dołącza się: </w:t>
            </w:r>
          </w:p>
          <w:p w14:paraId="687D1A6E" w14:textId="77777777" w:rsidR="00B2496D" w:rsidRPr="00260DB2" w:rsidRDefault="00B2496D" w:rsidP="00B2496D">
            <w:pPr>
              <w:pStyle w:val="ZPKTzmpktartykuempunktem"/>
              <w:spacing w:line="240" w:lineRule="auto"/>
              <w:jc w:val="left"/>
              <w:rPr>
                <w:rFonts w:ascii="Calibri" w:eastAsiaTheme="minorHAnsi" w:hAnsi="Calibri" w:cs="Calibri"/>
                <w:b/>
                <w:bCs w:val="0"/>
                <w:i/>
                <w:sz w:val="20"/>
                <w:lang w:eastAsia="en-US"/>
              </w:rPr>
            </w:pPr>
            <w:r w:rsidRPr="00260DB2">
              <w:rPr>
                <w:rFonts w:ascii="Calibri" w:eastAsiaTheme="minorHAnsi" w:hAnsi="Calibri" w:cs="Calibri"/>
                <w:b/>
                <w:bCs w:val="0"/>
                <w:i/>
                <w:sz w:val="20"/>
                <w:lang w:eastAsia="en-US"/>
              </w:rPr>
              <w:t xml:space="preserve">1) </w:t>
            </w:r>
            <w:r w:rsidRPr="00260DB2">
              <w:rPr>
                <w:rFonts w:ascii="Calibri" w:eastAsiaTheme="minorHAnsi" w:hAnsi="Calibri" w:cs="Calibri"/>
                <w:b/>
                <w:bCs w:val="0"/>
                <w:i/>
                <w:sz w:val="20"/>
                <w:lang w:eastAsia="en-US"/>
              </w:rPr>
              <w:tab/>
              <w:t>dokument wydany przez producenta pojazdu lub upoważnionego przedstawiciela potwierdzający spełnienie poziomu wymagań technicznych w zakresie emisji zanieczyszczeń w pojazdach, będących podstawą dopuszczenia tego pojazdu do ruchu drogowego w państwie pochodzenia, z uwzględnieniem świadectw homologacji oraz certyfikatów, przetłumaczonych na język polski przez tłumacza przysięgłego lub zdjęcie informacji umieszczonej przez producenta na pojeździe, zawierającej dane w zakresie emisji zanieczyszczeń w pojazdach – o ile są dostępne;</w:t>
            </w:r>
          </w:p>
          <w:p w14:paraId="226BCA6D" w14:textId="77777777" w:rsidR="00B2496D" w:rsidRPr="00260DB2" w:rsidRDefault="00B2496D" w:rsidP="00B2496D">
            <w:pPr>
              <w:pStyle w:val="ZPKTzmpktartykuempunktem"/>
              <w:spacing w:line="240" w:lineRule="auto"/>
              <w:jc w:val="left"/>
              <w:rPr>
                <w:rFonts w:ascii="Calibri" w:eastAsiaTheme="minorHAnsi" w:hAnsi="Calibri" w:cs="Calibri"/>
                <w:b/>
                <w:bCs w:val="0"/>
                <w:i/>
                <w:sz w:val="20"/>
                <w:lang w:eastAsia="en-US"/>
              </w:rPr>
            </w:pPr>
            <w:r w:rsidRPr="00260DB2">
              <w:rPr>
                <w:rFonts w:ascii="Calibri" w:eastAsiaTheme="minorHAnsi" w:hAnsi="Calibri" w:cs="Calibri"/>
                <w:b/>
                <w:bCs w:val="0"/>
                <w:i/>
                <w:sz w:val="20"/>
                <w:lang w:eastAsia="en-US"/>
              </w:rPr>
              <w:t xml:space="preserve">2) </w:t>
            </w:r>
            <w:r w:rsidRPr="00260DB2">
              <w:rPr>
                <w:rFonts w:ascii="Calibri" w:eastAsiaTheme="minorHAnsi" w:hAnsi="Calibri" w:cs="Calibri"/>
                <w:b/>
                <w:bCs w:val="0"/>
                <w:i/>
                <w:sz w:val="20"/>
                <w:lang w:eastAsia="en-US"/>
              </w:rPr>
              <w:tab/>
              <w:t xml:space="preserve">świadectwo homologacji typu ONZ w odniesieniu do przedmiotów wyposażenia lub części w zakresie regulaminów ONZ nr 66, 67, 100, 110, 115, 118, 134, załącznika nr IV do rozporządzenia delegowanego Komisji (UE) nr 3/2014 z dnia 24 października 2013 r. uzupełniającego rozporządzenie Parlamentu Europejskiego i Rady (UE) nr 168/2013 w odniesieniu do wymogów w zakresie bezpieczeństwa funkcjonalnego pojazdów do celów homologacji pojazdów dwu- lub trójkołowych oraz czterokołowców (Dz. Urz. UE L 7 z 10.01.2014, str. 1, z późn. zm.) albo rozporządzenia Parlamentu Europejskiego i Rady (WE) nr 79/2009 z dnia 14 stycznia 2009 r. w sprawie homologacji typu pojazdów silnikowych napędzanych wodorem oraz zmieniającego dyrektywę 2007/46/WE (Dz. Urz. UE L 35 z 04.02.2009, str. 32, z późn. zm.), o ile są wymagane zgodnie z warunkami lub wymaganiami technicznymi określonymi w przepisach wydanych na podstawie art. 68r ust. 1; </w:t>
            </w:r>
          </w:p>
          <w:p w14:paraId="1C41709F" w14:textId="77777777" w:rsidR="00B2496D" w:rsidRPr="00260DB2" w:rsidRDefault="00B2496D" w:rsidP="00B2496D">
            <w:pPr>
              <w:pStyle w:val="ZPKTzmpktartykuempunktem"/>
              <w:spacing w:line="240" w:lineRule="auto"/>
              <w:jc w:val="left"/>
              <w:rPr>
                <w:rFonts w:ascii="Calibri" w:eastAsiaTheme="minorHAnsi" w:hAnsi="Calibri" w:cs="Calibri"/>
                <w:b/>
                <w:bCs w:val="0"/>
                <w:i/>
                <w:sz w:val="20"/>
                <w:lang w:eastAsia="en-US"/>
              </w:rPr>
            </w:pPr>
            <w:r w:rsidRPr="00260DB2">
              <w:rPr>
                <w:rFonts w:ascii="Calibri" w:eastAsiaTheme="minorHAnsi" w:hAnsi="Calibri" w:cs="Calibri"/>
                <w:b/>
                <w:bCs w:val="0"/>
                <w:i/>
                <w:sz w:val="20"/>
                <w:lang w:eastAsia="en-US"/>
              </w:rPr>
              <w:t xml:space="preserve">3) </w:t>
            </w:r>
            <w:r w:rsidRPr="00260DB2">
              <w:rPr>
                <w:rFonts w:ascii="Calibri" w:eastAsiaTheme="minorHAnsi" w:hAnsi="Calibri" w:cs="Calibri"/>
                <w:b/>
                <w:bCs w:val="0"/>
                <w:i/>
                <w:sz w:val="20"/>
                <w:lang w:eastAsia="en-US"/>
              </w:rPr>
              <w:tab/>
              <w:t>dowód własności pojazdu lub dowód rejestracyjny, jeżeli pojazd był zarejestrowany lub inny dokument potwierdzający rejestrację albo dopuszczenie pojazdu do ruchu drogowego w państwie pochodzenia, wydany przez właściwy organ;</w:t>
            </w:r>
          </w:p>
          <w:p w14:paraId="158A4002" w14:textId="77777777" w:rsidR="00B2496D" w:rsidRPr="00260DB2" w:rsidRDefault="00B2496D" w:rsidP="00B2496D">
            <w:pPr>
              <w:pStyle w:val="ZPKTzmpktartykuempunktem"/>
              <w:spacing w:line="240" w:lineRule="auto"/>
              <w:jc w:val="left"/>
              <w:rPr>
                <w:rFonts w:ascii="Calibri" w:eastAsiaTheme="minorHAnsi" w:hAnsi="Calibri" w:cs="Calibri"/>
                <w:b/>
                <w:bCs w:val="0"/>
                <w:i/>
                <w:sz w:val="20"/>
                <w:lang w:eastAsia="en-US"/>
              </w:rPr>
            </w:pPr>
            <w:r w:rsidRPr="00260DB2">
              <w:rPr>
                <w:rFonts w:ascii="Calibri" w:eastAsiaTheme="minorHAnsi" w:hAnsi="Calibri" w:cs="Calibri"/>
                <w:b/>
                <w:bCs w:val="0"/>
                <w:i/>
                <w:sz w:val="20"/>
                <w:lang w:eastAsia="en-US"/>
              </w:rPr>
              <w:t xml:space="preserve">4) </w:t>
            </w:r>
            <w:r w:rsidRPr="00260DB2">
              <w:rPr>
                <w:rFonts w:ascii="Calibri" w:eastAsiaTheme="minorHAnsi" w:hAnsi="Calibri" w:cs="Calibri"/>
                <w:b/>
                <w:bCs w:val="0"/>
                <w:i/>
                <w:sz w:val="20"/>
                <w:lang w:eastAsia="en-US"/>
              </w:rPr>
              <w:tab/>
              <w:t>sprawozdanie z badań potwierdzających spełnienie odpowiednich warunków lub wymagań technicznych w procedurze krajowego indywidualnego dopuszczenia pojazdu niebędącego nowym pojazdem, o ile było wydane;</w:t>
            </w:r>
          </w:p>
          <w:p w14:paraId="73C641B3" w14:textId="77777777" w:rsidR="00B2496D" w:rsidRPr="00260DB2" w:rsidRDefault="00B2496D" w:rsidP="00B2496D">
            <w:pPr>
              <w:pStyle w:val="ZPKTzmpktartykuempunktem"/>
              <w:spacing w:line="240" w:lineRule="auto"/>
              <w:jc w:val="left"/>
              <w:rPr>
                <w:rFonts w:ascii="Calibri" w:eastAsiaTheme="minorHAnsi" w:hAnsi="Calibri" w:cs="Calibri"/>
                <w:b/>
                <w:bCs w:val="0"/>
                <w:i/>
                <w:sz w:val="20"/>
                <w:lang w:eastAsia="en-US"/>
              </w:rPr>
            </w:pPr>
            <w:r w:rsidRPr="00260DB2">
              <w:rPr>
                <w:rFonts w:ascii="Calibri" w:eastAsiaTheme="minorHAnsi" w:hAnsi="Calibri" w:cs="Calibri"/>
                <w:b/>
                <w:bCs w:val="0"/>
                <w:i/>
                <w:sz w:val="20"/>
                <w:lang w:eastAsia="en-US"/>
              </w:rPr>
              <w:t xml:space="preserve">5) </w:t>
            </w:r>
            <w:r w:rsidRPr="00260DB2">
              <w:rPr>
                <w:rFonts w:ascii="Calibri" w:eastAsiaTheme="minorHAnsi" w:hAnsi="Calibri" w:cs="Calibri"/>
                <w:b/>
                <w:bCs w:val="0"/>
                <w:i/>
                <w:sz w:val="20"/>
                <w:lang w:eastAsia="en-US"/>
              </w:rPr>
              <w:tab/>
              <w:t>dokument określający masę własną pojazdu przy użyciu wagi zalegalizowanej lub wzorcowanej zgodnie z przepisami metrologicznymi, a w przypadku braku możliwości jego pozyskania, opinię rzeczoznawcy samochodowego, o którym mowa w art. 79a ust. 1 ustawy z dnia 20 czerwca 1997 r. – Prawo o ruchu drogowym,  lub służby technicznej, o ile dokument taki jest wymagany na podstawie przepisów wydanych na podstawie art. 68r ust. 1;</w:t>
            </w:r>
          </w:p>
          <w:p w14:paraId="17D359FB" w14:textId="77777777" w:rsidR="00B2496D" w:rsidRPr="00260DB2" w:rsidRDefault="00B2496D" w:rsidP="00B2496D">
            <w:pPr>
              <w:pStyle w:val="ZPKTzmpktartykuempunktem"/>
              <w:spacing w:line="240" w:lineRule="auto"/>
              <w:jc w:val="left"/>
              <w:rPr>
                <w:rFonts w:ascii="Calibri" w:eastAsiaTheme="minorHAnsi" w:hAnsi="Calibri" w:cs="Calibri"/>
                <w:b/>
                <w:bCs w:val="0"/>
                <w:i/>
                <w:sz w:val="20"/>
                <w:lang w:eastAsia="en-US"/>
              </w:rPr>
            </w:pPr>
            <w:r w:rsidRPr="00260DB2">
              <w:rPr>
                <w:rFonts w:ascii="Calibri" w:eastAsiaTheme="minorHAnsi" w:hAnsi="Calibri" w:cs="Calibri"/>
                <w:b/>
                <w:bCs w:val="0"/>
                <w:i/>
                <w:sz w:val="20"/>
                <w:lang w:eastAsia="en-US"/>
              </w:rPr>
              <w:t xml:space="preserve">6) </w:t>
            </w:r>
            <w:r w:rsidRPr="00260DB2">
              <w:rPr>
                <w:rFonts w:ascii="Calibri" w:eastAsiaTheme="minorHAnsi" w:hAnsi="Calibri" w:cs="Calibri"/>
                <w:b/>
                <w:bCs w:val="0"/>
                <w:i/>
                <w:sz w:val="20"/>
                <w:lang w:eastAsia="en-US"/>
              </w:rPr>
              <w:tab/>
              <w:t>dokument określający maksymalną wartość, na którą ustawiony jest ogranicznik prędkości lub maksymalną prędkość pojazdu wydany przez producenta pojazdu lub jego przedstawiciela, a w przypadku braku możliwości jego pozyskania, opinię rzeczoznawcy samochodowego, o którym mowa w art. 79a ust. 1 ustawy z dnia 20 czerwca 1997 r. – Prawo o ruchu drogowym, lub służby technicznej, o ile dokument taki jest wymagany na podstawie przepisów wydanych na podstawie art. 68r ust. 1;</w:t>
            </w:r>
          </w:p>
          <w:p w14:paraId="222F9FAB" w14:textId="77777777" w:rsidR="00B2496D" w:rsidRPr="00260DB2" w:rsidRDefault="00B2496D" w:rsidP="00B2496D">
            <w:pPr>
              <w:pStyle w:val="ZPKTzmpktartykuempunktem"/>
              <w:spacing w:line="240" w:lineRule="auto"/>
              <w:jc w:val="left"/>
              <w:rPr>
                <w:rFonts w:ascii="Calibri" w:eastAsiaTheme="minorHAnsi" w:hAnsi="Calibri" w:cs="Calibri"/>
                <w:b/>
                <w:bCs w:val="0"/>
                <w:i/>
                <w:sz w:val="20"/>
                <w:lang w:eastAsia="en-US"/>
              </w:rPr>
            </w:pPr>
            <w:r w:rsidRPr="00260DB2">
              <w:rPr>
                <w:rFonts w:ascii="Calibri" w:eastAsiaTheme="minorHAnsi" w:hAnsi="Calibri" w:cs="Calibri"/>
                <w:b/>
                <w:bCs w:val="0"/>
                <w:i/>
                <w:sz w:val="20"/>
                <w:lang w:eastAsia="en-US"/>
              </w:rPr>
              <w:t xml:space="preserve">7) </w:t>
            </w:r>
            <w:r w:rsidRPr="00260DB2">
              <w:rPr>
                <w:rFonts w:ascii="Calibri" w:eastAsiaTheme="minorHAnsi" w:hAnsi="Calibri" w:cs="Calibri"/>
                <w:b/>
                <w:bCs w:val="0"/>
                <w:i/>
                <w:sz w:val="20"/>
                <w:lang w:eastAsia="en-US"/>
              </w:rPr>
              <w:tab/>
              <w:t>dokument określający maksymalną moc użyteczną silnika i jej prędkość obrotową wydany przez producenta pojazdu lub jego przedstawiciela, a w przypadku braku możliwości jego pozyskania, opinię rzeczoznawcy samochodowego, o którym mowa w art. 79a ust. 1 ustawy z dnia 20 czerwca 1997 r. – Prawo o ruchu drogowym, lub służby technicznej, o ile dokument taki jest wymagany na podstawie przepisów wydanych na podstawie art. 68r ust. 1;</w:t>
            </w:r>
          </w:p>
          <w:p w14:paraId="180D206A" w14:textId="77777777" w:rsidR="00B2496D" w:rsidRPr="00260DB2" w:rsidRDefault="00B2496D" w:rsidP="00B2496D">
            <w:pPr>
              <w:pStyle w:val="ZPKTzmpktartykuempunktem"/>
              <w:spacing w:line="240" w:lineRule="auto"/>
              <w:jc w:val="left"/>
              <w:rPr>
                <w:rFonts w:ascii="Calibri" w:eastAsiaTheme="minorHAnsi" w:hAnsi="Calibri" w:cs="Calibri"/>
                <w:b/>
                <w:bCs w:val="0"/>
                <w:i/>
                <w:sz w:val="20"/>
                <w:lang w:eastAsia="en-US"/>
              </w:rPr>
            </w:pPr>
            <w:r w:rsidRPr="00260DB2">
              <w:rPr>
                <w:rFonts w:ascii="Calibri" w:eastAsiaTheme="minorHAnsi" w:hAnsi="Calibri" w:cs="Calibri"/>
                <w:b/>
                <w:bCs w:val="0"/>
                <w:i/>
                <w:sz w:val="20"/>
                <w:lang w:eastAsia="en-US"/>
              </w:rPr>
              <w:t xml:space="preserve">8) </w:t>
            </w:r>
            <w:r w:rsidRPr="00260DB2">
              <w:rPr>
                <w:rFonts w:ascii="Calibri" w:eastAsiaTheme="minorHAnsi" w:hAnsi="Calibri" w:cs="Calibri"/>
                <w:b/>
                <w:bCs w:val="0"/>
                <w:i/>
                <w:sz w:val="20"/>
                <w:lang w:eastAsia="en-US"/>
              </w:rPr>
              <w:tab/>
              <w:t>dokument wskazujący stan akumulatora na minimalnym poziomie 75% pojemności, wydany przez producenta pojazdu lub jego przedstawiciela, a w przypadku braku możliwości jego pozyskania, opinię rzeczoznawcy samochodowego, o którym mowa w art. 79a ust. 1 ustawy z dnia 20 czerwca 1997 r. – Prawo o ruchu drogowym, lub służby technicznej, o ile dokument taki jest wymagany na podstawie przepisów wydanych na podstawie art. 68r ust. 1.</w:t>
            </w:r>
            <w:r>
              <w:rPr>
                <w:rFonts w:ascii="Calibri" w:eastAsiaTheme="minorHAnsi" w:hAnsi="Calibri" w:cs="Calibri"/>
                <w:b/>
                <w:bCs w:val="0"/>
                <w:i/>
                <w:sz w:val="20"/>
                <w:lang w:eastAsia="en-US"/>
              </w:rPr>
              <w:t>”</w:t>
            </w:r>
          </w:p>
        </w:tc>
        <w:tc>
          <w:tcPr>
            <w:tcW w:w="2268" w:type="dxa"/>
          </w:tcPr>
          <w:p w14:paraId="6C488D23" w14:textId="192078F6" w:rsidR="00B2496D" w:rsidRDefault="00685623" w:rsidP="00B2496D">
            <w:pPr>
              <w:rPr>
                <w:rFonts w:ascii="Calibri" w:hAnsi="Calibri" w:cs="Calibri"/>
                <w:b/>
                <w:sz w:val="20"/>
                <w:szCs w:val="20"/>
              </w:rPr>
            </w:pPr>
            <w:r>
              <w:rPr>
                <w:rFonts w:ascii="Calibri" w:hAnsi="Calibri" w:cs="Calibri"/>
                <w:b/>
                <w:sz w:val="20"/>
                <w:szCs w:val="20"/>
              </w:rPr>
              <w:t>Akceptacj</w:t>
            </w:r>
            <w:r w:rsidR="0026315F">
              <w:rPr>
                <w:rFonts w:ascii="Calibri" w:hAnsi="Calibri" w:cs="Calibri"/>
                <w:b/>
                <w:sz w:val="20"/>
                <w:szCs w:val="20"/>
              </w:rPr>
              <w:t>a</w:t>
            </w:r>
            <w:r>
              <w:rPr>
                <w:rFonts w:ascii="Calibri" w:hAnsi="Calibri" w:cs="Calibri"/>
                <w:b/>
                <w:sz w:val="20"/>
                <w:szCs w:val="20"/>
              </w:rPr>
              <w:t xml:space="preserve">, </w:t>
            </w:r>
            <w:r w:rsidR="0026315F">
              <w:rPr>
                <w:rFonts w:ascii="Calibri" w:hAnsi="Calibri" w:cs="Calibri"/>
                <w:b/>
                <w:sz w:val="20"/>
                <w:szCs w:val="20"/>
              </w:rPr>
              <w:t xml:space="preserve">do rozważenia - </w:t>
            </w:r>
            <w:r>
              <w:rPr>
                <w:rFonts w:ascii="Calibri" w:hAnsi="Calibri" w:cs="Calibri"/>
                <w:b/>
                <w:sz w:val="20"/>
                <w:szCs w:val="20"/>
              </w:rPr>
              <w:t>ujęcie w pkt 1 dokumentów z innych krajów np. USA</w:t>
            </w:r>
            <w:r w:rsidR="0026315F">
              <w:rPr>
                <w:rFonts w:ascii="Calibri" w:hAnsi="Calibri" w:cs="Calibri"/>
                <w:b/>
                <w:sz w:val="20"/>
                <w:szCs w:val="20"/>
              </w:rPr>
              <w:t xml:space="preserve">, uwzględnienie baz państwowych. </w:t>
            </w:r>
          </w:p>
          <w:p w14:paraId="0DCD3B21" w14:textId="15621897" w:rsidR="0044766D" w:rsidRDefault="0044766D" w:rsidP="00B2496D">
            <w:pPr>
              <w:rPr>
                <w:rFonts w:ascii="Calibri" w:hAnsi="Calibri" w:cs="Calibri"/>
                <w:b/>
                <w:sz w:val="20"/>
                <w:szCs w:val="20"/>
              </w:rPr>
            </w:pPr>
          </w:p>
          <w:p w14:paraId="3F4EF18E" w14:textId="77777777" w:rsidR="000E5AC3" w:rsidRPr="0044766D" w:rsidRDefault="000E5AC3" w:rsidP="000E5AC3">
            <w:pPr>
              <w:spacing w:after="120" w:line="240" w:lineRule="exact"/>
              <w:rPr>
                <w:rFonts w:cstheme="minorHAnsi"/>
                <w:b/>
                <w:color w:val="0070C0"/>
                <w:sz w:val="20"/>
                <w:szCs w:val="20"/>
              </w:rPr>
            </w:pPr>
            <w:r w:rsidRPr="0044766D">
              <w:rPr>
                <w:rFonts w:cstheme="minorHAnsi"/>
                <w:b/>
                <w:color w:val="0070C0"/>
                <w:sz w:val="20"/>
                <w:szCs w:val="20"/>
              </w:rPr>
              <w:t xml:space="preserve">Sposób realizacji w stacji kontroli pojazdów procedury krajowego indywidualnego dopuszczenia pojazdu niebędącego nowym pojazdem przez uprawnionego diagnostę będzie określony w przepisach rozporządzenia wykonawczego – na chwilę obecną planuje się, iż w rozporządzeniu określone zostanie tabelaryczne </w:t>
            </w:r>
            <w:r>
              <w:rPr>
                <w:rFonts w:cstheme="minorHAnsi"/>
                <w:b/>
                <w:color w:val="0070C0"/>
                <w:sz w:val="20"/>
                <w:szCs w:val="20"/>
              </w:rPr>
              <w:t>zestawienie</w:t>
            </w:r>
            <w:r w:rsidRPr="0044766D">
              <w:rPr>
                <w:rFonts w:cstheme="minorHAnsi"/>
                <w:b/>
                <w:color w:val="0070C0"/>
                <w:sz w:val="20"/>
                <w:szCs w:val="20"/>
              </w:rPr>
              <w:t xml:space="preserve"> emisji obowiązującej m.in. w USA i Kanadzie, z odniesieniem do dopuszczonych progów emisyjnych.</w:t>
            </w:r>
          </w:p>
          <w:p w14:paraId="5295AE20" w14:textId="77777777" w:rsidR="000E5AC3" w:rsidRPr="0044766D" w:rsidRDefault="000E5AC3" w:rsidP="000E5AC3">
            <w:pPr>
              <w:spacing w:after="120" w:line="240" w:lineRule="exact"/>
              <w:rPr>
                <w:rFonts w:cstheme="minorHAnsi"/>
                <w:b/>
                <w:color w:val="0070C0"/>
                <w:sz w:val="20"/>
                <w:szCs w:val="20"/>
              </w:rPr>
            </w:pPr>
            <w:r w:rsidRPr="0044766D">
              <w:rPr>
                <w:rFonts w:cstheme="minorHAnsi"/>
                <w:b/>
                <w:color w:val="0070C0"/>
                <w:sz w:val="20"/>
                <w:szCs w:val="20"/>
              </w:rPr>
              <w:t>Na podstawie analizy przepisów obowiązujących w tych krajach</w:t>
            </w:r>
            <w:r>
              <w:rPr>
                <w:rFonts w:cstheme="minorHAnsi"/>
                <w:b/>
                <w:color w:val="0070C0"/>
                <w:sz w:val="20"/>
                <w:szCs w:val="20"/>
              </w:rPr>
              <w:t>,</w:t>
            </w:r>
            <w:r w:rsidRPr="0044766D">
              <w:rPr>
                <w:rFonts w:cstheme="minorHAnsi"/>
                <w:b/>
                <w:color w:val="0070C0"/>
                <w:sz w:val="20"/>
                <w:szCs w:val="20"/>
              </w:rPr>
              <w:t xml:space="preserve"> przeprowadzonej przez </w:t>
            </w:r>
            <w:r>
              <w:rPr>
                <w:rFonts w:cstheme="minorHAnsi"/>
                <w:b/>
                <w:color w:val="0070C0"/>
                <w:sz w:val="20"/>
                <w:szCs w:val="20"/>
              </w:rPr>
              <w:t xml:space="preserve">kompetentne </w:t>
            </w:r>
            <w:r w:rsidRPr="0044766D">
              <w:rPr>
                <w:rFonts w:cstheme="minorHAnsi"/>
                <w:b/>
                <w:color w:val="0070C0"/>
                <w:sz w:val="20"/>
                <w:szCs w:val="20"/>
              </w:rPr>
              <w:t>służb</w:t>
            </w:r>
            <w:r>
              <w:rPr>
                <w:rFonts w:cstheme="minorHAnsi"/>
                <w:b/>
                <w:color w:val="0070C0"/>
                <w:sz w:val="20"/>
                <w:szCs w:val="20"/>
              </w:rPr>
              <w:t>y</w:t>
            </w:r>
            <w:r w:rsidRPr="0044766D">
              <w:rPr>
                <w:rFonts w:cstheme="minorHAnsi"/>
                <w:b/>
                <w:color w:val="0070C0"/>
                <w:sz w:val="20"/>
                <w:szCs w:val="20"/>
              </w:rPr>
              <w:t xml:space="preserve"> techniczn</w:t>
            </w:r>
            <w:r>
              <w:rPr>
                <w:rFonts w:cstheme="minorHAnsi"/>
                <w:b/>
                <w:color w:val="0070C0"/>
                <w:sz w:val="20"/>
                <w:szCs w:val="20"/>
              </w:rPr>
              <w:t xml:space="preserve">e </w:t>
            </w:r>
            <w:r w:rsidRPr="0044766D">
              <w:rPr>
                <w:rFonts w:cstheme="minorHAnsi"/>
                <w:b/>
                <w:color w:val="0070C0"/>
                <w:sz w:val="20"/>
                <w:szCs w:val="20"/>
              </w:rPr>
              <w:t xml:space="preserve">wynika, iż istnieje możliwość weryfikacji poziomu emisji danego pojazdu poprzez sprawdzenie informacji zawartych na nalepce informacyjnej widniejącej na pojeździe/tabliczce zamocowanej do danego pojazdu (w rozporządzeniu określony zostanie przykładowy wzór takiej tabliczki), jak również dokumentów takich jak „Certificates of Conformity” lub „Certificate Summary Information”, które można znaleźć w ogólnodostępnej bazie rządowej agencji środowiska USA znajdującej się na stronie </w:t>
            </w:r>
            <w:hyperlink w:history="1">
              <w:r w:rsidRPr="0044766D">
                <w:rPr>
                  <w:rFonts w:cstheme="minorHAnsi"/>
                  <w:b/>
                  <w:color w:val="0070C0"/>
                  <w:sz w:val="20"/>
                  <w:szCs w:val="20"/>
                </w:rPr>
                <w:t>https://dis.epa.gov/otaqpub/</w:t>
              </w:r>
            </w:hyperlink>
            <w:r w:rsidRPr="0044766D">
              <w:rPr>
                <w:rFonts w:cstheme="minorHAnsi"/>
                <w:b/>
                <w:color w:val="0070C0"/>
                <w:sz w:val="20"/>
                <w:szCs w:val="20"/>
              </w:rPr>
              <w:t xml:space="preserve"> </w:t>
            </w:r>
          </w:p>
          <w:p w14:paraId="6F5603C9" w14:textId="5345DDC9" w:rsidR="0044766D" w:rsidRDefault="000E5AC3" w:rsidP="000E5AC3">
            <w:pPr>
              <w:rPr>
                <w:rFonts w:ascii="Calibri" w:hAnsi="Calibri" w:cs="Calibri"/>
                <w:b/>
                <w:sz w:val="20"/>
                <w:szCs w:val="20"/>
              </w:rPr>
            </w:pPr>
            <w:r w:rsidRPr="0044766D">
              <w:rPr>
                <w:rFonts w:cstheme="minorHAnsi"/>
                <w:b/>
                <w:color w:val="0070C0"/>
                <w:sz w:val="20"/>
                <w:szCs w:val="20"/>
              </w:rPr>
              <w:t xml:space="preserve">Ponadto </w:t>
            </w:r>
            <w:r>
              <w:rPr>
                <w:rFonts w:cstheme="minorHAnsi"/>
                <w:b/>
                <w:color w:val="0070C0"/>
                <w:sz w:val="20"/>
                <w:szCs w:val="20"/>
              </w:rPr>
              <w:t>planowane jest analogiczne rozwiązanie w stosunku do innych</w:t>
            </w:r>
            <w:r w:rsidRPr="0044766D">
              <w:rPr>
                <w:rFonts w:cstheme="minorHAnsi"/>
                <w:b/>
                <w:color w:val="0070C0"/>
                <w:sz w:val="20"/>
                <w:szCs w:val="20"/>
              </w:rPr>
              <w:t xml:space="preserve"> kraj</w:t>
            </w:r>
            <w:r>
              <w:rPr>
                <w:rFonts w:cstheme="minorHAnsi"/>
                <w:b/>
                <w:color w:val="0070C0"/>
                <w:sz w:val="20"/>
                <w:szCs w:val="20"/>
              </w:rPr>
              <w:t>ów</w:t>
            </w:r>
            <w:r w:rsidRPr="0044766D">
              <w:rPr>
                <w:rFonts w:cstheme="minorHAnsi"/>
                <w:b/>
                <w:color w:val="0070C0"/>
                <w:sz w:val="20"/>
                <w:szCs w:val="20"/>
              </w:rPr>
              <w:t xml:space="preserve"> trzecich</w:t>
            </w:r>
            <w:r>
              <w:rPr>
                <w:rFonts w:cstheme="minorHAnsi"/>
                <w:b/>
                <w:color w:val="0070C0"/>
                <w:sz w:val="20"/>
                <w:szCs w:val="20"/>
              </w:rPr>
              <w:t>.</w:t>
            </w:r>
          </w:p>
          <w:p w14:paraId="6E687EC9" w14:textId="39D4CFA5" w:rsidR="0044766D" w:rsidRDefault="0044766D" w:rsidP="00B2496D">
            <w:pPr>
              <w:rPr>
                <w:rFonts w:ascii="Calibri" w:hAnsi="Calibri" w:cs="Calibri"/>
                <w:b/>
                <w:sz w:val="20"/>
                <w:szCs w:val="20"/>
              </w:rPr>
            </w:pPr>
          </w:p>
          <w:p w14:paraId="342EB2B3" w14:textId="77777777" w:rsidR="0044766D" w:rsidRDefault="0044766D" w:rsidP="00B2496D">
            <w:pPr>
              <w:rPr>
                <w:rFonts w:ascii="Calibri" w:hAnsi="Calibri" w:cs="Calibri"/>
                <w:b/>
                <w:sz w:val="20"/>
                <w:szCs w:val="20"/>
              </w:rPr>
            </w:pPr>
          </w:p>
          <w:p w14:paraId="6E4521D8" w14:textId="77777777" w:rsidR="0044766D" w:rsidRDefault="0044766D" w:rsidP="00B2496D">
            <w:pPr>
              <w:rPr>
                <w:rFonts w:ascii="Calibri" w:hAnsi="Calibri" w:cs="Calibri"/>
                <w:b/>
                <w:sz w:val="20"/>
                <w:szCs w:val="20"/>
              </w:rPr>
            </w:pPr>
          </w:p>
          <w:p w14:paraId="52BF83CA" w14:textId="365B7931" w:rsidR="0044766D" w:rsidRPr="00873ED6" w:rsidRDefault="0044766D" w:rsidP="00B2496D">
            <w:pPr>
              <w:rPr>
                <w:rFonts w:ascii="Calibri" w:hAnsi="Calibri" w:cs="Calibri"/>
                <w:b/>
                <w:sz w:val="20"/>
                <w:szCs w:val="20"/>
              </w:rPr>
            </w:pPr>
          </w:p>
        </w:tc>
        <w:tc>
          <w:tcPr>
            <w:tcW w:w="2757" w:type="dxa"/>
          </w:tcPr>
          <w:p w14:paraId="182FB40D" w14:textId="77777777" w:rsidR="00B2496D" w:rsidRPr="00873ED6" w:rsidRDefault="00B2496D" w:rsidP="00B2496D">
            <w:pPr>
              <w:rPr>
                <w:rFonts w:ascii="Calibri" w:hAnsi="Calibri" w:cs="Calibri"/>
                <w:b/>
                <w:sz w:val="20"/>
                <w:szCs w:val="20"/>
              </w:rPr>
            </w:pPr>
          </w:p>
        </w:tc>
        <w:tc>
          <w:tcPr>
            <w:tcW w:w="2616" w:type="dxa"/>
          </w:tcPr>
          <w:p w14:paraId="791B1E20" w14:textId="77777777" w:rsidR="00B2496D" w:rsidRPr="00873ED6" w:rsidRDefault="00B2496D" w:rsidP="00B2496D">
            <w:pPr>
              <w:rPr>
                <w:rFonts w:ascii="Calibri" w:hAnsi="Calibri" w:cs="Calibri"/>
                <w:b/>
                <w:sz w:val="20"/>
                <w:szCs w:val="20"/>
              </w:rPr>
            </w:pPr>
          </w:p>
        </w:tc>
        <w:tc>
          <w:tcPr>
            <w:tcW w:w="2616" w:type="dxa"/>
          </w:tcPr>
          <w:p w14:paraId="205FB5CD" w14:textId="77777777" w:rsidR="00B2496D" w:rsidRPr="00873ED6" w:rsidRDefault="00B2496D" w:rsidP="00B2496D">
            <w:pPr>
              <w:rPr>
                <w:rFonts w:ascii="Calibri" w:hAnsi="Calibri" w:cs="Calibri"/>
                <w:b/>
                <w:sz w:val="20"/>
                <w:szCs w:val="20"/>
              </w:rPr>
            </w:pPr>
          </w:p>
        </w:tc>
        <w:tc>
          <w:tcPr>
            <w:tcW w:w="2616" w:type="dxa"/>
          </w:tcPr>
          <w:p w14:paraId="12CE3CD6" w14:textId="77777777" w:rsidR="00B2496D" w:rsidRPr="00873ED6" w:rsidRDefault="00B2496D" w:rsidP="00B2496D">
            <w:pPr>
              <w:rPr>
                <w:rFonts w:ascii="Calibri" w:hAnsi="Calibri" w:cs="Calibri"/>
                <w:b/>
                <w:sz w:val="20"/>
                <w:szCs w:val="20"/>
              </w:rPr>
            </w:pPr>
          </w:p>
        </w:tc>
        <w:tc>
          <w:tcPr>
            <w:tcW w:w="2616" w:type="dxa"/>
          </w:tcPr>
          <w:p w14:paraId="0D009C89" w14:textId="77777777" w:rsidR="00B2496D" w:rsidRPr="00873ED6" w:rsidRDefault="00B2496D" w:rsidP="00B2496D">
            <w:pPr>
              <w:rPr>
                <w:rFonts w:ascii="Calibri" w:hAnsi="Calibri" w:cs="Calibri"/>
                <w:b/>
                <w:sz w:val="20"/>
                <w:szCs w:val="20"/>
              </w:rPr>
            </w:pPr>
          </w:p>
        </w:tc>
      </w:tr>
      <w:tr w:rsidR="00B2496D" w:rsidRPr="006E732C" w14:paraId="6EC077AC" w14:textId="6B81EF7C" w:rsidTr="00974359">
        <w:tc>
          <w:tcPr>
            <w:tcW w:w="572" w:type="dxa"/>
          </w:tcPr>
          <w:p w14:paraId="28F96FAE" w14:textId="77777777" w:rsidR="00B2496D" w:rsidRPr="00B6172D" w:rsidRDefault="00B2496D" w:rsidP="00B2496D">
            <w:pPr>
              <w:rPr>
                <w:rFonts w:cstheme="minorHAnsi"/>
                <w:b/>
                <w:color w:val="000000"/>
                <w:sz w:val="20"/>
                <w:szCs w:val="20"/>
              </w:rPr>
            </w:pPr>
            <w:bookmarkStart w:id="50" w:name="_Hlk232423866"/>
            <w:r w:rsidRPr="00B6172D">
              <w:rPr>
                <w:rFonts w:cstheme="minorHAnsi"/>
                <w:b/>
                <w:color w:val="000000"/>
                <w:sz w:val="20"/>
                <w:szCs w:val="20"/>
              </w:rPr>
              <w:t>131</w:t>
            </w:r>
          </w:p>
        </w:tc>
        <w:tc>
          <w:tcPr>
            <w:tcW w:w="1550" w:type="dxa"/>
          </w:tcPr>
          <w:p w14:paraId="043E3F28" w14:textId="77777777" w:rsidR="00B2496D" w:rsidRDefault="00B2496D" w:rsidP="00B2496D">
            <w:pPr>
              <w:rPr>
                <w:rFonts w:cstheme="minorHAnsi"/>
                <w:b/>
                <w:color w:val="000000"/>
                <w:sz w:val="20"/>
                <w:szCs w:val="20"/>
              </w:rPr>
            </w:pPr>
            <w:r w:rsidRPr="00B6172D">
              <w:rPr>
                <w:rFonts w:cstheme="minorHAnsi"/>
                <w:b/>
                <w:color w:val="000000"/>
                <w:sz w:val="20"/>
                <w:szCs w:val="20"/>
              </w:rPr>
              <w:t>Polski</w:t>
            </w:r>
          </w:p>
          <w:p w14:paraId="630985F2" w14:textId="77777777" w:rsidR="00B2496D" w:rsidRPr="00B6172D" w:rsidRDefault="00B2496D" w:rsidP="00B2496D">
            <w:pPr>
              <w:rPr>
                <w:rFonts w:cstheme="minorHAnsi"/>
                <w:b/>
                <w:color w:val="000000"/>
                <w:sz w:val="20"/>
                <w:szCs w:val="20"/>
              </w:rPr>
            </w:pPr>
            <w:r w:rsidRPr="00B6172D">
              <w:rPr>
                <w:rFonts w:cstheme="minorHAnsi"/>
                <w:b/>
                <w:color w:val="000000"/>
                <w:sz w:val="20"/>
                <w:szCs w:val="20"/>
              </w:rPr>
              <w:t>AutoHandel.pl Maciej Szymajda</w:t>
            </w:r>
          </w:p>
        </w:tc>
        <w:tc>
          <w:tcPr>
            <w:tcW w:w="1417" w:type="dxa"/>
          </w:tcPr>
          <w:p w14:paraId="7F647964" w14:textId="77777777" w:rsidR="00B2496D" w:rsidRPr="00B6172D" w:rsidRDefault="00B2496D" w:rsidP="00B2496D">
            <w:pPr>
              <w:rPr>
                <w:rFonts w:cstheme="minorHAnsi"/>
                <w:b/>
                <w:sz w:val="20"/>
                <w:szCs w:val="20"/>
              </w:rPr>
            </w:pPr>
            <w:r w:rsidRPr="00B6172D">
              <w:rPr>
                <w:rFonts w:cstheme="minorHAnsi"/>
                <w:b/>
                <w:sz w:val="20"/>
                <w:szCs w:val="20"/>
              </w:rPr>
              <w:t>Art. 68a ust. 5 UH</w:t>
            </w:r>
          </w:p>
          <w:p w14:paraId="4C91E16C" w14:textId="77777777" w:rsidR="00B2496D" w:rsidRPr="00B6172D" w:rsidRDefault="00B2496D" w:rsidP="00B2496D">
            <w:pPr>
              <w:rPr>
                <w:rFonts w:cstheme="minorHAnsi"/>
                <w:b/>
                <w:sz w:val="20"/>
                <w:szCs w:val="20"/>
              </w:rPr>
            </w:pPr>
          </w:p>
        </w:tc>
        <w:tc>
          <w:tcPr>
            <w:tcW w:w="3827" w:type="dxa"/>
          </w:tcPr>
          <w:p w14:paraId="1381BBE3" w14:textId="77777777" w:rsidR="00B2496D" w:rsidRPr="00B6172D" w:rsidRDefault="00B2496D" w:rsidP="00B2496D">
            <w:pPr>
              <w:rPr>
                <w:rFonts w:cstheme="minorHAnsi"/>
                <w:b/>
                <w:sz w:val="20"/>
                <w:szCs w:val="20"/>
              </w:rPr>
            </w:pPr>
            <w:r w:rsidRPr="00B6172D">
              <w:rPr>
                <w:rFonts w:cstheme="minorHAnsi"/>
                <w:b/>
                <w:sz w:val="20"/>
                <w:szCs w:val="20"/>
              </w:rPr>
              <w:t>Projekt zmienia definicję „pojazdu używanego”, wydłużając okres jego użytkowania z 6 miesięcy do 12 miesięcy oraz zwiększając próg przebiegu z 6 000 km do 10 000 km.</w:t>
            </w:r>
          </w:p>
          <w:p w14:paraId="7311AA29" w14:textId="77777777" w:rsidR="00B2496D" w:rsidRPr="00B6172D" w:rsidRDefault="00B2496D" w:rsidP="00B2496D">
            <w:pPr>
              <w:rPr>
                <w:rFonts w:cstheme="minorHAnsi"/>
                <w:b/>
                <w:sz w:val="20"/>
                <w:szCs w:val="20"/>
              </w:rPr>
            </w:pPr>
            <w:r w:rsidRPr="00B6172D">
              <w:rPr>
                <w:rFonts w:cstheme="minorHAnsi"/>
                <w:b/>
                <w:sz w:val="20"/>
                <w:szCs w:val="20"/>
              </w:rPr>
              <w:t>Zmiana ta pozostaje w oczywistej kolizji z obowiązującą definicją nowego środka transportu stosowaną dla celów podatku VAT, określoną w art. 2 pkt 10 lit. a ustawy z dnia 11 marca 2004 r. o podatku od towarów i usług (Dz.U. z 2023 r. poz. 1570 z późn. zm.), która wskazuje, że:</w:t>
            </w:r>
          </w:p>
          <w:p w14:paraId="07B9D7AA" w14:textId="77777777" w:rsidR="00B2496D" w:rsidRPr="00B6172D" w:rsidRDefault="00B2496D" w:rsidP="00B2496D">
            <w:pPr>
              <w:rPr>
                <w:rFonts w:cstheme="minorHAnsi"/>
                <w:b/>
                <w:sz w:val="20"/>
                <w:szCs w:val="20"/>
              </w:rPr>
            </w:pPr>
          </w:p>
          <w:p w14:paraId="7F935677" w14:textId="77777777" w:rsidR="00B2496D" w:rsidRPr="00B6172D" w:rsidRDefault="00B2496D" w:rsidP="00B2496D">
            <w:pPr>
              <w:rPr>
                <w:rFonts w:cstheme="minorHAnsi"/>
                <w:b/>
                <w:sz w:val="20"/>
                <w:szCs w:val="20"/>
              </w:rPr>
            </w:pPr>
            <w:r w:rsidRPr="00B6172D">
              <w:rPr>
                <w:rFonts w:cstheme="minorHAnsi"/>
                <w:b/>
                <w:sz w:val="20"/>
                <w:szCs w:val="20"/>
              </w:rPr>
              <w:t>„Nowy środek transportu to pojazd lądowy napędzany silnikiem o pojemności powyżej 48 cm³ lub mocy powyżej 7,2 kW, który przejechał nie więcej niż 6 000 km lub od momentu jego dopuszczenia do użytku upłynęło nie więcej niż 6 miesięcy.”</w:t>
            </w:r>
          </w:p>
          <w:p w14:paraId="52691EE5" w14:textId="77777777" w:rsidR="00B2496D" w:rsidRPr="00B6172D" w:rsidRDefault="00B2496D" w:rsidP="00B2496D">
            <w:pPr>
              <w:rPr>
                <w:rFonts w:cstheme="minorHAnsi"/>
                <w:b/>
                <w:sz w:val="20"/>
                <w:szCs w:val="20"/>
              </w:rPr>
            </w:pPr>
          </w:p>
          <w:p w14:paraId="25D32736" w14:textId="77777777" w:rsidR="00B2496D" w:rsidRPr="00B6172D" w:rsidRDefault="00B2496D" w:rsidP="00B2496D">
            <w:pPr>
              <w:rPr>
                <w:rFonts w:cstheme="minorHAnsi"/>
                <w:b/>
                <w:sz w:val="20"/>
                <w:szCs w:val="20"/>
              </w:rPr>
            </w:pPr>
            <w:r w:rsidRPr="00B6172D">
              <w:rPr>
                <w:rFonts w:cstheme="minorHAnsi"/>
                <w:b/>
                <w:sz w:val="20"/>
                <w:szCs w:val="20"/>
              </w:rPr>
              <w:t>Oznacza to, że w obowiązującym systemie podatkowym i interpretacyjnym pojazd jest uznawany za używany, jeżeli przekroczył przynajmniej jeden z ww. progów (tj. 6 000 km lub 6 miesięcy).</w:t>
            </w:r>
          </w:p>
          <w:p w14:paraId="30940B4D" w14:textId="77777777" w:rsidR="00B2496D" w:rsidRPr="00B6172D" w:rsidRDefault="00B2496D" w:rsidP="00B2496D">
            <w:pPr>
              <w:rPr>
                <w:rFonts w:cstheme="minorHAnsi"/>
                <w:b/>
                <w:sz w:val="20"/>
                <w:szCs w:val="20"/>
              </w:rPr>
            </w:pPr>
            <w:r w:rsidRPr="00B6172D">
              <w:rPr>
                <w:rFonts w:cstheme="minorHAnsi"/>
                <w:b/>
                <w:sz w:val="20"/>
                <w:szCs w:val="20"/>
              </w:rPr>
              <w:t>W konsekwencji przyjęcie w UC95 nowej definicji (12 miesięcy / 10 000 km) prowadziłoby do rozbieżności interpretacyjnych między prawem podatkowym a prawem homologacyjnym. Brak spójności w definicjach może prowadzić do niejednolitego stosowania prawa, sporów interpretacyjnych oraz błędów w klasyfikacji przy rejestracji pojazdów z importu indywidualnego.</w:t>
            </w:r>
            <w:r>
              <w:rPr>
                <w:rFonts w:cstheme="minorHAnsi"/>
                <w:b/>
                <w:sz w:val="20"/>
                <w:szCs w:val="20"/>
              </w:rPr>
              <w:t xml:space="preserve"> </w:t>
            </w:r>
            <w:r w:rsidRPr="00B6172D">
              <w:rPr>
                <w:rFonts w:cstheme="minorHAnsi"/>
                <w:b/>
                <w:sz w:val="20"/>
                <w:szCs w:val="20"/>
              </w:rPr>
              <w:t>Dodatkowo, przepisy UE (art. 2 pkt 2 dyrektywy 2006/112/WE w sprawie wspólnego systemu podatku od wartości dodanej) również definiują „nowy środek transportu” w sposób odpowiadający polskiej ustawie o VAT (6 miesięcy / 6 000 km).</w:t>
            </w:r>
          </w:p>
          <w:p w14:paraId="3A8243CB" w14:textId="77777777" w:rsidR="00B2496D" w:rsidRPr="00B6172D" w:rsidRDefault="00B2496D" w:rsidP="00B2496D">
            <w:pPr>
              <w:rPr>
                <w:rFonts w:cstheme="minorHAnsi"/>
                <w:b/>
                <w:sz w:val="20"/>
                <w:szCs w:val="20"/>
              </w:rPr>
            </w:pPr>
            <w:r w:rsidRPr="00B6172D">
              <w:rPr>
                <w:rFonts w:cstheme="minorHAnsi"/>
                <w:b/>
                <w:sz w:val="20"/>
                <w:szCs w:val="20"/>
              </w:rPr>
              <w:t>Odstępstwo od tego standardu w prawie krajowym byłoby więc również sprzeczne z prawem unijnym, naruszając zasadę harmonizacji pojęć.</w:t>
            </w:r>
          </w:p>
        </w:tc>
        <w:tc>
          <w:tcPr>
            <w:tcW w:w="3544" w:type="dxa"/>
          </w:tcPr>
          <w:p w14:paraId="326F8CC7" w14:textId="77777777" w:rsidR="00B2496D" w:rsidRPr="00D11E9D" w:rsidRDefault="00B2496D" w:rsidP="00B2496D">
            <w:pPr>
              <w:rPr>
                <w:rFonts w:cstheme="minorHAnsi"/>
                <w:b/>
                <w:sz w:val="20"/>
                <w:szCs w:val="20"/>
              </w:rPr>
            </w:pPr>
            <w:r w:rsidRPr="00D11E9D">
              <w:rPr>
                <w:rFonts w:cstheme="minorHAnsi"/>
                <w:b/>
                <w:sz w:val="20"/>
                <w:szCs w:val="20"/>
              </w:rPr>
              <w:t>W art. 3 pkt 6 otrzymuje brzmienie:</w:t>
            </w:r>
          </w:p>
          <w:p w14:paraId="7C787373" w14:textId="77777777" w:rsidR="00B2496D" w:rsidRPr="00D11E9D" w:rsidRDefault="00B2496D" w:rsidP="00B2496D">
            <w:pPr>
              <w:rPr>
                <w:rFonts w:cstheme="minorHAnsi"/>
                <w:b/>
                <w:sz w:val="20"/>
                <w:szCs w:val="20"/>
              </w:rPr>
            </w:pPr>
            <w:r w:rsidRPr="00D11E9D">
              <w:rPr>
                <w:rFonts w:cstheme="minorHAnsi"/>
                <w:b/>
                <w:sz w:val="20"/>
                <w:szCs w:val="20"/>
              </w:rPr>
              <w:t xml:space="preserve"> „6) pojazd używany – należy przez to rozumieć pojazd, od dopuszczenia którego do ruchu upłynęło więcej niż 6 miesięcy lub który przejechał więcej niż 6 000 km.”</w:t>
            </w:r>
          </w:p>
          <w:p w14:paraId="33F1F5B8" w14:textId="77777777" w:rsidR="00B2496D" w:rsidRPr="00D11E9D" w:rsidRDefault="00B2496D" w:rsidP="00B2496D">
            <w:pPr>
              <w:rPr>
                <w:rFonts w:cstheme="minorHAnsi"/>
                <w:b/>
                <w:sz w:val="20"/>
                <w:szCs w:val="20"/>
              </w:rPr>
            </w:pPr>
            <w:r w:rsidRPr="00D11E9D">
              <w:rPr>
                <w:rFonts w:cstheme="minorHAnsi"/>
                <w:b/>
                <w:sz w:val="20"/>
                <w:szCs w:val="20"/>
              </w:rPr>
              <w:t xml:space="preserve"> </w:t>
            </w:r>
          </w:p>
          <w:p w14:paraId="646C5FE5" w14:textId="77777777" w:rsidR="00B2496D" w:rsidRPr="00D11E9D" w:rsidRDefault="00B2496D" w:rsidP="00B2496D">
            <w:pPr>
              <w:rPr>
                <w:rFonts w:cstheme="minorHAnsi"/>
                <w:b/>
                <w:sz w:val="20"/>
                <w:szCs w:val="20"/>
              </w:rPr>
            </w:pPr>
            <w:r w:rsidRPr="00D11E9D">
              <w:rPr>
                <w:rFonts w:cstheme="minorHAnsi"/>
                <w:b/>
                <w:sz w:val="20"/>
                <w:szCs w:val="20"/>
              </w:rPr>
              <w:t xml:space="preserve"> Uzasadnienie: zachowanie spójności z definicją „nowego środka transportu” określoną w art. 2 pkt 10 lit. a ustawy o podatku od towarów i usług oraz w art. 2 pkt 2 dyrektywy 2006/112/WE, a także zapewnienie jednoznaczności przy rozliczaniu pojazdów sprowadzonych z innych państw członkowskich UE i spoza UE.</w:t>
            </w:r>
          </w:p>
        </w:tc>
        <w:tc>
          <w:tcPr>
            <w:tcW w:w="3119" w:type="dxa"/>
          </w:tcPr>
          <w:p w14:paraId="2CA7BC0B" w14:textId="77777777" w:rsidR="00B2496D" w:rsidRPr="00D11E9D" w:rsidRDefault="00B2496D" w:rsidP="00B2496D">
            <w:pPr>
              <w:rPr>
                <w:rFonts w:cstheme="minorHAnsi"/>
                <w:b/>
                <w:color w:val="FF0000"/>
                <w:sz w:val="20"/>
                <w:szCs w:val="20"/>
              </w:rPr>
            </w:pPr>
            <w:r w:rsidRPr="00D11E9D">
              <w:rPr>
                <w:rFonts w:cstheme="minorHAnsi"/>
                <w:b/>
                <w:color w:val="FF0000"/>
                <w:sz w:val="20"/>
                <w:szCs w:val="20"/>
              </w:rPr>
              <w:t xml:space="preserve">Uwaga omówiona </w:t>
            </w:r>
            <w:r>
              <w:rPr>
                <w:rFonts w:cstheme="minorHAnsi"/>
                <w:b/>
                <w:color w:val="FF0000"/>
                <w:sz w:val="20"/>
                <w:szCs w:val="20"/>
              </w:rPr>
              <w:t>w pkt</w:t>
            </w:r>
            <w:r w:rsidRPr="00D11E9D">
              <w:rPr>
                <w:rFonts w:cstheme="minorHAnsi"/>
                <w:b/>
                <w:color w:val="FF0000"/>
                <w:sz w:val="20"/>
                <w:szCs w:val="20"/>
              </w:rPr>
              <w:t xml:space="preserve"> 3. </w:t>
            </w:r>
          </w:p>
          <w:p w14:paraId="39E5C265" w14:textId="77777777" w:rsidR="00B2496D" w:rsidRPr="00D11E9D" w:rsidRDefault="00B2496D" w:rsidP="00B2496D">
            <w:pPr>
              <w:rPr>
                <w:rFonts w:cstheme="minorHAnsi"/>
                <w:b/>
                <w:sz w:val="20"/>
                <w:szCs w:val="20"/>
              </w:rPr>
            </w:pPr>
            <w:r w:rsidRPr="00D11E9D">
              <w:rPr>
                <w:rFonts w:cstheme="minorHAnsi"/>
                <w:b/>
                <w:sz w:val="20"/>
                <w:szCs w:val="20"/>
              </w:rPr>
              <w:t xml:space="preserve">Uwaga nieuwzględniona. </w:t>
            </w:r>
          </w:p>
          <w:p w14:paraId="3E5F72B6" w14:textId="77777777" w:rsidR="00B2496D" w:rsidRPr="00D11E9D" w:rsidRDefault="00B2496D" w:rsidP="00B2496D">
            <w:pPr>
              <w:rPr>
                <w:rFonts w:cstheme="minorHAnsi"/>
                <w:b/>
                <w:color w:val="000000"/>
                <w:sz w:val="20"/>
                <w:szCs w:val="20"/>
              </w:rPr>
            </w:pPr>
            <w:r w:rsidRPr="00D11E9D">
              <w:rPr>
                <w:rFonts w:cstheme="minorHAnsi"/>
                <w:b/>
                <w:sz w:val="20"/>
                <w:szCs w:val="20"/>
              </w:rPr>
              <w:t xml:space="preserve">Przyjęty limit wieku pojazdu (12 miesięcy) wraz z kryterium wielkości przebiegu pojazdu (10 000 km) wynika z faktu, iż w uznaniu projektodawcy odniesienie się jedynie do daty rejestracji pojazdu wynikającej z rozumienia pojęcia „pojazd nowy” na bazie załącznika II do rozporządzenia (UE) 2018/858 dotyczącego unijnego świadectwa dopuszczenia indywidualnego pojazdu, czyli do 6 miesięcy, w istocie będzie powodowało większą liczbę pojazdów poddawanych pełnym badaniom w zakresie dopuszczenia indywidualnego. Zwracamy uwagę, iż zarówno projektowany wiek (12 miesięcy), jak i przebieg (10 000 km) w odniesieniu do produkowanych w kraju skompletowanych pojazdów ciężkich, które w głównej mierze są poddawane tej procedurze, nie stanowią o stopniu wyeksploatowania takich pojazdów. Biorąc pod uwagę różne regulacje rozporządzeń homologacyjnych </w:t>
            </w:r>
            <w:bookmarkStart w:id="51" w:name="_Hlk232423892"/>
            <w:r w:rsidRPr="00D11E9D">
              <w:rPr>
                <w:rFonts w:cstheme="minorHAnsi"/>
                <w:b/>
                <w:sz w:val="20"/>
                <w:szCs w:val="20"/>
              </w:rPr>
              <w:t>w odniesieniu do klasyfikowania pojazdu jako nowy, zdecydowano by nie wprowadzać  do projektu definicji pojazdu używanego</w:t>
            </w:r>
            <w:bookmarkEnd w:id="51"/>
            <w:r w:rsidRPr="00D11E9D">
              <w:rPr>
                <w:rFonts w:cstheme="minorHAnsi"/>
                <w:b/>
                <w:sz w:val="20"/>
                <w:szCs w:val="20"/>
              </w:rPr>
              <w:t>.</w:t>
            </w:r>
          </w:p>
        </w:tc>
        <w:tc>
          <w:tcPr>
            <w:tcW w:w="2268" w:type="dxa"/>
          </w:tcPr>
          <w:p w14:paraId="72CD5F54" w14:textId="5B496EAC" w:rsidR="00B2496D" w:rsidRPr="00D11E9D" w:rsidRDefault="0026315F" w:rsidP="00B2496D">
            <w:pPr>
              <w:rPr>
                <w:rFonts w:cstheme="minorHAnsi"/>
                <w:b/>
                <w:color w:val="FF0000"/>
                <w:sz w:val="20"/>
                <w:szCs w:val="20"/>
              </w:rPr>
            </w:pPr>
            <w:r>
              <w:rPr>
                <w:rFonts w:cstheme="minorHAnsi"/>
                <w:b/>
                <w:sz w:val="20"/>
                <w:szCs w:val="20"/>
              </w:rPr>
              <w:t xml:space="preserve">Akceptacja </w:t>
            </w:r>
          </w:p>
        </w:tc>
        <w:tc>
          <w:tcPr>
            <w:tcW w:w="2757" w:type="dxa"/>
          </w:tcPr>
          <w:p w14:paraId="4BCF2050" w14:textId="77777777" w:rsidR="00B2496D" w:rsidRPr="00D11E9D" w:rsidRDefault="00B2496D" w:rsidP="00B2496D">
            <w:pPr>
              <w:rPr>
                <w:rFonts w:cstheme="minorHAnsi"/>
                <w:b/>
                <w:color w:val="FF0000"/>
                <w:sz w:val="20"/>
                <w:szCs w:val="20"/>
              </w:rPr>
            </w:pPr>
          </w:p>
        </w:tc>
        <w:tc>
          <w:tcPr>
            <w:tcW w:w="2616" w:type="dxa"/>
          </w:tcPr>
          <w:p w14:paraId="64176E35" w14:textId="77777777" w:rsidR="00B2496D" w:rsidRPr="00D11E9D" w:rsidRDefault="00B2496D" w:rsidP="00B2496D">
            <w:pPr>
              <w:rPr>
                <w:rFonts w:cstheme="minorHAnsi"/>
                <w:b/>
                <w:color w:val="FF0000"/>
                <w:sz w:val="20"/>
                <w:szCs w:val="20"/>
              </w:rPr>
            </w:pPr>
          </w:p>
        </w:tc>
        <w:tc>
          <w:tcPr>
            <w:tcW w:w="2616" w:type="dxa"/>
          </w:tcPr>
          <w:p w14:paraId="71EBDC97" w14:textId="77777777" w:rsidR="00B2496D" w:rsidRPr="00D11E9D" w:rsidRDefault="00B2496D" w:rsidP="00B2496D">
            <w:pPr>
              <w:rPr>
                <w:rFonts w:cstheme="minorHAnsi"/>
                <w:b/>
                <w:color w:val="FF0000"/>
                <w:sz w:val="20"/>
                <w:szCs w:val="20"/>
              </w:rPr>
            </w:pPr>
          </w:p>
        </w:tc>
        <w:tc>
          <w:tcPr>
            <w:tcW w:w="2616" w:type="dxa"/>
          </w:tcPr>
          <w:p w14:paraId="007A77EF" w14:textId="77777777" w:rsidR="00B2496D" w:rsidRPr="00D11E9D" w:rsidRDefault="00B2496D" w:rsidP="00B2496D">
            <w:pPr>
              <w:rPr>
                <w:rFonts w:cstheme="minorHAnsi"/>
                <w:b/>
                <w:color w:val="FF0000"/>
                <w:sz w:val="20"/>
                <w:szCs w:val="20"/>
              </w:rPr>
            </w:pPr>
          </w:p>
        </w:tc>
        <w:tc>
          <w:tcPr>
            <w:tcW w:w="2616" w:type="dxa"/>
          </w:tcPr>
          <w:p w14:paraId="7557AEAA" w14:textId="77777777" w:rsidR="00B2496D" w:rsidRPr="00D11E9D" w:rsidRDefault="00B2496D" w:rsidP="00B2496D">
            <w:pPr>
              <w:rPr>
                <w:rFonts w:cstheme="minorHAnsi"/>
                <w:b/>
                <w:color w:val="FF0000"/>
                <w:sz w:val="20"/>
                <w:szCs w:val="20"/>
              </w:rPr>
            </w:pPr>
          </w:p>
        </w:tc>
      </w:tr>
      <w:bookmarkEnd w:id="50"/>
      <w:tr w:rsidR="00B2496D" w:rsidRPr="006E732C" w14:paraId="57A00A67" w14:textId="3FD49B5B" w:rsidTr="00974359">
        <w:tc>
          <w:tcPr>
            <w:tcW w:w="572" w:type="dxa"/>
          </w:tcPr>
          <w:p w14:paraId="68BBED3B" w14:textId="77777777" w:rsidR="00B2496D" w:rsidRPr="00F904C1" w:rsidRDefault="00B2496D" w:rsidP="00B2496D">
            <w:pPr>
              <w:rPr>
                <w:rFonts w:cstheme="minorHAnsi"/>
                <w:b/>
                <w:sz w:val="20"/>
                <w:szCs w:val="20"/>
              </w:rPr>
            </w:pPr>
            <w:r w:rsidRPr="00F904C1">
              <w:rPr>
                <w:rFonts w:cstheme="minorHAnsi"/>
                <w:b/>
                <w:sz w:val="20"/>
                <w:szCs w:val="20"/>
              </w:rPr>
              <w:t>132</w:t>
            </w:r>
          </w:p>
        </w:tc>
        <w:tc>
          <w:tcPr>
            <w:tcW w:w="1550" w:type="dxa"/>
          </w:tcPr>
          <w:p w14:paraId="0C88D212" w14:textId="77777777" w:rsidR="00B2496D" w:rsidRPr="00F904C1" w:rsidRDefault="00B2496D" w:rsidP="00B2496D">
            <w:pPr>
              <w:rPr>
                <w:rFonts w:cstheme="minorHAnsi"/>
                <w:b/>
                <w:sz w:val="20"/>
                <w:szCs w:val="20"/>
              </w:rPr>
            </w:pPr>
            <w:r w:rsidRPr="00F904C1">
              <w:rPr>
                <w:rFonts w:cstheme="minorHAnsi"/>
                <w:b/>
                <w:sz w:val="20"/>
                <w:szCs w:val="20"/>
              </w:rPr>
              <w:t xml:space="preserve">Polskie Stowarzyszenie Lekkiej Elektromobilności </w:t>
            </w:r>
          </w:p>
          <w:p w14:paraId="77EFA3A6" w14:textId="77777777" w:rsidR="00B2496D" w:rsidRPr="00F904C1" w:rsidRDefault="00B2496D" w:rsidP="00B2496D">
            <w:pPr>
              <w:rPr>
                <w:rFonts w:cstheme="minorHAnsi"/>
                <w:b/>
                <w:sz w:val="20"/>
                <w:szCs w:val="20"/>
              </w:rPr>
            </w:pPr>
            <w:r w:rsidRPr="00F904C1">
              <w:rPr>
                <w:rFonts w:cstheme="minorHAnsi"/>
                <w:b/>
                <w:sz w:val="20"/>
                <w:szCs w:val="20"/>
              </w:rPr>
              <w:t>„w organizacji”</w:t>
            </w:r>
          </w:p>
        </w:tc>
        <w:tc>
          <w:tcPr>
            <w:tcW w:w="1417" w:type="dxa"/>
          </w:tcPr>
          <w:p w14:paraId="3F661077" w14:textId="77777777" w:rsidR="00B2496D" w:rsidRPr="00F904C1" w:rsidRDefault="00B2496D" w:rsidP="00B2496D">
            <w:pPr>
              <w:rPr>
                <w:rFonts w:cstheme="minorHAnsi"/>
                <w:b/>
                <w:sz w:val="20"/>
                <w:szCs w:val="20"/>
              </w:rPr>
            </w:pPr>
            <w:r w:rsidRPr="00F904C1">
              <w:rPr>
                <w:rFonts w:cstheme="minorHAnsi"/>
                <w:b/>
                <w:color w:val="000000"/>
                <w:sz w:val="20"/>
                <w:szCs w:val="20"/>
              </w:rPr>
              <w:t>Art. 68zk UH</w:t>
            </w:r>
          </w:p>
          <w:p w14:paraId="49927421" w14:textId="77777777" w:rsidR="00B2496D" w:rsidRPr="00F904C1" w:rsidRDefault="00B2496D" w:rsidP="00B2496D">
            <w:pPr>
              <w:rPr>
                <w:rFonts w:cstheme="minorHAnsi"/>
                <w:b/>
                <w:sz w:val="20"/>
                <w:szCs w:val="20"/>
              </w:rPr>
            </w:pPr>
          </w:p>
        </w:tc>
        <w:tc>
          <w:tcPr>
            <w:tcW w:w="3827" w:type="dxa"/>
          </w:tcPr>
          <w:p w14:paraId="127DFA18" w14:textId="77777777" w:rsidR="00B2496D" w:rsidRPr="00F904C1" w:rsidRDefault="00B2496D" w:rsidP="00B2496D">
            <w:pPr>
              <w:rPr>
                <w:rFonts w:cstheme="minorHAnsi"/>
                <w:b/>
                <w:color w:val="000000"/>
                <w:sz w:val="20"/>
                <w:szCs w:val="20"/>
              </w:rPr>
            </w:pPr>
            <w:r w:rsidRPr="00F904C1">
              <w:rPr>
                <w:rFonts w:cstheme="minorHAnsi"/>
                <w:b/>
                <w:color w:val="000000"/>
                <w:sz w:val="20"/>
                <w:szCs w:val="20"/>
              </w:rPr>
              <w:t>Projekt wprowadza obowiązek uiszczania kwartalnej opłaty w wysokości 0,2% lub 1% wartości netto pojazdów wprowadzanych do obrotu. W aktualnym brzmieniu przepis obejmuje wszystkie kategorie pojazdów, w tym hulajnogi elektryczne, które nie podlegają rejestracji i są sprzedawane głównie w segmencie detalicznym o niskiej marży. W efekcie opłata ta w sposób nieproporcjonalny obciąży legalnych importerów i dystrybutorów, podczas gdy sprzedaż np. z Chin pozostanie w praktyce poza realnym nadzorem i opłatami.</w:t>
            </w:r>
          </w:p>
          <w:p w14:paraId="05F037F9" w14:textId="77777777" w:rsidR="00B2496D" w:rsidRPr="004C3761" w:rsidRDefault="00B2496D" w:rsidP="00B2496D">
            <w:pPr>
              <w:rPr>
                <w:rFonts w:cstheme="minorHAnsi"/>
                <w:b/>
                <w:color w:val="000000"/>
                <w:sz w:val="20"/>
                <w:szCs w:val="20"/>
              </w:rPr>
            </w:pPr>
          </w:p>
          <w:p w14:paraId="6BA00958" w14:textId="77777777" w:rsidR="00B2496D" w:rsidRPr="00F904C1" w:rsidRDefault="00B2496D" w:rsidP="00B2496D">
            <w:pPr>
              <w:rPr>
                <w:rFonts w:cstheme="minorHAnsi"/>
                <w:b/>
                <w:sz w:val="20"/>
                <w:szCs w:val="20"/>
              </w:rPr>
            </w:pPr>
            <w:r w:rsidRPr="004C3761">
              <w:rPr>
                <w:rFonts w:cstheme="minorHAnsi"/>
                <w:sz w:val="20"/>
                <w:szCs w:val="20"/>
              </w:rPr>
              <w:t xml:space="preserve">- </w:t>
            </w:r>
            <w:r w:rsidRPr="004C3761">
              <w:rPr>
                <w:rStyle w:val="Pogrubienie"/>
                <w:rFonts w:cstheme="minorHAnsi"/>
                <w:color w:val="000000"/>
                <w:sz w:val="20"/>
                <w:szCs w:val="20"/>
              </w:rPr>
              <w:t>Proporcjonalność i adekwatność</w:t>
            </w:r>
            <w:r w:rsidRPr="004C3761">
              <w:rPr>
                <w:rStyle w:val="apple-converted-space"/>
                <w:rFonts w:cstheme="minorHAnsi"/>
                <w:b/>
                <w:color w:val="000000"/>
                <w:sz w:val="20"/>
                <w:szCs w:val="20"/>
              </w:rPr>
              <w:t> </w:t>
            </w:r>
            <w:r w:rsidRPr="004C3761">
              <w:rPr>
                <w:rFonts w:cstheme="minorHAnsi"/>
                <w:b/>
                <w:sz w:val="20"/>
                <w:szCs w:val="20"/>
              </w:rPr>
              <w:t>-</w:t>
            </w:r>
            <w:r w:rsidRPr="004C3761">
              <w:rPr>
                <w:rFonts w:cstheme="minorHAnsi"/>
                <w:b/>
                <w:color w:val="000000"/>
                <w:sz w:val="20"/>
                <w:szCs w:val="20"/>
              </w:rPr>
              <w:t xml:space="preserve"> hul</w:t>
            </w:r>
            <w:r w:rsidRPr="00F904C1">
              <w:rPr>
                <w:rFonts w:cstheme="minorHAnsi"/>
                <w:b/>
                <w:color w:val="000000"/>
                <w:sz w:val="20"/>
                <w:szCs w:val="20"/>
              </w:rPr>
              <w:t>ajnogi elektryczne stanowią odrębny segment rynku. Obciążenie opłatą kwartalną w wysokości 0,2–1% wartości netto znacząco obniży konkurencyjność polskich dystrybutorów wobec podmiotów azjatyckich działających przez platformy e-commerce.</w:t>
            </w:r>
            <w:r w:rsidRPr="00F904C1">
              <w:rPr>
                <w:rStyle w:val="apple-converted-space"/>
                <w:rFonts w:cstheme="minorHAnsi"/>
                <w:b/>
                <w:color w:val="000000"/>
                <w:sz w:val="20"/>
                <w:szCs w:val="20"/>
              </w:rPr>
              <w:t> </w:t>
            </w:r>
            <w:r w:rsidRPr="00F904C1">
              <w:rPr>
                <w:rFonts w:cstheme="minorHAnsi"/>
                <w:b/>
                <w:color w:val="000000"/>
                <w:sz w:val="20"/>
                <w:szCs w:val="20"/>
              </w:rPr>
              <w:br/>
            </w:r>
            <w:r w:rsidRPr="004C3761">
              <w:rPr>
                <w:rFonts w:cstheme="minorHAnsi"/>
                <w:color w:val="000000"/>
                <w:sz w:val="20"/>
                <w:szCs w:val="20"/>
              </w:rPr>
              <w:t xml:space="preserve">- </w:t>
            </w:r>
            <w:r w:rsidRPr="004C3761">
              <w:rPr>
                <w:rStyle w:val="Pogrubienie"/>
                <w:rFonts w:cstheme="minorHAnsi"/>
                <w:color w:val="000000"/>
                <w:sz w:val="20"/>
                <w:szCs w:val="20"/>
              </w:rPr>
              <w:t>Brak efektywnego nadzoru nad sprzedażą transgraniczną</w:t>
            </w:r>
            <w:r w:rsidRPr="00F904C1">
              <w:rPr>
                <w:rStyle w:val="apple-converted-space"/>
                <w:rFonts w:cstheme="minorHAnsi"/>
                <w:b/>
                <w:color w:val="000000"/>
                <w:sz w:val="20"/>
                <w:szCs w:val="20"/>
              </w:rPr>
              <w:t> </w:t>
            </w:r>
            <w:r w:rsidRPr="00F904C1">
              <w:rPr>
                <w:rFonts w:cstheme="minorHAnsi"/>
                <w:b/>
                <w:color w:val="000000"/>
                <w:sz w:val="20"/>
                <w:szCs w:val="20"/>
              </w:rPr>
              <w:t>- projekt UC95 w art. 68zk ust. 10–17 przewiduje raportowanie przez operatorów platform, ale nie zapewnia faktycznego usuwania nielegalnych ofert. Oznacza to, że importerzy krajowi będą ponosili dodatkowe koszty, podczas gdy sprzedaż bezpośrednia z Chin (bez opłat i certyfikacji) nadal będzie obecna na rynku.</w:t>
            </w:r>
            <w:r w:rsidRPr="00F904C1">
              <w:rPr>
                <w:rStyle w:val="apple-converted-space"/>
                <w:rFonts w:cstheme="minorHAnsi"/>
                <w:b/>
                <w:color w:val="000000"/>
                <w:sz w:val="20"/>
                <w:szCs w:val="20"/>
              </w:rPr>
              <w:t> </w:t>
            </w:r>
            <w:r w:rsidRPr="00F904C1">
              <w:rPr>
                <w:rFonts w:cstheme="minorHAnsi"/>
                <w:b/>
                <w:color w:val="000000"/>
                <w:sz w:val="20"/>
                <w:szCs w:val="20"/>
              </w:rPr>
              <w:br/>
            </w:r>
            <w:r w:rsidRPr="004C3761">
              <w:rPr>
                <w:rFonts w:cstheme="minorHAnsi"/>
                <w:sz w:val="20"/>
                <w:szCs w:val="20"/>
              </w:rPr>
              <w:t xml:space="preserve">- </w:t>
            </w:r>
            <w:r w:rsidRPr="004C3761">
              <w:rPr>
                <w:rStyle w:val="Pogrubienie"/>
                <w:rFonts w:cstheme="minorHAnsi"/>
                <w:color w:val="000000"/>
                <w:sz w:val="20"/>
                <w:szCs w:val="20"/>
              </w:rPr>
              <w:t>Zgodność z logiką ustawy - Prawo o ruchu drogowym</w:t>
            </w:r>
            <w:r w:rsidRPr="00F904C1">
              <w:rPr>
                <w:rStyle w:val="apple-converted-space"/>
                <w:rFonts w:cstheme="minorHAnsi"/>
                <w:b/>
                <w:color w:val="000000"/>
                <w:sz w:val="20"/>
                <w:szCs w:val="20"/>
              </w:rPr>
              <w:t> </w:t>
            </w:r>
            <w:r w:rsidRPr="00F904C1">
              <w:rPr>
                <w:rFonts w:cstheme="minorHAnsi"/>
                <w:b/>
                <w:color w:val="000000"/>
                <w:sz w:val="20"/>
                <w:szCs w:val="20"/>
              </w:rPr>
              <w:t>- hulajnoga elektryczna (art. 2 pkt 47b PoRD) jest pojazdem nierejestrowanym i niskiej wartości, co uzasadnia odmienne traktowanie w zakresie opłat administracyjnych.</w:t>
            </w:r>
            <w:r w:rsidRPr="00F904C1">
              <w:rPr>
                <w:rStyle w:val="apple-converted-space"/>
                <w:rFonts w:cstheme="minorHAnsi"/>
                <w:b/>
                <w:color w:val="000000"/>
                <w:sz w:val="20"/>
                <w:szCs w:val="20"/>
              </w:rPr>
              <w:t> </w:t>
            </w:r>
            <w:r w:rsidRPr="00F904C1">
              <w:rPr>
                <w:rFonts w:cstheme="minorHAnsi"/>
                <w:b/>
                <w:color w:val="000000"/>
                <w:sz w:val="20"/>
                <w:szCs w:val="20"/>
              </w:rPr>
              <w:br/>
              <w:t>- Państwo zachowuje pełnię kompetencji kontrolnych w zakresie bezpieczeństwa technicznego hulajnóg elektrycznych, w tym prawa do żądania danych, prowadzenia postępowań o niezgodności i egzekwowania decyzji TDT. Jednocześnie wyłączenie branży z systemu opłat gwarantuje, że nadzór ten pozostanie</w:t>
            </w:r>
            <w:r w:rsidRPr="00F904C1">
              <w:rPr>
                <w:rStyle w:val="apple-converted-space"/>
                <w:rFonts w:cstheme="minorHAnsi"/>
                <w:b/>
                <w:color w:val="000000"/>
                <w:sz w:val="20"/>
                <w:szCs w:val="20"/>
              </w:rPr>
              <w:t> </w:t>
            </w:r>
            <w:r w:rsidRPr="004C3761">
              <w:rPr>
                <w:rStyle w:val="Pogrubienie"/>
                <w:rFonts w:cstheme="minorHAnsi"/>
                <w:color w:val="000000"/>
                <w:sz w:val="20"/>
                <w:szCs w:val="20"/>
              </w:rPr>
              <w:t>merytoryczny, a nie fiskalny</w:t>
            </w:r>
            <w:r w:rsidRPr="00F904C1">
              <w:rPr>
                <w:rFonts w:cstheme="minorHAnsi"/>
                <w:b/>
                <w:color w:val="000000"/>
                <w:sz w:val="20"/>
                <w:szCs w:val="20"/>
              </w:rPr>
              <w:t>, chroniąc uczciwych importerów i wspierając rozwój bezpiecznej lekkiej elektromobilności.</w:t>
            </w:r>
          </w:p>
          <w:p w14:paraId="75937684" w14:textId="77777777" w:rsidR="00B2496D" w:rsidRPr="00F904C1" w:rsidRDefault="00B2496D" w:rsidP="00B2496D">
            <w:pPr>
              <w:rPr>
                <w:rFonts w:cstheme="minorHAnsi"/>
                <w:b/>
                <w:color w:val="000000"/>
                <w:sz w:val="20"/>
                <w:szCs w:val="20"/>
              </w:rPr>
            </w:pPr>
            <w:r w:rsidRPr="00F904C1">
              <w:rPr>
                <w:rFonts w:cstheme="minorHAnsi"/>
                <w:b/>
                <w:color w:val="000000"/>
                <w:sz w:val="20"/>
                <w:szCs w:val="20"/>
              </w:rPr>
              <w:t xml:space="preserve">- </w:t>
            </w:r>
            <w:r w:rsidRPr="004C3761">
              <w:rPr>
                <w:rStyle w:val="Pogrubienie"/>
                <w:rFonts w:cstheme="minorHAnsi"/>
                <w:color w:val="000000"/>
                <w:sz w:val="20"/>
                <w:szCs w:val="20"/>
              </w:rPr>
              <w:t>Cel publiczny</w:t>
            </w:r>
            <w:r w:rsidRPr="00F904C1">
              <w:rPr>
                <w:rStyle w:val="apple-converted-space"/>
                <w:rFonts w:cstheme="minorHAnsi"/>
                <w:b/>
                <w:sz w:val="20"/>
                <w:szCs w:val="20"/>
              </w:rPr>
              <w:t>:</w:t>
            </w:r>
            <w:r w:rsidRPr="00F904C1">
              <w:rPr>
                <w:rFonts w:cstheme="minorHAnsi"/>
                <w:b/>
                <w:color w:val="000000"/>
                <w:sz w:val="20"/>
                <w:szCs w:val="20"/>
              </w:rPr>
              <w:t xml:space="preserve"> rozwiązanie zapewnia równowagę między skutecznością nadzoru, a wspieraniem rozwoju rynku lekkiej elektromobilności w Polsce, zgodnie z kierunkami polityki transportowej państwa.</w:t>
            </w:r>
          </w:p>
        </w:tc>
        <w:tc>
          <w:tcPr>
            <w:tcW w:w="3544" w:type="dxa"/>
          </w:tcPr>
          <w:p w14:paraId="3536A867" w14:textId="77777777" w:rsidR="00B2496D" w:rsidRPr="00F904C1" w:rsidRDefault="00B2496D" w:rsidP="00B2496D">
            <w:pPr>
              <w:rPr>
                <w:rFonts w:cstheme="minorHAnsi"/>
                <w:b/>
                <w:sz w:val="20"/>
                <w:szCs w:val="20"/>
              </w:rPr>
            </w:pPr>
            <w:r w:rsidRPr="00F904C1">
              <w:rPr>
                <w:rFonts w:cstheme="minorHAnsi"/>
                <w:b/>
                <w:color w:val="000000"/>
                <w:sz w:val="20"/>
                <w:szCs w:val="20"/>
              </w:rPr>
              <w:t>W art. 68zk dodać ustęp 6c w brzmieniu:</w:t>
            </w:r>
            <w:r w:rsidRPr="00F904C1">
              <w:rPr>
                <w:rFonts w:cstheme="minorHAnsi"/>
                <w:b/>
                <w:color w:val="000000"/>
                <w:sz w:val="20"/>
                <w:szCs w:val="20"/>
              </w:rPr>
              <w:br/>
            </w:r>
            <w:bookmarkStart w:id="52" w:name="_Hlk219193799"/>
            <w:r w:rsidRPr="00F904C1">
              <w:rPr>
                <w:rFonts w:cstheme="minorHAnsi"/>
                <w:b/>
                <w:color w:val="000000"/>
                <w:sz w:val="20"/>
                <w:szCs w:val="20"/>
              </w:rPr>
              <w:t xml:space="preserve">„Stawki opłaty, o </w:t>
            </w:r>
            <w:r w:rsidRPr="00F904C1">
              <w:rPr>
                <w:rFonts w:cstheme="minorHAnsi"/>
                <w:b/>
                <w:sz w:val="20"/>
                <w:szCs w:val="20"/>
              </w:rPr>
              <w:t>których mowa w ust. 6,</w:t>
            </w:r>
            <w:r w:rsidRPr="00F904C1">
              <w:rPr>
                <w:rStyle w:val="apple-converted-space"/>
                <w:rFonts w:cstheme="minorHAnsi"/>
                <w:b/>
                <w:sz w:val="20"/>
                <w:szCs w:val="20"/>
              </w:rPr>
              <w:t> </w:t>
            </w:r>
            <w:r w:rsidRPr="004C3761">
              <w:rPr>
                <w:rStyle w:val="Pogrubienie"/>
                <w:rFonts w:cstheme="minorHAnsi"/>
                <w:sz w:val="20"/>
                <w:szCs w:val="20"/>
              </w:rPr>
              <w:t>nie mają zastosowania do hulajnóg elektrycznych</w:t>
            </w:r>
            <w:r w:rsidRPr="00F904C1">
              <w:rPr>
                <w:rFonts w:cstheme="minorHAnsi"/>
                <w:b/>
                <w:sz w:val="20"/>
                <w:szCs w:val="20"/>
              </w:rPr>
              <w:t xml:space="preserve">, o których mowa w art. 2 pkt 47b ustawy z dnia 20 czerwca 1997 r. – Prawo o ruchu </w:t>
            </w:r>
            <w:r w:rsidRPr="00F904C1">
              <w:rPr>
                <w:rFonts w:cstheme="minorHAnsi"/>
                <w:b/>
                <w:color w:val="000000"/>
                <w:sz w:val="20"/>
                <w:szCs w:val="20"/>
              </w:rPr>
              <w:t>drogowym.”</w:t>
            </w:r>
          </w:p>
          <w:bookmarkEnd w:id="52"/>
          <w:p w14:paraId="0CE75A67" w14:textId="77777777" w:rsidR="00B2496D" w:rsidRPr="00F904C1" w:rsidRDefault="00B2496D" w:rsidP="00B2496D">
            <w:pPr>
              <w:rPr>
                <w:rFonts w:cstheme="minorHAnsi"/>
                <w:b/>
                <w:sz w:val="20"/>
                <w:szCs w:val="20"/>
              </w:rPr>
            </w:pPr>
          </w:p>
        </w:tc>
        <w:tc>
          <w:tcPr>
            <w:tcW w:w="3119" w:type="dxa"/>
          </w:tcPr>
          <w:p w14:paraId="2283D2DF" w14:textId="77777777" w:rsidR="00B2496D" w:rsidRPr="00F904C1" w:rsidRDefault="00B2496D" w:rsidP="00B2496D">
            <w:pPr>
              <w:rPr>
                <w:rFonts w:cstheme="minorHAnsi"/>
                <w:b/>
                <w:sz w:val="20"/>
                <w:szCs w:val="20"/>
              </w:rPr>
            </w:pPr>
            <w:r w:rsidRPr="00F904C1">
              <w:rPr>
                <w:rFonts w:cstheme="minorHAnsi"/>
                <w:b/>
                <w:sz w:val="20"/>
                <w:szCs w:val="20"/>
              </w:rPr>
              <w:t xml:space="preserve">Uwaga uwzględniona w zakresie wyłączenia z opłaty w ramach nadzoru rynku producentów rowerów i wózków rowerowych wyposażonych w uruchamiany naciskiem na pedały pomocniczy napęd elektryczny, hulajnóg elektrycznych oraz urządzeń transportu osobistego, o których mowa odpowiednio w art. 2 pkt 47-47c PRD. </w:t>
            </w:r>
          </w:p>
          <w:p w14:paraId="363D8A5B" w14:textId="77777777" w:rsidR="00B2496D" w:rsidRDefault="00B2496D" w:rsidP="00B2496D">
            <w:pPr>
              <w:pStyle w:val="Default"/>
              <w:rPr>
                <w:rFonts w:asciiTheme="minorHAnsi" w:hAnsiTheme="minorHAnsi" w:cstheme="minorHAnsi"/>
                <w:b/>
                <w:color w:val="auto"/>
                <w:sz w:val="20"/>
                <w:szCs w:val="20"/>
              </w:rPr>
            </w:pPr>
          </w:p>
          <w:p w14:paraId="71F19AA0" w14:textId="77777777" w:rsidR="00B2496D" w:rsidRPr="00AF5A1E" w:rsidRDefault="00B2496D" w:rsidP="00B2496D">
            <w:pPr>
              <w:pStyle w:val="ZARTzmartartykuempunktem"/>
              <w:keepNext/>
              <w:spacing w:line="240" w:lineRule="auto"/>
              <w:ind w:left="0" w:firstLine="0"/>
              <w:jc w:val="left"/>
              <w:rPr>
                <w:rFonts w:asciiTheme="minorHAnsi" w:eastAsiaTheme="minorHAnsi" w:hAnsiTheme="minorHAnsi" w:cstheme="minorHAnsi"/>
                <w:b/>
                <w:i/>
                <w:sz w:val="20"/>
                <w:lang w:eastAsia="en-US"/>
              </w:rPr>
            </w:pPr>
            <w:r w:rsidRPr="00AF5A1E">
              <w:rPr>
                <w:rFonts w:asciiTheme="minorHAnsi" w:eastAsiaTheme="minorHAnsi" w:hAnsiTheme="minorHAnsi" w:cstheme="minorHAnsi"/>
                <w:b/>
                <w:i/>
                <w:sz w:val="20"/>
                <w:lang w:eastAsia="en-US"/>
              </w:rPr>
              <w:t>„Art. 68zn. Przepisy art. 53a, art. 53b, art. 53d oraz przepisy niniejszego rozdziału, z wyłączeniem art. 68zk, stosuje się odpowiednio do zadań Dyrektora TDT jako organu nadzoru rynku realizowanych w odniesieniu do rowerów i wózków rowerowych, hulajnóg elektrycznych oraz urządzeń transportu osobistego, a także do obowiązków podmiotów gospodarczych, które te rowery i wózki rowerowe, hulajnogi elektryczne oraz urządzenia transportu osobistego wprowadzają do obrotu na terytorium Rzeczypospolitej Polskiej.”</w:t>
            </w:r>
          </w:p>
          <w:p w14:paraId="5CC5D699" w14:textId="77777777" w:rsidR="00B2496D" w:rsidRPr="00AF5A1E" w:rsidRDefault="00B2496D" w:rsidP="00B2496D">
            <w:pPr>
              <w:pStyle w:val="Default"/>
              <w:rPr>
                <w:rFonts w:asciiTheme="minorHAnsi" w:hAnsiTheme="minorHAnsi" w:cstheme="minorHAnsi"/>
                <w:b/>
                <w:color w:val="auto"/>
                <w:sz w:val="20"/>
                <w:szCs w:val="20"/>
              </w:rPr>
            </w:pPr>
          </w:p>
          <w:p w14:paraId="2CC689C5" w14:textId="77777777" w:rsidR="00B2496D" w:rsidRPr="00AF5A1E" w:rsidRDefault="00B2496D" w:rsidP="00B2496D">
            <w:pPr>
              <w:rPr>
                <w:rFonts w:cstheme="minorHAnsi"/>
                <w:b/>
                <w:sz w:val="20"/>
                <w:szCs w:val="20"/>
              </w:rPr>
            </w:pPr>
          </w:p>
        </w:tc>
        <w:tc>
          <w:tcPr>
            <w:tcW w:w="2268" w:type="dxa"/>
          </w:tcPr>
          <w:p w14:paraId="505C7EFB" w14:textId="400CE1BF" w:rsidR="00B2496D" w:rsidRDefault="004D2A18" w:rsidP="00B2496D">
            <w:pPr>
              <w:rPr>
                <w:rFonts w:cstheme="minorHAnsi"/>
                <w:b/>
                <w:sz w:val="20"/>
                <w:szCs w:val="20"/>
              </w:rPr>
            </w:pPr>
            <w:r>
              <w:rPr>
                <w:rFonts w:cstheme="minorHAnsi"/>
                <w:b/>
                <w:sz w:val="20"/>
                <w:szCs w:val="20"/>
              </w:rPr>
              <w:t>–</w:t>
            </w:r>
          </w:p>
          <w:p w14:paraId="5A58D124" w14:textId="6E33C705" w:rsidR="00B02EBA" w:rsidRPr="00F904C1" w:rsidRDefault="00B02EBA" w:rsidP="00B2496D">
            <w:pPr>
              <w:rPr>
                <w:rFonts w:cstheme="minorHAnsi"/>
                <w:b/>
                <w:sz w:val="20"/>
                <w:szCs w:val="20"/>
              </w:rPr>
            </w:pPr>
            <w:r w:rsidRPr="00B02EBA">
              <w:rPr>
                <w:rFonts w:cstheme="minorHAnsi"/>
                <w:b/>
                <w:color w:val="0070C0"/>
                <w:sz w:val="20"/>
                <w:szCs w:val="20"/>
              </w:rPr>
              <w:t xml:space="preserve">Zmiana numeracji </w:t>
            </w:r>
            <w:r w:rsidR="004D2A18">
              <w:rPr>
                <w:rFonts w:cstheme="minorHAnsi"/>
                <w:b/>
                <w:color w:val="0070C0"/>
                <w:sz w:val="20"/>
                <w:szCs w:val="20"/>
              </w:rPr>
              <w:t>–</w:t>
            </w:r>
            <w:r w:rsidR="001541F4">
              <w:rPr>
                <w:rFonts w:cstheme="minorHAnsi"/>
                <w:b/>
                <w:color w:val="0070C0"/>
                <w:sz w:val="20"/>
                <w:szCs w:val="20"/>
              </w:rPr>
              <w:t xml:space="preserve"> </w:t>
            </w:r>
            <w:r w:rsidRPr="00B02EBA">
              <w:rPr>
                <w:rFonts w:cstheme="minorHAnsi"/>
                <w:b/>
                <w:color w:val="0070C0"/>
                <w:sz w:val="20"/>
                <w:szCs w:val="20"/>
              </w:rPr>
              <w:t>art. 68zza</w:t>
            </w:r>
          </w:p>
        </w:tc>
        <w:tc>
          <w:tcPr>
            <w:tcW w:w="2757" w:type="dxa"/>
          </w:tcPr>
          <w:p w14:paraId="1C5C3F2D" w14:textId="77777777" w:rsidR="00B2496D" w:rsidRPr="00F904C1" w:rsidRDefault="00B2496D" w:rsidP="00B2496D">
            <w:pPr>
              <w:rPr>
                <w:rFonts w:cstheme="minorHAnsi"/>
                <w:b/>
                <w:sz w:val="20"/>
                <w:szCs w:val="20"/>
              </w:rPr>
            </w:pPr>
          </w:p>
        </w:tc>
        <w:tc>
          <w:tcPr>
            <w:tcW w:w="2616" w:type="dxa"/>
          </w:tcPr>
          <w:p w14:paraId="19F066CF" w14:textId="77777777" w:rsidR="00B2496D" w:rsidRPr="00F904C1" w:rsidRDefault="00B2496D" w:rsidP="00B2496D">
            <w:pPr>
              <w:rPr>
                <w:rFonts w:cstheme="minorHAnsi"/>
                <w:b/>
                <w:sz w:val="20"/>
                <w:szCs w:val="20"/>
              </w:rPr>
            </w:pPr>
          </w:p>
        </w:tc>
        <w:tc>
          <w:tcPr>
            <w:tcW w:w="2616" w:type="dxa"/>
          </w:tcPr>
          <w:p w14:paraId="36A4D549" w14:textId="77777777" w:rsidR="00B2496D" w:rsidRPr="00F904C1" w:rsidRDefault="00B2496D" w:rsidP="00B2496D">
            <w:pPr>
              <w:rPr>
                <w:rFonts w:cstheme="minorHAnsi"/>
                <w:b/>
                <w:sz w:val="20"/>
                <w:szCs w:val="20"/>
              </w:rPr>
            </w:pPr>
          </w:p>
        </w:tc>
        <w:tc>
          <w:tcPr>
            <w:tcW w:w="2616" w:type="dxa"/>
          </w:tcPr>
          <w:p w14:paraId="6C97334C" w14:textId="77777777" w:rsidR="00B2496D" w:rsidRPr="00F904C1" w:rsidRDefault="00B2496D" w:rsidP="00B2496D">
            <w:pPr>
              <w:rPr>
                <w:rFonts w:cstheme="minorHAnsi"/>
                <w:b/>
                <w:sz w:val="20"/>
                <w:szCs w:val="20"/>
              </w:rPr>
            </w:pPr>
          </w:p>
        </w:tc>
        <w:tc>
          <w:tcPr>
            <w:tcW w:w="2616" w:type="dxa"/>
          </w:tcPr>
          <w:p w14:paraId="7F97EC62" w14:textId="77777777" w:rsidR="00B2496D" w:rsidRPr="00F904C1" w:rsidRDefault="00B2496D" w:rsidP="00B2496D">
            <w:pPr>
              <w:rPr>
                <w:rFonts w:cstheme="minorHAnsi"/>
                <w:b/>
                <w:sz w:val="20"/>
                <w:szCs w:val="20"/>
              </w:rPr>
            </w:pPr>
          </w:p>
        </w:tc>
      </w:tr>
      <w:tr w:rsidR="00B2496D" w:rsidRPr="002D5441" w14:paraId="0FA64066" w14:textId="02545C86" w:rsidTr="00974359">
        <w:tc>
          <w:tcPr>
            <w:tcW w:w="572" w:type="dxa"/>
          </w:tcPr>
          <w:p w14:paraId="31BC0855" w14:textId="77777777" w:rsidR="00B2496D" w:rsidRPr="002D5441" w:rsidRDefault="00B2496D" w:rsidP="00B2496D">
            <w:pPr>
              <w:rPr>
                <w:rFonts w:cstheme="minorHAnsi"/>
                <w:b/>
                <w:sz w:val="20"/>
                <w:szCs w:val="20"/>
              </w:rPr>
            </w:pPr>
            <w:r w:rsidRPr="002D5441">
              <w:rPr>
                <w:rFonts w:cstheme="minorHAnsi"/>
                <w:b/>
                <w:sz w:val="20"/>
                <w:szCs w:val="20"/>
              </w:rPr>
              <w:t>133</w:t>
            </w:r>
          </w:p>
        </w:tc>
        <w:tc>
          <w:tcPr>
            <w:tcW w:w="1550" w:type="dxa"/>
          </w:tcPr>
          <w:p w14:paraId="15986279" w14:textId="77777777" w:rsidR="00B2496D" w:rsidRPr="002D5441" w:rsidRDefault="00B2496D" w:rsidP="00B2496D">
            <w:pPr>
              <w:rPr>
                <w:rFonts w:cstheme="minorHAnsi"/>
                <w:b/>
                <w:sz w:val="20"/>
                <w:szCs w:val="20"/>
              </w:rPr>
            </w:pPr>
            <w:r w:rsidRPr="002D5441">
              <w:rPr>
                <w:rFonts w:cstheme="minorHAnsi"/>
                <w:b/>
                <w:sz w:val="20"/>
                <w:szCs w:val="20"/>
              </w:rPr>
              <w:t xml:space="preserve">Polskie Stowarzyszenie Lekkiej Elektromobilności </w:t>
            </w:r>
          </w:p>
          <w:p w14:paraId="12067B46" w14:textId="77777777" w:rsidR="00B2496D" w:rsidRPr="002D5441" w:rsidRDefault="00B2496D" w:rsidP="00B2496D">
            <w:pPr>
              <w:rPr>
                <w:rFonts w:cstheme="minorHAnsi"/>
                <w:b/>
                <w:sz w:val="20"/>
                <w:szCs w:val="20"/>
              </w:rPr>
            </w:pPr>
            <w:r w:rsidRPr="002D5441">
              <w:rPr>
                <w:rFonts w:cstheme="minorHAnsi"/>
                <w:b/>
                <w:sz w:val="20"/>
                <w:szCs w:val="20"/>
              </w:rPr>
              <w:t>„w organizacji”</w:t>
            </w:r>
          </w:p>
        </w:tc>
        <w:tc>
          <w:tcPr>
            <w:tcW w:w="1417" w:type="dxa"/>
          </w:tcPr>
          <w:p w14:paraId="1DB3F291" w14:textId="77777777" w:rsidR="00B2496D" w:rsidRPr="002D5441" w:rsidRDefault="00B2496D" w:rsidP="00B2496D">
            <w:pPr>
              <w:rPr>
                <w:rFonts w:cstheme="minorHAnsi"/>
                <w:b/>
                <w:sz w:val="20"/>
                <w:szCs w:val="20"/>
              </w:rPr>
            </w:pPr>
            <w:r w:rsidRPr="002D5441">
              <w:rPr>
                <w:rFonts w:cstheme="minorHAnsi"/>
                <w:b/>
                <w:sz w:val="20"/>
                <w:szCs w:val="20"/>
              </w:rPr>
              <w:t>Art. 68zk ust. 10–17, art. 71c UH</w:t>
            </w:r>
          </w:p>
          <w:p w14:paraId="1B6D58C1" w14:textId="77777777" w:rsidR="00B2496D" w:rsidRPr="002D5441" w:rsidRDefault="00B2496D" w:rsidP="00B2496D">
            <w:pPr>
              <w:rPr>
                <w:rFonts w:cstheme="minorHAnsi"/>
                <w:b/>
                <w:sz w:val="20"/>
                <w:szCs w:val="20"/>
              </w:rPr>
            </w:pPr>
          </w:p>
          <w:p w14:paraId="4CF2A0CE" w14:textId="77777777" w:rsidR="00B2496D" w:rsidRPr="002D5441" w:rsidRDefault="00B2496D" w:rsidP="00B2496D">
            <w:pPr>
              <w:rPr>
                <w:rFonts w:cstheme="minorHAnsi"/>
                <w:b/>
                <w:sz w:val="20"/>
                <w:szCs w:val="20"/>
              </w:rPr>
            </w:pPr>
          </w:p>
        </w:tc>
        <w:tc>
          <w:tcPr>
            <w:tcW w:w="3827" w:type="dxa"/>
          </w:tcPr>
          <w:p w14:paraId="130FDDA0" w14:textId="77777777" w:rsidR="00B2496D" w:rsidRPr="002D5441" w:rsidRDefault="00B2496D" w:rsidP="00B2496D">
            <w:pPr>
              <w:rPr>
                <w:rFonts w:cstheme="minorHAnsi"/>
                <w:b/>
                <w:sz w:val="20"/>
                <w:szCs w:val="20"/>
              </w:rPr>
            </w:pPr>
            <w:r w:rsidRPr="002D5441">
              <w:rPr>
                <w:rFonts w:cstheme="minorHAnsi"/>
                <w:b/>
                <w:sz w:val="20"/>
                <w:szCs w:val="20"/>
              </w:rPr>
              <w:t>Projekt przewiduje raportowanie przez operatorów platform (art. 68zk ust. 10–17), lecz nie zapewnia skutecznego narzędzia do natychmiastowego usuwania nielegalnych ofert hulajnóg elektrycznych ani sankcji za brak reakcji. W efekcie nielegalny import z państw trzecich (głównie Chiny) pozostanie dostępny na platformach sprzedażowych, podczas gdy legalni importerzy krajowi będą obciążeni obowiązkami sprawozdawczymi i finansowymi. Brakuje także szybkiej ścieżki blokowania kont uporczywych sprzedawców, którzy nie wykonują decyzji o niezgodności wydanych przez TDT.</w:t>
            </w:r>
          </w:p>
          <w:p w14:paraId="62B5EDFB" w14:textId="77777777" w:rsidR="00B2496D" w:rsidRPr="002D5441" w:rsidRDefault="00B2496D" w:rsidP="00B2496D">
            <w:pPr>
              <w:rPr>
                <w:rFonts w:cstheme="minorHAnsi"/>
                <w:b/>
                <w:sz w:val="20"/>
                <w:szCs w:val="20"/>
              </w:rPr>
            </w:pPr>
          </w:p>
          <w:p w14:paraId="7877B27D" w14:textId="77777777" w:rsidR="00B2496D" w:rsidRPr="002D5441" w:rsidRDefault="00B2496D" w:rsidP="00B2496D">
            <w:pPr>
              <w:rPr>
                <w:rFonts w:cstheme="minorHAnsi"/>
                <w:b/>
                <w:sz w:val="20"/>
                <w:szCs w:val="20"/>
              </w:rPr>
            </w:pPr>
            <w:r w:rsidRPr="002D5441">
              <w:rPr>
                <w:rFonts w:cstheme="minorHAnsi"/>
                <w:b/>
                <w:sz w:val="20"/>
                <w:szCs w:val="20"/>
              </w:rPr>
              <w:t>- Efektywność egzekucji online. Obecny projekt UC95 przewiduje raportowanie sprzedaży, lecz nie daje organowi narzędzia „notice &amp; action” w trybie natychmiastowym. Dodanie ustępów 11a–11c pozwoli TDT usuwać oferty nielegalnych hulajnóg w ciągu 48 godzin, co zamyka lukę pomiędzy krajowym nadzorem a rozporządzeniem (UE) 2022/2065 (DSA).</w:t>
            </w:r>
            <w:r w:rsidRPr="002D5441">
              <w:rPr>
                <w:rFonts w:cstheme="minorHAnsi"/>
                <w:b/>
                <w:sz w:val="20"/>
                <w:szCs w:val="20"/>
              </w:rPr>
              <w:br/>
              <w:t>- Uderzenie w nielegalny import, nie w legalnych dealerów. Wprowadzenie realnej blokady ofert i kont skutecznie eliminuje sprzedawców spoza UE, którzy omijają nadzór, bez dodatkowych kosztów dla polskich importerów.</w:t>
            </w:r>
          </w:p>
          <w:p w14:paraId="23074C5D" w14:textId="77777777" w:rsidR="00B2496D" w:rsidRPr="002D5441" w:rsidRDefault="00B2496D" w:rsidP="00B2496D">
            <w:pPr>
              <w:rPr>
                <w:rFonts w:cstheme="minorHAnsi"/>
                <w:b/>
                <w:sz w:val="20"/>
                <w:szCs w:val="20"/>
              </w:rPr>
            </w:pPr>
            <w:r w:rsidRPr="002D5441">
              <w:rPr>
                <w:rFonts w:cstheme="minorHAnsi"/>
                <w:b/>
                <w:sz w:val="20"/>
                <w:szCs w:val="20"/>
              </w:rPr>
              <w:t>- Spójność z systemem nadzoru TDT. Projekt już przewiduje przekazywanie danych o sprzedaży i wymianę informacji z platformami (art. 68zk ust. 10–17); dodanie mechanizmu usuwania ofert domyka egzekucję bez zmiany charakteru ustawy. </w:t>
            </w:r>
            <w:r w:rsidRPr="002D5441">
              <w:rPr>
                <w:rFonts w:cstheme="minorHAnsi"/>
                <w:b/>
                <w:sz w:val="20"/>
                <w:szCs w:val="20"/>
              </w:rPr>
              <w:br/>
              <w:t>- Efekt dla rynku. Rozwiązanie chroni uczciwych dystrybutorów i konsumentów, podnosi bezpieczeństwo użytkowników hulajnóg i ogranicza liczbę produktów bez certyfikatów oraz pojazdów, które tylko z nazwy są hulajnogami w świetle przepisów prawa na platformach e-commerce.</w:t>
            </w:r>
          </w:p>
        </w:tc>
        <w:tc>
          <w:tcPr>
            <w:tcW w:w="3544" w:type="dxa"/>
          </w:tcPr>
          <w:p w14:paraId="6A095570" w14:textId="77777777" w:rsidR="00B2496D" w:rsidRPr="002D5441" w:rsidRDefault="00B2496D" w:rsidP="00B2496D">
            <w:pPr>
              <w:rPr>
                <w:b/>
                <w:bCs/>
                <w:sz w:val="20"/>
                <w:szCs w:val="20"/>
              </w:rPr>
            </w:pPr>
            <w:r w:rsidRPr="002D5441">
              <w:rPr>
                <w:rFonts w:cstheme="minorHAnsi"/>
                <w:b/>
                <w:sz w:val="20"/>
                <w:szCs w:val="20"/>
              </w:rPr>
              <w:t>W art. 68zk po ust. 11 dodać ust. 11a–11c w brzmieniu:</w:t>
            </w:r>
            <w:r w:rsidRPr="002D5441">
              <w:rPr>
                <w:rFonts w:cstheme="minorHAnsi"/>
                <w:b/>
                <w:sz w:val="20"/>
                <w:szCs w:val="20"/>
              </w:rPr>
              <w:br/>
            </w:r>
            <w:r w:rsidRPr="002D5441">
              <w:rPr>
                <w:b/>
                <w:bCs/>
                <w:sz w:val="20"/>
                <w:szCs w:val="20"/>
              </w:rPr>
              <w:t>„11a.</w:t>
            </w:r>
            <w:r w:rsidRPr="002D5441">
              <w:rPr>
                <w:b/>
                <w:sz w:val="20"/>
                <w:szCs w:val="20"/>
              </w:rPr>
              <w:t> </w:t>
            </w:r>
            <w:r w:rsidRPr="002D5441">
              <w:rPr>
                <w:rFonts w:cstheme="minorHAnsi"/>
                <w:b/>
                <w:sz w:val="20"/>
                <w:szCs w:val="20"/>
              </w:rPr>
              <w:t>Na wniosek Dyrektora Transportowego Dozoru Technicznego operator platformy usuwa lub blokuje dostęp do ofert</w:t>
            </w:r>
            <w:r w:rsidRPr="002D5441">
              <w:rPr>
                <w:b/>
                <w:sz w:val="20"/>
                <w:szCs w:val="20"/>
              </w:rPr>
              <w:t> </w:t>
            </w:r>
            <w:r w:rsidRPr="002D5441">
              <w:rPr>
                <w:b/>
                <w:bCs/>
                <w:sz w:val="20"/>
                <w:szCs w:val="20"/>
              </w:rPr>
              <w:t>hulajnóg elektrycznych</w:t>
            </w:r>
            <w:r w:rsidRPr="002D5441">
              <w:rPr>
                <w:rFonts w:cstheme="minorHAnsi"/>
                <w:b/>
                <w:sz w:val="20"/>
                <w:szCs w:val="20"/>
              </w:rPr>
              <w:t>, które zostały objęte prawomocną decyzją o niezgodności, o której mowa w art. 53b, lub nakazem tymczasowym wydanym w toku postępowania.</w:t>
            </w:r>
          </w:p>
          <w:p w14:paraId="031F98BC" w14:textId="77777777" w:rsidR="00B2496D" w:rsidRPr="002D5441" w:rsidRDefault="00B2496D" w:rsidP="00B2496D">
            <w:pPr>
              <w:rPr>
                <w:rFonts w:cstheme="minorHAnsi"/>
                <w:b/>
                <w:sz w:val="20"/>
                <w:szCs w:val="20"/>
              </w:rPr>
            </w:pPr>
            <w:r w:rsidRPr="002D5441">
              <w:rPr>
                <w:b/>
                <w:bCs/>
                <w:sz w:val="20"/>
                <w:szCs w:val="20"/>
              </w:rPr>
              <w:t>11b.</w:t>
            </w:r>
            <w:r w:rsidRPr="002D5441">
              <w:rPr>
                <w:b/>
                <w:sz w:val="20"/>
                <w:szCs w:val="20"/>
              </w:rPr>
              <w:t> </w:t>
            </w:r>
            <w:r w:rsidRPr="002D5441">
              <w:rPr>
                <w:b/>
                <w:bCs/>
                <w:sz w:val="20"/>
                <w:szCs w:val="20"/>
              </w:rPr>
              <w:t>Wniosek Dyrektora TDT jest przekazywany operatorowi w formie elektronicznej i podlega wykonaniu niezwłocznie, nie później niż w terminie 48 godzin od doręczenia.</w:t>
            </w:r>
            <w:r w:rsidRPr="002D5441">
              <w:rPr>
                <w:rFonts w:cstheme="minorHAnsi"/>
                <w:b/>
                <w:sz w:val="20"/>
                <w:szCs w:val="20"/>
              </w:rPr>
              <w:br/>
            </w:r>
            <w:r w:rsidRPr="002D5441">
              <w:rPr>
                <w:b/>
                <w:bCs/>
                <w:sz w:val="20"/>
                <w:szCs w:val="20"/>
              </w:rPr>
              <w:t>11c.</w:t>
            </w:r>
            <w:r w:rsidRPr="002D5441">
              <w:rPr>
                <w:b/>
                <w:sz w:val="20"/>
                <w:szCs w:val="20"/>
              </w:rPr>
              <w:t> </w:t>
            </w:r>
            <w:r w:rsidRPr="002D5441">
              <w:rPr>
                <w:rFonts w:cstheme="minorHAnsi"/>
                <w:b/>
                <w:sz w:val="20"/>
                <w:szCs w:val="20"/>
              </w:rPr>
              <w:t>Niewykonanie wniosku stanowi podstawę do nałożenia administracyjnej kary pieniężnej, o której mowa w art. 71d, oraz może skutkować wnioskiem o zablokowanie konta sprzedawcy, o którym mowa w art. 71c.”</w:t>
            </w:r>
            <w:r w:rsidRPr="002D5441">
              <w:rPr>
                <w:rFonts w:cstheme="minorHAnsi"/>
                <w:b/>
                <w:sz w:val="20"/>
                <w:szCs w:val="20"/>
              </w:rPr>
              <w:br/>
              <w:t>W art. 71c ust. 8 po wyrazach „brak opłaty, o której mowa w art. 68zk” dodać sformułowanie:</w:t>
            </w:r>
            <w:r w:rsidRPr="002D5441">
              <w:rPr>
                <w:rFonts w:cstheme="minorHAnsi"/>
                <w:b/>
                <w:sz w:val="20"/>
                <w:szCs w:val="20"/>
              </w:rPr>
              <w:br/>
              <w:t>„</w:t>
            </w:r>
            <w:r w:rsidRPr="002D5441">
              <w:rPr>
                <w:b/>
                <w:bCs/>
                <w:sz w:val="20"/>
                <w:szCs w:val="20"/>
              </w:rPr>
              <w:t>albo niewykonanie decyzji Dyrektora TDT dotyczącej hulajnóg elektrycznych objętych nakazem usunięcia oferty lub blokady sprzedaży</w:t>
            </w:r>
            <w:r w:rsidRPr="002D5441">
              <w:rPr>
                <w:rFonts w:cstheme="minorHAnsi"/>
                <w:b/>
                <w:sz w:val="20"/>
                <w:szCs w:val="20"/>
              </w:rPr>
              <w:t>”.</w:t>
            </w:r>
          </w:p>
        </w:tc>
        <w:tc>
          <w:tcPr>
            <w:tcW w:w="3119" w:type="dxa"/>
          </w:tcPr>
          <w:p w14:paraId="6E331F1D" w14:textId="77777777" w:rsidR="00B2496D" w:rsidRPr="00B72718" w:rsidRDefault="00B2496D" w:rsidP="00B2496D">
            <w:pPr>
              <w:rPr>
                <w:rFonts w:cstheme="minorHAnsi"/>
                <w:b/>
                <w:sz w:val="20"/>
                <w:szCs w:val="20"/>
              </w:rPr>
            </w:pPr>
            <w:r w:rsidRPr="00B72718">
              <w:rPr>
                <w:rFonts w:cstheme="minorHAnsi"/>
                <w:b/>
                <w:sz w:val="20"/>
                <w:szCs w:val="20"/>
              </w:rPr>
              <w:t xml:space="preserve">Uwaga uwzględniona. </w:t>
            </w:r>
            <w:r>
              <w:rPr>
                <w:rFonts w:cstheme="minorHAnsi"/>
                <w:b/>
                <w:sz w:val="20"/>
                <w:szCs w:val="20"/>
              </w:rPr>
              <w:t>Zmiany w</w:t>
            </w:r>
            <w:r w:rsidRPr="00B72718">
              <w:rPr>
                <w:rFonts w:cstheme="minorHAnsi"/>
                <w:b/>
                <w:sz w:val="20"/>
                <w:szCs w:val="20"/>
              </w:rPr>
              <w:t xml:space="preserve"> art. 53b</w:t>
            </w:r>
            <w:r>
              <w:rPr>
                <w:rFonts w:cstheme="minorHAnsi"/>
                <w:b/>
                <w:sz w:val="20"/>
                <w:szCs w:val="20"/>
              </w:rPr>
              <w:t>, 71a, dodanie art. 68zn:</w:t>
            </w:r>
          </w:p>
          <w:p w14:paraId="3A3D8BEE" w14:textId="77777777" w:rsidR="00B2496D" w:rsidRPr="00B72718" w:rsidRDefault="00B2496D" w:rsidP="00B2496D">
            <w:pPr>
              <w:rPr>
                <w:rFonts w:cstheme="minorHAnsi"/>
                <w:b/>
                <w:sz w:val="20"/>
                <w:szCs w:val="20"/>
              </w:rPr>
            </w:pPr>
          </w:p>
          <w:p w14:paraId="662E05B2" w14:textId="77777777" w:rsidR="00B2496D" w:rsidRPr="007359A3" w:rsidRDefault="00B2496D" w:rsidP="00B2496D">
            <w:pPr>
              <w:pStyle w:val="ZUSTzmustartykuempunktem"/>
              <w:keepNext/>
              <w:spacing w:line="240" w:lineRule="auto"/>
              <w:ind w:left="0" w:firstLine="0"/>
              <w:jc w:val="left"/>
              <w:rPr>
                <w:rFonts w:asciiTheme="minorHAnsi" w:eastAsiaTheme="minorHAnsi" w:hAnsiTheme="minorHAnsi" w:cstheme="minorHAnsi"/>
                <w:b/>
                <w:i/>
                <w:sz w:val="20"/>
                <w:lang w:eastAsia="en-US"/>
              </w:rPr>
            </w:pPr>
            <w:r w:rsidRPr="007359A3">
              <w:rPr>
                <w:rFonts w:asciiTheme="minorHAnsi" w:eastAsiaTheme="minorHAnsi" w:hAnsiTheme="minorHAnsi" w:cstheme="minorHAnsi"/>
                <w:b/>
                <w:i/>
                <w:sz w:val="20"/>
                <w:lang w:eastAsia="en-US"/>
              </w:rPr>
              <w:t>„Art. 53b ust</w:t>
            </w:r>
            <w:r>
              <w:rPr>
                <w:rFonts w:asciiTheme="minorHAnsi" w:eastAsiaTheme="minorHAnsi" w:hAnsiTheme="minorHAnsi" w:cstheme="minorHAnsi"/>
                <w:b/>
                <w:i/>
                <w:sz w:val="20"/>
                <w:lang w:eastAsia="en-US"/>
              </w:rPr>
              <w:t>.</w:t>
            </w:r>
            <w:r w:rsidRPr="007359A3">
              <w:rPr>
                <w:rFonts w:asciiTheme="minorHAnsi" w:eastAsiaTheme="minorHAnsi" w:hAnsiTheme="minorHAnsi" w:cstheme="minorHAnsi"/>
                <w:b/>
                <w:i/>
                <w:sz w:val="20"/>
                <w:lang w:eastAsia="en-US"/>
              </w:rPr>
              <w:t xml:space="preserve"> 2. W decyzji, o której mowa w ust. 1, Dyrektor TDT jako organ nadzoru rynku może:</w:t>
            </w:r>
          </w:p>
          <w:p w14:paraId="0E9D6E82" w14:textId="77777777" w:rsidR="00B2496D" w:rsidRDefault="00B2496D" w:rsidP="00B2496D">
            <w:pPr>
              <w:pStyle w:val="ZPKTzmpktartykuempunktem"/>
              <w:spacing w:line="240" w:lineRule="auto"/>
              <w:ind w:left="0" w:firstLine="0"/>
              <w:jc w:val="left"/>
              <w:rPr>
                <w:rFonts w:asciiTheme="minorHAnsi" w:eastAsiaTheme="minorHAnsi" w:hAnsiTheme="minorHAnsi" w:cstheme="minorHAnsi"/>
                <w:b/>
                <w:bCs w:val="0"/>
                <w:i/>
                <w:sz w:val="20"/>
                <w:lang w:eastAsia="en-US"/>
              </w:rPr>
            </w:pPr>
            <w:r w:rsidRPr="007359A3">
              <w:rPr>
                <w:rFonts w:asciiTheme="minorHAnsi" w:eastAsiaTheme="minorHAnsi" w:hAnsiTheme="minorHAnsi" w:cstheme="minorHAnsi"/>
                <w:b/>
                <w:bCs w:val="0"/>
                <w:i/>
                <w:sz w:val="20"/>
                <w:lang w:eastAsia="en-US"/>
              </w:rPr>
              <w:t>4) nakazać usunięcie lub zablokowanie dostępu do ofert dotyczących pojazdu, przedmiotu wyposażenia i części</w:t>
            </w:r>
            <w:r>
              <w:rPr>
                <w:rFonts w:asciiTheme="minorHAnsi" w:eastAsiaTheme="minorHAnsi" w:hAnsiTheme="minorHAnsi" w:cstheme="minorHAnsi"/>
                <w:b/>
                <w:bCs w:val="0"/>
                <w:i/>
                <w:sz w:val="20"/>
                <w:lang w:eastAsia="en-US"/>
              </w:rPr>
              <w:t>”</w:t>
            </w:r>
          </w:p>
          <w:p w14:paraId="48A539D5" w14:textId="77777777" w:rsidR="00B2496D" w:rsidRDefault="00B2496D" w:rsidP="00B2496D">
            <w:pPr>
              <w:pStyle w:val="ZPKTzmpktartykuempunktem"/>
              <w:spacing w:line="240" w:lineRule="auto"/>
              <w:ind w:left="0" w:firstLine="0"/>
              <w:jc w:val="left"/>
              <w:rPr>
                <w:rFonts w:asciiTheme="minorHAnsi" w:eastAsiaTheme="minorHAnsi" w:hAnsiTheme="minorHAnsi" w:cstheme="minorHAnsi"/>
                <w:b/>
                <w:bCs w:val="0"/>
                <w:i/>
                <w:sz w:val="20"/>
                <w:lang w:eastAsia="en-US"/>
              </w:rPr>
            </w:pPr>
          </w:p>
          <w:p w14:paraId="05A87A99" w14:textId="77777777" w:rsidR="00B2496D" w:rsidRPr="002D5441" w:rsidRDefault="00B2496D" w:rsidP="00B2496D">
            <w:pPr>
              <w:pStyle w:val="ZPKTzmpktartykuempunktem"/>
              <w:spacing w:line="240" w:lineRule="auto"/>
              <w:ind w:left="0" w:firstLine="0"/>
              <w:jc w:val="left"/>
              <w:rPr>
                <w:rFonts w:asciiTheme="minorHAnsi" w:eastAsiaTheme="minorHAnsi" w:hAnsiTheme="minorHAnsi" w:cstheme="minorHAnsi"/>
                <w:b/>
                <w:bCs w:val="0"/>
                <w:i/>
                <w:sz w:val="20"/>
                <w:lang w:eastAsia="en-US"/>
              </w:rPr>
            </w:pPr>
            <w:r>
              <w:rPr>
                <w:rFonts w:asciiTheme="minorHAnsi" w:eastAsiaTheme="minorHAnsi" w:hAnsiTheme="minorHAnsi" w:cstheme="minorHAnsi"/>
                <w:b/>
                <w:bCs w:val="0"/>
                <w:i/>
                <w:sz w:val="20"/>
                <w:lang w:eastAsia="en-US"/>
              </w:rPr>
              <w:t>„</w:t>
            </w:r>
            <w:r w:rsidRPr="002D5441">
              <w:rPr>
                <w:rFonts w:asciiTheme="minorHAnsi" w:eastAsiaTheme="minorHAnsi" w:hAnsiTheme="minorHAnsi" w:cstheme="minorHAnsi"/>
                <w:b/>
                <w:bCs w:val="0"/>
                <w:i/>
                <w:sz w:val="20"/>
                <w:lang w:eastAsia="en-US"/>
              </w:rPr>
              <w:t>Art. 53b ust. 3. Jeżeli podmiot gospodarczy nie wykona decyzji administracyjnej, o której mowa w ust. 1 i 2, Dyrektor TDT jako organ nadzoru rynku, w przypadku braku innych skutecznych środków umożliwiających wyeliminowanie niezgodności z wymaganiami technicznymi lub poważnego ryzyka stwarzanego przez udostępniony na rynku pojazd, przedmiot wyposażenia lub część, w drodze decyzji administracyjnej nakazuje</w:t>
            </w:r>
            <w:r>
              <w:rPr>
                <w:rFonts w:asciiTheme="minorHAnsi" w:eastAsiaTheme="minorHAnsi" w:hAnsiTheme="minorHAnsi" w:cstheme="minorHAnsi"/>
                <w:b/>
                <w:bCs w:val="0"/>
                <w:i/>
                <w:sz w:val="20"/>
                <w:lang w:eastAsia="en-US"/>
              </w:rPr>
              <w:t xml:space="preserve"> </w:t>
            </w:r>
            <w:r w:rsidRPr="002D5441">
              <w:rPr>
                <w:rFonts w:asciiTheme="minorHAnsi" w:eastAsiaTheme="minorHAnsi" w:hAnsiTheme="minorHAnsi" w:cstheme="minorHAnsi"/>
                <w:b/>
                <w:bCs w:val="0"/>
                <w:i/>
                <w:sz w:val="20"/>
                <w:lang w:eastAsia="en-US"/>
              </w:rPr>
              <w:t>operatorowi platformy usunięcia z interfejsu online treści odnoszących się do pojazdów, przedmiotów wyposażenia lub części</w:t>
            </w:r>
            <w:r>
              <w:rPr>
                <w:rFonts w:asciiTheme="minorHAnsi" w:eastAsiaTheme="minorHAnsi" w:hAnsiTheme="minorHAnsi" w:cstheme="minorHAnsi"/>
                <w:b/>
                <w:bCs w:val="0"/>
                <w:i/>
                <w:sz w:val="20"/>
                <w:lang w:eastAsia="en-US"/>
              </w:rPr>
              <w:t xml:space="preserve"> </w:t>
            </w:r>
            <w:r w:rsidRPr="002D5441">
              <w:rPr>
                <w:rFonts w:asciiTheme="minorHAnsi" w:eastAsiaTheme="minorHAnsi" w:hAnsiTheme="minorHAnsi" w:cstheme="minorHAnsi"/>
                <w:b/>
                <w:bCs w:val="0"/>
                <w:i/>
                <w:sz w:val="20"/>
                <w:lang w:eastAsia="en-US"/>
              </w:rPr>
              <w:t>lub umieszczenia wyraźnego ostrzeżenia dla użytkowników końcowych, kiedy uzyskują oni dostęp do interfejsu online.</w:t>
            </w:r>
          </w:p>
          <w:p w14:paraId="2B73E75F" w14:textId="77777777" w:rsidR="00B2496D" w:rsidRDefault="00B2496D" w:rsidP="00B2496D">
            <w:pPr>
              <w:pStyle w:val="ZPKTzmpktartykuempunktem"/>
              <w:spacing w:line="240" w:lineRule="auto"/>
              <w:ind w:left="0" w:firstLine="0"/>
              <w:jc w:val="left"/>
              <w:rPr>
                <w:rFonts w:asciiTheme="minorHAnsi" w:eastAsiaTheme="minorHAnsi" w:hAnsiTheme="minorHAnsi" w:cstheme="minorHAnsi"/>
                <w:b/>
                <w:bCs w:val="0"/>
                <w:i/>
                <w:sz w:val="20"/>
                <w:lang w:eastAsia="en-US"/>
              </w:rPr>
            </w:pPr>
            <w:r w:rsidRPr="002D5441">
              <w:rPr>
                <w:rFonts w:asciiTheme="minorHAnsi" w:eastAsiaTheme="minorHAnsi" w:hAnsiTheme="minorHAnsi" w:cstheme="minorHAnsi"/>
                <w:b/>
                <w:bCs w:val="0"/>
                <w:i/>
                <w:sz w:val="20"/>
                <w:lang w:eastAsia="en-US"/>
              </w:rPr>
              <w:t>4.  Jeżeli operator platformy nie wykona decyzji administracyjnej, o której mowa w ust. 3, Dyrektor TDT jako organ nadzoru rynku w drodze decyzji administracyjnej żąda od dostawcy usług społeczeństwa informacyjnego, o którym  mowa w art. 3 pkt 14 rozporządzenia 2019/1020, ograniczenia dostępu do interfejsu online, w tym do wykonania takiego środka przez odpowiednią stronę trzecią –  jeżeli żądanie, o którym mowa w ust. 3 nie zostało spełnione.”</w:t>
            </w:r>
          </w:p>
          <w:p w14:paraId="187FEC4C" w14:textId="77777777" w:rsidR="00B2496D" w:rsidRDefault="00B2496D" w:rsidP="00B2496D">
            <w:pPr>
              <w:pStyle w:val="ZPKTzmpktartykuempunktem"/>
              <w:spacing w:line="240" w:lineRule="auto"/>
              <w:ind w:left="0" w:firstLine="0"/>
              <w:jc w:val="left"/>
              <w:rPr>
                <w:rFonts w:asciiTheme="minorHAnsi" w:eastAsiaTheme="minorHAnsi" w:hAnsiTheme="minorHAnsi" w:cstheme="minorHAnsi"/>
                <w:b/>
                <w:bCs w:val="0"/>
                <w:i/>
                <w:sz w:val="20"/>
                <w:lang w:eastAsia="en-US"/>
              </w:rPr>
            </w:pPr>
          </w:p>
          <w:p w14:paraId="7E98EFB4" w14:textId="77777777" w:rsidR="00B2496D" w:rsidRPr="00AF5A1E" w:rsidRDefault="00B2496D" w:rsidP="00B2496D">
            <w:pPr>
              <w:pStyle w:val="ZARTzmartartykuempunktem"/>
              <w:keepNext/>
              <w:spacing w:line="240" w:lineRule="auto"/>
              <w:ind w:left="0" w:firstLine="0"/>
              <w:jc w:val="left"/>
              <w:rPr>
                <w:rFonts w:asciiTheme="minorHAnsi" w:eastAsiaTheme="minorHAnsi" w:hAnsiTheme="minorHAnsi" w:cstheme="minorHAnsi"/>
                <w:b/>
                <w:i/>
                <w:sz w:val="20"/>
                <w:lang w:eastAsia="en-US"/>
              </w:rPr>
            </w:pPr>
            <w:r w:rsidRPr="00AF5A1E">
              <w:rPr>
                <w:rFonts w:asciiTheme="minorHAnsi" w:eastAsiaTheme="minorHAnsi" w:hAnsiTheme="minorHAnsi" w:cstheme="minorHAnsi"/>
                <w:b/>
                <w:i/>
                <w:sz w:val="20"/>
                <w:lang w:eastAsia="en-US"/>
              </w:rPr>
              <w:t>„Art. 68zn. Przepisy art. 53a, art. 53b, art. 53d oraz przepisy niniejszego rozdziału, z wyłączeniem art. 68zk, stosuje się odpowiednio do zadań Dyrektora TDT jako organu nadzoru rynku realizowanych w odniesieniu do rowerów i wózków rowerowych, hulajnóg elektrycznych oraz urządzeń transportu osobistego, a także do obowiązków podmiotów gospodarczych, które te rowery i wózki rowerowe, hulajnogi elektryczne oraz urządzenia transportu osobistego wprowadzają do obrotu na terytorium Rzeczypospolitej Polskiej.”</w:t>
            </w:r>
          </w:p>
          <w:p w14:paraId="4C30D343" w14:textId="77777777" w:rsidR="00B2496D" w:rsidRPr="002D5441" w:rsidRDefault="00B2496D" w:rsidP="00B2496D">
            <w:pPr>
              <w:rPr>
                <w:rFonts w:cstheme="minorHAnsi"/>
                <w:b/>
                <w:sz w:val="20"/>
                <w:szCs w:val="20"/>
              </w:rPr>
            </w:pPr>
          </w:p>
          <w:p w14:paraId="08258962" w14:textId="77777777" w:rsidR="00B2496D" w:rsidRPr="002D5441" w:rsidRDefault="00B2496D" w:rsidP="00B2496D">
            <w:pPr>
              <w:rPr>
                <w:rFonts w:cstheme="minorHAnsi"/>
                <w:b/>
                <w:sz w:val="20"/>
                <w:szCs w:val="20"/>
              </w:rPr>
            </w:pPr>
            <w:r w:rsidRPr="00482893">
              <w:rPr>
                <w:rFonts w:cstheme="minorHAnsi"/>
                <w:b/>
                <w:sz w:val="20"/>
                <w:szCs w:val="20"/>
              </w:rPr>
              <w:t xml:space="preserve">Uwaga niezasadna </w:t>
            </w:r>
            <w:r>
              <w:rPr>
                <w:rFonts w:cstheme="minorHAnsi"/>
                <w:b/>
                <w:sz w:val="20"/>
                <w:szCs w:val="20"/>
              </w:rPr>
              <w:t xml:space="preserve"> w </w:t>
            </w:r>
            <w:bookmarkStart w:id="53" w:name="_Hlk232424010"/>
            <w:r>
              <w:rPr>
                <w:rFonts w:cstheme="minorHAnsi"/>
                <w:b/>
                <w:sz w:val="20"/>
                <w:szCs w:val="20"/>
              </w:rPr>
              <w:t xml:space="preserve">zakresie propozycji </w:t>
            </w:r>
            <w:r w:rsidRPr="00482893">
              <w:rPr>
                <w:rFonts w:cstheme="minorHAnsi"/>
                <w:b/>
                <w:sz w:val="20"/>
                <w:szCs w:val="20"/>
              </w:rPr>
              <w:t>art. 71c ust. 9.</w:t>
            </w:r>
            <w:r>
              <w:rPr>
                <w:rFonts w:cstheme="minorHAnsi"/>
                <w:b/>
                <w:sz w:val="20"/>
                <w:szCs w:val="20"/>
              </w:rPr>
              <w:t xml:space="preserve"> </w:t>
            </w:r>
            <w:r w:rsidRPr="002D5441">
              <w:rPr>
                <w:rFonts w:cstheme="minorHAnsi"/>
                <w:b/>
                <w:sz w:val="20"/>
                <w:szCs w:val="20"/>
              </w:rPr>
              <w:t>N</w:t>
            </w:r>
            <w:r>
              <w:rPr>
                <w:rFonts w:cstheme="minorHAnsi"/>
                <w:b/>
                <w:sz w:val="20"/>
                <w:szCs w:val="20"/>
              </w:rPr>
              <w:t>ależy zauważyć, iż n</w:t>
            </w:r>
            <w:r w:rsidRPr="002D5441">
              <w:rPr>
                <w:rFonts w:cstheme="minorHAnsi"/>
                <w:b/>
                <w:sz w:val="20"/>
                <w:szCs w:val="20"/>
              </w:rPr>
              <w:t>a podstawie Kpa (art. 108) organ nadzoru rynku posiada możliwość ewentualnego nadania wydawanej decyzji administracyjnej rygoru natychmiastowej wykonalności, mając na względzie zaistniałe w sprawie przesłanki.</w:t>
            </w:r>
            <w:bookmarkEnd w:id="53"/>
          </w:p>
          <w:p w14:paraId="2314387D" w14:textId="77777777" w:rsidR="00B2496D" w:rsidRPr="002D5441" w:rsidRDefault="00B2496D" w:rsidP="00B2496D">
            <w:pPr>
              <w:rPr>
                <w:rFonts w:cstheme="minorHAnsi"/>
                <w:b/>
                <w:sz w:val="20"/>
                <w:szCs w:val="20"/>
              </w:rPr>
            </w:pPr>
          </w:p>
          <w:p w14:paraId="59C7DC9D" w14:textId="77777777" w:rsidR="00B2496D" w:rsidRPr="00482893" w:rsidRDefault="00B2496D" w:rsidP="00B2496D">
            <w:pPr>
              <w:rPr>
                <w:rFonts w:cstheme="minorHAnsi"/>
                <w:b/>
                <w:sz w:val="20"/>
                <w:szCs w:val="20"/>
              </w:rPr>
            </w:pPr>
            <w:r w:rsidRPr="002D5441">
              <w:rPr>
                <w:rFonts w:cstheme="minorHAnsi"/>
                <w:b/>
                <w:sz w:val="20"/>
                <w:szCs w:val="20"/>
              </w:rPr>
              <w:t>Zmieniono art. 71a ust. 15</w:t>
            </w:r>
            <w:r>
              <w:rPr>
                <w:rFonts w:cstheme="minorHAnsi"/>
                <w:b/>
                <w:sz w:val="20"/>
                <w:szCs w:val="20"/>
              </w:rPr>
              <w:t>:</w:t>
            </w:r>
          </w:p>
          <w:p w14:paraId="63675EA1" w14:textId="77777777" w:rsidR="00B2496D" w:rsidRPr="00684F9D" w:rsidRDefault="00B2496D" w:rsidP="00B2496D">
            <w:pPr>
              <w:pStyle w:val="ZUSTzmustartykuempunktem"/>
              <w:spacing w:line="240" w:lineRule="auto"/>
              <w:ind w:left="0" w:firstLine="0"/>
              <w:jc w:val="left"/>
              <w:rPr>
                <w:rFonts w:asciiTheme="minorHAnsi" w:eastAsiaTheme="minorHAnsi" w:hAnsiTheme="minorHAnsi" w:cstheme="minorHAnsi"/>
                <w:b/>
                <w:i/>
                <w:sz w:val="20"/>
                <w:lang w:eastAsia="en-US"/>
              </w:rPr>
            </w:pPr>
            <w:r w:rsidRPr="002D5441">
              <w:rPr>
                <w:rFonts w:asciiTheme="minorHAnsi" w:eastAsiaTheme="minorHAnsi" w:hAnsiTheme="minorHAnsi" w:cstheme="minorHAnsi"/>
                <w:b/>
                <w:i/>
                <w:sz w:val="20"/>
                <w:lang w:eastAsia="en-US"/>
              </w:rPr>
              <w:t xml:space="preserve">„Art. 71a ust. 15. Operator platformy oferującej do sprzedaży nowe pojazdy, przedmioty wyposażenia i części, który nie realizuje obowiązku określonego w decyzji Dyrektora TDT jako organu nadzoru rynku, o której mowa w art. 53b ust. </w:t>
            </w:r>
            <w:r>
              <w:rPr>
                <w:rFonts w:asciiTheme="minorHAnsi" w:eastAsiaTheme="minorHAnsi" w:hAnsiTheme="minorHAnsi" w:cstheme="minorHAnsi"/>
                <w:b/>
                <w:i/>
                <w:sz w:val="20"/>
                <w:lang w:eastAsia="en-US"/>
              </w:rPr>
              <w:t>2 pkt 4 i art. 53b ust. 3</w:t>
            </w:r>
            <w:r w:rsidRPr="002D5441">
              <w:rPr>
                <w:rFonts w:asciiTheme="minorHAnsi" w:eastAsiaTheme="minorHAnsi" w:hAnsiTheme="minorHAnsi" w:cstheme="minorHAnsi"/>
                <w:b/>
                <w:i/>
                <w:sz w:val="20"/>
                <w:lang w:eastAsia="en-US"/>
              </w:rPr>
              <w:t>, podlega administracyjnej karze pieniężnej do wysokości sześciokrotności przeciętnego wynagrodzenia, o którym mowa w art. 68</w:t>
            </w:r>
            <w:r>
              <w:rPr>
                <w:rFonts w:asciiTheme="minorHAnsi" w:eastAsiaTheme="minorHAnsi" w:hAnsiTheme="minorHAnsi" w:cstheme="minorHAnsi"/>
                <w:b/>
                <w:i/>
                <w:sz w:val="20"/>
                <w:lang w:eastAsia="en-US"/>
              </w:rPr>
              <w:t>g</w:t>
            </w:r>
            <w:r w:rsidRPr="002D5441">
              <w:rPr>
                <w:rFonts w:asciiTheme="minorHAnsi" w:eastAsiaTheme="minorHAnsi" w:hAnsiTheme="minorHAnsi" w:cstheme="minorHAnsi"/>
                <w:b/>
                <w:i/>
                <w:sz w:val="20"/>
                <w:lang w:eastAsia="en-US"/>
              </w:rPr>
              <w:t xml:space="preserve"> ust. </w:t>
            </w:r>
            <w:r>
              <w:rPr>
                <w:rFonts w:asciiTheme="minorHAnsi" w:eastAsiaTheme="minorHAnsi" w:hAnsiTheme="minorHAnsi" w:cstheme="minorHAnsi"/>
                <w:b/>
                <w:i/>
                <w:sz w:val="20"/>
                <w:lang w:eastAsia="en-US"/>
              </w:rPr>
              <w:t>4</w:t>
            </w:r>
            <w:r w:rsidRPr="002D5441">
              <w:rPr>
                <w:rFonts w:asciiTheme="minorHAnsi" w:eastAsiaTheme="minorHAnsi" w:hAnsiTheme="minorHAnsi" w:cstheme="minorHAnsi"/>
                <w:b/>
                <w:i/>
                <w:sz w:val="20"/>
                <w:lang w:eastAsia="en-US"/>
              </w:rPr>
              <w:t xml:space="preserve">, ogłaszanego za czwarty kwartał roku poprzedzającego nałożenie kary.” </w:t>
            </w:r>
          </w:p>
        </w:tc>
        <w:tc>
          <w:tcPr>
            <w:tcW w:w="2268" w:type="dxa"/>
          </w:tcPr>
          <w:p w14:paraId="2394F5F2" w14:textId="73A7C182" w:rsidR="00B2496D" w:rsidRDefault="004D2A18" w:rsidP="00B2496D">
            <w:pPr>
              <w:rPr>
                <w:rFonts w:cstheme="minorHAnsi"/>
                <w:b/>
                <w:sz w:val="20"/>
                <w:szCs w:val="20"/>
              </w:rPr>
            </w:pPr>
            <w:r>
              <w:rPr>
                <w:rFonts w:cstheme="minorHAnsi"/>
                <w:b/>
                <w:sz w:val="20"/>
                <w:szCs w:val="20"/>
              </w:rPr>
              <w:t>–</w:t>
            </w:r>
          </w:p>
          <w:p w14:paraId="15A483EC" w14:textId="115EF1A1" w:rsidR="00B02EBA" w:rsidRPr="00B02EBA" w:rsidRDefault="00B02EBA" w:rsidP="00B2496D">
            <w:pPr>
              <w:rPr>
                <w:rFonts w:cstheme="minorHAnsi"/>
                <w:b/>
                <w:color w:val="0070C0"/>
                <w:sz w:val="20"/>
                <w:szCs w:val="20"/>
              </w:rPr>
            </w:pPr>
            <w:r w:rsidRPr="00B02EBA">
              <w:rPr>
                <w:rFonts w:cstheme="minorHAnsi"/>
                <w:b/>
                <w:color w:val="0070C0"/>
                <w:sz w:val="20"/>
                <w:szCs w:val="20"/>
              </w:rPr>
              <w:t>Zmiana numeracji – art. 68zj i art. 68zk</w:t>
            </w:r>
            <w:r w:rsidR="001541F4">
              <w:rPr>
                <w:rFonts w:cstheme="minorHAnsi"/>
                <w:b/>
                <w:color w:val="0070C0"/>
                <w:sz w:val="20"/>
                <w:szCs w:val="20"/>
              </w:rPr>
              <w:t>.</w:t>
            </w:r>
          </w:p>
          <w:p w14:paraId="796E29F6" w14:textId="5BADABD8" w:rsidR="00B02EBA" w:rsidRPr="00B72718" w:rsidRDefault="00B02EBA" w:rsidP="00B2496D">
            <w:pPr>
              <w:rPr>
                <w:rFonts w:cstheme="minorHAnsi"/>
                <w:b/>
                <w:sz w:val="20"/>
                <w:szCs w:val="20"/>
              </w:rPr>
            </w:pPr>
            <w:r w:rsidRPr="00B02EBA">
              <w:rPr>
                <w:rFonts w:cstheme="minorHAnsi"/>
                <w:b/>
                <w:color w:val="0070C0"/>
                <w:sz w:val="20"/>
                <w:szCs w:val="20"/>
              </w:rPr>
              <w:t>Doprecyzowanie obowiązków w art. 68w</w:t>
            </w:r>
            <w:r w:rsidR="00400267">
              <w:rPr>
                <w:rFonts w:cstheme="minorHAnsi"/>
                <w:b/>
                <w:color w:val="0070C0"/>
                <w:sz w:val="20"/>
                <w:szCs w:val="20"/>
              </w:rPr>
              <w:t xml:space="preserve">  </w:t>
            </w:r>
            <w:r w:rsidR="00D02853">
              <w:rPr>
                <w:rFonts w:cstheme="minorHAnsi"/>
                <w:b/>
                <w:color w:val="0070C0"/>
                <w:sz w:val="20"/>
                <w:szCs w:val="20"/>
              </w:rPr>
              <w:t>–</w:t>
            </w:r>
            <w:r w:rsidR="00400267">
              <w:rPr>
                <w:rFonts w:cstheme="minorHAnsi"/>
                <w:b/>
                <w:color w:val="0070C0"/>
                <w:sz w:val="20"/>
                <w:szCs w:val="20"/>
              </w:rPr>
              <w:t xml:space="preserve"> zgodn</w:t>
            </w:r>
            <w:r w:rsidR="00D02853">
              <w:rPr>
                <w:rFonts w:cstheme="minorHAnsi"/>
                <w:b/>
                <w:color w:val="0070C0"/>
                <w:sz w:val="20"/>
                <w:szCs w:val="20"/>
              </w:rPr>
              <w:t>i</w:t>
            </w:r>
            <w:r w:rsidR="00400267">
              <w:rPr>
                <w:rFonts w:cstheme="minorHAnsi"/>
                <w:b/>
                <w:color w:val="0070C0"/>
                <w:sz w:val="20"/>
                <w:szCs w:val="20"/>
              </w:rPr>
              <w:t>e z art. 14 ust. 4 lit. k rozporządzenia (UE) 2019/1020</w:t>
            </w:r>
            <w:r w:rsidRPr="00B02EBA">
              <w:rPr>
                <w:rFonts w:cstheme="minorHAnsi"/>
                <w:b/>
                <w:color w:val="0070C0"/>
                <w:sz w:val="20"/>
                <w:szCs w:val="20"/>
              </w:rPr>
              <w:t xml:space="preserve">. </w:t>
            </w:r>
          </w:p>
        </w:tc>
        <w:tc>
          <w:tcPr>
            <w:tcW w:w="2757" w:type="dxa"/>
          </w:tcPr>
          <w:p w14:paraId="124CC5CC" w14:textId="77777777" w:rsidR="00B2496D" w:rsidRPr="00B72718" w:rsidRDefault="00B2496D" w:rsidP="00B2496D">
            <w:pPr>
              <w:rPr>
                <w:rFonts w:cstheme="minorHAnsi"/>
                <w:b/>
                <w:sz w:val="20"/>
                <w:szCs w:val="20"/>
              </w:rPr>
            </w:pPr>
          </w:p>
        </w:tc>
        <w:tc>
          <w:tcPr>
            <w:tcW w:w="2616" w:type="dxa"/>
          </w:tcPr>
          <w:p w14:paraId="264CDE3B" w14:textId="77777777" w:rsidR="00B2496D" w:rsidRPr="00B72718" w:rsidRDefault="00B2496D" w:rsidP="00B2496D">
            <w:pPr>
              <w:rPr>
                <w:rFonts w:cstheme="minorHAnsi"/>
                <w:b/>
                <w:sz w:val="20"/>
                <w:szCs w:val="20"/>
              </w:rPr>
            </w:pPr>
          </w:p>
        </w:tc>
        <w:tc>
          <w:tcPr>
            <w:tcW w:w="2616" w:type="dxa"/>
          </w:tcPr>
          <w:p w14:paraId="6DF63CF8" w14:textId="77777777" w:rsidR="00B2496D" w:rsidRPr="00B72718" w:rsidRDefault="00B2496D" w:rsidP="00B2496D">
            <w:pPr>
              <w:rPr>
                <w:rFonts w:cstheme="minorHAnsi"/>
                <w:b/>
                <w:sz w:val="20"/>
                <w:szCs w:val="20"/>
              </w:rPr>
            </w:pPr>
          </w:p>
        </w:tc>
        <w:tc>
          <w:tcPr>
            <w:tcW w:w="2616" w:type="dxa"/>
          </w:tcPr>
          <w:p w14:paraId="1A8DF77F" w14:textId="77777777" w:rsidR="00B2496D" w:rsidRPr="00B72718" w:rsidRDefault="00B2496D" w:rsidP="00B2496D">
            <w:pPr>
              <w:rPr>
                <w:rFonts w:cstheme="minorHAnsi"/>
                <w:b/>
                <w:sz w:val="20"/>
                <w:szCs w:val="20"/>
              </w:rPr>
            </w:pPr>
          </w:p>
        </w:tc>
        <w:tc>
          <w:tcPr>
            <w:tcW w:w="2616" w:type="dxa"/>
          </w:tcPr>
          <w:p w14:paraId="535C9149" w14:textId="77777777" w:rsidR="00B2496D" w:rsidRPr="00B72718" w:rsidRDefault="00B2496D" w:rsidP="00B2496D">
            <w:pPr>
              <w:rPr>
                <w:rFonts w:cstheme="minorHAnsi"/>
                <w:b/>
                <w:sz w:val="20"/>
                <w:szCs w:val="20"/>
              </w:rPr>
            </w:pPr>
          </w:p>
        </w:tc>
      </w:tr>
      <w:tr w:rsidR="00B2496D" w:rsidRPr="000F4B5A" w14:paraId="60EEAFCC" w14:textId="213E88AB" w:rsidTr="00974359">
        <w:tc>
          <w:tcPr>
            <w:tcW w:w="572" w:type="dxa"/>
          </w:tcPr>
          <w:p w14:paraId="780150D5" w14:textId="77777777" w:rsidR="00B2496D" w:rsidRPr="00216434" w:rsidRDefault="00B2496D" w:rsidP="00B2496D">
            <w:pPr>
              <w:rPr>
                <w:rStyle w:val="Pogrubienie"/>
                <w:color w:val="000000"/>
                <w:sz w:val="20"/>
                <w:szCs w:val="20"/>
              </w:rPr>
            </w:pPr>
            <w:r w:rsidRPr="00216434">
              <w:rPr>
                <w:rStyle w:val="Pogrubienie"/>
                <w:color w:val="000000"/>
                <w:sz w:val="20"/>
                <w:szCs w:val="20"/>
              </w:rPr>
              <w:t>134</w:t>
            </w:r>
          </w:p>
        </w:tc>
        <w:tc>
          <w:tcPr>
            <w:tcW w:w="1550" w:type="dxa"/>
          </w:tcPr>
          <w:p w14:paraId="6586FC07" w14:textId="77777777" w:rsidR="00B2496D" w:rsidRPr="00216434" w:rsidRDefault="00B2496D" w:rsidP="00B2496D">
            <w:pPr>
              <w:rPr>
                <w:rStyle w:val="Pogrubienie"/>
                <w:color w:val="000000"/>
                <w:sz w:val="20"/>
                <w:szCs w:val="20"/>
              </w:rPr>
            </w:pPr>
            <w:r w:rsidRPr="00216434">
              <w:rPr>
                <w:rStyle w:val="Pogrubienie"/>
                <w:color w:val="000000"/>
                <w:sz w:val="20"/>
                <w:szCs w:val="20"/>
              </w:rPr>
              <w:t>Polskie Stowarzyszenie Lekkiej Elektromobilności  „w organizacji”</w:t>
            </w:r>
          </w:p>
        </w:tc>
        <w:tc>
          <w:tcPr>
            <w:tcW w:w="1417" w:type="dxa"/>
          </w:tcPr>
          <w:p w14:paraId="067F941B" w14:textId="77777777" w:rsidR="00B2496D" w:rsidRPr="002D5441" w:rsidRDefault="00B2496D" w:rsidP="00B2496D">
            <w:pPr>
              <w:rPr>
                <w:rStyle w:val="Pogrubienie"/>
                <w:color w:val="000000"/>
              </w:rPr>
            </w:pPr>
            <w:r w:rsidRPr="002D5441">
              <w:rPr>
                <w:rStyle w:val="Pogrubienie"/>
                <w:color w:val="000000"/>
              </w:rPr>
              <w:t>Art. 53a–53d UH</w:t>
            </w:r>
          </w:p>
          <w:p w14:paraId="67617113" w14:textId="77777777" w:rsidR="00B2496D" w:rsidRPr="002D5441" w:rsidRDefault="00B2496D" w:rsidP="00B2496D">
            <w:pPr>
              <w:rPr>
                <w:rStyle w:val="Pogrubienie"/>
                <w:color w:val="000000"/>
              </w:rPr>
            </w:pPr>
          </w:p>
          <w:p w14:paraId="203BD89F" w14:textId="77777777" w:rsidR="00B2496D" w:rsidRPr="002D5441" w:rsidRDefault="00B2496D" w:rsidP="00B2496D">
            <w:pPr>
              <w:rPr>
                <w:rStyle w:val="Pogrubienie"/>
                <w:color w:val="000000"/>
              </w:rPr>
            </w:pPr>
          </w:p>
        </w:tc>
        <w:tc>
          <w:tcPr>
            <w:tcW w:w="3827" w:type="dxa"/>
          </w:tcPr>
          <w:p w14:paraId="0960B2C2" w14:textId="7BB976EE" w:rsidR="00B2496D" w:rsidRPr="000F4B5A" w:rsidRDefault="00B2496D" w:rsidP="00B2496D">
            <w:pPr>
              <w:rPr>
                <w:rStyle w:val="Pogrubienie"/>
                <w:rFonts w:cstheme="minorHAnsi"/>
                <w:color w:val="000000"/>
                <w:sz w:val="20"/>
                <w:szCs w:val="20"/>
              </w:rPr>
            </w:pPr>
            <w:r w:rsidRPr="000F4B5A">
              <w:rPr>
                <w:rStyle w:val="Pogrubienie"/>
                <w:rFonts w:cstheme="minorHAnsi"/>
                <w:color w:val="000000"/>
                <w:sz w:val="20"/>
                <w:szCs w:val="20"/>
              </w:rPr>
              <w:t>Projekt UC95 rozbudowuje kompetencje Dyrektora Transportowego Dozoru Technicznego w zakresie środków nadzoru rynku, w tym możliwości nakładania obowiązków na producentów, importerów i dystrybutorów. Brakuje jednak jasnej podstawy prawnej do wydawania tymczasowych nakazów blokady ofert hulajnóg elektrycznych na platformach sprzedażowych w toku postępowania, przed wydaniem decyzji ostatecznej o niezgodności. Obecnie decyzje TDT są skuteczne dopiero po zakończeniu pełnego postępowania, co pozwala sprzedawcom spoza UE (np. chińskim podmiotom) kontynuować sprzedaż produktów potencjalnie niebezpiecznych przez wiele tygodni.</w:t>
            </w:r>
          </w:p>
          <w:p w14:paraId="5DB66DA1" w14:textId="77777777" w:rsidR="00B2496D" w:rsidRPr="000F4B5A" w:rsidRDefault="00B2496D" w:rsidP="00B2496D">
            <w:pPr>
              <w:rPr>
                <w:rStyle w:val="Pogrubienie"/>
                <w:rFonts w:cstheme="minorHAnsi"/>
                <w:color w:val="000000"/>
                <w:sz w:val="20"/>
                <w:szCs w:val="20"/>
              </w:rPr>
            </w:pPr>
            <w:r w:rsidRPr="000F4B5A">
              <w:rPr>
                <w:rStyle w:val="Pogrubienie"/>
                <w:rFonts w:cstheme="minorHAnsi"/>
                <w:color w:val="000000"/>
                <w:sz w:val="20"/>
                <w:szCs w:val="20"/>
              </w:rPr>
              <w:t>- Szybka interwencja w środowisku online. Dodanie ust. 3a pozwala TDT reagować natychmiast na przypadki sprzedaży niebezpiecznych lub niecertyfikowanych hulajnóg, zanim dojdzie do zakończenia pełnego postępowania administracyjnego. Obecny stan prawny powoduje kilkutygodniowe opóźnienia między zgłoszeniem, a decyzją, co skutkuje masową sprzedażą produktów niezgodnych z przepisami. </w:t>
            </w:r>
            <w:r w:rsidRPr="000F4B5A">
              <w:rPr>
                <w:rStyle w:val="Pogrubienie"/>
                <w:rFonts w:cstheme="minorHAnsi"/>
                <w:color w:val="000000"/>
                <w:sz w:val="20"/>
                <w:szCs w:val="20"/>
              </w:rPr>
              <w:br/>
              <w:t xml:space="preserve">- Zgodność z systemem prawa UE i DSA. Przepis jest zgodny z art. 14 rozporządzenia (UE) 2022/2065 (Digital Services Act) i zasadą „notice &amp; action”, ponieważ dotyczy jedynie hulajnóg </w:t>
            </w:r>
            <w:r>
              <w:rPr>
                <w:rStyle w:val="Pogrubienie"/>
                <w:rFonts w:cstheme="minorHAnsi"/>
                <w:color w:val="000000"/>
                <w:sz w:val="20"/>
                <w:szCs w:val="20"/>
              </w:rPr>
              <w:t>1</w:t>
            </w:r>
            <w:r w:rsidRPr="000F4B5A">
              <w:rPr>
                <w:rStyle w:val="Pogrubienie"/>
                <w:rFonts w:cstheme="minorHAnsi"/>
                <w:color w:val="000000"/>
                <w:sz w:val="20"/>
                <w:szCs w:val="20"/>
              </w:rPr>
              <w:t>elektrycznych, a to umożliwia interoperacyjność z mechanizmami raportowania i usuwania ofert przez operatorów platform.</w:t>
            </w:r>
          </w:p>
          <w:p w14:paraId="3A989952" w14:textId="77777777" w:rsidR="00B2496D" w:rsidRPr="000F4B5A" w:rsidRDefault="00B2496D" w:rsidP="00B2496D">
            <w:pPr>
              <w:rPr>
                <w:rStyle w:val="Pogrubienie"/>
                <w:rFonts w:cstheme="minorHAnsi"/>
                <w:color w:val="000000"/>
                <w:sz w:val="20"/>
                <w:szCs w:val="20"/>
              </w:rPr>
            </w:pPr>
            <w:r w:rsidRPr="000F4B5A">
              <w:rPr>
                <w:rStyle w:val="Pogrubienie"/>
                <w:rFonts w:cstheme="minorHAnsi"/>
                <w:color w:val="000000"/>
                <w:sz w:val="20"/>
                <w:szCs w:val="20"/>
              </w:rPr>
              <w:t> - Ochrona użytkowników i legalnych importerów. Rozwiązanie wzmacnia skuteczność rynku nadzorowanego i eliminuje z obrotu niebezpieczne produkty, bez obciążania polskich przedsiębiorców dodatkowymi kosztami. </w:t>
            </w:r>
            <w:r w:rsidRPr="000F4B5A">
              <w:rPr>
                <w:rStyle w:val="Pogrubienie"/>
                <w:rFonts w:cstheme="minorHAnsi"/>
                <w:color w:val="000000"/>
                <w:sz w:val="20"/>
                <w:szCs w:val="20"/>
              </w:rPr>
              <w:br/>
              <w:t>- Spójność systemowa. Dodanie ust. 3a pozostaje w logicznej relacji z art. 68zk ust. 11a–11c (nasz wcześniejszy postulat o blokadzie ofert i kont), tworząc kompletny i praktyczny mechanizm egzekucji decyzji TDT w obszarze hulajnóg elektrycznych.</w:t>
            </w:r>
          </w:p>
        </w:tc>
        <w:tc>
          <w:tcPr>
            <w:tcW w:w="3544" w:type="dxa"/>
          </w:tcPr>
          <w:p w14:paraId="0B3EC4D8" w14:textId="77777777" w:rsidR="00B2496D" w:rsidRPr="000F4B5A" w:rsidRDefault="00B2496D" w:rsidP="00B2496D">
            <w:pPr>
              <w:rPr>
                <w:rStyle w:val="Pogrubienie"/>
                <w:rFonts w:cstheme="minorHAnsi"/>
                <w:color w:val="000000"/>
                <w:sz w:val="20"/>
                <w:szCs w:val="20"/>
              </w:rPr>
            </w:pPr>
            <w:r w:rsidRPr="000F4B5A">
              <w:rPr>
                <w:rStyle w:val="Pogrubienie"/>
                <w:rFonts w:cstheme="minorHAnsi"/>
                <w:color w:val="000000"/>
                <w:sz w:val="20"/>
                <w:szCs w:val="20"/>
              </w:rPr>
              <w:t>W art. 53b dodać po ust. 3 nowy ustęp 3a w brzmieniu:</w:t>
            </w:r>
            <w:r w:rsidRPr="000F4B5A">
              <w:rPr>
                <w:rStyle w:val="Pogrubienie"/>
                <w:rFonts w:cstheme="minorHAnsi"/>
                <w:color w:val="000000"/>
                <w:sz w:val="20"/>
                <w:szCs w:val="20"/>
              </w:rPr>
              <w:br/>
            </w:r>
            <w:r w:rsidRPr="000F4B5A">
              <w:rPr>
                <w:rStyle w:val="Pogrubienie"/>
                <w:rFonts w:cstheme="minorHAnsi"/>
                <w:color w:val="000000"/>
                <w:sz w:val="20"/>
                <w:szCs w:val="20"/>
              </w:rPr>
              <w:br/>
              <w:t>„3a. W przypadku hulajnóg elektrycznych, o których mowa w art. 2 pkt 47b ustawy z dnia 20 czerwca 1997 r. – Prawo o ruchu drogowym, jeżeli istnieje uzasadnione podejrzenie, że produkt stwarza poważne ryzyko dla użytkowników lub nie spełnia zasadniczych wymagań określonych w przepisach wydanych na podstawie art. 68 ust. 1, Dyrektor Transportowego Dozoru Technicznego może wydać tymczasowy nakaz wstrzymania udostępniania oferty lub sprzedaży tych produktów w środowisku platform sprzedażowych, do czasu zakończenia postępowania.”</w:t>
            </w:r>
            <w:r w:rsidRPr="000F4B5A">
              <w:rPr>
                <w:rStyle w:val="Pogrubienie"/>
                <w:rFonts w:cstheme="minorHAnsi"/>
                <w:color w:val="000000"/>
                <w:sz w:val="20"/>
                <w:szCs w:val="20"/>
              </w:rPr>
              <w:br/>
            </w:r>
            <w:r w:rsidRPr="000F4B5A">
              <w:rPr>
                <w:rStyle w:val="Pogrubienie"/>
                <w:rFonts w:cstheme="minorHAnsi"/>
                <w:color w:val="000000"/>
                <w:sz w:val="20"/>
                <w:szCs w:val="20"/>
              </w:rPr>
              <w:br/>
              <w:t>W art. 53b ust. 4 po słowach „o niezgodności” dodać zdanie: „Nakaz tymczasowy, o którym mowa w ust. 3a, podlega natychmiastowemu wykonaniu.”</w:t>
            </w:r>
          </w:p>
          <w:p w14:paraId="02125516" w14:textId="77777777" w:rsidR="00B2496D" w:rsidRPr="000F4B5A" w:rsidRDefault="00B2496D" w:rsidP="00B2496D">
            <w:pPr>
              <w:rPr>
                <w:rStyle w:val="Pogrubienie"/>
                <w:rFonts w:cstheme="minorHAnsi"/>
                <w:color w:val="000000"/>
                <w:sz w:val="20"/>
                <w:szCs w:val="20"/>
              </w:rPr>
            </w:pPr>
          </w:p>
        </w:tc>
        <w:tc>
          <w:tcPr>
            <w:tcW w:w="3119" w:type="dxa"/>
          </w:tcPr>
          <w:p w14:paraId="1456CC77" w14:textId="77777777" w:rsidR="00B2496D" w:rsidRPr="000F4B5A" w:rsidRDefault="00B2496D" w:rsidP="00B2496D">
            <w:pPr>
              <w:rPr>
                <w:rStyle w:val="Pogrubienie"/>
                <w:rFonts w:cstheme="minorHAnsi"/>
                <w:color w:val="000000"/>
                <w:sz w:val="20"/>
                <w:szCs w:val="20"/>
              </w:rPr>
            </w:pPr>
            <w:r w:rsidRPr="000F4B5A">
              <w:rPr>
                <w:rStyle w:val="Pogrubienie"/>
                <w:rFonts w:cstheme="minorHAnsi"/>
                <w:color w:val="000000"/>
                <w:sz w:val="20"/>
                <w:szCs w:val="20"/>
              </w:rPr>
              <w:t>Uwaga nieuwzględniona. Nie zdefiniowano tymczasowego zakazu wstrzymania, ani trybu, w jakim miałby być wydawany taki zakaz. Stosowanie tymczasowego zakazu mogłoby narazić na nieuzasadnione koszty zarówno podmiot gospodarczy</w:t>
            </w:r>
            <w:r>
              <w:rPr>
                <w:rStyle w:val="Pogrubienie"/>
                <w:rFonts w:cstheme="minorHAnsi"/>
                <w:color w:val="000000"/>
                <w:sz w:val="20"/>
                <w:szCs w:val="20"/>
              </w:rPr>
              <w:t>, jaki i Dyrektora TDT</w:t>
            </w:r>
            <w:r w:rsidRPr="000F4B5A">
              <w:rPr>
                <w:rStyle w:val="Pogrubienie"/>
                <w:rFonts w:cstheme="minorHAnsi"/>
                <w:color w:val="000000"/>
                <w:sz w:val="20"/>
                <w:szCs w:val="20"/>
              </w:rPr>
              <w:t>. Proponowana zmiana wykracza poza zakres przyjętego kierunku nowelizacji przepisów.</w:t>
            </w:r>
          </w:p>
        </w:tc>
        <w:tc>
          <w:tcPr>
            <w:tcW w:w="2268" w:type="dxa"/>
          </w:tcPr>
          <w:p w14:paraId="07CC6600" w14:textId="77777777" w:rsidR="00B2496D" w:rsidRDefault="004D2A18" w:rsidP="00B2496D">
            <w:pPr>
              <w:rPr>
                <w:rFonts w:cstheme="minorHAnsi"/>
                <w:b/>
                <w:sz w:val="20"/>
                <w:szCs w:val="20"/>
              </w:rPr>
            </w:pPr>
            <w:r>
              <w:rPr>
                <w:rFonts w:cstheme="minorHAnsi"/>
                <w:b/>
                <w:sz w:val="20"/>
                <w:szCs w:val="20"/>
              </w:rPr>
              <w:t>–</w:t>
            </w:r>
          </w:p>
          <w:p w14:paraId="6FCDD15F" w14:textId="77777777" w:rsidR="001541F4" w:rsidRDefault="001541F4" w:rsidP="00B2496D">
            <w:pPr>
              <w:rPr>
                <w:rStyle w:val="Pogrubienie"/>
                <w:rFonts w:cstheme="minorHAnsi"/>
                <w:color w:val="000000"/>
                <w:sz w:val="20"/>
                <w:szCs w:val="20"/>
              </w:rPr>
            </w:pPr>
          </w:p>
          <w:p w14:paraId="45E625F8" w14:textId="77777777" w:rsidR="001541F4" w:rsidRDefault="001541F4" w:rsidP="001541F4">
            <w:pPr>
              <w:rPr>
                <w:rFonts w:cstheme="minorHAnsi"/>
                <w:b/>
                <w:color w:val="0070C0"/>
                <w:sz w:val="20"/>
                <w:szCs w:val="20"/>
              </w:rPr>
            </w:pPr>
            <w:r>
              <w:rPr>
                <w:rFonts w:cstheme="minorHAnsi"/>
                <w:b/>
                <w:color w:val="0070C0"/>
                <w:sz w:val="20"/>
                <w:szCs w:val="20"/>
              </w:rPr>
              <w:t>K</w:t>
            </w:r>
            <w:r w:rsidRPr="00AF726E">
              <w:rPr>
                <w:rFonts w:cstheme="minorHAnsi"/>
                <w:b/>
                <w:color w:val="0070C0"/>
                <w:sz w:val="20"/>
                <w:szCs w:val="20"/>
              </w:rPr>
              <w:t xml:space="preserve">westie </w:t>
            </w:r>
            <w:r>
              <w:rPr>
                <w:rFonts w:cstheme="minorHAnsi"/>
                <w:b/>
                <w:color w:val="0070C0"/>
                <w:sz w:val="20"/>
                <w:szCs w:val="20"/>
              </w:rPr>
              <w:t xml:space="preserve">dot. prowadzenia </w:t>
            </w:r>
            <w:r w:rsidRPr="00AF726E">
              <w:rPr>
                <w:rFonts w:cstheme="minorHAnsi"/>
                <w:b/>
                <w:color w:val="0070C0"/>
                <w:sz w:val="20"/>
                <w:szCs w:val="20"/>
              </w:rPr>
              <w:t xml:space="preserve">postępowania </w:t>
            </w:r>
            <w:r>
              <w:rPr>
                <w:rFonts w:cstheme="minorHAnsi"/>
                <w:b/>
                <w:color w:val="0070C0"/>
                <w:sz w:val="20"/>
                <w:szCs w:val="20"/>
              </w:rPr>
              <w:t xml:space="preserve">administracyjnego i wydawania decyzji przez Dyrektora TDT w ramach nadzoru rynku, w tym usuwania z interfejsu treści ofert, zostały doprecyzowane i są zawarte w </w:t>
            </w:r>
            <w:r w:rsidRPr="00AF726E">
              <w:rPr>
                <w:rFonts w:cstheme="minorHAnsi"/>
                <w:b/>
                <w:color w:val="0070C0"/>
                <w:sz w:val="20"/>
                <w:szCs w:val="20"/>
              </w:rPr>
              <w:t xml:space="preserve">art. 68zj i art. 68zk. </w:t>
            </w:r>
            <w:r>
              <w:rPr>
                <w:rFonts w:cstheme="minorHAnsi"/>
                <w:b/>
                <w:color w:val="0070C0"/>
                <w:sz w:val="20"/>
                <w:szCs w:val="20"/>
              </w:rPr>
              <w:t>Ponadto obowiązki po stronie operatorów są w art. 68w i są one zgodne z art. 14 ust. 4 lit. k rozporządzenia (UE) 2019/1020.</w:t>
            </w:r>
          </w:p>
          <w:p w14:paraId="770DD837" w14:textId="4771B231" w:rsidR="001541F4" w:rsidRPr="000F4B5A" w:rsidRDefault="001541F4" w:rsidP="00B2496D">
            <w:pPr>
              <w:rPr>
                <w:rStyle w:val="Pogrubienie"/>
                <w:rFonts w:cstheme="minorHAnsi"/>
                <w:color w:val="000000"/>
                <w:sz w:val="20"/>
                <w:szCs w:val="20"/>
              </w:rPr>
            </w:pPr>
          </w:p>
        </w:tc>
        <w:tc>
          <w:tcPr>
            <w:tcW w:w="2757" w:type="dxa"/>
          </w:tcPr>
          <w:p w14:paraId="692CBCD9" w14:textId="77777777" w:rsidR="00B2496D" w:rsidRPr="000F4B5A" w:rsidRDefault="00B2496D" w:rsidP="00B2496D">
            <w:pPr>
              <w:rPr>
                <w:rStyle w:val="Pogrubienie"/>
                <w:rFonts w:cstheme="minorHAnsi"/>
                <w:color w:val="000000"/>
                <w:sz w:val="20"/>
                <w:szCs w:val="20"/>
              </w:rPr>
            </w:pPr>
          </w:p>
        </w:tc>
        <w:tc>
          <w:tcPr>
            <w:tcW w:w="2616" w:type="dxa"/>
          </w:tcPr>
          <w:p w14:paraId="7455CF3C" w14:textId="77777777" w:rsidR="00B2496D" w:rsidRPr="000F4B5A" w:rsidRDefault="00B2496D" w:rsidP="00B2496D">
            <w:pPr>
              <w:rPr>
                <w:rStyle w:val="Pogrubienie"/>
                <w:rFonts w:cstheme="minorHAnsi"/>
                <w:color w:val="000000"/>
                <w:sz w:val="20"/>
                <w:szCs w:val="20"/>
              </w:rPr>
            </w:pPr>
          </w:p>
        </w:tc>
        <w:tc>
          <w:tcPr>
            <w:tcW w:w="2616" w:type="dxa"/>
          </w:tcPr>
          <w:p w14:paraId="1AFC1B0C" w14:textId="77777777" w:rsidR="00B2496D" w:rsidRPr="000F4B5A" w:rsidRDefault="00B2496D" w:rsidP="00B2496D">
            <w:pPr>
              <w:rPr>
                <w:rStyle w:val="Pogrubienie"/>
                <w:rFonts w:cstheme="minorHAnsi"/>
                <w:color w:val="000000"/>
                <w:sz w:val="20"/>
                <w:szCs w:val="20"/>
              </w:rPr>
            </w:pPr>
          </w:p>
        </w:tc>
        <w:tc>
          <w:tcPr>
            <w:tcW w:w="2616" w:type="dxa"/>
          </w:tcPr>
          <w:p w14:paraId="54A664B7" w14:textId="77777777" w:rsidR="00B2496D" w:rsidRPr="000F4B5A" w:rsidRDefault="00B2496D" w:rsidP="00B2496D">
            <w:pPr>
              <w:rPr>
                <w:rStyle w:val="Pogrubienie"/>
                <w:rFonts w:cstheme="minorHAnsi"/>
                <w:color w:val="000000"/>
                <w:sz w:val="20"/>
                <w:szCs w:val="20"/>
              </w:rPr>
            </w:pPr>
          </w:p>
        </w:tc>
        <w:tc>
          <w:tcPr>
            <w:tcW w:w="2616" w:type="dxa"/>
          </w:tcPr>
          <w:p w14:paraId="0E7293A7" w14:textId="77777777" w:rsidR="00B2496D" w:rsidRPr="000F4B5A" w:rsidRDefault="00B2496D" w:rsidP="00B2496D">
            <w:pPr>
              <w:rPr>
                <w:rStyle w:val="Pogrubienie"/>
                <w:rFonts w:cstheme="minorHAnsi"/>
                <w:color w:val="000000"/>
                <w:sz w:val="20"/>
                <w:szCs w:val="20"/>
              </w:rPr>
            </w:pPr>
          </w:p>
        </w:tc>
      </w:tr>
      <w:tr w:rsidR="00B2496D" w:rsidRPr="006E732C" w14:paraId="0FB0A6F6" w14:textId="5C9738F8" w:rsidTr="00974359">
        <w:tc>
          <w:tcPr>
            <w:tcW w:w="572" w:type="dxa"/>
          </w:tcPr>
          <w:p w14:paraId="3FDB094A" w14:textId="77777777" w:rsidR="00B2496D" w:rsidRPr="00482893" w:rsidRDefault="00B2496D" w:rsidP="00B2496D">
            <w:pPr>
              <w:rPr>
                <w:rFonts w:cstheme="minorHAnsi"/>
                <w:b/>
                <w:sz w:val="20"/>
                <w:szCs w:val="20"/>
              </w:rPr>
            </w:pPr>
            <w:r>
              <w:rPr>
                <w:rFonts w:cstheme="minorHAnsi"/>
                <w:b/>
                <w:sz w:val="20"/>
                <w:szCs w:val="20"/>
              </w:rPr>
              <w:t>135</w:t>
            </w:r>
          </w:p>
        </w:tc>
        <w:tc>
          <w:tcPr>
            <w:tcW w:w="1550" w:type="dxa"/>
          </w:tcPr>
          <w:p w14:paraId="5100301A" w14:textId="77777777" w:rsidR="00B2496D" w:rsidRPr="00482893" w:rsidRDefault="00B2496D" w:rsidP="00B2496D">
            <w:pPr>
              <w:rPr>
                <w:rFonts w:cstheme="minorHAnsi"/>
                <w:b/>
                <w:sz w:val="20"/>
                <w:szCs w:val="20"/>
              </w:rPr>
            </w:pPr>
            <w:r w:rsidRPr="00482893">
              <w:rPr>
                <w:rFonts w:cstheme="minorHAnsi"/>
                <w:b/>
                <w:sz w:val="20"/>
                <w:szCs w:val="20"/>
              </w:rPr>
              <w:t xml:space="preserve">Polskie Stowarzyszenie Lekkiej Elektromobilności </w:t>
            </w:r>
          </w:p>
          <w:p w14:paraId="0F423595" w14:textId="77777777" w:rsidR="00B2496D" w:rsidRPr="00482893" w:rsidRDefault="00B2496D" w:rsidP="00B2496D">
            <w:pPr>
              <w:rPr>
                <w:rFonts w:cstheme="minorHAnsi"/>
                <w:b/>
                <w:sz w:val="20"/>
                <w:szCs w:val="20"/>
              </w:rPr>
            </w:pPr>
            <w:r w:rsidRPr="00482893">
              <w:rPr>
                <w:rFonts w:cstheme="minorHAnsi"/>
                <w:b/>
                <w:sz w:val="20"/>
                <w:szCs w:val="20"/>
              </w:rPr>
              <w:t>„w organizacji”</w:t>
            </w:r>
          </w:p>
        </w:tc>
        <w:tc>
          <w:tcPr>
            <w:tcW w:w="1417" w:type="dxa"/>
          </w:tcPr>
          <w:p w14:paraId="7A0E4A53" w14:textId="77777777" w:rsidR="00B2496D" w:rsidRPr="00482893" w:rsidRDefault="00B2496D" w:rsidP="00B2496D">
            <w:pPr>
              <w:rPr>
                <w:rFonts w:cstheme="minorHAnsi"/>
                <w:b/>
                <w:sz w:val="20"/>
                <w:szCs w:val="20"/>
              </w:rPr>
            </w:pPr>
            <w:r w:rsidRPr="00482893">
              <w:rPr>
                <w:rFonts w:cstheme="minorHAnsi"/>
                <w:b/>
                <w:color w:val="000000"/>
                <w:sz w:val="20"/>
                <w:szCs w:val="20"/>
              </w:rPr>
              <w:t>Art. 71c UH</w:t>
            </w:r>
          </w:p>
          <w:p w14:paraId="11465102" w14:textId="77777777" w:rsidR="00B2496D" w:rsidRPr="00482893" w:rsidRDefault="00B2496D" w:rsidP="00B2496D">
            <w:pPr>
              <w:rPr>
                <w:rFonts w:cstheme="minorHAnsi"/>
                <w:b/>
                <w:sz w:val="20"/>
                <w:szCs w:val="20"/>
              </w:rPr>
            </w:pPr>
          </w:p>
          <w:p w14:paraId="519E8122" w14:textId="77777777" w:rsidR="00B2496D" w:rsidRPr="00482893" w:rsidRDefault="00B2496D" w:rsidP="00B2496D">
            <w:pPr>
              <w:rPr>
                <w:rFonts w:cstheme="minorHAnsi"/>
                <w:b/>
                <w:sz w:val="20"/>
                <w:szCs w:val="20"/>
              </w:rPr>
            </w:pPr>
          </w:p>
        </w:tc>
        <w:tc>
          <w:tcPr>
            <w:tcW w:w="3827" w:type="dxa"/>
          </w:tcPr>
          <w:p w14:paraId="48CCD329" w14:textId="77777777" w:rsidR="00B2496D" w:rsidRPr="00482893" w:rsidRDefault="00B2496D" w:rsidP="00B2496D">
            <w:pPr>
              <w:rPr>
                <w:rFonts w:cstheme="minorHAnsi"/>
                <w:b/>
                <w:sz w:val="20"/>
                <w:szCs w:val="20"/>
              </w:rPr>
            </w:pPr>
            <w:r w:rsidRPr="00482893">
              <w:rPr>
                <w:rFonts w:cstheme="minorHAnsi"/>
                <w:b/>
                <w:color w:val="000000"/>
                <w:sz w:val="20"/>
                <w:szCs w:val="20"/>
              </w:rPr>
              <w:t>Projekt UC95 przewiduje w art. 71c możliwość blokowania kont sprzedawców przez operatorów platform w przypadku braku uiszczenia opłaty (art. 68zk). Brakuje jednak analogicznej podstawy dla przypadków, gdy sprzedawca</w:t>
            </w:r>
            <w:r w:rsidRPr="00482893">
              <w:rPr>
                <w:rStyle w:val="apple-converted-space"/>
                <w:rFonts w:cstheme="minorHAnsi"/>
                <w:b/>
                <w:color w:val="000000"/>
                <w:sz w:val="20"/>
                <w:szCs w:val="20"/>
              </w:rPr>
              <w:t> </w:t>
            </w:r>
            <w:r w:rsidRPr="00482893">
              <w:rPr>
                <w:rStyle w:val="Pogrubienie"/>
                <w:rFonts w:cstheme="minorHAnsi"/>
                <w:color w:val="000000"/>
                <w:sz w:val="20"/>
                <w:szCs w:val="20"/>
              </w:rPr>
              <w:t>nie wykonuje decyzji o niezgodności</w:t>
            </w:r>
            <w:r w:rsidRPr="00482893">
              <w:rPr>
                <w:rStyle w:val="apple-converted-space"/>
                <w:rFonts w:cstheme="minorHAnsi"/>
                <w:b/>
                <w:color w:val="000000"/>
                <w:sz w:val="20"/>
                <w:szCs w:val="20"/>
              </w:rPr>
              <w:t> </w:t>
            </w:r>
            <w:r w:rsidRPr="00482893">
              <w:rPr>
                <w:rFonts w:cstheme="minorHAnsi"/>
                <w:b/>
                <w:color w:val="000000"/>
                <w:sz w:val="20"/>
                <w:szCs w:val="20"/>
              </w:rPr>
              <w:t>wydanej przez Dyrektora Transportowego Dozoru Technicznego (np. kontynuuje sprzedaż hulajnóg niezgodnych z przepisami). W rezultacie TDT ma ograniczone narzędzia egzekucji decyzji wobec sprzedawców działających online, zwłaszcza spoza UE, którzy unikają odpowiedzialności finansowej i kontynuują sprzedaż z tego samego konta lub pod nową nazwą.</w:t>
            </w:r>
          </w:p>
          <w:p w14:paraId="74CDB59E" w14:textId="77777777" w:rsidR="00B2496D" w:rsidRPr="00482893" w:rsidRDefault="00B2496D" w:rsidP="00B2496D">
            <w:pPr>
              <w:rPr>
                <w:rFonts w:cstheme="minorHAnsi"/>
                <w:b/>
                <w:sz w:val="20"/>
                <w:szCs w:val="20"/>
              </w:rPr>
            </w:pPr>
            <w:r w:rsidRPr="00482893">
              <w:rPr>
                <w:rFonts w:cstheme="minorHAnsi"/>
                <w:color w:val="000000"/>
                <w:sz w:val="20"/>
                <w:szCs w:val="20"/>
              </w:rPr>
              <w:t xml:space="preserve">- </w:t>
            </w:r>
            <w:r w:rsidRPr="00482893">
              <w:rPr>
                <w:rStyle w:val="Pogrubienie"/>
                <w:rFonts w:cstheme="minorHAnsi"/>
                <w:color w:val="000000"/>
                <w:sz w:val="20"/>
                <w:szCs w:val="20"/>
              </w:rPr>
              <w:t>Realna egzekucja decyzji TDT w środowisku online.</w:t>
            </w:r>
            <w:r w:rsidRPr="00482893">
              <w:rPr>
                <w:rStyle w:val="apple-converted-space"/>
                <w:rFonts w:cstheme="minorHAnsi"/>
                <w:b/>
                <w:color w:val="000000"/>
                <w:sz w:val="20"/>
                <w:szCs w:val="20"/>
              </w:rPr>
              <w:t> </w:t>
            </w:r>
            <w:r w:rsidRPr="00482893">
              <w:rPr>
                <w:rFonts w:cstheme="minorHAnsi"/>
                <w:b/>
                <w:color w:val="000000"/>
                <w:sz w:val="20"/>
                <w:szCs w:val="20"/>
              </w:rPr>
              <w:t>Obecny stan prawny pozwala blokować konta tylko z powodu braku opłat (68zk). W praktyce znacznie częściej problemem są podmioty, które ignorują decyzje o niezgodności i nadal sprzedają te same modele hulajnóg. Rozszerzenie przepisu pozwala skutecznie usuwać takich sprzedawców z rynku.</w:t>
            </w:r>
            <w:r w:rsidRPr="00482893">
              <w:rPr>
                <w:rStyle w:val="apple-converted-space"/>
                <w:rFonts w:cstheme="minorHAnsi"/>
                <w:b/>
                <w:color w:val="000000"/>
                <w:sz w:val="20"/>
                <w:szCs w:val="20"/>
              </w:rPr>
              <w:t> </w:t>
            </w:r>
            <w:r w:rsidRPr="00482893">
              <w:rPr>
                <w:rFonts w:cstheme="minorHAnsi"/>
                <w:b/>
                <w:color w:val="000000"/>
                <w:sz w:val="20"/>
                <w:szCs w:val="20"/>
              </w:rPr>
              <w:br/>
              <w:t xml:space="preserve">- </w:t>
            </w:r>
            <w:r w:rsidRPr="00482893">
              <w:rPr>
                <w:rStyle w:val="Pogrubienie"/>
                <w:rFonts w:cstheme="minorHAnsi"/>
                <w:color w:val="000000"/>
                <w:sz w:val="20"/>
                <w:szCs w:val="20"/>
              </w:rPr>
              <w:t>Spójność z wcześniejszymi postulatami.</w:t>
            </w:r>
            <w:r w:rsidRPr="00482893">
              <w:rPr>
                <w:rStyle w:val="apple-converted-space"/>
                <w:rFonts w:cstheme="minorHAnsi"/>
                <w:b/>
                <w:color w:val="000000"/>
                <w:sz w:val="20"/>
                <w:szCs w:val="20"/>
              </w:rPr>
              <w:t> </w:t>
            </w:r>
            <w:r w:rsidRPr="00482893">
              <w:rPr>
                <w:rFonts w:cstheme="minorHAnsi"/>
                <w:b/>
                <w:color w:val="000000"/>
                <w:sz w:val="20"/>
                <w:szCs w:val="20"/>
              </w:rPr>
              <w:t>Zmiana bezpośrednio uzupełnia mechanizmy z art. 68zk ust. 11a–11c (obowiązki platform) oraz art. 53b ust. 3a (nakaz tymczasowy). Wspólnie tworzą zintegrowany system: decyzja - nakaz - blokada konta.</w:t>
            </w:r>
            <w:r w:rsidRPr="00482893">
              <w:rPr>
                <w:rStyle w:val="apple-converted-space"/>
                <w:rFonts w:cstheme="minorHAnsi"/>
                <w:b/>
                <w:color w:val="000000"/>
                <w:sz w:val="20"/>
                <w:szCs w:val="20"/>
              </w:rPr>
              <w:t> </w:t>
            </w:r>
            <w:r w:rsidRPr="00482893">
              <w:rPr>
                <w:rFonts w:cstheme="minorHAnsi"/>
                <w:b/>
                <w:color w:val="000000"/>
                <w:sz w:val="20"/>
                <w:szCs w:val="20"/>
              </w:rPr>
              <w:br/>
            </w:r>
            <w:r w:rsidRPr="00482893">
              <w:rPr>
                <w:rFonts w:cstheme="minorHAnsi"/>
                <w:color w:val="000000"/>
                <w:sz w:val="20"/>
                <w:szCs w:val="20"/>
              </w:rPr>
              <w:t xml:space="preserve">- </w:t>
            </w:r>
            <w:r w:rsidRPr="00482893">
              <w:rPr>
                <w:rStyle w:val="Pogrubienie"/>
                <w:rFonts w:cstheme="minorHAnsi"/>
                <w:color w:val="000000"/>
                <w:sz w:val="20"/>
                <w:szCs w:val="20"/>
              </w:rPr>
              <w:t>Zgodność z prawem unijnym i DSA.</w:t>
            </w:r>
            <w:r w:rsidRPr="00482893">
              <w:rPr>
                <w:rStyle w:val="apple-converted-space"/>
                <w:rFonts w:cstheme="minorHAnsi"/>
                <w:b/>
                <w:color w:val="000000"/>
                <w:sz w:val="20"/>
                <w:szCs w:val="20"/>
              </w:rPr>
              <w:t> </w:t>
            </w:r>
            <w:r w:rsidRPr="00482893">
              <w:rPr>
                <w:rFonts w:cstheme="minorHAnsi"/>
                <w:b/>
                <w:color w:val="000000"/>
                <w:sz w:val="20"/>
                <w:szCs w:val="20"/>
              </w:rPr>
              <w:t>Propozycja jest zgodna z art. 14 i 17 rozporządzenia (UE) 2022/2065 (Digital Services Act), które przewidują możliwość szybkiej reakcji na nielegalne oferty. Zmiana wprowadza krajową podstawę administracyjną, bez konfliktu z regulacjami unijnymi.</w:t>
            </w:r>
            <w:r w:rsidRPr="00482893">
              <w:rPr>
                <w:rStyle w:val="apple-converted-space"/>
                <w:rFonts w:cstheme="minorHAnsi"/>
                <w:b/>
                <w:color w:val="000000"/>
                <w:sz w:val="20"/>
                <w:szCs w:val="20"/>
              </w:rPr>
              <w:t> </w:t>
            </w:r>
            <w:r w:rsidRPr="00482893">
              <w:rPr>
                <w:rFonts w:cstheme="minorHAnsi"/>
                <w:b/>
                <w:color w:val="000000"/>
                <w:sz w:val="20"/>
                <w:szCs w:val="20"/>
              </w:rPr>
              <w:br/>
            </w:r>
            <w:r w:rsidRPr="00482893">
              <w:rPr>
                <w:rFonts w:cstheme="minorHAnsi"/>
                <w:color w:val="000000"/>
                <w:sz w:val="20"/>
                <w:szCs w:val="20"/>
              </w:rPr>
              <w:t xml:space="preserve">- </w:t>
            </w:r>
            <w:r w:rsidRPr="00482893">
              <w:rPr>
                <w:rStyle w:val="Pogrubienie"/>
                <w:rFonts w:cstheme="minorHAnsi"/>
                <w:color w:val="000000"/>
                <w:sz w:val="20"/>
                <w:szCs w:val="20"/>
              </w:rPr>
              <w:t>Efekt rynkowy.</w:t>
            </w:r>
            <w:r w:rsidRPr="00482893">
              <w:rPr>
                <w:rStyle w:val="apple-converted-space"/>
                <w:rFonts w:cstheme="minorHAnsi"/>
                <w:b/>
                <w:color w:val="000000"/>
                <w:sz w:val="20"/>
                <w:szCs w:val="20"/>
              </w:rPr>
              <w:t> </w:t>
            </w:r>
            <w:r w:rsidRPr="00482893">
              <w:rPr>
                <w:rFonts w:cstheme="minorHAnsi"/>
                <w:b/>
                <w:color w:val="000000"/>
                <w:sz w:val="20"/>
                <w:szCs w:val="20"/>
              </w:rPr>
              <w:t>Blokada kont nieuczciwych sprzedawców wzmocni ochronę uczciwych dystrybutorów, ograniczy napływ produktów niezgodnych ze stanem technicznym hulajnogi i podniesie standard bezpieczeństwa użytkowników hulajnóg elektrycznych.</w:t>
            </w:r>
          </w:p>
        </w:tc>
        <w:tc>
          <w:tcPr>
            <w:tcW w:w="3544" w:type="dxa"/>
          </w:tcPr>
          <w:p w14:paraId="12BD538E" w14:textId="026856A1" w:rsidR="00B2496D" w:rsidRPr="00482893" w:rsidRDefault="00B2496D" w:rsidP="00B2496D">
            <w:pPr>
              <w:rPr>
                <w:rFonts w:cstheme="minorHAnsi"/>
                <w:b/>
                <w:sz w:val="20"/>
                <w:szCs w:val="20"/>
              </w:rPr>
            </w:pPr>
            <w:r w:rsidRPr="00482893">
              <w:rPr>
                <w:rFonts w:cstheme="minorHAnsi"/>
                <w:b/>
                <w:color w:val="000000"/>
                <w:sz w:val="20"/>
                <w:szCs w:val="20"/>
              </w:rPr>
              <w:t>W art. 71c ust. 8 po wyrazach „brak opłaty, o której mowa w art. 68zk” dodać:</w:t>
            </w:r>
            <w:r w:rsidRPr="00482893">
              <w:rPr>
                <w:rStyle w:val="apple-converted-space"/>
                <w:rFonts w:cstheme="minorHAnsi"/>
                <w:b/>
                <w:color w:val="000000"/>
                <w:sz w:val="20"/>
                <w:szCs w:val="20"/>
              </w:rPr>
              <w:t> </w:t>
            </w:r>
            <w:r w:rsidRPr="00482893">
              <w:rPr>
                <w:rFonts w:cstheme="minorHAnsi"/>
                <w:color w:val="000000"/>
                <w:sz w:val="20"/>
                <w:szCs w:val="20"/>
              </w:rPr>
              <w:br/>
            </w:r>
            <w:r w:rsidRPr="00482893">
              <w:rPr>
                <w:rStyle w:val="Pogrubienie"/>
                <w:rFonts w:cstheme="minorHAnsi"/>
                <w:color w:val="000000"/>
                <w:sz w:val="20"/>
                <w:szCs w:val="20"/>
              </w:rPr>
              <w:t>„albo w razie stwierdzenia niewykonania decyzji Dyrektora Transportowego Dozoru Technicznego dotyczącej hulajnóg elektrycznych, o których mowa w art. 2 pkt 47b ustawy z dnia 20 czerwca 1997 r. – Prawo o ruchu drogowym, objętych nakazem usunięcia oferty lub wstrzymania sprzedaży”</w:t>
            </w:r>
            <w:r w:rsidRPr="00482893">
              <w:rPr>
                <w:rFonts w:cstheme="minorHAnsi"/>
                <w:color w:val="000000"/>
                <w:sz w:val="20"/>
                <w:szCs w:val="20"/>
              </w:rPr>
              <w:t>.</w:t>
            </w:r>
            <w:r w:rsidRPr="00482893">
              <w:rPr>
                <w:rFonts w:cstheme="minorHAnsi"/>
                <w:color w:val="000000"/>
                <w:sz w:val="20"/>
                <w:szCs w:val="20"/>
              </w:rPr>
              <w:br/>
            </w:r>
            <w:r w:rsidRPr="00482893">
              <w:rPr>
                <w:rFonts w:cstheme="minorHAnsi"/>
                <w:color w:val="000000"/>
                <w:sz w:val="20"/>
                <w:szCs w:val="20"/>
              </w:rPr>
              <w:br/>
            </w:r>
            <w:r w:rsidRPr="00482893">
              <w:rPr>
                <w:rFonts w:cstheme="minorHAnsi"/>
                <w:b/>
                <w:color w:val="000000"/>
                <w:sz w:val="20"/>
                <w:szCs w:val="20"/>
              </w:rPr>
              <w:t>W art. 71c ust. 9 po słowach „blokadę konta sprzedawcy” dodać zdanie:</w:t>
            </w:r>
            <w:r w:rsidRPr="00482893">
              <w:rPr>
                <w:rFonts w:cstheme="minorHAnsi"/>
                <w:color w:val="000000"/>
                <w:sz w:val="20"/>
                <w:szCs w:val="20"/>
              </w:rPr>
              <w:br/>
            </w:r>
            <w:r w:rsidRPr="00482893">
              <w:rPr>
                <w:rStyle w:val="Pogrubienie"/>
                <w:rFonts w:cstheme="minorHAnsi"/>
                <w:color w:val="000000"/>
                <w:sz w:val="20"/>
                <w:szCs w:val="20"/>
              </w:rPr>
              <w:t>„Wniosek, o którym mowa w ust. 8, Dyrektor TDT przekazuje operatorowi platformy w formie elektronicznej i podlega on wykonaniu niezwłocznie, nie później niż w terminie 48 godzin od doręczenia.”</w:t>
            </w:r>
          </w:p>
          <w:p w14:paraId="043B2A75" w14:textId="77777777" w:rsidR="00B2496D" w:rsidRPr="00482893" w:rsidRDefault="00B2496D" w:rsidP="00B2496D">
            <w:pPr>
              <w:rPr>
                <w:rFonts w:cstheme="minorHAnsi"/>
                <w:b/>
                <w:sz w:val="20"/>
                <w:szCs w:val="20"/>
              </w:rPr>
            </w:pPr>
          </w:p>
        </w:tc>
        <w:tc>
          <w:tcPr>
            <w:tcW w:w="3119" w:type="dxa"/>
          </w:tcPr>
          <w:p w14:paraId="6CD882FF" w14:textId="77777777" w:rsidR="00B2496D" w:rsidRPr="00D11E9D" w:rsidRDefault="00B2496D" w:rsidP="00B2496D">
            <w:pPr>
              <w:rPr>
                <w:rFonts w:cstheme="minorHAnsi"/>
                <w:b/>
                <w:color w:val="FF0000"/>
                <w:sz w:val="20"/>
                <w:szCs w:val="20"/>
              </w:rPr>
            </w:pPr>
            <w:r w:rsidRPr="00D11E9D">
              <w:rPr>
                <w:rFonts w:cstheme="minorHAnsi"/>
                <w:b/>
                <w:color w:val="FF0000"/>
                <w:sz w:val="20"/>
                <w:szCs w:val="20"/>
              </w:rPr>
              <w:t xml:space="preserve">Odniesienie </w:t>
            </w:r>
            <w:r>
              <w:rPr>
                <w:rFonts w:cstheme="minorHAnsi"/>
                <w:b/>
                <w:color w:val="FF0000"/>
                <w:sz w:val="20"/>
                <w:szCs w:val="20"/>
              </w:rPr>
              <w:t xml:space="preserve">w </w:t>
            </w:r>
            <w:r w:rsidRPr="00D11E9D">
              <w:rPr>
                <w:rFonts w:cstheme="minorHAnsi"/>
                <w:b/>
                <w:color w:val="FF0000"/>
                <w:sz w:val="20"/>
                <w:szCs w:val="20"/>
              </w:rPr>
              <w:t xml:space="preserve">ww. pkt 133. </w:t>
            </w:r>
          </w:p>
          <w:p w14:paraId="49266F31" w14:textId="77777777" w:rsidR="00B2496D" w:rsidRPr="00482893" w:rsidRDefault="00B2496D" w:rsidP="00B2496D">
            <w:pPr>
              <w:rPr>
                <w:rFonts w:cstheme="minorHAnsi"/>
                <w:b/>
                <w:sz w:val="20"/>
                <w:szCs w:val="20"/>
              </w:rPr>
            </w:pPr>
            <w:r w:rsidRPr="00482893">
              <w:rPr>
                <w:rFonts w:cstheme="minorHAnsi"/>
                <w:b/>
                <w:sz w:val="20"/>
                <w:szCs w:val="20"/>
              </w:rPr>
              <w:t xml:space="preserve">Uwaga niezasadna </w:t>
            </w:r>
            <w:r>
              <w:rPr>
                <w:rFonts w:cstheme="minorHAnsi"/>
                <w:b/>
                <w:sz w:val="20"/>
                <w:szCs w:val="20"/>
              </w:rPr>
              <w:t xml:space="preserve">w zakresie propozycji </w:t>
            </w:r>
            <w:r w:rsidRPr="00482893">
              <w:rPr>
                <w:rFonts w:cstheme="minorHAnsi"/>
                <w:b/>
                <w:sz w:val="20"/>
                <w:szCs w:val="20"/>
              </w:rPr>
              <w:t>art. 71c ust. 9. Na podstawie Kpa (art. 108) organ nadzoru rynku posiada możliwość ewentualnego nadania wydawanej decyzji administracyjnej rygoru natychmiastowej wykonalności, mając na względzie zaistniałe w sprawie przesłanki.</w:t>
            </w:r>
          </w:p>
          <w:p w14:paraId="62847CB2" w14:textId="77777777" w:rsidR="00B2496D" w:rsidRPr="006E732C" w:rsidRDefault="00B2496D" w:rsidP="00B2496D">
            <w:pPr>
              <w:rPr>
                <w:rFonts w:cstheme="minorHAnsi"/>
                <w:sz w:val="20"/>
                <w:szCs w:val="20"/>
              </w:rPr>
            </w:pPr>
          </w:p>
        </w:tc>
        <w:tc>
          <w:tcPr>
            <w:tcW w:w="2268" w:type="dxa"/>
          </w:tcPr>
          <w:p w14:paraId="02B2F4E7" w14:textId="77777777" w:rsidR="00B2496D" w:rsidRDefault="004D2A18" w:rsidP="00B2496D">
            <w:pPr>
              <w:rPr>
                <w:rFonts w:cstheme="minorHAnsi"/>
                <w:b/>
                <w:sz w:val="20"/>
                <w:szCs w:val="20"/>
              </w:rPr>
            </w:pPr>
            <w:r>
              <w:rPr>
                <w:rFonts w:cstheme="minorHAnsi"/>
                <w:b/>
                <w:sz w:val="20"/>
                <w:szCs w:val="20"/>
              </w:rPr>
              <w:t>–</w:t>
            </w:r>
          </w:p>
          <w:p w14:paraId="4D2299E5" w14:textId="4376C3ED" w:rsidR="001541F4" w:rsidRDefault="001541F4" w:rsidP="00B2496D">
            <w:pPr>
              <w:rPr>
                <w:rFonts w:cstheme="minorHAnsi"/>
                <w:b/>
                <w:color w:val="FF0000"/>
                <w:sz w:val="20"/>
                <w:szCs w:val="20"/>
              </w:rPr>
            </w:pPr>
          </w:p>
          <w:p w14:paraId="4E1CBD78" w14:textId="77777777" w:rsidR="001541F4" w:rsidRDefault="001541F4" w:rsidP="001541F4">
            <w:pPr>
              <w:rPr>
                <w:rFonts w:cstheme="minorHAnsi"/>
                <w:b/>
                <w:color w:val="0070C0"/>
                <w:sz w:val="20"/>
                <w:szCs w:val="20"/>
              </w:rPr>
            </w:pPr>
            <w:r>
              <w:rPr>
                <w:rFonts w:cstheme="minorHAnsi"/>
                <w:b/>
                <w:color w:val="0070C0"/>
                <w:sz w:val="20"/>
                <w:szCs w:val="20"/>
              </w:rPr>
              <w:t>K</w:t>
            </w:r>
            <w:r w:rsidRPr="00AF726E">
              <w:rPr>
                <w:rFonts w:cstheme="minorHAnsi"/>
                <w:b/>
                <w:color w:val="0070C0"/>
                <w:sz w:val="20"/>
                <w:szCs w:val="20"/>
              </w:rPr>
              <w:t xml:space="preserve">westie </w:t>
            </w:r>
            <w:r>
              <w:rPr>
                <w:rFonts w:cstheme="minorHAnsi"/>
                <w:b/>
                <w:color w:val="0070C0"/>
                <w:sz w:val="20"/>
                <w:szCs w:val="20"/>
              </w:rPr>
              <w:t xml:space="preserve">dot. prowadzenia </w:t>
            </w:r>
            <w:r w:rsidRPr="00AF726E">
              <w:rPr>
                <w:rFonts w:cstheme="minorHAnsi"/>
                <w:b/>
                <w:color w:val="0070C0"/>
                <w:sz w:val="20"/>
                <w:szCs w:val="20"/>
              </w:rPr>
              <w:t xml:space="preserve">postępowania </w:t>
            </w:r>
            <w:r>
              <w:rPr>
                <w:rFonts w:cstheme="minorHAnsi"/>
                <w:b/>
                <w:color w:val="0070C0"/>
                <w:sz w:val="20"/>
                <w:szCs w:val="20"/>
              </w:rPr>
              <w:t xml:space="preserve">administracyjnego i wydawania decyzji przez Dyrektora TDT w ramach nadzoru rynku, w tym usuwania z interfejsu treści ofert, zostały doprecyzowane i są zawarte w </w:t>
            </w:r>
            <w:r w:rsidRPr="00AF726E">
              <w:rPr>
                <w:rFonts w:cstheme="minorHAnsi"/>
                <w:b/>
                <w:color w:val="0070C0"/>
                <w:sz w:val="20"/>
                <w:szCs w:val="20"/>
              </w:rPr>
              <w:t xml:space="preserve">art. 68zj i art. 68zk. </w:t>
            </w:r>
            <w:r>
              <w:rPr>
                <w:rFonts w:cstheme="minorHAnsi"/>
                <w:b/>
                <w:color w:val="0070C0"/>
                <w:sz w:val="20"/>
                <w:szCs w:val="20"/>
              </w:rPr>
              <w:t>Ponadto obowiązki po stronie operatorów są w art. 68w i są one zgodne z art. 14 ust. 4 lit. k rozporządzenia (UE) 2019/1020.</w:t>
            </w:r>
          </w:p>
          <w:p w14:paraId="3E473DDB" w14:textId="77777777" w:rsidR="001541F4" w:rsidRDefault="001541F4" w:rsidP="00B2496D">
            <w:pPr>
              <w:rPr>
                <w:rFonts w:cstheme="minorHAnsi"/>
                <w:b/>
                <w:color w:val="FF0000"/>
                <w:sz w:val="20"/>
                <w:szCs w:val="20"/>
              </w:rPr>
            </w:pPr>
          </w:p>
          <w:p w14:paraId="307170FD" w14:textId="2669F373" w:rsidR="001541F4" w:rsidRPr="00D11E9D" w:rsidRDefault="001541F4" w:rsidP="00B2496D">
            <w:pPr>
              <w:rPr>
                <w:rFonts w:cstheme="minorHAnsi"/>
                <w:b/>
                <w:color w:val="FF0000"/>
                <w:sz w:val="20"/>
                <w:szCs w:val="20"/>
              </w:rPr>
            </w:pPr>
          </w:p>
        </w:tc>
        <w:tc>
          <w:tcPr>
            <w:tcW w:w="2757" w:type="dxa"/>
          </w:tcPr>
          <w:p w14:paraId="0B086D29" w14:textId="77777777" w:rsidR="00B2496D" w:rsidRPr="00D11E9D" w:rsidRDefault="00B2496D" w:rsidP="00B2496D">
            <w:pPr>
              <w:rPr>
                <w:rFonts w:cstheme="minorHAnsi"/>
                <w:b/>
                <w:color w:val="FF0000"/>
                <w:sz w:val="20"/>
                <w:szCs w:val="20"/>
              </w:rPr>
            </w:pPr>
          </w:p>
        </w:tc>
        <w:tc>
          <w:tcPr>
            <w:tcW w:w="2616" w:type="dxa"/>
          </w:tcPr>
          <w:p w14:paraId="5D5069CD" w14:textId="77777777" w:rsidR="00B2496D" w:rsidRPr="00D11E9D" w:rsidRDefault="00B2496D" w:rsidP="00B2496D">
            <w:pPr>
              <w:rPr>
                <w:rFonts w:cstheme="minorHAnsi"/>
                <w:b/>
                <w:color w:val="FF0000"/>
                <w:sz w:val="20"/>
                <w:szCs w:val="20"/>
              </w:rPr>
            </w:pPr>
          </w:p>
        </w:tc>
        <w:tc>
          <w:tcPr>
            <w:tcW w:w="2616" w:type="dxa"/>
          </w:tcPr>
          <w:p w14:paraId="70F7C83E" w14:textId="77777777" w:rsidR="00B2496D" w:rsidRPr="00D11E9D" w:rsidRDefault="00B2496D" w:rsidP="00B2496D">
            <w:pPr>
              <w:rPr>
                <w:rFonts w:cstheme="minorHAnsi"/>
                <w:b/>
                <w:color w:val="FF0000"/>
                <w:sz w:val="20"/>
                <w:szCs w:val="20"/>
              </w:rPr>
            </w:pPr>
          </w:p>
        </w:tc>
        <w:tc>
          <w:tcPr>
            <w:tcW w:w="2616" w:type="dxa"/>
          </w:tcPr>
          <w:p w14:paraId="6CC9EC81" w14:textId="77777777" w:rsidR="00B2496D" w:rsidRPr="00D11E9D" w:rsidRDefault="00B2496D" w:rsidP="00B2496D">
            <w:pPr>
              <w:rPr>
                <w:rFonts w:cstheme="minorHAnsi"/>
                <w:b/>
                <w:color w:val="FF0000"/>
                <w:sz w:val="20"/>
                <w:szCs w:val="20"/>
              </w:rPr>
            </w:pPr>
          </w:p>
        </w:tc>
        <w:tc>
          <w:tcPr>
            <w:tcW w:w="2616" w:type="dxa"/>
          </w:tcPr>
          <w:p w14:paraId="198305FB" w14:textId="77777777" w:rsidR="00B2496D" w:rsidRPr="00D11E9D" w:rsidRDefault="00B2496D" w:rsidP="00B2496D">
            <w:pPr>
              <w:rPr>
                <w:rFonts w:cstheme="minorHAnsi"/>
                <w:b/>
                <w:color w:val="FF0000"/>
                <w:sz w:val="20"/>
                <w:szCs w:val="20"/>
              </w:rPr>
            </w:pPr>
          </w:p>
        </w:tc>
      </w:tr>
      <w:tr w:rsidR="00B2496D" w:rsidRPr="00482893" w14:paraId="4552122E" w14:textId="52891E10" w:rsidTr="00974359">
        <w:tc>
          <w:tcPr>
            <w:tcW w:w="572" w:type="dxa"/>
          </w:tcPr>
          <w:p w14:paraId="0701ED3C" w14:textId="77777777" w:rsidR="00B2496D" w:rsidRPr="000F4B5A" w:rsidRDefault="00B2496D" w:rsidP="00B2496D">
            <w:pPr>
              <w:rPr>
                <w:rFonts w:cstheme="minorHAnsi"/>
                <w:b/>
                <w:sz w:val="20"/>
                <w:szCs w:val="20"/>
              </w:rPr>
            </w:pPr>
            <w:r w:rsidRPr="000F4B5A">
              <w:rPr>
                <w:rFonts w:cstheme="minorHAnsi"/>
                <w:b/>
                <w:sz w:val="20"/>
                <w:szCs w:val="20"/>
              </w:rPr>
              <w:t>136</w:t>
            </w:r>
          </w:p>
        </w:tc>
        <w:tc>
          <w:tcPr>
            <w:tcW w:w="1550" w:type="dxa"/>
          </w:tcPr>
          <w:p w14:paraId="6FF6BD4F" w14:textId="77777777" w:rsidR="00B2496D" w:rsidRPr="000F4B5A" w:rsidRDefault="00B2496D" w:rsidP="00B2496D">
            <w:pPr>
              <w:pStyle w:val="Default"/>
              <w:rPr>
                <w:rFonts w:asciiTheme="minorHAnsi" w:hAnsiTheme="minorHAnsi" w:cstheme="minorHAnsi"/>
                <w:b/>
                <w:sz w:val="20"/>
                <w:szCs w:val="20"/>
              </w:rPr>
            </w:pPr>
            <w:r w:rsidRPr="000F4B5A">
              <w:rPr>
                <w:rFonts w:asciiTheme="minorHAnsi" w:hAnsiTheme="minorHAnsi" w:cstheme="minorHAnsi"/>
                <w:b/>
                <w:sz w:val="20"/>
                <w:szCs w:val="20"/>
              </w:rPr>
              <w:t>Stowarzyszenie</w:t>
            </w:r>
          </w:p>
          <w:p w14:paraId="67C96779" w14:textId="77777777" w:rsidR="00B2496D" w:rsidRPr="000F4B5A" w:rsidRDefault="00B2496D" w:rsidP="00B2496D">
            <w:pPr>
              <w:rPr>
                <w:rFonts w:cstheme="minorHAnsi"/>
                <w:b/>
                <w:sz w:val="20"/>
                <w:szCs w:val="20"/>
              </w:rPr>
            </w:pPr>
            <w:r w:rsidRPr="000F4B5A">
              <w:rPr>
                <w:rFonts w:cstheme="minorHAnsi"/>
                <w:b/>
                <w:color w:val="000000"/>
                <w:sz w:val="20"/>
                <w:szCs w:val="20"/>
              </w:rPr>
              <w:t>Rzeczoznawców Techniki Samochodowej i Ruchu Drogowego AUTOMOBILKLUB</w:t>
            </w:r>
          </w:p>
        </w:tc>
        <w:tc>
          <w:tcPr>
            <w:tcW w:w="1417" w:type="dxa"/>
          </w:tcPr>
          <w:p w14:paraId="34937CD3" w14:textId="77777777" w:rsidR="00B2496D" w:rsidRPr="000F4B5A" w:rsidRDefault="00B2496D" w:rsidP="00B2496D">
            <w:pPr>
              <w:rPr>
                <w:rFonts w:cstheme="minorHAnsi"/>
                <w:b/>
                <w:color w:val="000000"/>
                <w:sz w:val="20"/>
                <w:szCs w:val="20"/>
              </w:rPr>
            </w:pPr>
            <w:r w:rsidRPr="000F4B5A">
              <w:rPr>
                <w:rFonts w:cstheme="minorHAnsi"/>
                <w:b/>
                <w:color w:val="000000"/>
                <w:sz w:val="20"/>
                <w:szCs w:val="20"/>
              </w:rPr>
              <w:t>Art. 68g UH</w:t>
            </w:r>
          </w:p>
        </w:tc>
        <w:tc>
          <w:tcPr>
            <w:tcW w:w="3827" w:type="dxa"/>
          </w:tcPr>
          <w:p w14:paraId="19288BC3" w14:textId="77777777" w:rsidR="00B2496D" w:rsidRPr="000F4B5A" w:rsidRDefault="00B2496D" w:rsidP="00B2496D">
            <w:pPr>
              <w:pStyle w:val="Default"/>
              <w:rPr>
                <w:rFonts w:asciiTheme="minorHAnsi" w:hAnsiTheme="minorHAnsi" w:cstheme="minorHAnsi"/>
                <w:b/>
                <w:sz w:val="20"/>
                <w:szCs w:val="20"/>
              </w:rPr>
            </w:pPr>
            <w:r w:rsidRPr="000F4B5A">
              <w:rPr>
                <w:rFonts w:asciiTheme="minorHAnsi" w:hAnsiTheme="minorHAnsi" w:cstheme="minorHAnsi"/>
                <w:b/>
                <w:sz w:val="20"/>
                <w:szCs w:val="20"/>
              </w:rPr>
              <w:t xml:space="preserve">W zaproponowanych regulacjach prawnych wskazuje się udział diagnosty samochodowego, który wykonuje czynności kontrolne w zakresie stanu technicznego pojazdu. Jednakże diagnosta działa na podstawie ściśle określonych procedur badań technicznych, bez możliwości przeprowadzania analiz konstrukcyjnych, oceny zmian technicznych czy opracowywania ekspertyz dotyczących zgodności pojazdu z wymaganiami homologacyjnymi. </w:t>
            </w:r>
          </w:p>
          <w:p w14:paraId="43867AE7" w14:textId="77777777" w:rsidR="00B2496D" w:rsidRPr="000F4B5A" w:rsidRDefault="00B2496D" w:rsidP="00B2496D">
            <w:pPr>
              <w:pStyle w:val="Default"/>
              <w:rPr>
                <w:rFonts w:asciiTheme="minorHAnsi" w:hAnsiTheme="minorHAnsi" w:cstheme="minorHAnsi"/>
                <w:b/>
                <w:sz w:val="20"/>
                <w:szCs w:val="20"/>
              </w:rPr>
            </w:pPr>
            <w:r w:rsidRPr="000F4B5A">
              <w:rPr>
                <w:rFonts w:asciiTheme="minorHAnsi" w:hAnsiTheme="minorHAnsi" w:cstheme="minorHAnsi"/>
                <w:b/>
                <w:sz w:val="20"/>
                <w:szCs w:val="20"/>
              </w:rPr>
              <w:t xml:space="preserve">Rzeczoznawca samochodowy posiada kwalifikacje oraz uprawnienia do sporządzania opinii technicznych, ekspertyz i dokumentacji technicznej, które stanowią niezbędny element procesu homologacyjnego w praktyce. </w:t>
            </w:r>
          </w:p>
          <w:p w14:paraId="1925B933" w14:textId="77777777" w:rsidR="00B2496D" w:rsidRPr="000F4B5A" w:rsidRDefault="00B2496D" w:rsidP="00B2496D">
            <w:pPr>
              <w:pStyle w:val="Default"/>
              <w:rPr>
                <w:rFonts w:asciiTheme="minorHAnsi" w:hAnsiTheme="minorHAnsi" w:cstheme="minorHAnsi"/>
                <w:b/>
                <w:sz w:val="20"/>
                <w:szCs w:val="20"/>
              </w:rPr>
            </w:pPr>
            <w:r w:rsidRPr="000F4B5A">
              <w:rPr>
                <w:rFonts w:asciiTheme="minorHAnsi" w:hAnsiTheme="minorHAnsi" w:cstheme="minorHAnsi"/>
                <w:b/>
                <w:sz w:val="20"/>
                <w:szCs w:val="20"/>
              </w:rPr>
              <w:t>To rzeczoznawca dokonuje merytorycznej oceny rozwiązań konstrukcyjnych, zmian technicznych, wpływu modernizacji na bezpieczeństwo oraz zgodność z normami i dyrektywami.</w:t>
            </w:r>
          </w:p>
          <w:p w14:paraId="573EA5BA" w14:textId="77777777" w:rsidR="00B2496D" w:rsidRPr="000F4B5A" w:rsidRDefault="00B2496D" w:rsidP="00B2496D">
            <w:pPr>
              <w:pStyle w:val="Default"/>
              <w:rPr>
                <w:rFonts w:asciiTheme="minorHAnsi" w:hAnsiTheme="minorHAnsi" w:cstheme="minorHAnsi"/>
                <w:b/>
                <w:sz w:val="20"/>
                <w:szCs w:val="20"/>
              </w:rPr>
            </w:pPr>
            <w:r w:rsidRPr="000F4B5A">
              <w:rPr>
                <w:rFonts w:asciiTheme="minorHAnsi" w:hAnsiTheme="minorHAnsi" w:cstheme="minorHAnsi"/>
                <w:b/>
                <w:sz w:val="20"/>
                <w:szCs w:val="20"/>
              </w:rPr>
              <w:t>Pominięcie rzeczoznawcy samochodowego w treści rozporządzenia powoduje, że proces homologacji traci istotny element ekspercki, a odpowiedzialność techniczna zostaje ograniczona wyłącznie do czynności diagnostycznych. Takie rozwiązanie może prowadzić do sytuacji, w której pojazdy nie są oceniane przez osoby posiadające kompetencje z zakresu analizy technicznej i inżynierii pojazdów.</w:t>
            </w:r>
          </w:p>
          <w:p w14:paraId="1968C65C" w14:textId="77777777" w:rsidR="00B2496D" w:rsidRPr="000F4B5A" w:rsidRDefault="00B2496D" w:rsidP="00B2496D">
            <w:pPr>
              <w:pStyle w:val="Default"/>
              <w:rPr>
                <w:rFonts w:asciiTheme="minorHAnsi" w:hAnsiTheme="minorHAnsi" w:cstheme="minorHAnsi"/>
                <w:b/>
                <w:sz w:val="20"/>
                <w:szCs w:val="20"/>
              </w:rPr>
            </w:pPr>
            <w:r w:rsidRPr="000F4B5A">
              <w:rPr>
                <w:rFonts w:asciiTheme="minorHAnsi" w:hAnsiTheme="minorHAnsi" w:cstheme="minorHAnsi"/>
                <w:b/>
                <w:sz w:val="20"/>
                <w:szCs w:val="20"/>
              </w:rPr>
              <w:t>W związku z powyższym wnoszę o:</w:t>
            </w:r>
          </w:p>
          <w:p w14:paraId="638E7F93" w14:textId="77777777" w:rsidR="00B2496D" w:rsidRPr="000F4B5A" w:rsidRDefault="00B2496D" w:rsidP="00B2496D">
            <w:pPr>
              <w:pStyle w:val="Default"/>
              <w:rPr>
                <w:rFonts w:asciiTheme="minorHAnsi" w:hAnsiTheme="minorHAnsi" w:cstheme="minorHAnsi"/>
                <w:b/>
                <w:sz w:val="20"/>
                <w:szCs w:val="20"/>
              </w:rPr>
            </w:pPr>
            <w:r w:rsidRPr="000F4B5A">
              <w:rPr>
                <w:rFonts w:asciiTheme="minorHAnsi" w:hAnsiTheme="minorHAnsi" w:cstheme="minorHAnsi"/>
                <w:b/>
                <w:sz w:val="20"/>
                <w:szCs w:val="20"/>
              </w:rPr>
              <w:t>1. Rozważenie uzupełnienia treści rozporządzenia dotyczącego procesu homologacji pojazdów w odniesieniu do roli i kompetencji certyfikowanego rzeczoznawcy samochodowego jako osoby uprawnionej do wydawania opinii i ekspertyz technicznych, stanowiących podstawę dla dalszych czynności administracyjnych.</w:t>
            </w:r>
          </w:p>
          <w:p w14:paraId="6CC12788" w14:textId="77777777" w:rsidR="00B2496D" w:rsidRPr="000F4B5A" w:rsidRDefault="00B2496D" w:rsidP="00B2496D">
            <w:pPr>
              <w:rPr>
                <w:rFonts w:cstheme="minorHAnsi"/>
                <w:b/>
                <w:color w:val="000000"/>
                <w:sz w:val="20"/>
                <w:szCs w:val="20"/>
              </w:rPr>
            </w:pPr>
            <w:r w:rsidRPr="000F4B5A">
              <w:rPr>
                <w:rFonts w:cstheme="minorHAnsi"/>
                <w:b/>
                <w:color w:val="000000"/>
                <w:sz w:val="20"/>
                <w:szCs w:val="20"/>
              </w:rPr>
              <w:t>2. Uznanie opinii rzeczoznawcy samochodowego jako dokumentu równoważnego lub uzupełniającego wobec zaświadczeń diagnostycznych w przypadkach, gdy pojazd podlega procesowi homologacji.</w:t>
            </w:r>
          </w:p>
          <w:p w14:paraId="49167348" w14:textId="77777777" w:rsidR="00B2496D" w:rsidRPr="000F4B5A" w:rsidRDefault="00B2496D" w:rsidP="00B2496D">
            <w:pPr>
              <w:pStyle w:val="Default"/>
              <w:rPr>
                <w:rFonts w:asciiTheme="minorHAnsi" w:hAnsiTheme="minorHAnsi" w:cstheme="minorHAnsi"/>
                <w:b/>
                <w:sz w:val="20"/>
                <w:szCs w:val="20"/>
              </w:rPr>
            </w:pPr>
            <w:r w:rsidRPr="000F4B5A">
              <w:rPr>
                <w:rFonts w:asciiTheme="minorHAnsi" w:hAnsiTheme="minorHAnsi" w:cstheme="minorHAnsi"/>
                <w:b/>
                <w:sz w:val="20"/>
                <w:szCs w:val="20"/>
              </w:rPr>
              <w:t xml:space="preserve">Włączenie rzeczoznawcy samochodowego do procesu homologacyjnego zwiększy rzetelność oceny technicznej pojazdów, zapewni zgodność z zasadami bezpieczeństwa </w:t>
            </w:r>
            <w:r w:rsidRPr="000F4B5A">
              <w:rPr>
                <w:rFonts w:cstheme="minorHAnsi"/>
                <w:b/>
                <w:sz w:val="20"/>
                <w:szCs w:val="20"/>
              </w:rPr>
              <w:t>oraz wzmocni profesjonalny nadzór nad dopuszczaniem pojazdów do ruchu.</w:t>
            </w:r>
          </w:p>
        </w:tc>
        <w:tc>
          <w:tcPr>
            <w:tcW w:w="3544" w:type="dxa"/>
          </w:tcPr>
          <w:p w14:paraId="7D517A21" w14:textId="77777777" w:rsidR="00B2496D" w:rsidRPr="000F4B5A" w:rsidRDefault="00B2496D" w:rsidP="00B2496D">
            <w:pPr>
              <w:rPr>
                <w:rFonts w:cstheme="minorHAnsi"/>
                <w:b/>
                <w:color w:val="000000"/>
                <w:sz w:val="20"/>
                <w:szCs w:val="20"/>
              </w:rPr>
            </w:pPr>
            <w:r w:rsidRPr="000F4B5A">
              <w:rPr>
                <w:rFonts w:cstheme="minorHAnsi"/>
                <w:b/>
                <w:color w:val="000000"/>
                <w:sz w:val="20"/>
                <w:szCs w:val="20"/>
              </w:rPr>
              <w:t>-</w:t>
            </w:r>
          </w:p>
        </w:tc>
        <w:tc>
          <w:tcPr>
            <w:tcW w:w="3119" w:type="dxa"/>
          </w:tcPr>
          <w:p w14:paraId="39C7302F" w14:textId="77777777" w:rsidR="00B2496D" w:rsidRPr="00D22619" w:rsidRDefault="00B2496D" w:rsidP="00B2496D">
            <w:pPr>
              <w:rPr>
                <w:rFonts w:cstheme="minorHAnsi"/>
                <w:b/>
                <w:color w:val="FF0000"/>
                <w:sz w:val="20"/>
                <w:szCs w:val="20"/>
              </w:rPr>
            </w:pPr>
            <w:r w:rsidRPr="00D22619">
              <w:rPr>
                <w:rFonts w:cstheme="minorHAnsi"/>
                <w:b/>
                <w:color w:val="FF0000"/>
                <w:sz w:val="20"/>
                <w:szCs w:val="20"/>
              </w:rPr>
              <w:t xml:space="preserve">Uwaga omówiona </w:t>
            </w:r>
            <w:r>
              <w:rPr>
                <w:rFonts w:cstheme="minorHAnsi"/>
                <w:b/>
                <w:color w:val="FF0000"/>
                <w:sz w:val="20"/>
                <w:szCs w:val="20"/>
              </w:rPr>
              <w:t>w pkt</w:t>
            </w:r>
            <w:r w:rsidRPr="00D22619">
              <w:rPr>
                <w:rFonts w:cstheme="minorHAnsi"/>
                <w:b/>
                <w:color w:val="FF0000"/>
                <w:sz w:val="20"/>
                <w:szCs w:val="20"/>
              </w:rPr>
              <w:t xml:space="preserve"> </w:t>
            </w:r>
            <w:r>
              <w:rPr>
                <w:rFonts w:cstheme="minorHAnsi"/>
                <w:b/>
                <w:color w:val="FF0000"/>
                <w:sz w:val="20"/>
                <w:szCs w:val="20"/>
              </w:rPr>
              <w:t>17</w:t>
            </w:r>
            <w:r w:rsidRPr="00D22619">
              <w:rPr>
                <w:rFonts w:cstheme="minorHAnsi"/>
                <w:b/>
                <w:color w:val="FF0000"/>
                <w:sz w:val="20"/>
                <w:szCs w:val="20"/>
              </w:rPr>
              <w:t xml:space="preserve">. </w:t>
            </w:r>
          </w:p>
          <w:p w14:paraId="29906001" w14:textId="77777777" w:rsidR="00B2496D" w:rsidRPr="001609B9" w:rsidRDefault="00B2496D" w:rsidP="00B2496D">
            <w:pPr>
              <w:rPr>
                <w:rFonts w:cstheme="minorHAnsi"/>
                <w:b/>
                <w:sz w:val="20"/>
                <w:szCs w:val="20"/>
              </w:rPr>
            </w:pPr>
            <w:r w:rsidRPr="001609B9">
              <w:rPr>
                <w:rFonts w:cstheme="minorHAnsi"/>
                <w:b/>
                <w:sz w:val="20"/>
                <w:szCs w:val="20"/>
              </w:rPr>
              <w:t>Uwaga częściowo uwzględniona w zakresie zapewnienia udziału rzeczoznawcy w dopuszczeniu indywidualnym:</w:t>
            </w:r>
          </w:p>
          <w:p w14:paraId="22BFD38B" w14:textId="77777777" w:rsidR="00B2496D" w:rsidRPr="00482893" w:rsidRDefault="00B2496D" w:rsidP="00B2496D">
            <w:pPr>
              <w:rPr>
                <w:rFonts w:cstheme="minorHAnsi"/>
                <w:b/>
                <w:i/>
                <w:sz w:val="20"/>
                <w:szCs w:val="20"/>
              </w:rPr>
            </w:pPr>
          </w:p>
          <w:p w14:paraId="3423326B" w14:textId="77777777" w:rsidR="00B2496D" w:rsidRPr="00482893" w:rsidRDefault="00B2496D" w:rsidP="00B2496D">
            <w:pPr>
              <w:rPr>
                <w:rFonts w:cstheme="minorHAnsi"/>
                <w:b/>
                <w:i/>
                <w:sz w:val="20"/>
                <w:szCs w:val="20"/>
              </w:rPr>
            </w:pPr>
            <w:r w:rsidRPr="00EF40F4">
              <w:rPr>
                <w:rFonts w:cstheme="minorHAnsi"/>
                <w:b/>
                <w:i/>
                <w:sz w:val="20"/>
                <w:szCs w:val="20"/>
              </w:rPr>
              <w:t>„Art. 68k</w:t>
            </w:r>
            <w:r>
              <w:rPr>
                <w:rFonts w:cstheme="minorHAnsi"/>
                <w:b/>
                <w:i/>
                <w:sz w:val="20"/>
                <w:szCs w:val="20"/>
              </w:rPr>
              <w:t xml:space="preserve"> ust.</w:t>
            </w:r>
            <w:r w:rsidRPr="00EF40F4">
              <w:rPr>
                <w:rFonts w:cstheme="minorHAnsi"/>
                <w:b/>
                <w:i/>
                <w:sz w:val="20"/>
                <w:szCs w:val="20"/>
              </w:rPr>
              <w:t xml:space="preserve"> 2. Przed stwierdzeniem konieczności przeprowadzenia przez służbę techniczną badania potwierdzającego spełnienie warunków lub wymagań technicznych określonych w przepisach wydanych na podstawie art. 68r ust. 1 w przypadku, o którym mowa w ust. 1 </w:t>
            </w:r>
            <w:r>
              <w:rPr>
                <w:rFonts w:cstheme="minorHAnsi"/>
                <w:b/>
                <w:i/>
                <w:sz w:val="20"/>
                <w:szCs w:val="20"/>
              </w:rPr>
              <w:t xml:space="preserve">pkt 3 </w:t>
            </w:r>
            <w:r w:rsidRPr="00EF40F4">
              <w:rPr>
                <w:rFonts w:cstheme="minorHAnsi"/>
                <w:b/>
                <w:i/>
                <w:sz w:val="20"/>
                <w:szCs w:val="20"/>
              </w:rPr>
              <w:t xml:space="preserve">lit. </w:t>
            </w:r>
            <w:r>
              <w:rPr>
                <w:rFonts w:cstheme="minorHAnsi"/>
                <w:b/>
                <w:i/>
                <w:sz w:val="20"/>
                <w:szCs w:val="20"/>
              </w:rPr>
              <w:t>b</w:t>
            </w:r>
            <w:r w:rsidRPr="00EF40F4">
              <w:rPr>
                <w:rFonts w:cstheme="minorHAnsi"/>
                <w:b/>
                <w:i/>
                <w:sz w:val="20"/>
                <w:szCs w:val="20"/>
              </w:rPr>
              <w:t>, dopuszcza się przedstawienie opinii rzeczoznawcy, o którym w art. 79a ust. 1 ustawy z dnia 20 czerwca 1997 r. – Prawo o ruchu drogowym  lub upoważnionego przedstawiciela producenta pojazdu.”</w:t>
            </w:r>
          </w:p>
        </w:tc>
        <w:tc>
          <w:tcPr>
            <w:tcW w:w="2268" w:type="dxa"/>
          </w:tcPr>
          <w:p w14:paraId="71532845" w14:textId="6E50C2C1" w:rsidR="00B2496D" w:rsidRPr="00D22619" w:rsidRDefault="00BA0A46" w:rsidP="00B2496D">
            <w:pPr>
              <w:rPr>
                <w:rFonts w:cstheme="minorHAnsi"/>
                <w:b/>
                <w:color w:val="FF0000"/>
                <w:sz w:val="20"/>
                <w:szCs w:val="20"/>
              </w:rPr>
            </w:pPr>
            <w:r w:rsidRPr="00BA0A46">
              <w:rPr>
                <w:rFonts w:cstheme="minorHAnsi"/>
                <w:b/>
                <w:sz w:val="20"/>
                <w:szCs w:val="20"/>
              </w:rPr>
              <w:t xml:space="preserve">Akceptacja </w:t>
            </w:r>
          </w:p>
        </w:tc>
        <w:tc>
          <w:tcPr>
            <w:tcW w:w="2757" w:type="dxa"/>
          </w:tcPr>
          <w:p w14:paraId="1E3CE4D1" w14:textId="77777777" w:rsidR="00B2496D" w:rsidRPr="00D22619" w:rsidRDefault="00B2496D" w:rsidP="00B2496D">
            <w:pPr>
              <w:rPr>
                <w:rFonts w:cstheme="minorHAnsi"/>
                <w:b/>
                <w:color w:val="FF0000"/>
                <w:sz w:val="20"/>
                <w:szCs w:val="20"/>
              </w:rPr>
            </w:pPr>
          </w:p>
        </w:tc>
        <w:tc>
          <w:tcPr>
            <w:tcW w:w="2616" w:type="dxa"/>
          </w:tcPr>
          <w:p w14:paraId="2122E23F" w14:textId="77777777" w:rsidR="00B2496D" w:rsidRPr="00D22619" w:rsidRDefault="00B2496D" w:rsidP="00B2496D">
            <w:pPr>
              <w:rPr>
                <w:rFonts w:cstheme="minorHAnsi"/>
                <w:b/>
                <w:color w:val="FF0000"/>
                <w:sz w:val="20"/>
                <w:szCs w:val="20"/>
              </w:rPr>
            </w:pPr>
          </w:p>
        </w:tc>
        <w:tc>
          <w:tcPr>
            <w:tcW w:w="2616" w:type="dxa"/>
          </w:tcPr>
          <w:p w14:paraId="524E46D4" w14:textId="77777777" w:rsidR="00B2496D" w:rsidRPr="00D22619" w:rsidRDefault="00B2496D" w:rsidP="00B2496D">
            <w:pPr>
              <w:rPr>
                <w:rFonts w:cstheme="minorHAnsi"/>
                <w:b/>
                <w:color w:val="FF0000"/>
                <w:sz w:val="20"/>
                <w:szCs w:val="20"/>
              </w:rPr>
            </w:pPr>
          </w:p>
        </w:tc>
        <w:tc>
          <w:tcPr>
            <w:tcW w:w="2616" w:type="dxa"/>
          </w:tcPr>
          <w:p w14:paraId="200018D8" w14:textId="77777777" w:rsidR="00B2496D" w:rsidRPr="00D22619" w:rsidRDefault="00B2496D" w:rsidP="00B2496D">
            <w:pPr>
              <w:rPr>
                <w:rFonts w:cstheme="minorHAnsi"/>
                <w:b/>
                <w:color w:val="FF0000"/>
                <w:sz w:val="20"/>
                <w:szCs w:val="20"/>
              </w:rPr>
            </w:pPr>
          </w:p>
        </w:tc>
        <w:tc>
          <w:tcPr>
            <w:tcW w:w="2616" w:type="dxa"/>
          </w:tcPr>
          <w:p w14:paraId="3EC5EA8A" w14:textId="77777777" w:rsidR="00B2496D" w:rsidRPr="00D22619" w:rsidRDefault="00B2496D" w:rsidP="00B2496D">
            <w:pPr>
              <w:rPr>
                <w:rFonts w:cstheme="minorHAnsi"/>
                <w:b/>
                <w:color w:val="FF0000"/>
                <w:sz w:val="20"/>
                <w:szCs w:val="20"/>
              </w:rPr>
            </w:pPr>
          </w:p>
        </w:tc>
      </w:tr>
      <w:tr w:rsidR="00B2496D" w:rsidRPr="006E732C" w14:paraId="37DC6377" w14:textId="49C38254" w:rsidTr="00974359">
        <w:tc>
          <w:tcPr>
            <w:tcW w:w="572" w:type="dxa"/>
          </w:tcPr>
          <w:p w14:paraId="78904A58" w14:textId="77777777" w:rsidR="00B2496D" w:rsidRPr="00F904C1" w:rsidRDefault="00B2496D" w:rsidP="00B2496D">
            <w:pPr>
              <w:rPr>
                <w:rFonts w:cstheme="minorHAnsi"/>
                <w:b/>
                <w:sz w:val="20"/>
                <w:szCs w:val="20"/>
              </w:rPr>
            </w:pPr>
            <w:r w:rsidRPr="00F904C1">
              <w:rPr>
                <w:rFonts w:cstheme="minorHAnsi"/>
                <w:b/>
                <w:sz w:val="20"/>
                <w:szCs w:val="20"/>
              </w:rPr>
              <w:t>137</w:t>
            </w:r>
          </w:p>
        </w:tc>
        <w:tc>
          <w:tcPr>
            <w:tcW w:w="1550" w:type="dxa"/>
          </w:tcPr>
          <w:p w14:paraId="528117CA" w14:textId="77777777" w:rsidR="00B2496D" w:rsidRPr="00F904C1" w:rsidRDefault="00B2496D" w:rsidP="00B2496D">
            <w:pPr>
              <w:rPr>
                <w:rFonts w:cstheme="minorHAnsi"/>
                <w:b/>
                <w:sz w:val="20"/>
                <w:szCs w:val="20"/>
              </w:rPr>
            </w:pPr>
            <w:r w:rsidRPr="00F904C1">
              <w:rPr>
                <w:rFonts w:cstheme="minorHAnsi"/>
                <w:b/>
                <w:sz w:val="20"/>
                <w:szCs w:val="20"/>
              </w:rPr>
              <w:t xml:space="preserve">PZPM </w:t>
            </w:r>
          </w:p>
        </w:tc>
        <w:tc>
          <w:tcPr>
            <w:tcW w:w="1417" w:type="dxa"/>
          </w:tcPr>
          <w:p w14:paraId="3D7A8A1B" w14:textId="77777777" w:rsidR="00B2496D" w:rsidRPr="00F904C1" w:rsidRDefault="00B2496D" w:rsidP="00B2496D">
            <w:pPr>
              <w:rPr>
                <w:rFonts w:cstheme="minorHAnsi"/>
                <w:b/>
                <w:color w:val="000000"/>
                <w:sz w:val="20"/>
                <w:szCs w:val="20"/>
              </w:rPr>
            </w:pPr>
            <w:r w:rsidRPr="00F904C1">
              <w:rPr>
                <w:rFonts w:cstheme="minorHAnsi"/>
                <w:b/>
                <w:color w:val="000000"/>
                <w:sz w:val="20"/>
                <w:szCs w:val="20"/>
              </w:rPr>
              <w:t>Art. 27 UH</w:t>
            </w:r>
          </w:p>
        </w:tc>
        <w:tc>
          <w:tcPr>
            <w:tcW w:w="3827" w:type="dxa"/>
          </w:tcPr>
          <w:p w14:paraId="211112F7" w14:textId="77777777" w:rsidR="00B2496D" w:rsidRPr="00F904C1" w:rsidRDefault="00B2496D" w:rsidP="00B2496D">
            <w:pPr>
              <w:pStyle w:val="Default"/>
              <w:rPr>
                <w:rFonts w:asciiTheme="minorHAnsi" w:hAnsiTheme="minorHAnsi" w:cstheme="minorHAnsi"/>
                <w:b/>
                <w:sz w:val="20"/>
                <w:szCs w:val="20"/>
              </w:rPr>
            </w:pPr>
            <w:r w:rsidRPr="00F904C1">
              <w:rPr>
                <w:rFonts w:asciiTheme="minorHAnsi" w:hAnsiTheme="minorHAnsi" w:cstheme="minorHAnsi"/>
                <w:b/>
                <w:sz w:val="20"/>
                <w:szCs w:val="20"/>
              </w:rPr>
              <w:t xml:space="preserve">Zgodnie z uzasadnieniem projekt ma na celu wprowadzenie rozwiązań umożliwiających rejestrację pojazdu na podstawie elektronicznego świadectwa zgodności o którym mowa w art. 37 rozporządzenia Parlamentu Europejskiego i Rady (UE) 2018/858 z dnia 30 maja 2018 r. w sprawie homologacji i nadzoru rynku pojazdów silnikowych i ich przyczep oraz układów, komponentów i oddzielnych zespołów technicznych przeznaczonych do tych pojazdów, zmieniające rozporządzenie (WE) nr 715/2007 i (WE) nr 595/2009 oraz uchylające dyrektywę 2007/46/WE (Dz. U. UE. L. z 2018 r. Nr 151, str. 1 z późn. zm.). </w:t>
            </w:r>
          </w:p>
          <w:p w14:paraId="27114973" w14:textId="77777777" w:rsidR="00B2496D" w:rsidRPr="00F904C1" w:rsidRDefault="00B2496D" w:rsidP="00B2496D">
            <w:pPr>
              <w:pStyle w:val="Default"/>
              <w:rPr>
                <w:rFonts w:asciiTheme="minorHAnsi" w:hAnsiTheme="minorHAnsi" w:cstheme="minorHAnsi"/>
                <w:b/>
                <w:sz w:val="20"/>
                <w:szCs w:val="20"/>
              </w:rPr>
            </w:pPr>
            <w:r w:rsidRPr="00F904C1">
              <w:rPr>
                <w:rFonts w:asciiTheme="minorHAnsi" w:hAnsiTheme="minorHAnsi" w:cstheme="minorHAnsi"/>
                <w:b/>
                <w:sz w:val="20"/>
                <w:szCs w:val="20"/>
              </w:rPr>
              <w:t xml:space="preserve">Z jednej strony dziękujemy za wprowadzenie przy tej okazji elektronicznego Oświadczenia zawierającego dane i informacje o pojeździe niezbędne do rejestracji i ewidencji pojazdu, ale z drugiej strony kwestia elektronicznego COC oraz Oświadczenia, naszym zdaniem nie jest precyzyjnie i jasno określona w projekcie i z tego względu nasze firmy złożyły w tym aspekcie kilka uwag i komentarzy. Szczególnie istotną kwestią jest jak najwcześniejsze ustalenia w jaki sposób i do kogo mają być przekazywane elektroniczne Oświadczenia. Poniżej przekazujmy przykłady takich pytań, które zostały do nas skierowane w związku z projektem: </w:t>
            </w:r>
          </w:p>
          <w:p w14:paraId="5D3B91B3" w14:textId="77777777" w:rsidR="00B2496D" w:rsidRPr="00F904C1" w:rsidRDefault="00B2496D" w:rsidP="00B2496D">
            <w:pPr>
              <w:pStyle w:val="Default"/>
              <w:rPr>
                <w:rFonts w:asciiTheme="minorHAnsi" w:hAnsiTheme="minorHAnsi" w:cstheme="minorHAnsi"/>
                <w:b/>
                <w:sz w:val="20"/>
                <w:szCs w:val="20"/>
              </w:rPr>
            </w:pPr>
            <w:r w:rsidRPr="00F904C1">
              <w:rPr>
                <w:rFonts w:asciiTheme="minorHAnsi" w:hAnsiTheme="minorHAnsi" w:cstheme="minorHAnsi"/>
                <w:b/>
                <w:sz w:val="20"/>
                <w:szCs w:val="20"/>
              </w:rPr>
              <w:t xml:space="preserve">W jaki sposób to się będzie odbywać przekazywanie elektronicznych COC i Oświadczeń, na jakiś portal, droga e-mail, czy bezpośrednie załadowanie do systemu ? </w:t>
            </w:r>
          </w:p>
          <w:p w14:paraId="51516076" w14:textId="77777777" w:rsidR="00B2496D" w:rsidRPr="00F904C1" w:rsidRDefault="00B2496D" w:rsidP="00B2496D">
            <w:pPr>
              <w:pStyle w:val="Default"/>
              <w:rPr>
                <w:rFonts w:asciiTheme="minorHAnsi" w:hAnsiTheme="minorHAnsi" w:cstheme="minorHAnsi"/>
                <w:b/>
                <w:sz w:val="20"/>
                <w:szCs w:val="20"/>
              </w:rPr>
            </w:pPr>
            <w:r w:rsidRPr="00F904C1">
              <w:rPr>
                <w:rFonts w:asciiTheme="minorHAnsi" w:hAnsiTheme="minorHAnsi" w:cstheme="minorHAnsi"/>
                <w:b/>
                <w:sz w:val="20"/>
                <w:szCs w:val="20"/>
              </w:rPr>
              <w:t xml:space="preserve">Czy firma będzie występowała o wejście do systemu, (który będzie funkcjonował) aby spełnić jakieś wymogi bezpiecznej wymiany - audyty, kontrole , specjalne hasła na portal itd.? </w:t>
            </w:r>
          </w:p>
          <w:p w14:paraId="39EE5FF1" w14:textId="77777777" w:rsidR="00B2496D" w:rsidRPr="00F904C1" w:rsidRDefault="00B2496D" w:rsidP="00B2496D">
            <w:pPr>
              <w:pStyle w:val="Default"/>
              <w:rPr>
                <w:rFonts w:asciiTheme="minorHAnsi" w:hAnsiTheme="minorHAnsi" w:cstheme="minorHAnsi"/>
                <w:b/>
                <w:sz w:val="20"/>
                <w:szCs w:val="20"/>
              </w:rPr>
            </w:pPr>
            <w:r w:rsidRPr="00F904C1">
              <w:rPr>
                <w:rFonts w:asciiTheme="minorHAnsi" w:hAnsiTheme="minorHAnsi" w:cstheme="minorHAnsi"/>
                <w:b/>
                <w:sz w:val="20"/>
                <w:szCs w:val="20"/>
              </w:rPr>
              <w:t xml:space="preserve">Czy pliki które będą wysyłane maja być zapisane w oparciu o nr VIN aby to szybko zidentyfikować podczas rejestracji w Wydziale komunikacji? </w:t>
            </w:r>
          </w:p>
          <w:p w14:paraId="08E36890" w14:textId="77777777" w:rsidR="00B2496D" w:rsidRPr="00F904C1" w:rsidRDefault="00B2496D" w:rsidP="00B2496D">
            <w:pPr>
              <w:pStyle w:val="Default"/>
              <w:rPr>
                <w:rFonts w:asciiTheme="minorHAnsi" w:hAnsiTheme="minorHAnsi" w:cstheme="minorHAnsi"/>
                <w:b/>
                <w:sz w:val="20"/>
                <w:szCs w:val="20"/>
              </w:rPr>
            </w:pPr>
            <w:r w:rsidRPr="00F904C1">
              <w:rPr>
                <w:rFonts w:asciiTheme="minorHAnsi" w:hAnsiTheme="minorHAnsi" w:cstheme="minorHAnsi"/>
                <w:b/>
                <w:sz w:val="20"/>
                <w:szCs w:val="20"/>
              </w:rPr>
              <w:t xml:space="preserve">Co z wystawianiem duplikatów do pojazdów kilkuletnich – dalej nasz obowiązek czy jest po stronie wydziału rejestracji w którym klient będzie chciał zarejestrować pojazd? </w:t>
            </w:r>
          </w:p>
          <w:p w14:paraId="172EFEC8" w14:textId="77777777" w:rsidR="00B2496D" w:rsidRPr="00F904C1" w:rsidRDefault="00B2496D" w:rsidP="00B2496D">
            <w:pPr>
              <w:pStyle w:val="Default"/>
              <w:rPr>
                <w:rFonts w:asciiTheme="minorHAnsi" w:hAnsiTheme="minorHAnsi" w:cstheme="minorHAnsi"/>
                <w:b/>
                <w:sz w:val="20"/>
                <w:szCs w:val="20"/>
              </w:rPr>
            </w:pPr>
            <w:r w:rsidRPr="00F904C1">
              <w:rPr>
                <w:rFonts w:asciiTheme="minorHAnsi" w:hAnsiTheme="minorHAnsi" w:cstheme="minorHAnsi"/>
                <w:b/>
                <w:sz w:val="20"/>
                <w:szCs w:val="20"/>
              </w:rPr>
              <w:t xml:space="preserve">Bardzo ważne, aby nasz system przygotować do eCOC - potrzebujemy czasu, wykonanie prac po stronie Informatycznej, jakieś próby itd. </w:t>
            </w:r>
          </w:p>
        </w:tc>
        <w:tc>
          <w:tcPr>
            <w:tcW w:w="3544" w:type="dxa"/>
          </w:tcPr>
          <w:p w14:paraId="00F1076A" w14:textId="77777777" w:rsidR="00B2496D" w:rsidRPr="00F904C1" w:rsidRDefault="00B2496D" w:rsidP="00B2496D">
            <w:pPr>
              <w:rPr>
                <w:rFonts w:cstheme="minorHAnsi"/>
                <w:b/>
                <w:color w:val="000000"/>
                <w:sz w:val="20"/>
                <w:szCs w:val="20"/>
              </w:rPr>
            </w:pPr>
            <w:r w:rsidRPr="00F904C1">
              <w:rPr>
                <w:rFonts w:cstheme="minorHAnsi"/>
                <w:b/>
                <w:color w:val="000000"/>
                <w:sz w:val="20"/>
                <w:szCs w:val="20"/>
              </w:rPr>
              <w:t>-</w:t>
            </w:r>
          </w:p>
        </w:tc>
        <w:tc>
          <w:tcPr>
            <w:tcW w:w="3119" w:type="dxa"/>
          </w:tcPr>
          <w:p w14:paraId="39B62F4C" w14:textId="77777777" w:rsidR="00B2496D" w:rsidRPr="00F904C1" w:rsidRDefault="00B2496D" w:rsidP="00B2496D">
            <w:pPr>
              <w:autoSpaceDE w:val="0"/>
              <w:autoSpaceDN w:val="0"/>
              <w:adjustRightInd w:val="0"/>
              <w:rPr>
                <w:rFonts w:cstheme="minorHAnsi"/>
                <w:b/>
                <w:sz w:val="20"/>
                <w:szCs w:val="20"/>
              </w:rPr>
            </w:pPr>
            <w:r w:rsidRPr="00F904C1">
              <w:rPr>
                <w:rFonts w:cstheme="minorHAnsi"/>
                <w:b/>
                <w:sz w:val="20"/>
                <w:szCs w:val="20"/>
              </w:rPr>
              <w:t xml:space="preserve">Uwaga wyjaśniona – zgodnie z projektem przy centralnej ewidencji pojazdów, o której mowa w art. 80a ust. 1 ustawy z dnia 20 czerwca 1997 r. – Prawo o ruchu drogowym, utworzony zostanie krajowy punkt dostępu, który będzie prowadził minister właściwy do spraw informatyzacji w systemie teleinformatycznym. </w:t>
            </w:r>
          </w:p>
          <w:p w14:paraId="1D413C85" w14:textId="77777777" w:rsidR="00B2496D" w:rsidRPr="00F904C1" w:rsidRDefault="00B2496D" w:rsidP="00B2496D">
            <w:pPr>
              <w:rPr>
                <w:rFonts w:cstheme="minorHAnsi"/>
                <w:b/>
                <w:sz w:val="20"/>
                <w:szCs w:val="20"/>
              </w:rPr>
            </w:pPr>
            <w:r w:rsidRPr="00F904C1">
              <w:rPr>
                <w:rFonts w:cstheme="minorHAnsi"/>
                <w:b/>
                <w:sz w:val="20"/>
                <w:szCs w:val="20"/>
              </w:rPr>
              <w:t xml:space="preserve">W zakresie rozwiązań technicznych trwają prace obecnie </w:t>
            </w:r>
            <w:r>
              <w:rPr>
                <w:rFonts w:cstheme="minorHAnsi"/>
                <w:b/>
                <w:sz w:val="20"/>
                <w:szCs w:val="20"/>
              </w:rPr>
              <w:t xml:space="preserve">na poziomie Centralnego Ośrodka Informatyki i  tym zakresie prowadzoną są warsztaty z producentami celem wyjaśnienia od strony praktycznej udostępniania tych dokumentów. </w:t>
            </w:r>
          </w:p>
          <w:p w14:paraId="6ABB8B50" w14:textId="77777777" w:rsidR="00B2496D" w:rsidRPr="00F904C1" w:rsidRDefault="00B2496D" w:rsidP="00B2496D">
            <w:pPr>
              <w:rPr>
                <w:rFonts w:cstheme="minorHAnsi"/>
                <w:b/>
                <w:sz w:val="20"/>
                <w:szCs w:val="20"/>
              </w:rPr>
            </w:pPr>
          </w:p>
        </w:tc>
        <w:tc>
          <w:tcPr>
            <w:tcW w:w="2268" w:type="dxa"/>
          </w:tcPr>
          <w:p w14:paraId="6C6BB451" w14:textId="53E7C4A5" w:rsidR="00B2496D" w:rsidRPr="00F904C1" w:rsidRDefault="00BA0A46" w:rsidP="00B2496D">
            <w:pPr>
              <w:autoSpaceDE w:val="0"/>
              <w:autoSpaceDN w:val="0"/>
              <w:adjustRightInd w:val="0"/>
              <w:rPr>
                <w:rFonts w:cstheme="minorHAnsi"/>
                <w:b/>
                <w:sz w:val="20"/>
                <w:szCs w:val="20"/>
              </w:rPr>
            </w:pPr>
            <w:r>
              <w:rPr>
                <w:rFonts w:cstheme="minorHAnsi"/>
                <w:b/>
                <w:sz w:val="20"/>
                <w:szCs w:val="20"/>
              </w:rPr>
              <w:t xml:space="preserve">Akceptacja </w:t>
            </w:r>
          </w:p>
        </w:tc>
        <w:tc>
          <w:tcPr>
            <w:tcW w:w="2757" w:type="dxa"/>
          </w:tcPr>
          <w:p w14:paraId="7AF18587" w14:textId="77777777" w:rsidR="00B2496D" w:rsidRPr="00F904C1" w:rsidRDefault="00B2496D" w:rsidP="00B2496D">
            <w:pPr>
              <w:autoSpaceDE w:val="0"/>
              <w:autoSpaceDN w:val="0"/>
              <w:adjustRightInd w:val="0"/>
              <w:rPr>
                <w:rFonts w:cstheme="minorHAnsi"/>
                <w:b/>
                <w:sz w:val="20"/>
                <w:szCs w:val="20"/>
              </w:rPr>
            </w:pPr>
          </w:p>
        </w:tc>
        <w:tc>
          <w:tcPr>
            <w:tcW w:w="2616" w:type="dxa"/>
          </w:tcPr>
          <w:p w14:paraId="1E9C80DC" w14:textId="77777777" w:rsidR="00B2496D" w:rsidRPr="00F904C1" w:rsidRDefault="00B2496D" w:rsidP="00B2496D">
            <w:pPr>
              <w:autoSpaceDE w:val="0"/>
              <w:autoSpaceDN w:val="0"/>
              <w:adjustRightInd w:val="0"/>
              <w:rPr>
                <w:rFonts w:cstheme="minorHAnsi"/>
                <w:b/>
                <w:sz w:val="20"/>
                <w:szCs w:val="20"/>
              </w:rPr>
            </w:pPr>
          </w:p>
        </w:tc>
        <w:tc>
          <w:tcPr>
            <w:tcW w:w="2616" w:type="dxa"/>
          </w:tcPr>
          <w:p w14:paraId="7508324A" w14:textId="77777777" w:rsidR="00B2496D" w:rsidRPr="00F904C1" w:rsidRDefault="00B2496D" w:rsidP="00B2496D">
            <w:pPr>
              <w:autoSpaceDE w:val="0"/>
              <w:autoSpaceDN w:val="0"/>
              <w:adjustRightInd w:val="0"/>
              <w:rPr>
                <w:rFonts w:cstheme="minorHAnsi"/>
                <w:b/>
                <w:sz w:val="20"/>
                <w:szCs w:val="20"/>
              </w:rPr>
            </w:pPr>
          </w:p>
        </w:tc>
        <w:tc>
          <w:tcPr>
            <w:tcW w:w="2616" w:type="dxa"/>
          </w:tcPr>
          <w:p w14:paraId="567E2DD4" w14:textId="77777777" w:rsidR="00B2496D" w:rsidRPr="00F904C1" w:rsidRDefault="00B2496D" w:rsidP="00B2496D">
            <w:pPr>
              <w:autoSpaceDE w:val="0"/>
              <w:autoSpaceDN w:val="0"/>
              <w:adjustRightInd w:val="0"/>
              <w:rPr>
                <w:rFonts w:cstheme="minorHAnsi"/>
                <w:b/>
                <w:sz w:val="20"/>
                <w:szCs w:val="20"/>
              </w:rPr>
            </w:pPr>
          </w:p>
        </w:tc>
        <w:tc>
          <w:tcPr>
            <w:tcW w:w="2616" w:type="dxa"/>
          </w:tcPr>
          <w:p w14:paraId="41B0FC0D" w14:textId="77777777" w:rsidR="00B2496D" w:rsidRPr="00F904C1" w:rsidRDefault="00B2496D" w:rsidP="00B2496D">
            <w:pPr>
              <w:autoSpaceDE w:val="0"/>
              <w:autoSpaceDN w:val="0"/>
              <w:adjustRightInd w:val="0"/>
              <w:rPr>
                <w:rFonts w:cstheme="minorHAnsi"/>
                <w:b/>
                <w:sz w:val="20"/>
                <w:szCs w:val="20"/>
              </w:rPr>
            </w:pPr>
          </w:p>
        </w:tc>
      </w:tr>
      <w:tr w:rsidR="00B2496D" w:rsidRPr="006E732C" w14:paraId="1FCCEB5E" w14:textId="3DC256FD" w:rsidTr="00974359">
        <w:tc>
          <w:tcPr>
            <w:tcW w:w="572" w:type="dxa"/>
          </w:tcPr>
          <w:p w14:paraId="1CE0992F" w14:textId="77777777" w:rsidR="00B2496D" w:rsidRPr="003910C6" w:rsidRDefault="00B2496D" w:rsidP="00B2496D">
            <w:pPr>
              <w:rPr>
                <w:rFonts w:cstheme="minorHAnsi"/>
                <w:b/>
                <w:sz w:val="20"/>
                <w:szCs w:val="20"/>
              </w:rPr>
            </w:pPr>
            <w:r w:rsidRPr="003910C6">
              <w:rPr>
                <w:rFonts w:cstheme="minorHAnsi"/>
                <w:b/>
                <w:sz w:val="20"/>
                <w:szCs w:val="20"/>
              </w:rPr>
              <w:t>138</w:t>
            </w:r>
          </w:p>
        </w:tc>
        <w:tc>
          <w:tcPr>
            <w:tcW w:w="1550" w:type="dxa"/>
          </w:tcPr>
          <w:p w14:paraId="6F616874" w14:textId="77777777" w:rsidR="00B2496D" w:rsidRPr="003910C6" w:rsidRDefault="00B2496D" w:rsidP="00B2496D">
            <w:pPr>
              <w:rPr>
                <w:rFonts w:cstheme="minorHAnsi"/>
                <w:b/>
                <w:sz w:val="20"/>
                <w:szCs w:val="20"/>
              </w:rPr>
            </w:pPr>
            <w:r w:rsidRPr="003910C6">
              <w:rPr>
                <w:rFonts w:cstheme="minorHAnsi"/>
                <w:b/>
                <w:sz w:val="20"/>
                <w:szCs w:val="20"/>
              </w:rPr>
              <w:t>PZPM</w:t>
            </w:r>
          </w:p>
        </w:tc>
        <w:tc>
          <w:tcPr>
            <w:tcW w:w="1417" w:type="dxa"/>
          </w:tcPr>
          <w:p w14:paraId="06F115D1" w14:textId="77777777" w:rsidR="00B2496D" w:rsidRPr="003910C6" w:rsidRDefault="00B2496D" w:rsidP="00B2496D">
            <w:pPr>
              <w:rPr>
                <w:rFonts w:cstheme="minorHAnsi"/>
                <w:b/>
                <w:sz w:val="20"/>
                <w:szCs w:val="20"/>
              </w:rPr>
            </w:pPr>
            <w:r w:rsidRPr="003910C6">
              <w:rPr>
                <w:rFonts w:cstheme="minorHAnsi"/>
                <w:b/>
                <w:sz w:val="20"/>
                <w:szCs w:val="20"/>
              </w:rPr>
              <w:t>Art. 68zk UH</w:t>
            </w:r>
          </w:p>
        </w:tc>
        <w:tc>
          <w:tcPr>
            <w:tcW w:w="3827" w:type="dxa"/>
          </w:tcPr>
          <w:p w14:paraId="69DEA726" w14:textId="77777777" w:rsidR="00B2496D" w:rsidRPr="003910C6" w:rsidRDefault="00B2496D" w:rsidP="00B2496D">
            <w:pPr>
              <w:rPr>
                <w:rFonts w:cstheme="minorHAnsi"/>
                <w:b/>
                <w:sz w:val="20"/>
                <w:szCs w:val="20"/>
              </w:rPr>
            </w:pPr>
            <w:r w:rsidRPr="003910C6">
              <w:rPr>
                <w:rFonts w:cstheme="minorHAnsi"/>
                <w:b/>
                <w:sz w:val="20"/>
                <w:szCs w:val="20"/>
              </w:rPr>
              <w:t>Ko</w:t>
            </w:r>
            <w:bookmarkStart w:id="54" w:name="_Hlk219219054"/>
            <w:r w:rsidRPr="003910C6">
              <w:rPr>
                <w:rFonts w:cstheme="minorHAnsi"/>
                <w:b/>
                <w:sz w:val="20"/>
                <w:szCs w:val="20"/>
              </w:rPr>
              <w:t xml:space="preserve">lejna dużą grupa uwag dotyczy kwestii związanych z finansowaniem nadzoru rynku. Z przeprowadzonych rozmów wynika, że są one związane ze zbyt dużą wysokością tych opłat. </w:t>
            </w:r>
          </w:p>
          <w:p w14:paraId="1DBF4DCD" w14:textId="77777777" w:rsidR="00B2496D" w:rsidRPr="003910C6" w:rsidRDefault="00B2496D" w:rsidP="00B2496D">
            <w:pPr>
              <w:rPr>
                <w:rFonts w:cstheme="minorHAnsi"/>
                <w:b/>
                <w:sz w:val="20"/>
                <w:szCs w:val="20"/>
              </w:rPr>
            </w:pPr>
            <w:r w:rsidRPr="003910C6">
              <w:rPr>
                <w:rFonts w:cstheme="minorHAnsi"/>
                <w:b/>
                <w:sz w:val="20"/>
                <w:szCs w:val="20"/>
              </w:rPr>
              <w:t>Dodatkowo prosimy o rozważenie włączenia do grupy podmiotów uiszczających niższą opłatę także tych którzy mają produkcję samochodów na terenie UE, ale jest ona wykonywana w zakładach, których właścicielem jest inny podmiot. W tej sytuacji mamy pozytywny wpływ na zatrudnienie i kwestie finansowo-podatkowe, a wyłączenie takich podmiotów byłby krzywdzące w stosunku do tych którzy takiej produkcji nie mają wcale na terenie UE. Kwestia ta jest szczegółowo omówiona w załączonym formularzu.</w:t>
            </w:r>
            <w:bookmarkEnd w:id="54"/>
          </w:p>
        </w:tc>
        <w:tc>
          <w:tcPr>
            <w:tcW w:w="3544" w:type="dxa"/>
          </w:tcPr>
          <w:p w14:paraId="4F1861A7" w14:textId="77777777" w:rsidR="00B2496D" w:rsidRPr="003910C6" w:rsidRDefault="00B2496D" w:rsidP="00B2496D">
            <w:pPr>
              <w:rPr>
                <w:rFonts w:cstheme="minorHAnsi"/>
                <w:b/>
                <w:sz w:val="20"/>
                <w:szCs w:val="20"/>
              </w:rPr>
            </w:pPr>
            <w:r w:rsidRPr="003910C6">
              <w:rPr>
                <w:rFonts w:cstheme="minorHAnsi"/>
                <w:b/>
                <w:sz w:val="20"/>
                <w:szCs w:val="20"/>
              </w:rPr>
              <w:t>-</w:t>
            </w:r>
          </w:p>
        </w:tc>
        <w:tc>
          <w:tcPr>
            <w:tcW w:w="3119" w:type="dxa"/>
          </w:tcPr>
          <w:p w14:paraId="756715A3" w14:textId="77777777" w:rsidR="00B2496D" w:rsidRPr="00C70193" w:rsidRDefault="00B2496D" w:rsidP="00B2496D">
            <w:pPr>
              <w:rPr>
                <w:rFonts w:cstheme="minorHAnsi"/>
                <w:b/>
                <w:bCs/>
                <w:color w:val="FF0000"/>
                <w:sz w:val="20"/>
                <w:szCs w:val="20"/>
              </w:rPr>
            </w:pPr>
            <w:r w:rsidRPr="00C70193">
              <w:rPr>
                <w:rFonts w:cstheme="minorHAnsi"/>
                <w:b/>
                <w:bCs/>
                <w:color w:val="FF0000"/>
                <w:sz w:val="20"/>
                <w:szCs w:val="20"/>
              </w:rPr>
              <w:t xml:space="preserve">Uwaga omówiona </w:t>
            </w:r>
            <w:r>
              <w:rPr>
                <w:rFonts w:cstheme="minorHAnsi"/>
                <w:b/>
                <w:bCs/>
                <w:color w:val="FF0000"/>
                <w:sz w:val="20"/>
                <w:szCs w:val="20"/>
              </w:rPr>
              <w:t>w pkt</w:t>
            </w:r>
            <w:r w:rsidRPr="00C70193">
              <w:rPr>
                <w:rFonts w:cstheme="minorHAnsi"/>
                <w:b/>
                <w:bCs/>
                <w:color w:val="FF0000"/>
                <w:sz w:val="20"/>
                <w:szCs w:val="20"/>
              </w:rPr>
              <w:t xml:space="preserve"> 25. </w:t>
            </w:r>
          </w:p>
          <w:p w14:paraId="77B0437F" w14:textId="24CD86CF" w:rsidR="00B2496D" w:rsidRDefault="00B2496D" w:rsidP="00B2496D">
            <w:pPr>
              <w:rPr>
                <w:rFonts w:cstheme="minorHAnsi"/>
                <w:b/>
                <w:bCs/>
                <w:sz w:val="20"/>
                <w:szCs w:val="20"/>
              </w:rPr>
            </w:pPr>
            <w:r w:rsidRPr="003910C6">
              <w:rPr>
                <w:rFonts w:cstheme="minorHAnsi"/>
                <w:b/>
                <w:bCs/>
                <w:sz w:val="20"/>
                <w:szCs w:val="20"/>
              </w:rPr>
              <w:t xml:space="preserve">Uwaga </w:t>
            </w:r>
            <w:r>
              <w:rPr>
                <w:rFonts w:cstheme="minorHAnsi"/>
                <w:b/>
                <w:bCs/>
                <w:sz w:val="20"/>
                <w:szCs w:val="20"/>
              </w:rPr>
              <w:t>wyjaśniona</w:t>
            </w:r>
            <w:r w:rsidRPr="003910C6">
              <w:rPr>
                <w:rFonts w:cstheme="minorHAnsi"/>
                <w:b/>
                <w:bCs/>
                <w:sz w:val="20"/>
                <w:szCs w:val="20"/>
              </w:rPr>
              <w:t xml:space="preserve"> – mając na uwadze uwagi zgłoszone w toku uzgodnień i konsultacji, po analizie kosztów po stronie TDT realizacji zadań, uwzględniono postulaty i dokonano zmniejszenia wysokości pobieranej opłaty w ramach nadzoru rynku w ramach optymalizacji kosztów i jednocześnie zapewnienia prawidłowego działania TDT. Dokonano również zmian w zakresie zasad pobierania tej opłaty. </w:t>
            </w:r>
          </w:p>
          <w:p w14:paraId="401A59B8"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Pr>
                <w:rFonts w:asciiTheme="minorHAnsi" w:hAnsiTheme="minorHAnsi" w:cstheme="minorHAnsi"/>
                <w:b/>
                <w:i/>
                <w:sz w:val="20"/>
              </w:rPr>
              <w:t>„</w:t>
            </w:r>
            <w:r w:rsidRPr="00042DFF">
              <w:rPr>
                <w:rFonts w:asciiTheme="minorHAnsi" w:hAnsiTheme="minorHAnsi" w:cstheme="minorHAnsi"/>
                <w:b/>
                <w:i/>
                <w:sz w:val="20"/>
              </w:rPr>
              <w:t>Art. 68zk</w:t>
            </w:r>
            <w:r>
              <w:rPr>
                <w:rFonts w:asciiTheme="minorHAnsi" w:hAnsiTheme="minorHAnsi" w:cstheme="minorHAnsi"/>
                <w:b/>
                <w:i/>
                <w:sz w:val="20"/>
              </w:rPr>
              <w:t xml:space="preserve"> ust. </w:t>
            </w:r>
            <w:r w:rsidRPr="00042DFF">
              <w:rPr>
                <w:rFonts w:asciiTheme="minorHAnsi" w:hAnsiTheme="minorHAnsi" w:cstheme="minorHAnsi"/>
                <w:b/>
                <w:i/>
                <w:sz w:val="20"/>
              </w:rPr>
              <w:t>1. Wprowadzanie do obrotu na terytorium Rzeczypospolitej Polskiej pojazdów podlega opłacie, zwanej dalej „opłatą za nadzór rynku motoryzacyjnego”.</w:t>
            </w:r>
          </w:p>
          <w:p w14:paraId="4DF0C7FA"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 xml:space="preserve">2. Opłatę za nadzór rynku motoryzacyjnego uiszcza: </w:t>
            </w:r>
          </w:p>
          <w:p w14:paraId="29349D62"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1) </w:t>
            </w:r>
            <w:r w:rsidRPr="00042DFF">
              <w:rPr>
                <w:rFonts w:asciiTheme="minorHAnsi" w:hAnsiTheme="minorHAnsi" w:cstheme="minorHAnsi"/>
                <w:b/>
                <w:i/>
                <w:sz w:val="20"/>
              </w:rPr>
              <w:tab/>
              <w:t xml:space="preserve">producent pojazdu niekompletnego albo kompletnego wprowadzający do obrotu na terytorium Rzeczypospolitej Polskiej ten pojazd, samodzielnie albo za pośrednictwem podmiotu gospodarczego; </w:t>
            </w:r>
          </w:p>
          <w:p w14:paraId="62869117"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2) </w:t>
            </w:r>
            <w:r w:rsidRPr="00042DFF">
              <w:rPr>
                <w:rFonts w:asciiTheme="minorHAnsi" w:hAnsiTheme="minorHAnsi" w:cstheme="minorHAnsi"/>
                <w:b/>
                <w:i/>
                <w:sz w:val="20"/>
              </w:rPr>
              <w:tab/>
              <w:t>podmiot gospodarczy wprowadzający do obrotu na terytorium Rzeczypospolitej Polskiej pojazd niekompletny albo kompletny;</w:t>
            </w:r>
          </w:p>
          <w:p w14:paraId="5F790D0D"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3) </w:t>
            </w:r>
            <w:r w:rsidRPr="00042DFF">
              <w:rPr>
                <w:rFonts w:asciiTheme="minorHAnsi" w:hAnsiTheme="minorHAnsi" w:cstheme="minorHAnsi"/>
                <w:b/>
                <w:i/>
                <w:sz w:val="20"/>
              </w:rPr>
              <w:tab/>
              <w:t xml:space="preserve">producent pojazdu wprowadzający do obrotu na terytorium Rzeczypospolitej Polskiej pojazd, który został skompletowany na terytorium innego niż Rzeczypospolita Polska państwa </w:t>
            </w:r>
          </w:p>
          <w:p w14:paraId="41F68291" w14:textId="77777777" w:rsidR="00B2496D" w:rsidRPr="00042DFF" w:rsidRDefault="00B2496D" w:rsidP="00B2496D">
            <w:pPr>
              <w:pStyle w:val="ZCZWSPPKTzmczciwsppktartykuempunktem"/>
              <w:spacing w:line="240" w:lineRule="auto"/>
              <w:ind w:left="0"/>
              <w:jc w:val="left"/>
              <w:rPr>
                <w:rFonts w:asciiTheme="minorHAnsi" w:hAnsiTheme="minorHAnsi" w:cstheme="minorHAnsi"/>
                <w:b/>
                <w:i/>
                <w:sz w:val="20"/>
              </w:rPr>
            </w:pPr>
            <w:r w:rsidRPr="00042DFF">
              <w:rPr>
                <w:rFonts w:asciiTheme="minorHAnsi" w:hAnsiTheme="minorHAnsi" w:cstheme="minorHAnsi"/>
                <w:b/>
                <w:i/>
                <w:sz w:val="20"/>
              </w:rPr>
              <w:t>– objęty jednym z dokumentów, o którym mowa w art. 13 ust. 1 pkt 1, ust. 2 i 3;</w:t>
            </w:r>
          </w:p>
          <w:p w14:paraId="28FBBC29"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4) </w:t>
            </w:r>
            <w:r w:rsidRPr="00042DFF">
              <w:rPr>
                <w:rFonts w:asciiTheme="minorHAnsi" w:hAnsiTheme="minorHAnsi" w:cstheme="minorHAnsi"/>
                <w:b/>
                <w:i/>
                <w:sz w:val="20"/>
              </w:rPr>
              <w:tab/>
              <w:t xml:space="preserve">podmiot gospodarczy wprowadzający do obrotu na terytorium Rzeczypospolitej Polskiej pojazd objęty jednym z dokumentów, o którym mowa w art. 13 ust. 3, jeżeli przed wprowadzeniem do obrotu na terytorium Rzeczypospolitej Polskiej pojazd ten był zarejestrowany w innym niż Rzeczypospolita Polska państwie. </w:t>
            </w:r>
          </w:p>
          <w:p w14:paraId="5C6E2F4F"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3. Opłatę za nadzór rynku motoryzacyjnego przeznacza się na finansowanie funkcjonowania i działania Dyrektora TDT jako organu nadzoru rynku w zakresie określonym w art. 3 ust. 3.</w:t>
            </w:r>
          </w:p>
          <w:p w14:paraId="0A19CF4E" w14:textId="77777777" w:rsidR="00B2496D" w:rsidRPr="00042DFF" w:rsidRDefault="00B2496D" w:rsidP="00B2496D">
            <w:pPr>
              <w:pStyle w:val="ZUSTzmustartykuempunktem"/>
              <w:keepNext/>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4. Stawka opłaty za nadzór rynku motoryzacyjnego wynosi:</w:t>
            </w:r>
          </w:p>
          <w:p w14:paraId="1B32A281" w14:textId="77777777" w:rsidR="00B2496D" w:rsidRPr="00042DFF" w:rsidRDefault="00B2496D" w:rsidP="00B02EBA">
            <w:pPr>
              <w:pStyle w:val="ZPKTzmpktartykuempunktem"/>
              <w:keepNext/>
              <w:spacing w:line="240" w:lineRule="auto"/>
              <w:ind w:left="744"/>
              <w:jc w:val="left"/>
              <w:rPr>
                <w:rFonts w:asciiTheme="minorHAnsi" w:hAnsiTheme="minorHAnsi" w:cstheme="minorHAnsi"/>
                <w:b/>
                <w:i/>
                <w:sz w:val="20"/>
              </w:rPr>
            </w:pPr>
            <w:r w:rsidRPr="00042DFF">
              <w:rPr>
                <w:rFonts w:asciiTheme="minorHAnsi" w:hAnsiTheme="minorHAnsi" w:cstheme="minorHAnsi"/>
                <w:b/>
                <w:i/>
                <w:sz w:val="20"/>
              </w:rPr>
              <w:t xml:space="preserve">1)  </w:t>
            </w:r>
            <w:r w:rsidRPr="00042DFF">
              <w:rPr>
                <w:rFonts w:asciiTheme="minorHAnsi" w:hAnsiTheme="minorHAnsi" w:cstheme="minorHAnsi"/>
                <w:b/>
                <w:i/>
                <w:sz w:val="20"/>
              </w:rPr>
              <w:tab/>
              <w:t>0,05% ceny netto od każdego pojazdu wprowadzonego do obrotu na terytorium Rzeczypospolitej Polskiej w danym kwartale roku kalendarzowego, który został wyprodukowany przez:</w:t>
            </w:r>
          </w:p>
          <w:p w14:paraId="0090E710" w14:textId="77777777" w:rsidR="00B2496D" w:rsidRPr="00042DFF" w:rsidRDefault="00B2496D" w:rsidP="00B02EBA">
            <w:pPr>
              <w:pStyle w:val="ZLITwPKTzmlitwpktartykuempunktem"/>
              <w:spacing w:line="240" w:lineRule="auto"/>
              <w:ind w:left="744"/>
              <w:jc w:val="left"/>
              <w:rPr>
                <w:rFonts w:asciiTheme="minorHAnsi" w:hAnsiTheme="minorHAnsi" w:cstheme="minorHAnsi"/>
                <w:b/>
                <w:i/>
                <w:sz w:val="20"/>
              </w:rPr>
            </w:pPr>
            <w:r w:rsidRPr="00042DFF">
              <w:rPr>
                <w:rFonts w:asciiTheme="minorHAnsi" w:hAnsiTheme="minorHAnsi" w:cstheme="minorHAnsi"/>
                <w:b/>
                <w:i/>
                <w:sz w:val="20"/>
              </w:rPr>
              <w:t xml:space="preserve">a) </w:t>
            </w:r>
            <w:r w:rsidRPr="00042DFF">
              <w:rPr>
                <w:rFonts w:asciiTheme="minorHAnsi" w:hAnsiTheme="minorHAnsi" w:cstheme="minorHAnsi"/>
                <w:b/>
                <w:i/>
                <w:sz w:val="20"/>
              </w:rPr>
              <w:tab/>
              <w:t>producenta mającego siedzibę na terytorium jednego z państw członkowskich Unii Europejskiej, albo</w:t>
            </w:r>
          </w:p>
          <w:p w14:paraId="51FD0D21" w14:textId="77777777" w:rsidR="00B2496D" w:rsidRPr="00042DFF" w:rsidRDefault="00B2496D" w:rsidP="00B02EBA">
            <w:pPr>
              <w:pStyle w:val="ZLITwPKTzmlitwpktartykuempunktem"/>
              <w:spacing w:line="240" w:lineRule="auto"/>
              <w:ind w:left="744"/>
              <w:jc w:val="left"/>
              <w:rPr>
                <w:rFonts w:asciiTheme="minorHAnsi" w:hAnsiTheme="minorHAnsi" w:cstheme="minorHAnsi"/>
                <w:b/>
                <w:i/>
                <w:sz w:val="20"/>
              </w:rPr>
            </w:pPr>
            <w:r w:rsidRPr="00042DFF">
              <w:rPr>
                <w:rFonts w:asciiTheme="minorHAnsi" w:hAnsiTheme="minorHAnsi" w:cstheme="minorHAnsi"/>
                <w:b/>
                <w:i/>
                <w:sz w:val="20"/>
              </w:rPr>
              <w:t xml:space="preserve">b)  </w:t>
            </w:r>
            <w:r w:rsidRPr="00042DFF">
              <w:rPr>
                <w:rFonts w:asciiTheme="minorHAnsi" w:hAnsiTheme="minorHAnsi" w:cstheme="minorHAnsi"/>
                <w:b/>
                <w:i/>
                <w:sz w:val="20"/>
              </w:rPr>
              <w:tab/>
              <w:t>producenta nie posiadającego siedziby na terytorium jednego z państw członkowskich Unii Europejskiej, ale posiadającego na terytorium takiego państwa co najmniej jeden zakład produkcyjny, z zastrzeżeniem pkt 2 lit. b,</w:t>
            </w:r>
          </w:p>
          <w:p w14:paraId="73ED8D4B" w14:textId="77777777" w:rsidR="00B2496D" w:rsidRPr="00042DFF" w:rsidRDefault="00B2496D" w:rsidP="00B2496D">
            <w:pPr>
              <w:pStyle w:val="ZPKTzmpktartykuempunktem"/>
              <w:keepNext/>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2) </w:t>
            </w:r>
            <w:r w:rsidRPr="00042DFF">
              <w:rPr>
                <w:rFonts w:asciiTheme="minorHAnsi" w:hAnsiTheme="minorHAnsi" w:cstheme="minorHAnsi"/>
                <w:b/>
                <w:i/>
                <w:sz w:val="20"/>
              </w:rPr>
              <w:tab/>
              <w:t>1% ceny netto od każdego pojazdu wprowadzonego do obrotu na  terytorium Rzeczypospolitej Polskiej w danym kwartale roku kalendarzowego, który został wyprodukowany przez:</w:t>
            </w:r>
          </w:p>
          <w:p w14:paraId="7B526789" w14:textId="77777777" w:rsidR="00B2496D" w:rsidRPr="00042DFF" w:rsidRDefault="00B2496D" w:rsidP="00B02EBA">
            <w:pPr>
              <w:pStyle w:val="ZLITwPKTzmlitwpktartykuempunktem"/>
              <w:spacing w:line="240" w:lineRule="auto"/>
              <w:ind w:left="886" w:hanging="567"/>
              <w:jc w:val="left"/>
              <w:rPr>
                <w:rFonts w:asciiTheme="minorHAnsi" w:hAnsiTheme="minorHAnsi" w:cstheme="minorHAnsi"/>
                <w:b/>
                <w:i/>
                <w:sz w:val="20"/>
              </w:rPr>
            </w:pPr>
            <w:r w:rsidRPr="00042DFF">
              <w:rPr>
                <w:rFonts w:asciiTheme="minorHAnsi" w:hAnsiTheme="minorHAnsi" w:cstheme="minorHAnsi"/>
                <w:b/>
                <w:i/>
                <w:sz w:val="20"/>
              </w:rPr>
              <w:t xml:space="preserve">a) </w:t>
            </w:r>
            <w:r w:rsidRPr="00042DFF">
              <w:rPr>
                <w:rFonts w:asciiTheme="minorHAnsi" w:hAnsiTheme="minorHAnsi" w:cstheme="minorHAnsi"/>
                <w:b/>
                <w:i/>
                <w:sz w:val="20"/>
              </w:rPr>
              <w:tab/>
              <w:t>producenta nie posiadającego siedziby i zakładu produkcyjnego na  terytorium jednego z państw członkowskich Unii Europejskiej, lub</w:t>
            </w:r>
          </w:p>
          <w:p w14:paraId="235AE530" w14:textId="77777777" w:rsidR="00B2496D" w:rsidRPr="00042DFF" w:rsidRDefault="00B2496D" w:rsidP="00B02EBA">
            <w:pPr>
              <w:pStyle w:val="ZLITwPKTzmlitwpktartykuempunktem"/>
              <w:spacing w:line="240" w:lineRule="auto"/>
              <w:ind w:left="886" w:hanging="567"/>
              <w:jc w:val="left"/>
              <w:rPr>
                <w:rFonts w:asciiTheme="minorHAnsi" w:hAnsiTheme="minorHAnsi" w:cstheme="minorHAnsi"/>
                <w:b/>
                <w:i/>
                <w:sz w:val="20"/>
              </w:rPr>
            </w:pPr>
            <w:r w:rsidRPr="00042DFF">
              <w:rPr>
                <w:rFonts w:asciiTheme="minorHAnsi" w:hAnsiTheme="minorHAnsi" w:cstheme="minorHAnsi"/>
                <w:b/>
                <w:i/>
                <w:sz w:val="20"/>
              </w:rPr>
              <w:t xml:space="preserve">b) </w:t>
            </w:r>
            <w:r w:rsidRPr="00042DFF">
              <w:rPr>
                <w:rFonts w:asciiTheme="minorHAnsi" w:hAnsiTheme="minorHAnsi" w:cstheme="minorHAnsi"/>
                <w:b/>
                <w:i/>
                <w:sz w:val="20"/>
              </w:rPr>
              <w:tab/>
              <w:t>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 (Dz. Urz. UE L 2024/2754 z  29.10.2024).</w:t>
            </w:r>
            <w:r>
              <w:rPr>
                <w:rFonts w:asciiTheme="minorHAnsi" w:hAnsiTheme="minorHAnsi" w:cstheme="minorHAnsi"/>
                <w:b/>
                <w:i/>
                <w:sz w:val="20"/>
              </w:rPr>
              <w:t>”</w:t>
            </w:r>
          </w:p>
          <w:p w14:paraId="711723FF" w14:textId="77777777" w:rsidR="00B2496D" w:rsidRPr="00AF5A1E" w:rsidRDefault="00B2496D" w:rsidP="00B2496D">
            <w:pPr>
              <w:pStyle w:val="ZUSTzmus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5. Cena netto wprowadzonego do obrotu na terytorium Rzeczypospolitej Polskiej pojazdu jest ustalana przez producenta lub podmioty gospodarcze, o których mowa w ust. 2, na podstawie faktury VAT lub rachunku wystawianego w związku z pierwszą umową umożliwiającą użytkowanie albo dystrybucję tego pojazdu na terytorium Rzeczypospolitej Polskiej.</w:t>
            </w:r>
            <w:r>
              <w:rPr>
                <w:rFonts w:asciiTheme="minorHAnsi" w:hAnsiTheme="minorHAnsi" w:cstheme="minorHAnsi"/>
                <w:b/>
                <w:i/>
                <w:sz w:val="20"/>
              </w:rPr>
              <w:t>”</w:t>
            </w:r>
          </w:p>
        </w:tc>
        <w:tc>
          <w:tcPr>
            <w:tcW w:w="2268" w:type="dxa"/>
          </w:tcPr>
          <w:p w14:paraId="25A746C6" w14:textId="77777777" w:rsidR="00B2496D" w:rsidRDefault="00BA0A46" w:rsidP="00B2496D">
            <w:pPr>
              <w:rPr>
                <w:rFonts w:cstheme="minorHAnsi"/>
                <w:b/>
                <w:sz w:val="20"/>
                <w:szCs w:val="20"/>
              </w:rPr>
            </w:pPr>
            <w:r>
              <w:rPr>
                <w:rFonts w:cstheme="minorHAnsi"/>
                <w:b/>
                <w:sz w:val="20"/>
                <w:szCs w:val="20"/>
              </w:rPr>
              <w:t>Akceptacja</w:t>
            </w:r>
          </w:p>
          <w:p w14:paraId="0ED806DA" w14:textId="77777777" w:rsidR="00B02EBA" w:rsidRDefault="00B02EBA" w:rsidP="00B2496D">
            <w:pPr>
              <w:rPr>
                <w:rFonts w:cstheme="minorHAnsi"/>
                <w:b/>
                <w:bCs/>
                <w:color w:val="FF0000"/>
                <w:sz w:val="20"/>
                <w:szCs w:val="20"/>
              </w:rPr>
            </w:pPr>
          </w:p>
          <w:p w14:paraId="639000B3" w14:textId="48952517" w:rsidR="00B02EBA" w:rsidRPr="00C70193" w:rsidRDefault="00B02EBA" w:rsidP="00B2496D">
            <w:pPr>
              <w:rPr>
                <w:rFonts w:cstheme="minorHAnsi"/>
                <w:b/>
                <w:bCs/>
                <w:color w:val="FF0000"/>
                <w:sz w:val="20"/>
                <w:szCs w:val="20"/>
              </w:rPr>
            </w:pPr>
            <w:r w:rsidRPr="00B02EBA">
              <w:rPr>
                <w:rFonts w:cstheme="minorHAnsi"/>
                <w:b/>
                <w:bCs/>
                <w:color w:val="0070C0"/>
                <w:sz w:val="20"/>
                <w:szCs w:val="20"/>
              </w:rPr>
              <w:t xml:space="preserve">Zmiana numeracji – art. 68zu </w:t>
            </w:r>
          </w:p>
        </w:tc>
        <w:tc>
          <w:tcPr>
            <w:tcW w:w="2757" w:type="dxa"/>
          </w:tcPr>
          <w:p w14:paraId="2677B63C" w14:textId="77777777" w:rsidR="00B2496D" w:rsidRPr="00C70193" w:rsidRDefault="00B2496D" w:rsidP="00B2496D">
            <w:pPr>
              <w:rPr>
                <w:rFonts w:cstheme="minorHAnsi"/>
                <w:b/>
                <w:bCs/>
                <w:color w:val="FF0000"/>
                <w:sz w:val="20"/>
                <w:szCs w:val="20"/>
              </w:rPr>
            </w:pPr>
          </w:p>
        </w:tc>
        <w:tc>
          <w:tcPr>
            <w:tcW w:w="2616" w:type="dxa"/>
          </w:tcPr>
          <w:p w14:paraId="5996E227" w14:textId="77777777" w:rsidR="00B2496D" w:rsidRPr="00C70193" w:rsidRDefault="00B2496D" w:rsidP="00B2496D">
            <w:pPr>
              <w:rPr>
                <w:rFonts w:cstheme="minorHAnsi"/>
                <w:b/>
                <w:bCs/>
                <w:color w:val="FF0000"/>
                <w:sz w:val="20"/>
                <w:szCs w:val="20"/>
              </w:rPr>
            </w:pPr>
          </w:p>
        </w:tc>
        <w:tc>
          <w:tcPr>
            <w:tcW w:w="2616" w:type="dxa"/>
          </w:tcPr>
          <w:p w14:paraId="0C6EE184" w14:textId="77777777" w:rsidR="00B2496D" w:rsidRPr="00C70193" w:rsidRDefault="00B2496D" w:rsidP="00B2496D">
            <w:pPr>
              <w:rPr>
                <w:rFonts w:cstheme="minorHAnsi"/>
                <w:b/>
                <w:bCs/>
                <w:color w:val="FF0000"/>
                <w:sz w:val="20"/>
                <w:szCs w:val="20"/>
              </w:rPr>
            </w:pPr>
          </w:p>
        </w:tc>
        <w:tc>
          <w:tcPr>
            <w:tcW w:w="2616" w:type="dxa"/>
          </w:tcPr>
          <w:p w14:paraId="14CE3549" w14:textId="77777777" w:rsidR="00B2496D" w:rsidRPr="00C70193" w:rsidRDefault="00B2496D" w:rsidP="00B2496D">
            <w:pPr>
              <w:rPr>
                <w:rFonts w:cstheme="minorHAnsi"/>
                <w:b/>
                <w:bCs/>
                <w:color w:val="FF0000"/>
                <w:sz w:val="20"/>
                <w:szCs w:val="20"/>
              </w:rPr>
            </w:pPr>
          </w:p>
        </w:tc>
        <w:tc>
          <w:tcPr>
            <w:tcW w:w="2616" w:type="dxa"/>
          </w:tcPr>
          <w:p w14:paraId="45DEEB10" w14:textId="77777777" w:rsidR="00B2496D" w:rsidRPr="00C70193" w:rsidRDefault="00B2496D" w:rsidP="00B2496D">
            <w:pPr>
              <w:rPr>
                <w:rFonts w:cstheme="minorHAnsi"/>
                <w:b/>
                <w:bCs/>
                <w:color w:val="FF0000"/>
                <w:sz w:val="20"/>
                <w:szCs w:val="20"/>
              </w:rPr>
            </w:pPr>
          </w:p>
        </w:tc>
      </w:tr>
      <w:tr w:rsidR="00B2496D" w:rsidRPr="006E732C" w14:paraId="5E37BA81" w14:textId="13ECB1D6" w:rsidTr="00974359">
        <w:tc>
          <w:tcPr>
            <w:tcW w:w="572" w:type="dxa"/>
          </w:tcPr>
          <w:p w14:paraId="136E4733" w14:textId="77777777" w:rsidR="00B2496D" w:rsidRPr="006D0C33" w:rsidRDefault="00B2496D" w:rsidP="00B2496D">
            <w:pPr>
              <w:rPr>
                <w:rFonts w:cstheme="minorHAnsi"/>
                <w:b/>
                <w:sz w:val="20"/>
                <w:szCs w:val="20"/>
              </w:rPr>
            </w:pPr>
            <w:r w:rsidRPr="006D0C33">
              <w:rPr>
                <w:rFonts w:cstheme="minorHAnsi"/>
                <w:b/>
                <w:sz w:val="20"/>
                <w:szCs w:val="20"/>
              </w:rPr>
              <w:t>139</w:t>
            </w:r>
          </w:p>
        </w:tc>
        <w:tc>
          <w:tcPr>
            <w:tcW w:w="1550" w:type="dxa"/>
          </w:tcPr>
          <w:p w14:paraId="08AE1F09" w14:textId="77777777" w:rsidR="00B2496D" w:rsidRPr="006D0C33" w:rsidRDefault="00B2496D" w:rsidP="00B2496D">
            <w:pPr>
              <w:rPr>
                <w:rFonts w:cstheme="minorHAnsi"/>
                <w:b/>
                <w:sz w:val="20"/>
                <w:szCs w:val="20"/>
              </w:rPr>
            </w:pPr>
            <w:r w:rsidRPr="006D0C33">
              <w:rPr>
                <w:rFonts w:cstheme="minorHAnsi"/>
                <w:b/>
                <w:sz w:val="20"/>
                <w:szCs w:val="20"/>
              </w:rPr>
              <w:t>PZPM</w:t>
            </w:r>
          </w:p>
        </w:tc>
        <w:tc>
          <w:tcPr>
            <w:tcW w:w="1417" w:type="dxa"/>
          </w:tcPr>
          <w:p w14:paraId="1AE955E4" w14:textId="77777777" w:rsidR="00B2496D" w:rsidRPr="006D0C33" w:rsidRDefault="00B2496D" w:rsidP="00B2496D">
            <w:pPr>
              <w:rPr>
                <w:rFonts w:cstheme="minorHAnsi"/>
                <w:b/>
                <w:color w:val="000000"/>
                <w:sz w:val="20"/>
                <w:szCs w:val="20"/>
              </w:rPr>
            </w:pPr>
            <w:r w:rsidRPr="006D0C33">
              <w:rPr>
                <w:rFonts w:cstheme="minorHAnsi"/>
                <w:b/>
                <w:color w:val="000000"/>
                <w:sz w:val="20"/>
                <w:szCs w:val="20"/>
              </w:rPr>
              <w:t xml:space="preserve">Wprowadzenie zmian w innym obszarze </w:t>
            </w:r>
          </w:p>
        </w:tc>
        <w:tc>
          <w:tcPr>
            <w:tcW w:w="3827" w:type="dxa"/>
          </w:tcPr>
          <w:p w14:paraId="0490D975" w14:textId="77777777" w:rsidR="00B2496D" w:rsidRPr="006D0C33" w:rsidRDefault="00B2496D" w:rsidP="00B2496D">
            <w:pPr>
              <w:autoSpaceDE w:val="0"/>
              <w:autoSpaceDN w:val="0"/>
              <w:adjustRightInd w:val="0"/>
              <w:rPr>
                <w:rFonts w:cstheme="minorHAnsi"/>
                <w:b/>
                <w:color w:val="000000"/>
                <w:sz w:val="20"/>
                <w:szCs w:val="20"/>
              </w:rPr>
            </w:pPr>
            <w:r w:rsidRPr="006D0C33">
              <w:rPr>
                <w:rFonts w:cstheme="minorHAnsi"/>
                <w:b/>
                <w:color w:val="000000"/>
                <w:sz w:val="20"/>
                <w:szCs w:val="20"/>
              </w:rPr>
              <w:t>Prosimy także o rozważenie włączenia do projektu kilku porządkujących kwestii oraz mających pozytywny wpływ na co raz więcej pojawiających się samochodów elektrycznych.</w:t>
            </w:r>
          </w:p>
          <w:p w14:paraId="43F317E0" w14:textId="77777777" w:rsidR="00B2496D" w:rsidRPr="006D0C33" w:rsidRDefault="00B2496D" w:rsidP="00B2496D">
            <w:pPr>
              <w:rPr>
                <w:rFonts w:cstheme="minorHAnsi"/>
                <w:b/>
                <w:color w:val="000000"/>
                <w:sz w:val="20"/>
                <w:szCs w:val="20"/>
              </w:rPr>
            </w:pPr>
            <w:r w:rsidRPr="006D0C33">
              <w:rPr>
                <w:rFonts w:cstheme="minorHAnsi"/>
                <w:b/>
                <w:color w:val="000000"/>
                <w:sz w:val="20"/>
                <w:szCs w:val="20"/>
              </w:rPr>
              <w:t>Do kwestii porządkujących zaliczylibyśmy kwestie uregulowania definicji czterokołowca lekkiego w kontekście maksymalnej masy pojazdu.</w:t>
            </w:r>
          </w:p>
          <w:p w14:paraId="5FE7B2F5" w14:textId="77777777" w:rsidR="00B2496D" w:rsidRPr="006D0C33" w:rsidRDefault="00B2496D" w:rsidP="00B2496D">
            <w:pPr>
              <w:rPr>
                <w:rFonts w:cstheme="minorHAnsi"/>
                <w:b/>
                <w:color w:val="000000"/>
                <w:sz w:val="20"/>
                <w:szCs w:val="20"/>
              </w:rPr>
            </w:pPr>
            <w:r w:rsidRPr="006D0C33">
              <w:rPr>
                <w:rFonts w:cstheme="minorHAnsi"/>
                <w:b/>
                <w:sz w:val="20"/>
                <w:szCs w:val="20"/>
              </w:rPr>
              <w:t>Kolejną kwestią byłoby uregulowanie zapisów odnoszących się do rejestracji wywozowej dla pojazdów produkowanych w Polsce i nie spełniających aktualnych wymagań homologacyjnych. Obecnie podmiot, który zamówił taki pojazd, a szczególnie ciężarowy, nie ma możliwości zarejestrowania go i wywiezienia do swojego kraju poza UE. Wynika to z dwóch faktów. Jeden dotyczy problemów z ustaleniem właściwego miejscowo Wydziału komunikacji z uwagi na brak zamieszkania na terenie Polski, a drugi dotyczy braku COC które jest niezbędne do rejestracji pojazdu, nawet czasowej w celu przeprowadzenia badań technicznych, a potem rejestracji czasowej w celu wywozu pojazdu.</w:t>
            </w:r>
          </w:p>
        </w:tc>
        <w:tc>
          <w:tcPr>
            <w:tcW w:w="3544" w:type="dxa"/>
          </w:tcPr>
          <w:p w14:paraId="56C93EE3" w14:textId="77777777" w:rsidR="00B2496D" w:rsidRPr="006D0C33" w:rsidRDefault="00B2496D" w:rsidP="00B2496D">
            <w:pPr>
              <w:rPr>
                <w:rFonts w:cstheme="minorHAnsi"/>
                <w:b/>
                <w:color w:val="000000"/>
                <w:sz w:val="20"/>
                <w:szCs w:val="20"/>
              </w:rPr>
            </w:pPr>
          </w:p>
        </w:tc>
        <w:tc>
          <w:tcPr>
            <w:tcW w:w="3119" w:type="dxa"/>
          </w:tcPr>
          <w:p w14:paraId="017E7B29" w14:textId="77777777" w:rsidR="00B2496D" w:rsidRPr="006D0C33" w:rsidRDefault="00B2496D" w:rsidP="00B2496D">
            <w:pPr>
              <w:rPr>
                <w:rFonts w:cstheme="minorHAnsi"/>
                <w:b/>
                <w:sz w:val="20"/>
                <w:szCs w:val="20"/>
              </w:rPr>
            </w:pPr>
            <w:r w:rsidRPr="006D0C33">
              <w:rPr>
                <w:rFonts w:cstheme="minorHAnsi"/>
                <w:b/>
                <w:sz w:val="20"/>
                <w:szCs w:val="20"/>
              </w:rPr>
              <w:t xml:space="preserve">Uwaga uwzględniona w zakresie doprecyzowania definicji czterokołowca w art. 2 PRD. </w:t>
            </w:r>
          </w:p>
          <w:p w14:paraId="6C478E90" w14:textId="77777777" w:rsidR="00B2496D" w:rsidRPr="006D0C33" w:rsidRDefault="00B2496D" w:rsidP="00B2496D">
            <w:pPr>
              <w:rPr>
                <w:rFonts w:cstheme="minorHAnsi"/>
                <w:b/>
                <w:sz w:val="20"/>
                <w:szCs w:val="20"/>
              </w:rPr>
            </w:pPr>
          </w:p>
          <w:p w14:paraId="10350CC6" w14:textId="77777777" w:rsidR="00B2496D" w:rsidRPr="006D0C33" w:rsidRDefault="00B2496D" w:rsidP="00B2496D">
            <w:pPr>
              <w:rPr>
                <w:rFonts w:cstheme="minorHAnsi"/>
                <w:b/>
                <w:sz w:val="20"/>
                <w:szCs w:val="20"/>
              </w:rPr>
            </w:pPr>
            <w:r w:rsidRPr="006D0C33">
              <w:rPr>
                <w:rFonts w:cstheme="minorHAnsi"/>
                <w:b/>
                <w:sz w:val="20"/>
                <w:szCs w:val="20"/>
              </w:rPr>
              <w:t>Odnosząc się do kwestii rejestracji wywozowej dla pojazdów produkowanych w Polsce i niespełniających aktualnych wymagań homologacyjnych wyjaśniam, że zagadnienie to jest poza zakresem obecnie procedowanego projektu. Kwestia ta będzie przedmiotem odrębnych rozmów z PZPM oraz analizy przedstawionego zagadnienia.</w:t>
            </w:r>
          </w:p>
        </w:tc>
        <w:tc>
          <w:tcPr>
            <w:tcW w:w="2268" w:type="dxa"/>
          </w:tcPr>
          <w:p w14:paraId="7A6F1D3B" w14:textId="6B944D87" w:rsidR="00B2496D" w:rsidRPr="006D0C33" w:rsidRDefault="00BA0A46" w:rsidP="00B2496D">
            <w:pPr>
              <w:rPr>
                <w:rFonts w:cstheme="minorHAnsi"/>
                <w:b/>
                <w:sz w:val="20"/>
                <w:szCs w:val="20"/>
              </w:rPr>
            </w:pPr>
            <w:r>
              <w:rPr>
                <w:rFonts w:cstheme="minorHAnsi"/>
                <w:b/>
                <w:sz w:val="20"/>
                <w:szCs w:val="20"/>
              </w:rPr>
              <w:t>Akceptacja</w:t>
            </w:r>
          </w:p>
        </w:tc>
        <w:tc>
          <w:tcPr>
            <w:tcW w:w="2757" w:type="dxa"/>
          </w:tcPr>
          <w:p w14:paraId="13C14D02" w14:textId="77777777" w:rsidR="00B2496D" w:rsidRPr="006D0C33" w:rsidRDefault="00B2496D" w:rsidP="00B2496D">
            <w:pPr>
              <w:rPr>
                <w:rFonts w:cstheme="minorHAnsi"/>
                <w:b/>
                <w:sz w:val="20"/>
                <w:szCs w:val="20"/>
              </w:rPr>
            </w:pPr>
          </w:p>
        </w:tc>
        <w:tc>
          <w:tcPr>
            <w:tcW w:w="2616" w:type="dxa"/>
          </w:tcPr>
          <w:p w14:paraId="79B400D7" w14:textId="77777777" w:rsidR="00B2496D" w:rsidRPr="006D0C33" w:rsidRDefault="00B2496D" w:rsidP="00B2496D">
            <w:pPr>
              <w:rPr>
                <w:rFonts w:cstheme="minorHAnsi"/>
                <w:b/>
                <w:sz w:val="20"/>
                <w:szCs w:val="20"/>
              </w:rPr>
            </w:pPr>
          </w:p>
        </w:tc>
        <w:tc>
          <w:tcPr>
            <w:tcW w:w="2616" w:type="dxa"/>
          </w:tcPr>
          <w:p w14:paraId="09914460" w14:textId="77777777" w:rsidR="00B2496D" w:rsidRPr="006D0C33" w:rsidRDefault="00B2496D" w:rsidP="00B2496D">
            <w:pPr>
              <w:rPr>
                <w:rFonts w:cstheme="minorHAnsi"/>
                <w:b/>
                <w:sz w:val="20"/>
                <w:szCs w:val="20"/>
              </w:rPr>
            </w:pPr>
          </w:p>
        </w:tc>
        <w:tc>
          <w:tcPr>
            <w:tcW w:w="2616" w:type="dxa"/>
          </w:tcPr>
          <w:p w14:paraId="24F8CB8D" w14:textId="77777777" w:rsidR="00B2496D" w:rsidRPr="006D0C33" w:rsidRDefault="00B2496D" w:rsidP="00B2496D">
            <w:pPr>
              <w:rPr>
                <w:rFonts w:cstheme="minorHAnsi"/>
                <w:b/>
                <w:sz w:val="20"/>
                <w:szCs w:val="20"/>
              </w:rPr>
            </w:pPr>
          </w:p>
        </w:tc>
        <w:tc>
          <w:tcPr>
            <w:tcW w:w="2616" w:type="dxa"/>
          </w:tcPr>
          <w:p w14:paraId="77A5AE4B" w14:textId="77777777" w:rsidR="00B2496D" w:rsidRPr="006D0C33" w:rsidRDefault="00B2496D" w:rsidP="00B2496D">
            <w:pPr>
              <w:rPr>
                <w:rFonts w:cstheme="minorHAnsi"/>
                <w:b/>
                <w:sz w:val="20"/>
                <w:szCs w:val="20"/>
              </w:rPr>
            </w:pPr>
          </w:p>
        </w:tc>
      </w:tr>
      <w:tr w:rsidR="00B2496D" w:rsidRPr="006E732C" w14:paraId="5C4E5309" w14:textId="2A1C7DCA" w:rsidTr="00974359">
        <w:trPr>
          <w:trHeight w:val="9411"/>
        </w:trPr>
        <w:tc>
          <w:tcPr>
            <w:tcW w:w="572" w:type="dxa"/>
          </w:tcPr>
          <w:p w14:paraId="1AFAD802" w14:textId="77777777" w:rsidR="00B2496D" w:rsidRPr="003910C6" w:rsidRDefault="00B2496D" w:rsidP="00B2496D">
            <w:pPr>
              <w:rPr>
                <w:rFonts w:cstheme="minorHAnsi"/>
                <w:b/>
                <w:sz w:val="20"/>
                <w:szCs w:val="20"/>
              </w:rPr>
            </w:pPr>
            <w:r w:rsidRPr="003910C6">
              <w:rPr>
                <w:rFonts w:cstheme="minorHAnsi"/>
                <w:b/>
                <w:sz w:val="20"/>
                <w:szCs w:val="20"/>
              </w:rPr>
              <w:t>140</w:t>
            </w:r>
          </w:p>
        </w:tc>
        <w:tc>
          <w:tcPr>
            <w:tcW w:w="1550" w:type="dxa"/>
          </w:tcPr>
          <w:p w14:paraId="243D82D8" w14:textId="77777777" w:rsidR="00B2496D" w:rsidRPr="003910C6" w:rsidRDefault="00B2496D" w:rsidP="00B2496D">
            <w:pPr>
              <w:rPr>
                <w:rFonts w:cstheme="minorHAnsi"/>
                <w:b/>
                <w:sz w:val="20"/>
                <w:szCs w:val="20"/>
              </w:rPr>
            </w:pPr>
            <w:r w:rsidRPr="003910C6">
              <w:rPr>
                <w:rFonts w:cstheme="minorHAnsi"/>
                <w:b/>
                <w:sz w:val="20"/>
                <w:szCs w:val="20"/>
              </w:rPr>
              <w:t>PZPM</w:t>
            </w:r>
          </w:p>
        </w:tc>
        <w:tc>
          <w:tcPr>
            <w:tcW w:w="1417" w:type="dxa"/>
          </w:tcPr>
          <w:p w14:paraId="66D16232" w14:textId="77777777" w:rsidR="00B2496D" w:rsidRPr="003910C6" w:rsidRDefault="00B2496D" w:rsidP="00B2496D">
            <w:pPr>
              <w:rPr>
                <w:rFonts w:cstheme="minorHAnsi"/>
                <w:b/>
                <w:color w:val="000000"/>
                <w:sz w:val="20"/>
                <w:szCs w:val="20"/>
              </w:rPr>
            </w:pPr>
          </w:p>
        </w:tc>
        <w:tc>
          <w:tcPr>
            <w:tcW w:w="3827" w:type="dxa"/>
          </w:tcPr>
          <w:p w14:paraId="09B10E2E" w14:textId="77777777" w:rsidR="00B2496D" w:rsidRPr="003910C6" w:rsidRDefault="00B2496D" w:rsidP="00B2496D">
            <w:pPr>
              <w:autoSpaceDE w:val="0"/>
              <w:autoSpaceDN w:val="0"/>
              <w:adjustRightInd w:val="0"/>
              <w:rPr>
                <w:rFonts w:cstheme="minorHAnsi"/>
                <w:b/>
                <w:sz w:val="20"/>
                <w:szCs w:val="20"/>
              </w:rPr>
            </w:pPr>
            <w:r w:rsidRPr="003910C6">
              <w:rPr>
                <w:rFonts w:cstheme="minorHAnsi"/>
                <w:b/>
                <w:sz w:val="20"/>
                <w:szCs w:val="20"/>
              </w:rPr>
              <w:t xml:space="preserve">Kolejną kwestią </w:t>
            </w:r>
            <w:r w:rsidRPr="00684F9D">
              <w:rPr>
                <w:rFonts w:cstheme="minorHAnsi"/>
                <w:b/>
                <w:sz w:val="20"/>
                <w:szCs w:val="20"/>
              </w:rPr>
              <w:t>porządkującą jest definicja dopuszczalnej ładowności. Obecnie stanowi ona różnicę pomiędzy dmc a masą własną</w:t>
            </w:r>
            <w:r w:rsidRPr="003910C6">
              <w:rPr>
                <w:rFonts w:cstheme="minorHAnsi"/>
                <w:b/>
                <w:sz w:val="20"/>
                <w:szCs w:val="20"/>
              </w:rPr>
              <w:t xml:space="preserve"> pojazdu. Jednakże masa własna pojazdu nie uwzględnia wyposażenia dodatkowego oraz masy kierowcy i znane są przypadki w których były zatrzymywane za granica zarejestrowane w Polsce pojazdy ze względu na przekroczenie dmc, gdyż faktyczna masa pojazdu z wyposażeniem dodatkowym była znacznie wyższa i w związku z tym także dopuszczalna ładowność była zbyt wysoka. Natomiast kierowca załadował pojazd w zaufaniu do danych zwartych w dowodzie rejestracyjnym. W związku z tym proponujemy, aby dopuszczalna ładowność pojazdu była różnicą dmc i rzeczywistej masy pojazdu (wskazana w Świadectwie zgodności), która uwzględnia wyposażenie dodatkowe i znacznie zmniejsza ryzyku przeszacowania dopuszczalnej ładowności pojazdu w rozumieniu Ustawy PoRD. </w:t>
            </w:r>
          </w:p>
          <w:p w14:paraId="6879B168" w14:textId="77777777" w:rsidR="00B2496D" w:rsidRPr="003910C6" w:rsidRDefault="00B2496D" w:rsidP="00B2496D">
            <w:pPr>
              <w:autoSpaceDE w:val="0"/>
              <w:autoSpaceDN w:val="0"/>
              <w:adjustRightInd w:val="0"/>
              <w:rPr>
                <w:rFonts w:cstheme="minorHAnsi"/>
                <w:b/>
                <w:color w:val="000000"/>
                <w:sz w:val="20"/>
                <w:szCs w:val="20"/>
              </w:rPr>
            </w:pPr>
            <w:r w:rsidRPr="003910C6">
              <w:rPr>
                <w:rFonts w:cstheme="minorHAnsi"/>
                <w:b/>
                <w:sz w:val="20"/>
                <w:szCs w:val="20"/>
              </w:rPr>
              <w:t>Pragniemy nadmienić, że ze względu na wyżej wskazane zatrzymania za granicą, wielu producentów od lat właśnie w ten sposób wylicza dopuszczalną ładowność i byłoby to zatwierdzeniem już stosowanej praktyki.</w:t>
            </w:r>
            <w:r w:rsidRPr="003910C6">
              <w:rPr>
                <w:rFonts w:cstheme="minorHAnsi"/>
                <w:b/>
                <w:color w:val="000000"/>
                <w:sz w:val="20"/>
                <w:szCs w:val="20"/>
              </w:rPr>
              <w:t xml:space="preserve"> Do kwestii wspierających rozwój zeroemisyjnej mobilności zaliczylibyśmy obszary</w:t>
            </w:r>
            <w:r w:rsidRPr="006D0C33">
              <w:rPr>
                <w:rFonts w:cstheme="minorHAnsi"/>
                <w:b/>
                <w:color w:val="000000"/>
                <w:sz w:val="20"/>
                <w:szCs w:val="20"/>
              </w:rPr>
              <w:t>, o których wspomnieliśmy w piśmie z dnia 6 października 2025 roku (w załączeniu) odnoszące się</w:t>
            </w:r>
            <w:r w:rsidRPr="003910C6">
              <w:rPr>
                <w:rFonts w:cstheme="minorHAnsi"/>
                <w:b/>
                <w:color w:val="000000"/>
                <w:sz w:val="20"/>
                <w:szCs w:val="20"/>
              </w:rPr>
              <w:t xml:space="preserve"> do: </w:t>
            </w:r>
          </w:p>
          <w:p w14:paraId="1F97D38D" w14:textId="77777777" w:rsidR="00B2496D" w:rsidRPr="003910C6" w:rsidRDefault="00B2496D" w:rsidP="00B2496D">
            <w:pPr>
              <w:pStyle w:val="Akapitzlist"/>
              <w:numPr>
                <w:ilvl w:val="0"/>
                <w:numId w:val="9"/>
              </w:numPr>
              <w:autoSpaceDE w:val="0"/>
              <w:autoSpaceDN w:val="0"/>
              <w:adjustRightInd w:val="0"/>
              <w:spacing w:after="84"/>
              <w:rPr>
                <w:rFonts w:cstheme="minorHAnsi"/>
                <w:b/>
                <w:color w:val="000000"/>
                <w:sz w:val="20"/>
                <w:szCs w:val="20"/>
              </w:rPr>
            </w:pPr>
            <w:r w:rsidRPr="003910C6">
              <w:rPr>
                <w:rFonts w:cstheme="minorHAnsi"/>
                <w:b/>
                <w:color w:val="000000"/>
                <w:sz w:val="20"/>
                <w:szCs w:val="20"/>
              </w:rPr>
              <w:t xml:space="preserve">ograniczenia prędkości </w:t>
            </w:r>
          </w:p>
          <w:p w14:paraId="1E9B89DD" w14:textId="77777777" w:rsidR="00B2496D" w:rsidRPr="003910C6" w:rsidRDefault="00B2496D" w:rsidP="00B2496D">
            <w:pPr>
              <w:pStyle w:val="Akapitzlist"/>
              <w:numPr>
                <w:ilvl w:val="0"/>
                <w:numId w:val="9"/>
              </w:numPr>
              <w:autoSpaceDE w:val="0"/>
              <w:autoSpaceDN w:val="0"/>
              <w:adjustRightInd w:val="0"/>
              <w:spacing w:after="84"/>
              <w:rPr>
                <w:rFonts w:cstheme="minorHAnsi"/>
                <w:b/>
                <w:color w:val="000000"/>
                <w:sz w:val="20"/>
                <w:szCs w:val="20"/>
              </w:rPr>
            </w:pPr>
            <w:r w:rsidRPr="003910C6">
              <w:rPr>
                <w:rFonts w:cstheme="minorHAnsi"/>
                <w:b/>
                <w:color w:val="000000"/>
                <w:sz w:val="20"/>
                <w:szCs w:val="20"/>
              </w:rPr>
              <w:t xml:space="preserve">wysokości opłat drogowych </w:t>
            </w:r>
          </w:p>
          <w:p w14:paraId="50049B42" w14:textId="77777777" w:rsidR="00B2496D" w:rsidRPr="003910C6" w:rsidRDefault="00B2496D" w:rsidP="00B2496D">
            <w:pPr>
              <w:pStyle w:val="Akapitzlist"/>
              <w:numPr>
                <w:ilvl w:val="0"/>
                <w:numId w:val="9"/>
              </w:numPr>
              <w:autoSpaceDE w:val="0"/>
              <w:autoSpaceDN w:val="0"/>
              <w:adjustRightInd w:val="0"/>
              <w:spacing w:after="84"/>
              <w:rPr>
                <w:rFonts w:cstheme="minorHAnsi"/>
                <w:b/>
                <w:color w:val="000000"/>
                <w:sz w:val="20"/>
                <w:szCs w:val="20"/>
              </w:rPr>
            </w:pPr>
            <w:r w:rsidRPr="003910C6">
              <w:rPr>
                <w:rFonts w:cstheme="minorHAnsi"/>
                <w:b/>
                <w:color w:val="000000"/>
                <w:sz w:val="20"/>
                <w:szCs w:val="20"/>
              </w:rPr>
              <w:t xml:space="preserve">ograniczenia w parkowaniu i wjazdu do miast </w:t>
            </w:r>
          </w:p>
          <w:p w14:paraId="5BC500C0" w14:textId="77777777" w:rsidR="00B2496D" w:rsidRPr="003910C6" w:rsidRDefault="00B2496D" w:rsidP="00B2496D">
            <w:pPr>
              <w:pStyle w:val="Akapitzlist"/>
              <w:numPr>
                <w:ilvl w:val="0"/>
                <w:numId w:val="9"/>
              </w:numPr>
              <w:autoSpaceDE w:val="0"/>
              <w:autoSpaceDN w:val="0"/>
              <w:adjustRightInd w:val="0"/>
              <w:rPr>
                <w:rFonts w:cstheme="minorHAnsi"/>
                <w:b/>
                <w:color w:val="000000"/>
                <w:sz w:val="20"/>
                <w:szCs w:val="20"/>
              </w:rPr>
            </w:pPr>
            <w:r w:rsidRPr="003910C6">
              <w:rPr>
                <w:rFonts w:cstheme="minorHAnsi"/>
                <w:b/>
                <w:color w:val="000000"/>
                <w:sz w:val="20"/>
                <w:szCs w:val="20"/>
              </w:rPr>
              <w:t xml:space="preserve">wymagań dotyczących holowania przyczepy przez takie pojazdy. </w:t>
            </w:r>
          </w:p>
        </w:tc>
        <w:tc>
          <w:tcPr>
            <w:tcW w:w="3544" w:type="dxa"/>
          </w:tcPr>
          <w:p w14:paraId="2FBAB46C" w14:textId="77777777" w:rsidR="00B2496D" w:rsidRPr="003910C6" w:rsidRDefault="00B2496D" w:rsidP="00B2496D">
            <w:pPr>
              <w:rPr>
                <w:rFonts w:cstheme="minorHAnsi"/>
                <w:b/>
                <w:color w:val="000000"/>
                <w:sz w:val="20"/>
                <w:szCs w:val="20"/>
              </w:rPr>
            </w:pPr>
            <w:r w:rsidRPr="003910C6">
              <w:rPr>
                <w:rFonts w:cstheme="minorHAnsi"/>
                <w:b/>
                <w:color w:val="000000"/>
                <w:sz w:val="20"/>
                <w:szCs w:val="20"/>
              </w:rPr>
              <w:t>-</w:t>
            </w:r>
          </w:p>
        </w:tc>
        <w:tc>
          <w:tcPr>
            <w:tcW w:w="3119" w:type="dxa"/>
          </w:tcPr>
          <w:p w14:paraId="28A85194" w14:textId="77777777" w:rsidR="00B2496D" w:rsidRPr="006E732C" w:rsidRDefault="00B2496D" w:rsidP="00B2496D">
            <w:pPr>
              <w:rPr>
                <w:rFonts w:cstheme="minorHAnsi"/>
                <w:sz w:val="20"/>
                <w:szCs w:val="20"/>
              </w:rPr>
            </w:pPr>
            <w:r w:rsidRPr="00EF40F4">
              <w:rPr>
                <w:rFonts w:cstheme="minorHAnsi"/>
                <w:b/>
                <w:sz w:val="20"/>
                <w:szCs w:val="20"/>
              </w:rPr>
              <w:t xml:space="preserve">Uwaga wykracza poza zakres UC95 – uwaga </w:t>
            </w:r>
            <w:r>
              <w:rPr>
                <w:rFonts w:cstheme="minorHAnsi"/>
                <w:b/>
                <w:sz w:val="20"/>
                <w:szCs w:val="20"/>
              </w:rPr>
              <w:t>może zostać zgłoszona</w:t>
            </w:r>
            <w:r w:rsidRPr="00EF40F4">
              <w:rPr>
                <w:rFonts w:cstheme="minorHAnsi"/>
                <w:b/>
                <w:sz w:val="20"/>
                <w:szCs w:val="20"/>
              </w:rPr>
              <w:t xml:space="preserve"> w ramach projektu UD133.</w:t>
            </w:r>
          </w:p>
        </w:tc>
        <w:tc>
          <w:tcPr>
            <w:tcW w:w="2268" w:type="dxa"/>
          </w:tcPr>
          <w:p w14:paraId="221282AE" w14:textId="336F2782" w:rsidR="00B2496D" w:rsidRPr="00EF40F4" w:rsidRDefault="00BA0A46" w:rsidP="00B2496D">
            <w:pPr>
              <w:rPr>
                <w:rFonts w:cstheme="minorHAnsi"/>
                <w:b/>
                <w:sz w:val="20"/>
                <w:szCs w:val="20"/>
              </w:rPr>
            </w:pPr>
            <w:r>
              <w:rPr>
                <w:rFonts w:cstheme="minorHAnsi"/>
                <w:b/>
                <w:sz w:val="20"/>
                <w:szCs w:val="20"/>
              </w:rPr>
              <w:t>Akceptacja</w:t>
            </w:r>
          </w:p>
        </w:tc>
        <w:tc>
          <w:tcPr>
            <w:tcW w:w="2757" w:type="dxa"/>
          </w:tcPr>
          <w:p w14:paraId="3B2C0DF3" w14:textId="77777777" w:rsidR="00B2496D" w:rsidRPr="00EF40F4" w:rsidRDefault="00B2496D" w:rsidP="00B2496D">
            <w:pPr>
              <w:rPr>
                <w:rFonts w:cstheme="minorHAnsi"/>
                <w:b/>
                <w:sz w:val="20"/>
                <w:szCs w:val="20"/>
              </w:rPr>
            </w:pPr>
          </w:p>
        </w:tc>
        <w:tc>
          <w:tcPr>
            <w:tcW w:w="2616" w:type="dxa"/>
          </w:tcPr>
          <w:p w14:paraId="241FFAB8" w14:textId="77777777" w:rsidR="00B2496D" w:rsidRPr="00EF40F4" w:rsidRDefault="00B2496D" w:rsidP="00B2496D">
            <w:pPr>
              <w:rPr>
                <w:rFonts w:cstheme="minorHAnsi"/>
                <w:b/>
                <w:sz w:val="20"/>
                <w:szCs w:val="20"/>
              </w:rPr>
            </w:pPr>
          </w:p>
        </w:tc>
        <w:tc>
          <w:tcPr>
            <w:tcW w:w="2616" w:type="dxa"/>
          </w:tcPr>
          <w:p w14:paraId="79E23DB5" w14:textId="77777777" w:rsidR="00B2496D" w:rsidRPr="00EF40F4" w:rsidRDefault="00B2496D" w:rsidP="00B2496D">
            <w:pPr>
              <w:rPr>
                <w:rFonts w:cstheme="minorHAnsi"/>
                <w:b/>
                <w:sz w:val="20"/>
                <w:szCs w:val="20"/>
              </w:rPr>
            </w:pPr>
          </w:p>
        </w:tc>
        <w:tc>
          <w:tcPr>
            <w:tcW w:w="2616" w:type="dxa"/>
          </w:tcPr>
          <w:p w14:paraId="776632ED" w14:textId="77777777" w:rsidR="00B2496D" w:rsidRPr="00EF40F4" w:rsidRDefault="00B2496D" w:rsidP="00B2496D">
            <w:pPr>
              <w:rPr>
                <w:rFonts w:cstheme="minorHAnsi"/>
                <w:b/>
                <w:sz w:val="20"/>
                <w:szCs w:val="20"/>
              </w:rPr>
            </w:pPr>
          </w:p>
        </w:tc>
        <w:tc>
          <w:tcPr>
            <w:tcW w:w="2616" w:type="dxa"/>
          </w:tcPr>
          <w:p w14:paraId="26BC96C6" w14:textId="77777777" w:rsidR="00B2496D" w:rsidRPr="00EF40F4" w:rsidRDefault="00B2496D" w:rsidP="00B2496D">
            <w:pPr>
              <w:rPr>
                <w:rFonts w:cstheme="minorHAnsi"/>
                <w:b/>
                <w:sz w:val="20"/>
                <w:szCs w:val="20"/>
              </w:rPr>
            </w:pPr>
          </w:p>
        </w:tc>
      </w:tr>
    </w:tbl>
    <w:p w14:paraId="43D469EB" w14:textId="77777777" w:rsidR="00D24777" w:rsidRDefault="00D24777" w:rsidP="006E732C">
      <w:pPr>
        <w:spacing w:after="0" w:line="240" w:lineRule="auto"/>
        <w:rPr>
          <w:rFonts w:cstheme="minorHAnsi"/>
          <w:color w:val="000000"/>
          <w:sz w:val="20"/>
          <w:szCs w:val="20"/>
        </w:rPr>
      </w:pPr>
    </w:p>
    <w:p w14:paraId="46F03A8E" w14:textId="77777777" w:rsidR="004C2269" w:rsidRDefault="004C2269" w:rsidP="006E732C">
      <w:pPr>
        <w:spacing w:after="0" w:line="240" w:lineRule="auto"/>
        <w:rPr>
          <w:rFonts w:cstheme="minorHAnsi"/>
          <w:color w:val="000000"/>
          <w:sz w:val="20"/>
          <w:szCs w:val="20"/>
        </w:rPr>
      </w:pPr>
    </w:p>
    <w:p w14:paraId="09033FCB" w14:textId="77777777" w:rsidR="004C2269" w:rsidRPr="006E732C" w:rsidRDefault="004C2269" w:rsidP="006E732C">
      <w:pPr>
        <w:spacing w:after="0" w:line="240" w:lineRule="auto"/>
        <w:rPr>
          <w:rFonts w:cstheme="minorHAnsi"/>
          <w:color w:val="000000"/>
          <w:sz w:val="20"/>
          <w:szCs w:val="20"/>
        </w:rPr>
      </w:pPr>
    </w:p>
    <w:tbl>
      <w:tblPr>
        <w:tblStyle w:val="Tabela-Siatka"/>
        <w:tblpPr w:leftFromText="142" w:rightFromText="142" w:vertAnchor="text" w:horzAnchor="margin" w:tblpX="-572" w:tblpY="58"/>
        <w:tblW w:w="29890" w:type="dxa"/>
        <w:tblLayout w:type="fixed"/>
        <w:tblLook w:val="04A0" w:firstRow="1" w:lastRow="0" w:firstColumn="1" w:lastColumn="0" w:noHBand="0" w:noVBand="1"/>
      </w:tblPr>
      <w:tblGrid>
        <w:gridCol w:w="562"/>
        <w:gridCol w:w="1560"/>
        <w:gridCol w:w="1701"/>
        <w:gridCol w:w="3827"/>
        <w:gridCol w:w="3969"/>
        <w:gridCol w:w="2693"/>
        <w:gridCol w:w="2126"/>
        <w:gridCol w:w="2242"/>
        <w:gridCol w:w="2242"/>
        <w:gridCol w:w="2242"/>
        <w:gridCol w:w="2242"/>
        <w:gridCol w:w="2242"/>
        <w:gridCol w:w="2242"/>
      </w:tblGrid>
      <w:tr w:rsidR="00B2496D" w:rsidRPr="006E732C" w14:paraId="67AF8B8C" w14:textId="62EB1CA7" w:rsidTr="00B2496D">
        <w:tc>
          <w:tcPr>
            <w:tcW w:w="562" w:type="dxa"/>
          </w:tcPr>
          <w:p w14:paraId="5CB2F8EE" w14:textId="77777777" w:rsidR="00B2496D" w:rsidRPr="000F4B5A" w:rsidRDefault="00B2496D" w:rsidP="00B2496D">
            <w:pPr>
              <w:rPr>
                <w:rFonts w:cstheme="minorHAnsi"/>
                <w:b/>
                <w:bCs/>
                <w:sz w:val="20"/>
                <w:szCs w:val="20"/>
              </w:rPr>
            </w:pPr>
            <w:r w:rsidRPr="000F4B5A">
              <w:rPr>
                <w:rFonts w:cstheme="minorHAnsi"/>
                <w:b/>
                <w:bCs/>
                <w:sz w:val="20"/>
                <w:szCs w:val="20"/>
              </w:rPr>
              <w:t>141</w:t>
            </w:r>
          </w:p>
        </w:tc>
        <w:tc>
          <w:tcPr>
            <w:tcW w:w="1560" w:type="dxa"/>
          </w:tcPr>
          <w:p w14:paraId="5904A66A" w14:textId="77777777" w:rsidR="00B2496D" w:rsidRPr="000F4B5A" w:rsidRDefault="00B2496D" w:rsidP="00B2496D">
            <w:pPr>
              <w:rPr>
                <w:rFonts w:cstheme="minorHAnsi"/>
                <w:b/>
                <w:bCs/>
                <w:sz w:val="20"/>
                <w:szCs w:val="20"/>
              </w:rPr>
            </w:pPr>
            <w:r w:rsidRPr="000F4B5A">
              <w:rPr>
                <w:rFonts w:cstheme="minorHAnsi"/>
                <w:b/>
                <w:bCs/>
                <w:sz w:val="20"/>
                <w:szCs w:val="20"/>
              </w:rPr>
              <w:t>PZPM</w:t>
            </w:r>
          </w:p>
        </w:tc>
        <w:tc>
          <w:tcPr>
            <w:tcW w:w="1701" w:type="dxa"/>
          </w:tcPr>
          <w:p w14:paraId="22711630" w14:textId="77777777" w:rsidR="00B2496D" w:rsidRPr="000F4B5A" w:rsidRDefault="00B2496D" w:rsidP="00B2496D">
            <w:pPr>
              <w:rPr>
                <w:rFonts w:cstheme="minorHAnsi"/>
                <w:b/>
                <w:bCs/>
                <w:sz w:val="20"/>
                <w:szCs w:val="20"/>
              </w:rPr>
            </w:pPr>
            <w:r w:rsidRPr="000F4B5A">
              <w:rPr>
                <w:rFonts w:cstheme="minorHAnsi"/>
                <w:b/>
                <w:bCs/>
                <w:sz w:val="20"/>
                <w:szCs w:val="20"/>
              </w:rPr>
              <w:t>Uwaga ogólna</w:t>
            </w:r>
          </w:p>
        </w:tc>
        <w:tc>
          <w:tcPr>
            <w:tcW w:w="3827" w:type="dxa"/>
          </w:tcPr>
          <w:p w14:paraId="676CF591" w14:textId="77777777" w:rsidR="00B2496D" w:rsidRPr="000F4B5A" w:rsidRDefault="00B2496D" w:rsidP="00B2496D">
            <w:pPr>
              <w:rPr>
                <w:rFonts w:cstheme="minorHAnsi"/>
                <w:b/>
                <w:bCs/>
                <w:sz w:val="20"/>
                <w:szCs w:val="20"/>
              </w:rPr>
            </w:pPr>
            <w:r w:rsidRPr="000F4B5A">
              <w:rPr>
                <w:rFonts w:cstheme="minorHAnsi"/>
                <w:b/>
                <w:bCs/>
                <w:sz w:val="20"/>
                <w:szCs w:val="20"/>
              </w:rPr>
              <w:t>Dotyczy:</w:t>
            </w:r>
          </w:p>
          <w:p w14:paraId="5A15BC7A" w14:textId="77777777" w:rsidR="00B2496D" w:rsidRPr="000F4B5A" w:rsidRDefault="00B2496D" w:rsidP="00B2496D">
            <w:pPr>
              <w:rPr>
                <w:rFonts w:cstheme="minorHAnsi"/>
                <w:b/>
                <w:bCs/>
                <w:i/>
                <w:iCs/>
                <w:sz w:val="20"/>
                <w:szCs w:val="20"/>
              </w:rPr>
            </w:pPr>
            <w:r w:rsidRPr="000F4B5A">
              <w:rPr>
                <w:rFonts w:cstheme="minorHAnsi"/>
                <w:b/>
                <w:bCs/>
                <w:i/>
                <w:iCs/>
                <w:sz w:val="20"/>
                <w:szCs w:val="20"/>
              </w:rPr>
              <w:t>7) w art. 27:</w:t>
            </w:r>
          </w:p>
          <w:p w14:paraId="0EEC7761" w14:textId="77777777" w:rsidR="00B2496D" w:rsidRPr="000F4B5A" w:rsidRDefault="00B2496D" w:rsidP="00B2496D">
            <w:pPr>
              <w:rPr>
                <w:rFonts w:cstheme="minorHAnsi"/>
                <w:b/>
                <w:bCs/>
                <w:i/>
                <w:iCs/>
                <w:sz w:val="20"/>
                <w:szCs w:val="20"/>
              </w:rPr>
            </w:pPr>
            <w:r w:rsidRPr="000F4B5A">
              <w:rPr>
                <w:rFonts w:cstheme="minorHAnsi"/>
                <w:b/>
                <w:bCs/>
                <w:i/>
                <w:iCs/>
                <w:sz w:val="20"/>
                <w:szCs w:val="20"/>
              </w:rPr>
              <w:t>a) w ust. 1:</w:t>
            </w:r>
          </w:p>
          <w:p w14:paraId="20AC7CA9" w14:textId="77777777" w:rsidR="00B2496D" w:rsidRPr="000F4B5A" w:rsidRDefault="00B2496D" w:rsidP="00B2496D">
            <w:pPr>
              <w:rPr>
                <w:rFonts w:cstheme="minorHAnsi"/>
                <w:b/>
                <w:bCs/>
                <w:i/>
                <w:iCs/>
                <w:sz w:val="20"/>
                <w:szCs w:val="20"/>
              </w:rPr>
            </w:pPr>
            <w:r w:rsidRPr="000F4B5A">
              <w:rPr>
                <w:rFonts w:cstheme="minorHAnsi"/>
                <w:b/>
                <w:bCs/>
                <w:i/>
                <w:iCs/>
                <w:sz w:val="20"/>
                <w:szCs w:val="20"/>
              </w:rPr>
              <w:t>– pkt 2 i 3 otrzymują brzmienie:</w:t>
            </w:r>
          </w:p>
          <w:p w14:paraId="1437309F" w14:textId="77777777" w:rsidR="00B2496D" w:rsidRPr="000F4B5A" w:rsidRDefault="00B2496D" w:rsidP="00B2496D">
            <w:pPr>
              <w:rPr>
                <w:rFonts w:cstheme="minorHAnsi"/>
                <w:b/>
                <w:bCs/>
                <w:i/>
                <w:iCs/>
                <w:sz w:val="20"/>
                <w:szCs w:val="20"/>
              </w:rPr>
            </w:pPr>
            <w:r w:rsidRPr="000F4B5A">
              <w:rPr>
                <w:rFonts w:cstheme="minorHAnsi"/>
                <w:b/>
                <w:bCs/>
                <w:i/>
                <w:iCs/>
                <w:sz w:val="20"/>
                <w:szCs w:val="20"/>
              </w:rPr>
              <w:t>„2) wystawić w postaci papierowej świadectwo zgodności do każdego pojazdu, na którego typ wydano odpowiednie świadectwo homologacji; świadectwo zgodności może być podpisane podpisem odbitym sposobem mechanicznym; świadectwo zgodności może być złożone w postaci elektronicznej i wówczas powinno zostać przekazane do ewidencji, z zastrzeżeniem pkt 3a;</w:t>
            </w:r>
          </w:p>
          <w:p w14:paraId="2450F358" w14:textId="77777777" w:rsidR="00B2496D" w:rsidRPr="000F4B5A" w:rsidRDefault="00B2496D" w:rsidP="00B2496D">
            <w:pPr>
              <w:rPr>
                <w:rFonts w:cstheme="minorHAnsi"/>
                <w:b/>
                <w:bCs/>
                <w:i/>
                <w:iCs/>
                <w:sz w:val="20"/>
                <w:szCs w:val="20"/>
              </w:rPr>
            </w:pPr>
            <w:r w:rsidRPr="000F4B5A">
              <w:rPr>
                <w:rFonts w:cstheme="minorHAnsi"/>
                <w:b/>
                <w:bCs/>
                <w:i/>
                <w:iCs/>
                <w:sz w:val="20"/>
                <w:szCs w:val="20"/>
              </w:rPr>
              <w:t>̶ po pkt 3 dodaje się pkt 3a w brzmieniu:</w:t>
            </w:r>
          </w:p>
          <w:p w14:paraId="5094378E" w14:textId="77777777" w:rsidR="00B2496D" w:rsidRPr="000F4B5A" w:rsidRDefault="00B2496D" w:rsidP="00B2496D">
            <w:pPr>
              <w:rPr>
                <w:rFonts w:cstheme="minorHAnsi"/>
                <w:b/>
                <w:bCs/>
                <w:i/>
                <w:iCs/>
                <w:sz w:val="20"/>
                <w:szCs w:val="20"/>
              </w:rPr>
            </w:pPr>
            <w:r w:rsidRPr="000F4B5A">
              <w:rPr>
                <w:rFonts w:cstheme="minorHAnsi"/>
                <w:b/>
                <w:bCs/>
                <w:i/>
                <w:iCs/>
                <w:sz w:val="20"/>
                <w:szCs w:val="20"/>
              </w:rPr>
              <w:t>„3a) wystawić w postaci elektronicznej świadectwo zgodności oraz oświadczenie, o którym mowa w pkt 3 do każdego pojazdu kategorii M, N, O, na którego typ Dyrektor TDT wydał świadectwo homologacji typu UE pojazdu i przekazać do ewidencji; sposób i postać udostępniania świadectwa zgodności w postaci elektronicznej określają przepisy rozporządzenia wykonawczego Komisji (UE) 2021/133 z dnia 4 lutego 2021 r. w sprawie wykonania rozporządzenia Parlamentu Europejskiego i Rady (UE) 2018/858 w odniesieniu do podstawowego formatu, struktury i środków wymiany danych dotyczących świadectw zgodności w formacie</w:t>
            </w:r>
          </w:p>
          <w:p w14:paraId="61243274" w14:textId="77777777" w:rsidR="00B2496D" w:rsidRPr="000F4B5A" w:rsidRDefault="00B2496D" w:rsidP="00B2496D">
            <w:pPr>
              <w:rPr>
                <w:rFonts w:cstheme="minorHAnsi"/>
                <w:b/>
                <w:bCs/>
                <w:sz w:val="20"/>
                <w:szCs w:val="20"/>
              </w:rPr>
            </w:pPr>
            <w:r w:rsidRPr="000F4B5A">
              <w:rPr>
                <w:rFonts w:cstheme="minorHAnsi"/>
                <w:b/>
                <w:bCs/>
                <w:i/>
                <w:iCs/>
                <w:sz w:val="20"/>
                <w:szCs w:val="20"/>
              </w:rPr>
              <w:t>elektronicznym (Dz. Urz. UE L 42 z 05.02.2021, str. 1, z późn. zm.7)). Obowiązku, o którym mowa w pkt 2 i 3 w zakresie zastosowania postaci papierowej tych dokumentów, nie stosuje się;”</w:t>
            </w:r>
            <w:r w:rsidRPr="000F4B5A">
              <w:rPr>
                <w:rFonts w:cstheme="minorHAnsi"/>
                <w:b/>
                <w:bCs/>
                <w:sz w:val="20"/>
                <w:szCs w:val="20"/>
              </w:rPr>
              <w:t>,</w:t>
            </w:r>
          </w:p>
          <w:p w14:paraId="44B06D3F" w14:textId="77777777" w:rsidR="00B2496D" w:rsidRPr="000F4B5A" w:rsidRDefault="00B2496D" w:rsidP="00B2496D">
            <w:pPr>
              <w:rPr>
                <w:rFonts w:cstheme="minorHAnsi"/>
                <w:b/>
                <w:bCs/>
                <w:sz w:val="20"/>
                <w:szCs w:val="20"/>
              </w:rPr>
            </w:pPr>
            <w:r w:rsidRPr="000F4B5A">
              <w:rPr>
                <w:rFonts w:cstheme="minorHAnsi"/>
                <w:b/>
                <w:bCs/>
                <w:sz w:val="20"/>
                <w:szCs w:val="20"/>
              </w:rPr>
              <w:t>Rozumiem, że w przypadku rejestracji pojazdu ze świadectwem homologacji wydanym w innym kraju, urząd uzyskuje elektroniczne świadectwo zgodności poprzez punkt kontaktowy w dowolnym kraju. Producent nie musi go przesyłać do polskiego punktu kontaktowego. Formalnie mówi o tym wspomniane  rozporządzenia wykonawczego Komisji (UE) 2021/133:</w:t>
            </w:r>
          </w:p>
          <w:p w14:paraId="3F5BF350" w14:textId="77777777" w:rsidR="00B2496D" w:rsidRPr="000F4B5A" w:rsidRDefault="00B2496D" w:rsidP="00B2496D">
            <w:pPr>
              <w:rPr>
                <w:rFonts w:cstheme="minorHAnsi"/>
                <w:b/>
                <w:bCs/>
                <w:i/>
                <w:iCs/>
                <w:sz w:val="20"/>
                <w:szCs w:val="20"/>
              </w:rPr>
            </w:pPr>
            <w:r w:rsidRPr="000F4B5A">
              <w:rPr>
                <w:rFonts w:cstheme="minorHAnsi"/>
                <w:b/>
                <w:bCs/>
                <w:i/>
                <w:iCs/>
                <w:sz w:val="20"/>
                <w:szCs w:val="20"/>
              </w:rPr>
              <w:t>Artykuł 1 Środki wymiany danych</w:t>
            </w:r>
          </w:p>
          <w:p w14:paraId="45920D58" w14:textId="77777777" w:rsidR="00B2496D" w:rsidRPr="000F4B5A" w:rsidRDefault="00B2496D" w:rsidP="00B2496D">
            <w:pPr>
              <w:rPr>
                <w:rFonts w:cstheme="minorHAnsi"/>
                <w:b/>
                <w:bCs/>
                <w:sz w:val="20"/>
                <w:szCs w:val="20"/>
              </w:rPr>
            </w:pPr>
            <w:r w:rsidRPr="000F4B5A">
              <w:rPr>
                <w:rFonts w:cstheme="minorHAnsi"/>
                <w:b/>
                <w:bCs/>
                <w:i/>
                <w:iCs/>
                <w:sz w:val="20"/>
                <w:szCs w:val="20"/>
              </w:rPr>
              <w:t xml:space="preserve">1. Producent udostępnia organowi udzielającemu homologacji typu, który udzielił homologacji typu całego pojazdu, elektroniczną wersję świadectwa zgodności zgodną z formatem i strukturą elementów danych i standardowymi komunikatami określonymi w art. 2 za pośrednictwem </w:t>
            </w:r>
            <w:r w:rsidRPr="000F4B5A">
              <w:rPr>
                <w:rFonts w:cstheme="minorHAnsi"/>
                <w:b/>
                <w:bCs/>
                <w:i/>
                <w:iCs/>
                <w:sz w:val="20"/>
                <w:szCs w:val="20"/>
                <w:u w:val="single"/>
              </w:rPr>
              <w:t>dowolnego krajowego punktu dostępu</w:t>
            </w:r>
            <w:r w:rsidRPr="000F4B5A">
              <w:rPr>
                <w:rFonts w:cstheme="minorHAnsi"/>
                <w:b/>
                <w:bCs/>
                <w:i/>
                <w:iCs/>
                <w:sz w:val="20"/>
                <w:szCs w:val="20"/>
              </w:rPr>
              <w:t xml:space="preserve"> do europejskiego systemu informacji o pojazdach i prawach jazdy (EUCARIS) w Unii.</w:t>
            </w:r>
          </w:p>
          <w:p w14:paraId="0F16B52D" w14:textId="77777777" w:rsidR="00B2496D" w:rsidRPr="000F4B5A" w:rsidRDefault="00B2496D" w:rsidP="00B2496D">
            <w:pPr>
              <w:rPr>
                <w:rFonts w:cstheme="minorHAnsi"/>
                <w:b/>
                <w:bCs/>
                <w:sz w:val="20"/>
                <w:szCs w:val="20"/>
              </w:rPr>
            </w:pPr>
            <w:r w:rsidRPr="000F4B5A">
              <w:rPr>
                <w:rFonts w:cstheme="minorHAnsi"/>
                <w:b/>
                <w:bCs/>
                <w:sz w:val="20"/>
                <w:szCs w:val="20"/>
              </w:rPr>
              <w:t>Zapisu raczej nie trzeba zmieniać, ale chodzi mi o potwierdzenie, że brak obowiązku wydawania papierowych świadectw zgodności dotyczy także świadectw homologacji wydanych nie przez TDT – na co może wskazywać treść art. 27 pkt 3a oraz że wystarczy przekazać elektroniczne świadectwo zgodności do punktu dostępu w dowolnym kraju.</w:t>
            </w:r>
          </w:p>
        </w:tc>
        <w:tc>
          <w:tcPr>
            <w:tcW w:w="3969" w:type="dxa"/>
          </w:tcPr>
          <w:p w14:paraId="75312868" w14:textId="77777777" w:rsidR="00B2496D" w:rsidRPr="000F4B5A" w:rsidRDefault="00B2496D" w:rsidP="00B2496D">
            <w:pPr>
              <w:rPr>
                <w:rFonts w:cstheme="minorHAnsi"/>
                <w:b/>
                <w:bCs/>
                <w:sz w:val="20"/>
                <w:szCs w:val="20"/>
              </w:rPr>
            </w:pPr>
            <w:r w:rsidRPr="000F4B5A">
              <w:rPr>
                <w:rFonts w:cstheme="minorHAnsi"/>
                <w:b/>
                <w:bCs/>
                <w:sz w:val="20"/>
                <w:szCs w:val="20"/>
              </w:rPr>
              <w:t>-</w:t>
            </w:r>
          </w:p>
        </w:tc>
        <w:tc>
          <w:tcPr>
            <w:tcW w:w="2693" w:type="dxa"/>
          </w:tcPr>
          <w:p w14:paraId="79E80C4C" w14:textId="77777777" w:rsidR="00B2496D" w:rsidRPr="000F4B5A" w:rsidRDefault="00B2496D" w:rsidP="00B2496D">
            <w:pPr>
              <w:rPr>
                <w:rFonts w:cstheme="minorHAnsi"/>
                <w:b/>
                <w:bCs/>
                <w:sz w:val="20"/>
                <w:szCs w:val="20"/>
              </w:rPr>
            </w:pPr>
            <w:r w:rsidRPr="000F4B5A">
              <w:rPr>
                <w:rFonts w:cstheme="minorHAnsi"/>
                <w:b/>
                <w:bCs/>
                <w:sz w:val="20"/>
                <w:szCs w:val="20"/>
              </w:rPr>
              <w:t>Uwaga wyjaśniona.</w:t>
            </w:r>
          </w:p>
          <w:p w14:paraId="562CBCD0" w14:textId="77777777" w:rsidR="00B2496D" w:rsidRPr="000F4B5A" w:rsidRDefault="00B2496D" w:rsidP="00B2496D">
            <w:pPr>
              <w:rPr>
                <w:b/>
                <w:bCs/>
                <w:sz w:val="20"/>
                <w:szCs w:val="20"/>
              </w:rPr>
            </w:pPr>
            <w:r w:rsidRPr="000F4B5A">
              <w:rPr>
                <w:b/>
                <w:bCs/>
                <w:sz w:val="20"/>
                <w:szCs w:val="20"/>
              </w:rPr>
              <w:t>W przypadku, gdy świadectwo zgodności i oświadczenie zawierające dane i informacje o pojeździe niezbędne do rejestracji i ewidencji pojazdu zostaną wystawione przez producenta pojazdu w postaci elektronicznej, na podstawie świadectwa homologacji typu UE pojazdu albo świadectwa krajowej homologacji typu pojazdów produkowanych w małych seriach, wydanego przez polski organ homologacyjny – Dyrektora Transportowego Dozoru Technicznego i będą one dostępne w centralnej ewidencji pojazdów, organ rejestrujący będzie uznawał je na potrzeby rejestracji pojazdu.</w:t>
            </w:r>
          </w:p>
          <w:p w14:paraId="0D54657C" w14:textId="77777777" w:rsidR="00B2496D" w:rsidRPr="000F4B5A" w:rsidRDefault="00B2496D" w:rsidP="00B2496D">
            <w:pPr>
              <w:rPr>
                <w:b/>
                <w:bCs/>
                <w:sz w:val="20"/>
                <w:szCs w:val="20"/>
              </w:rPr>
            </w:pPr>
          </w:p>
          <w:p w14:paraId="79C60B6D" w14:textId="77777777" w:rsidR="00B2496D" w:rsidRPr="000F4B5A" w:rsidRDefault="00B2496D" w:rsidP="00B2496D">
            <w:pPr>
              <w:pStyle w:val="ZUSTzmustartykuempunktem"/>
              <w:spacing w:line="240" w:lineRule="auto"/>
              <w:ind w:left="0" w:firstLine="0"/>
              <w:jc w:val="left"/>
              <w:rPr>
                <w:rFonts w:asciiTheme="minorHAnsi" w:eastAsiaTheme="minorHAnsi" w:hAnsiTheme="minorHAnsi" w:cstheme="minorBidi"/>
                <w:b/>
                <w:bCs/>
                <w:sz w:val="20"/>
                <w:lang w:eastAsia="en-US"/>
              </w:rPr>
            </w:pPr>
            <w:r w:rsidRPr="000F4B5A">
              <w:rPr>
                <w:rFonts w:asciiTheme="minorHAnsi" w:eastAsiaTheme="minorHAnsi" w:hAnsiTheme="minorHAnsi" w:cstheme="minorBidi"/>
                <w:b/>
                <w:bCs/>
                <w:sz w:val="20"/>
                <w:lang w:eastAsia="en-US"/>
              </w:rPr>
              <w:t>W przypadku, gdy świadectwo zgodności zostanie wystawione przez producenta pojazdu w postaci elektronicznej, na podstawie świadectwa homologacji typu UE pojazdu wydanego przez inny niż Dyrektor Transportowego Dozoru Technicznego właściwy organ państwa członkowskiego Unii Europejskiej, organ rejestrujący będzie mógł wystąpić z zapytaniem o udostępnienie tego świadectwa zgodności, za pośrednictwem ww. krajowego punktu dostępu, a po otrzymaniu tego świadectwa uznać je na potrzeby rejestracji pojazdu. Na potrzeby rejestracji uznawane będą również oświadczenia wystawione w postaci elektronicznej przez producenta, przedstawiciela producenta lub importera tego pojazdu, jeżeli będą dostępne w centralnej ewidencji pojazdów.</w:t>
            </w:r>
          </w:p>
          <w:p w14:paraId="3DB15C71" w14:textId="77777777" w:rsidR="00B2496D" w:rsidRPr="000F4B5A" w:rsidRDefault="00B2496D" w:rsidP="00B2496D">
            <w:pPr>
              <w:pStyle w:val="ZUSTzmustartykuempunktem"/>
              <w:spacing w:line="240" w:lineRule="auto"/>
              <w:ind w:left="0" w:firstLine="0"/>
              <w:jc w:val="left"/>
              <w:rPr>
                <w:rFonts w:asciiTheme="minorHAnsi" w:eastAsiaTheme="minorHAnsi" w:hAnsiTheme="minorHAnsi" w:cstheme="minorBidi"/>
                <w:b/>
                <w:bCs/>
                <w:sz w:val="22"/>
                <w:szCs w:val="22"/>
                <w:lang w:eastAsia="en-US"/>
              </w:rPr>
            </w:pPr>
          </w:p>
          <w:p w14:paraId="58344107" w14:textId="77777777" w:rsidR="00B2496D" w:rsidRPr="000F4B5A" w:rsidRDefault="00B2496D" w:rsidP="00B2496D">
            <w:pPr>
              <w:pStyle w:val="ZUSTzmustartykuempunktem"/>
              <w:spacing w:line="240" w:lineRule="auto"/>
              <w:ind w:left="0" w:firstLine="0"/>
              <w:jc w:val="left"/>
              <w:rPr>
                <w:rFonts w:cstheme="minorHAnsi"/>
                <w:b/>
                <w:bCs/>
                <w:sz w:val="20"/>
              </w:rPr>
            </w:pPr>
          </w:p>
        </w:tc>
        <w:tc>
          <w:tcPr>
            <w:tcW w:w="2126" w:type="dxa"/>
          </w:tcPr>
          <w:p w14:paraId="70B71CEA" w14:textId="4A4B7C9E" w:rsidR="00B2496D" w:rsidRPr="000F4B5A" w:rsidRDefault="00BA0A46" w:rsidP="00B2496D">
            <w:pPr>
              <w:rPr>
                <w:rFonts w:cstheme="minorHAnsi"/>
                <w:b/>
                <w:bCs/>
                <w:sz w:val="20"/>
                <w:szCs w:val="20"/>
              </w:rPr>
            </w:pPr>
            <w:r>
              <w:rPr>
                <w:rFonts w:cstheme="minorHAnsi"/>
                <w:b/>
                <w:sz w:val="20"/>
                <w:szCs w:val="20"/>
              </w:rPr>
              <w:t>Akceptacja</w:t>
            </w:r>
          </w:p>
        </w:tc>
        <w:tc>
          <w:tcPr>
            <w:tcW w:w="2242" w:type="dxa"/>
          </w:tcPr>
          <w:p w14:paraId="3BDD2C94" w14:textId="77777777" w:rsidR="00B2496D" w:rsidRPr="000F4B5A" w:rsidRDefault="00B2496D" w:rsidP="00B2496D">
            <w:pPr>
              <w:rPr>
                <w:rFonts w:cstheme="minorHAnsi"/>
                <w:b/>
                <w:bCs/>
                <w:sz w:val="20"/>
                <w:szCs w:val="20"/>
              </w:rPr>
            </w:pPr>
          </w:p>
        </w:tc>
        <w:tc>
          <w:tcPr>
            <w:tcW w:w="2242" w:type="dxa"/>
          </w:tcPr>
          <w:p w14:paraId="2F03EF13" w14:textId="77777777" w:rsidR="00B2496D" w:rsidRPr="000F4B5A" w:rsidRDefault="00B2496D" w:rsidP="00B2496D">
            <w:pPr>
              <w:rPr>
                <w:rFonts w:cstheme="minorHAnsi"/>
                <w:b/>
                <w:bCs/>
                <w:sz w:val="20"/>
                <w:szCs w:val="20"/>
              </w:rPr>
            </w:pPr>
          </w:p>
        </w:tc>
        <w:tc>
          <w:tcPr>
            <w:tcW w:w="2242" w:type="dxa"/>
          </w:tcPr>
          <w:p w14:paraId="44F7866A" w14:textId="77777777" w:rsidR="00B2496D" w:rsidRPr="000F4B5A" w:rsidRDefault="00B2496D" w:rsidP="00B2496D">
            <w:pPr>
              <w:rPr>
                <w:rFonts w:cstheme="minorHAnsi"/>
                <w:b/>
                <w:bCs/>
                <w:sz w:val="20"/>
                <w:szCs w:val="20"/>
              </w:rPr>
            </w:pPr>
          </w:p>
        </w:tc>
        <w:tc>
          <w:tcPr>
            <w:tcW w:w="2242" w:type="dxa"/>
          </w:tcPr>
          <w:p w14:paraId="66EC7A87" w14:textId="77777777" w:rsidR="00B2496D" w:rsidRPr="000F4B5A" w:rsidRDefault="00B2496D" w:rsidP="00B2496D">
            <w:pPr>
              <w:rPr>
                <w:rFonts w:cstheme="minorHAnsi"/>
                <w:b/>
                <w:bCs/>
                <w:sz w:val="20"/>
                <w:szCs w:val="20"/>
              </w:rPr>
            </w:pPr>
          </w:p>
        </w:tc>
        <w:tc>
          <w:tcPr>
            <w:tcW w:w="2242" w:type="dxa"/>
          </w:tcPr>
          <w:p w14:paraId="19258E12" w14:textId="77777777" w:rsidR="00B2496D" w:rsidRPr="000F4B5A" w:rsidRDefault="00B2496D" w:rsidP="00B2496D">
            <w:pPr>
              <w:rPr>
                <w:rFonts w:cstheme="minorHAnsi"/>
                <w:b/>
                <w:bCs/>
                <w:sz w:val="20"/>
                <w:szCs w:val="20"/>
              </w:rPr>
            </w:pPr>
          </w:p>
        </w:tc>
        <w:tc>
          <w:tcPr>
            <w:tcW w:w="2242" w:type="dxa"/>
          </w:tcPr>
          <w:p w14:paraId="50C81A23" w14:textId="77777777" w:rsidR="00B2496D" w:rsidRPr="000F4B5A" w:rsidRDefault="00B2496D" w:rsidP="00B2496D">
            <w:pPr>
              <w:rPr>
                <w:rFonts w:cstheme="minorHAnsi"/>
                <w:b/>
                <w:bCs/>
                <w:sz w:val="20"/>
                <w:szCs w:val="20"/>
              </w:rPr>
            </w:pPr>
          </w:p>
        </w:tc>
      </w:tr>
      <w:tr w:rsidR="00B2496D" w:rsidRPr="006E732C" w14:paraId="0D6DF665" w14:textId="279F8323" w:rsidTr="00B2496D">
        <w:tc>
          <w:tcPr>
            <w:tcW w:w="562" w:type="dxa"/>
          </w:tcPr>
          <w:p w14:paraId="54896A2D" w14:textId="77777777" w:rsidR="00B2496D" w:rsidRPr="000F4B5A" w:rsidRDefault="00B2496D" w:rsidP="00B2496D">
            <w:pPr>
              <w:rPr>
                <w:rFonts w:cstheme="minorHAnsi"/>
                <w:b/>
                <w:bCs/>
                <w:sz w:val="20"/>
                <w:szCs w:val="20"/>
              </w:rPr>
            </w:pPr>
            <w:r w:rsidRPr="000F4B5A">
              <w:rPr>
                <w:rFonts w:cstheme="minorHAnsi"/>
                <w:b/>
                <w:bCs/>
                <w:sz w:val="20"/>
                <w:szCs w:val="20"/>
              </w:rPr>
              <w:t>142</w:t>
            </w:r>
          </w:p>
        </w:tc>
        <w:tc>
          <w:tcPr>
            <w:tcW w:w="1560" w:type="dxa"/>
          </w:tcPr>
          <w:p w14:paraId="36BB24E7" w14:textId="77777777" w:rsidR="00B2496D" w:rsidRPr="000F4B5A" w:rsidRDefault="00B2496D" w:rsidP="00B2496D">
            <w:pPr>
              <w:rPr>
                <w:rFonts w:cstheme="minorHAnsi"/>
                <w:b/>
                <w:bCs/>
                <w:sz w:val="20"/>
                <w:szCs w:val="20"/>
              </w:rPr>
            </w:pPr>
            <w:r w:rsidRPr="000F4B5A">
              <w:rPr>
                <w:rFonts w:cstheme="minorHAnsi"/>
                <w:b/>
                <w:bCs/>
                <w:sz w:val="20"/>
                <w:szCs w:val="20"/>
              </w:rPr>
              <w:t>PZPM</w:t>
            </w:r>
          </w:p>
        </w:tc>
        <w:tc>
          <w:tcPr>
            <w:tcW w:w="1701" w:type="dxa"/>
          </w:tcPr>
          <w:p w14:paraId="4483829E" w14:textId="77777777" w:rsidR="00B2496D" w:rsidRPr="000F4B5A" w:rsidRDefault="00B2496D" w:rsidP="00B2496D">
            <w:pPr>
              <w:rPr>
                <w:rFonts w:cstheme="minorHAnsi"/>
                <w:b/>
                <w:bCs/>
                <w:sz w:val="20"/>
                <w:szCs w:val="20"/>
              </w:rPr>
            </w:pPr>
            <w:r w:rsidRPr="000F4B5A">
              <w:rPr>
                <w:rFonts w:cstheme="minorHAnsi"/>
                <w:b/>
                <w:bCs/>
                <w:sz w:val="20"/>
                <w:szCs w:val="20"/>
              </w:rPr>
              <w:t>Art. 68zk UH</w:t>
            </w:r>
          </w:p>
        </w:tc>
        <w:tc>
          <w:tcPr>
            <w:tcW w:w="3827" w:type="dxa"/>
          </w:tcPr>
          <w:p w14:paraId="0436B2EE" w14:textId="77777777" w:rsidR="00B2496D" w:rsidRPr="000F4B5A" w:rsidRDefault="00B2496D" w:rsidP="00B2496D">
            <w:pPr>
              <w:rPr>
                <w:rFonts w:cstheme="minorHAnsi"/>
                <w:b/>
                <w:bCs/>
                <w:sz w:val="20"/>
                <w:szCs w:val="20"/>
              </w:rPr>
            </w:pPr>
            <w:r w:rsidRPr="000F4B5A">
              <w:rPr>
                <w:rFonts w:cstheme="minorHAnsi"/>
                <w:b/>
                <w:bCs/>
                <w:sz w:val="20"/>
                <w:szCs w:val="20"/>
              </w:rPr>
              <w:t>Dotyczy:</w:t>
            </w:r>
          </w:p>
          <w:p w14:paraId="417B0B89" w14:textId="77777777" w:rsidR="00B2496D" w:rsidRPr="000F4B5A" w:rsidRDefault="00B2496D" w:rsidP="00B2496D">
            <w:pPr>
              <w:rPr>
                <w:rFonts w:cstheme="minorHAnsi"/>
                <w:b/>
                <w:bCs/>
                <w:i/>
                <w:iCs/>
                <w:sz w:val="20"/>
                <w:szCs w:val="20"/>
              </w:rPr>
            </w:pPr>
            <w:r w:rsidRPr="000F4B5A">
              <w:rPr>
                <w:rFonts w:cstheme="minorHAnsi"/>
                <w:b/>
                <w:bCs/>
                <w:i/>
                <w:iCs/>
                <w:sz w:val="20"/>
                <w:szCs w:val="20"/>
              </w:rPr>
              <w:t>Rozdział 4b</w:t>
            </w:r>
          </w:p>
          <w:p w14:paraId="28764DA7" w14:textId="77777777" w:rsidR="00B2496D" w:rsidRPr="000F4B5A" w:rsidRDefault="00B2496D" w:rsidP="00B2496D">
            <w:pPr>
              <w:rPr>
                <w:rFonts w:cstheme="minorHAnsi"/>
                <w:b/>
                <w:bCs/>
                <w:i/>
                <w:iCs/>
                <w:sz w:val="20"/>
                <w:szCs w:val="20"/>
              </w:rPr>
            </w:pPr>
            <w:r w:rsidRPr="000F4B5A">
              <w:rPr>
                <w:rFonts w:cstheme="minorHAnsi"/>
                <w:b/>
                <w:bCs/>
                <w:i/>
                <w:iCs/>
                <w:sz w:val="20"/>
                <w:szCs w:val="20"/>
              </w:rPr>
              <w:t>Nadzór rynku</w:t>
            </w:r>
          </w:p>
          <w:p w14:paraId="5D8DD310" w14:textId="77777777" w:rsidR="00B2496D" w:rsidRPr="000F4B5A" w:rsidRDefault="00B2496D" w:rsidP="00B2496D">
            <w:pPr>
              <w:rPr>
                <w:rFonts w:cstheme="minorHAnsi"/>
                <w:b/>
                <w:bCs/>
                <w:i/>
                <w:iCs/>
                <w:sz w:val="20"/>
                <w:szCs w:val="20"/>
              </w:rPr>
            </w:pPr>
            <w:r w:rsidRPr="000F4B5A">
              <w:rPr>
                <w:rFonts w:cstheme="minorHAnsi"/>
                <w:b/>
                <w:bCs/>
                <w:i/>
                <w:iCs/>
                <w:sz w:val="20"/>
                <w:szCs w:val="20"/>
              </w:rPr>
              <w:t>Art. 68zk. 1. Wprowadzanie do obrotu na terytorium Rzeczypospolitej Polskiej</w:t>
            </w:r>
          </w:p>
          <w:p w14:paraId="24E6ED06" w14:textId="77777777" w:rsidR="00B2496D" w:rsidRPr="000F4B5A" w:rsidRDefault="00B2496D" w:rsidP="00B2496D">
            <w:pPr>
              <w:rPr>
                <w:rFonts w:cstheme="minorHAnsi"/>
                <w:b/>
                <w:bCs/>
                <w:i/>
                <w:iCs/>
                <w:sz w:val="20"/>
                <w:szCs w:val="20"/>
              </w:rPr>
            </w:pPr>
            <w:r w:rsidRPr="000F4B5A">
              <w:rPr>
                <w:rFonts w:cstheme="minorHAnsi"/>
                <w:b/>
                <w:bCs/>
                <w:i/>
                <w:iCs/>
                <w:sz w:val="20"/>
                <w:szCs w:val="20"/>
              </w:rPr>
              <w:t>pojazdów podlega opłacie, zwanej dalej „opłata za nadzór rynku motoryzacyjnego”.</w:t>
            </w:r>
          </w:p>
          <w:p w14:paraId="4A1FBB59" w14:textId="77777777" w:rsidR="00B2496D" w:rsidRPr="000F4B5A" w:rsidRDefault="00B2496D" w:rsidP="00B2496D">
            <w:pPr>
              <w:rPr>
                <w:rFonts w:cstheme="minorHAnsi"/>
                <w:b/>
                <w:bCs/>
                <w:i/>
                <w:iCs/>
                <w:sz w:val="20"/>
                <w:szCs w:val="20"/>
              </w:rPr>
            </w:pPr>
            <w:r w:rsidRPr="000F4B5A">
              <w:rPr>
                <w:rFonts w:cstheme="minorHAnsi"/>
                <w:b/>
                <w:bCs/>
                <w:i/>
                <w:iCs/>
                <w:sz w:val="20"/>
                <w:szCs w:val="20"/>
              </w:rPr>
              <w:t>6. Stawka opłaty za nadzór rynku motoryzacyjnego wynosi:</w:t>
            </w:r>
          </w:p>
          <w:p w14:paraId="3E6319B4" w14:textId="77777777" w:rsidR="00B2496D" w:rsidRPr="000F4B5A" w:rsidRDefault="00B2496D" w:rsidP="00B2496D">
            <w:pPr>
              <w:rPr>
                <w:rFonts w:cstheme="minorHAnsi"/>
                <w:b/>
                <w:bCs/>
                <w:i/>
                <w:iCs/>
                <w:sz w:val="20"/>
                <w:szCs w:val="20"/>
              </w:rPr>
            </w:pPr>
            <w:r w:rsidRPr="000F4B5A">
              <w:rPr>
                <w:rFonts w:cstheme="minorHAnsi"/>
                <w:b/>
                <w:bCs/>
                <w:i/>
                <w:iCs/>
                <w:sz w:val="20"/>
                <w:szCs w:val="20"/>
              </w:rPr>
              <w:t>a)</w:t>
            </w:r>
          </w:p>
          <w:p w14:paraId="7ADDD618" w14:textId="77777777" w:rsidR="00B2496D" w:rsidRPr="000F4B5A" w:rsidRDefault="00B2496D" w:rsidP="00B2496D">
            <w:pPr>
              <w:rPr>
                <w:rFonts w:cstheme="minorHAnsi"/>
                <w:b/>
                <w:bCs/>
                <w:i/>
                <w:iCs/>
                <w:sz w:val="20"/>
                <w:szCs w:val="20"/>
              </w:rPr>
            </w:pPr>
            <w:r w:rsidRPr="000F4B5A">
              <w:rPr>
                <w:rFonts w:cstheme="minorHAnsi"/>
                <w:b/>
                <w:bCs/>
                <w:i/>
                <w:iCs/>
                <w:sz w:val="20"/>
                <w:szCs w:val="20"/>
              </w:rPr>
              <w:t>0,2% ceny netto od wszystkich pojazdów wprowadzonych do obrotu na</w:t>
            </w:r>
          </w:p>
          <w:p w14:paraId="2B6B5067" w14:textId="77777777" w:rsidR="00B2496D" w:rsidRPr="000F4B5A" w:rsidRDefault="00B2496D" w:rsidP="00B2496D">
            <w:pPr>
              <w:rPr>
                <w:rFonts w:cstheme="minorHAnsi"/>
                <w:b/>
                <w:bCs/>
                <w:i/>
                <w:iCs/>
                <w:sz w:val="20"/>
                <w:szCs w:val="20"/>
              </w:rPr>
            </w:pPr>
            <w:r w:rsidRPr="000F4B5A">
              <w:rPr>
                <w:rFonts w:cstheme="minorHAnsi"/>
                <w:b/>
                <w:bCs/>
                <w:i/>
                <w:iCs/>
                <w:sz w:val="20"/>
                <w:szCs w:val="20"/>
              </w:rPr>
              <w:t>terytorium Rzeczypospolitej Polskiej w danym kwartale roku kalendarzowego, które zostały wyprodukowane przez:</w:t>
            </w:r>
          </w:p>
          <w:p w14:paraId="4EF858A8" w14:textId="77777777" w:rsidR="00B2496D" w:rsidRPr="000F4B5A" w:rsidRDefault="00B2496D" w:rsidP="00B2496D">
            <w:pPr>
              <w:rPr>
                <w:rFonts w:cstheme="minorHAnsi"/>
                <w:b/>
                <w:bCs/>
                <w:i/>
                <w:iCs/>
                <w:sz w:val="20"/>
                <w:szCs w:val="20"/>
              </w:rPr>
            </w:pPr>
            <w:r w:rsidRPr="000F4B5A">
              <w:rPr>
                <w:rFonts w:cstheme="minorHAnsi"/>
                <w:b/>
                <w:bCs/>
                <w:i/>
                <w:iCs/>
                <w:sz w:val="20"/>
                <w:szCs w:val="20"/>
              </w:rPr>
              <w:t>– producenta mającego siedzibę na terytorium jednego z państw członkowskich Unii Europejskiej,</w:t>
            </w:r>
          </w:p>
          <w:p w14:paraId="286E0BAF" w14:textId="77777777" w:rsidR="00B2496D" w:rsidRPr="000F4B5A" w:rsidRDefault="00B2496D" w:rsidP="00B2496D">
            <w:pPr>
              <w:rPr>
                <w:rFonts w:cstheme="minorHAnsi"/>
                <w:b/>
                <w:bCs/>
                <w:sz w:val="20"/>
                <w:szCs w:val="20"/>
              </w:rPr>
            </w:pPr>
            <w:r w:rsidRPr="000F4B5A">
              <w:rPr>
                <w:rFonts w:cstheme="minorHAnsi"/>
                <w:b/>
                <w:bCs/>
                <w:i/>
                <w:iCs/>
                <w:sz w:val="20"/>
                <w:szCs w:val="20"/>
              </w:rPr>
              <w:t>– producenta nie posiadającego siedziby na terytorium jednego z państw członkowskich Unii Europejskiej, ale posiadającego na terytorium takiego państwa co najmniej jeden zakład produkcyjny z zastrzeżeniem lit. b tiret drugie</w:t>
            </w:r>
            <w:r>
              <w:rPr>
                <w:rFonts w:cstheme="minorHAnsi"/>
                <w:b/>
                <w:bCs/>
                <w:sz w:val="20"/>
                <w:szCs w:val="20"/>
              </w:rPr>
              <w:t>.</w:t>
            </w:r>
          </w:p>
          <w:p w14:paraId="20C30C92" w14:textId="77777777" w:rsidR="00B2496D" w:rsidRPr="000F4B5A" w:rsidRDefault="00B2496D" w:rsidP="00B2496D">
            <w:pPr>
              <w:rPr>
                <w:rFonts w:cstheme="minorHAnsi"/>
                <w:b/>
                <w:bCs/>
                <w:sz w:val="20"/>
                <w:szCs w:val="20"/>
              </w:rPr>
            </w:pPr>
            <w:r w:rsidRPr="000F4B5A">
              <w:rPr>
                <w:rFonts w:cstheme="minorHAnsi"/>
                <w:b/>
                <w:bCs/>
                <w:sz w:val="20"/>
                <w:szCs w:val="20"/>
              </w:rPr>
              <w:t>Opłata za nadzór rynku wydaje się gigantyczna. Zapis do zweryfikowania</w:t>
            </w:r>
          </w:p>
        </w:tc>
        <w:tc>
          <w:tcPr>
            <w:tcW w:w="3969" w:type="dxa"/>
          </w:tcPr>
          <w:p w14:paraId="75C60844" w14:textId="77777777" w:rsidR="00B2496D" w:rsidRPr="000F4B5A" w:rsidRDefault="00B2496D" w:rsidP="00B2496D">
            <w:pPr>
              <w:rPr>
                <w:rFonts w:cstheme="minorHAnsi"/>
                <w:b/>
                <w:bCs/>
                <w:sz w:val="20"/>
                <w:szCs w:val="20"/>
              </w:rPr>
            </w:pPr>
            <w:r w:rsidRPr="000F4B5A">
              <w:rPr>
                <w:rFonts w:cstheme="minorHAnsi"/>
                <w:b/>
                <w:bCs/>
                <w:sz w:val="20"/>
                <w:szCs w:val="20"/>
              </w:rPr>
              <w:t>-</w:t>
            </w:r>
          </w:p>
        </w:tc>
        <w:tc>
          <w:tcPr>
            <w:tcW w:w="2693" w:type="dxa"/>
          </w:tcPr>
          <w:p w14:paraId="493800A1" w14:textId="77777777" w:rsidR="00B2496D" w:rsidRPr="00C70193" w:rsidRDefault="00B2496D" w:rsidP="00B2496D">
            <w:pPr>
              <w:rPr>
                <w:rFonts w:cstheme="minorHAnsi"/>
                <w:b/>
                <w:bCs/>
                <w:color w:val="FF0000"/>
                <w:sz w:val="20"/>
                <w:szCs w:val="20"/>
              </w:rPr>
            </w:pPr>
            <w:r w:rsidRPr="00C70193">
              <w:rPr>
                <w:rFonts w:cstheme="minorHAnsi"/>
                <w:b/>
                <w:bCs/>
                <w:color w:val="FF0000"/>
                <w:sz w:val="20"/>
                <w:szCs w:val="20"/>
              </w:rPr>
              <w:t xml:space="preserve">Uwaga omówiona </w:t>
            </w:r>
            <w:r>
              <w:rPr>
                <w:rFonts w:cstheme="minorHAnsi"/>
                <w:b/>
                <w:bCs/>
                <w:color w:val="FF0000"/>
                <w:sz w:val="20"/>
                <w:szCs w:val="20"/>
              </w:rPr>
              <w:t>w pkt</w:t>
            </w:r>
            <w:r w:rsidRPr="00C70193">
              <w:rPr>
                <w:rFonts w:cstheme="minorHAnsi"/>
                <w:b/>
                <w:bCs/>
                <w:color w:val="FF0000"/>
                <w:sz w:val="20"/>
                <w:szCs w:val="20"/>
              </w:rPr>
              <w:t xml:space="preserve"> 25. </w:t>
            </w:r>
          </w:p>
          <w:p w14:paraId="047CF7EF" w14:textId="77777777" w:rsidR="00B2496D" w:rsidRDefault="00B2496D" w:rsidP="00B2496D">
            <w:pPr>
              <w:rPr>
                <w:rFonts w:cstheme="minorHAnsi"/>
                <w:b/>
                <w:bCs/>
                <w:sz w:val="20"/>
                <w:szCs w:val="20"/>
              </w:rPr>
            </w:pPr>
            <w:r w:rsidRPr="000F4B5A">
              <w:rPr>
                <w:rFonts w:cstheme="minorHAnsi"/>
                <w:b/>
                <w:bCs/>
                <w:sz w:val="20"/>
                <w:szCs w:val="20"/>
              </w:rPr>
              <w:t>Uwaga</w:t>
            </w:r>
            <w:r>
              <w:rPr>
                <w:rFonts w:cstheme="minorHAnsi"/>
                <w:b/>
                <w:bCs/>
                <w:sz w:val="20"/>
                <w:szCs w:val="20"/>
              </w:rPr>
              <w:t xml:space="preserve"> uwzględniona </w:t>
            </w:r>
            <w:r w:rsidRPr="000F4B5A">
              <w:rPr>
                <w:rFonts w:cstheme="minorHAnsi"/>
                <w:b/>
                <w:bCs/>
                <w:sz w:val="20"/>
                <w:szCs w:val="20"/>
              </w:rPr>
              <w:t>– mając na uwadze uwagi zgłoszone w toku uzgodnień i konsultacji, po analizie kosztów po stronie TDT realizacji zadań, uwzględniono postulaty i dokonano zmniejszenia wysokości pobieranej opłaty w ramach nadzoru rynku w ramach optymalizacji kosztów i jednocześnie zapewnienia prawidłowego działania TDT.</w:t>
            </w:r>
            <w:r>
              <w:rPr>
                <w:rFonts w:cstheme="minorHAnsi"/>
                <w:b/>
                <w:bCs/>
                <w:sz w:val="20"/>
                <w:szCs w:val="20"/>
              </w:rPr>
              <w:t xml:space="preserve"> Dokonano również zmian w zakresie zasad pobierania tej opłaty.</w:t>
            </w:r>
          </w:p>
          <w:p w14:paraId="49403E53" w14:textId="77777777" w:rsidR="00B2496D" w:rsidRDefault="00B2496D" w:rsidP="00B2496D">
            <w:pPr>
              <w:rPr>
                <w:rFonts w:cstheme="minorHAnsi"/>
                <w:b/>
                <w:bCs/>
                <w:sz w:val="20"/>
                <w:szCs w:val="20"/>
              </w:rPr>
            </w:pPr>
          </w:p>
          <w:p w14:paraId="40A3E053"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Pr>
                <w:rFonts w:asciiTheme="minorHAnsi" w:hAnsiTheme="minorHAnsi" w:cstheme="minorHAnsi"/>
                <w:b/>
                <w:i/>
                <w:sz w:val="20"/>
              </w:rPr>
              <w:t>„</w:t>
            </w:r>
            <w:r w:rsidRPr="00042DFF">
              <w:rPr>
                <w:rFonts w:asciiTheme="minorHAnsi" w:hAnsiTheme="minorHAnsi" w:cstheme="minorHAnsi"/>
                <w:b/>
                <w:i/>
                <w:sz w:val="20"/>
              </w:rPr>
              <w:t>Art. 68zk</w:t>
            </w:r>
            <w:r>
              <w:rPr>
                <w:rFonts w:asciiTheme="minorHAnsi" w:hAnsiTheme="minorHAnsi" w:cstheme="minorHAnsi"/>
                <w:b/>
                <w:i/>
                <w:sz w:val="20"/>
              </w:rPr>
              <w:t xml:space="preserve"> ust. </w:t>
            </w:r>
            <w:r w:rsidRPr="00042DFF">
              <w:rPr>
                <w:rFonts w:asciiTheme="minorHAnsi" w:hAnsiTheme="minorHAnsi" w:cstheme="minorHAnsi"/>
                <w:b/>
                <w:i/>
                <w:sz w:val="20"/>
              </w:rPr>
              <w:t>1. Wprowadzanie do obrotu na terytorium Rzeczypospolitej Polskiej pojazdów podlega opłacie, zwanej dalej „opłatą za nadzór rynku motoryzacyjnego”.</w:t>
            </w:r>
          </w:p>
          <w:p w14:paraId="69E1B8C0"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 xml:space="preserve">2. Opłatę za nadzór rynku motoryzacyjnego uiszcza: </w:t>
            </w:r>
          </w:p>
          <w:p w14:paraId="13798D79" w14:textId="77777777" w:rsidR="00B2496D" w:rsidRPr="00042DFF" w:rsidRDefault="00B2496D" w:rsidP="001541F4">
            <w:pPr>
              <w:pStyle w:val="ZPKTzmpktartykuempunktem"/>
              <w:spacing w:line="240" w:lineRule="auto"/>
              <w:ind w:left="603" w:hanging="426"/>
              <w:jc w:val="left"/>
              <w:rPr>
                <w:rFonts w:asciiTheme="minorHAnsi" w:hAnsiTheme="minorHAnsi" w:cstheme="minorHAnsi"/>
                <w:b/>
                <w:i/>
                <w:sz w:val="20"/>
              </w:rPr>
            </w:pPr>
            <w:r w:rsidRPr="00042DFF">
              <w:rPr>
                <w:rFonts w:asciiTheme="minorHAnsi" w:hAnsiTheme="minorHAnsi" w:cstheme="minorHAnsi"/>
                <w:b/>
                <w:i/>
                <w:sz w:val="20"/>
              </w:rPr>
              <w:t xml:space="preserve">1) </w:t>
            </w:r>
            <w:r w:rsidRPr="00042DFF">
              <w:rPr>
                <w:rFonts w:asciiTheme="minorHAnsi" w:hAnsiTheme="minorHAnsi" w:cstheme="minorHAnsi"/>
                <w:b/>
                <w:i/>
                <w:sz w:val="20"/>
              </w:rPr>
              <w:tab/>
              <w:t xml:space="preserve">producent pojazdu niekompletnego albo kompletnego wprowadzający do obrotu na terytorium Rzeczypospolitej Polskiej ten pojazd, samodzielnie albo za pośrednictwem podmiotu gospodarczego; </w:t>
            </w:r>
          </w:p>
          <w:p w14:paraId="393507C4" w14:textId="77777777" w:rsidR="00B2496D" w:rsidRPr="00042DFF" w:rsidRDefault="00B2496D" w:rsidP="001541F4">
            <w:pPr>
              <w:pStyle w:val="ZPKTzmpktartykuempunktem"/>
              <w:spacing w:line="240" w:lineRule="auto"/>
              <w:ind w:left="603" w:hanging="426"/>
              <w:jc w:val="left"/>
              <w:rPr>
                <w:rFonts w:asciiTheme="minorHAnsi" w:hAnsiTheme="minorHAnsi" w:cstheme="minorHAnsi"/>
                <w:b/>
                <w:i/>
                <w:sz w:val="20"/>
              </w:rPr>
            </w:pPr>
            <w:r w:rsidRPr="00042DFF">
              <w:rPr>
                <w:rFonts w:asciiTheme="minorHAnsi" w:hAnsiTheme="minorHAnsi" w:cstheme="minorHAnsi"/>
                <w:b/>
                <w:i/>
                <w:sz w:val="20"/>
              </w:rPr>
              <w:t xml:space="preserve">2) </w:t>
            </w:r>
            <w:r w:rsidRPr="00042DFF">
              <w:rPr>
                <w:rFonts w:asciiTheme="minorHAnsi" w:hAnsiTheme="minorHAnsi" w:cstheme="minorHAnsi"/>
                <w:b/>
                <w:i/>
                <w:sz w:val="20"/>
              </w:rPr>
              <w:tab/>
              <w:t>podmiot gospodarczy wprowadzający do obrotu na terytorium Rzeczypospolitej Polskiej pojazd niekompletny albo kompletny;</w:t>
            </w:r>
          </w:p>
          <w:p w14:paraId="4277B582" w14:textId="77777777" w:rsidR="00B2496D" w:rsidRPr="00042DFF" w:rsidRDefault="00B2496D" w:rsidP="001541F4">
            <w:pPr>
              <w:pStyle w:val="ZPKTzmpktartykuempunktem"/>
              <w:spacing w:line="240" w:lineRule="auto"/>
              <w:ind w:left="603" w:hanging="426"/>
              <w:jc w:val="left"/>
              <w:rPr>
                <w:rFonts w:asciiTheme="minorHAnsi" w:hAnsiTheme="minorHAnsi" w:cstheme="minorHAnsi"/>
                <w:b/>
                <w:i/>
                <w:sz w:val="20"/>
              </w:rPr>
            </w:pPr>
            <w:r w:rsidRPr="00042DFF">
              <w:rPr>
                <w:rFonts w:asciiTheme="minorHAnsi" w:hAnsiTheme="minorHAnsi" w:cstheme="minorHAnsi"/>
                <w:b/>
                <w:i/>
                <w:sz w:val="20"/>
              </w:rPr>
              <w:t xml:space="preserve">3) </w:t>
            </w:r>
            <w:r w:rsidRPr="00042DFF">
              <w:rPr>
                <w:rFonts w:asciiTheme="minorHAnsi" w:hAnsiTheme="minorHAnsi" w:cstheme="minorHAnsi"/>
                <w:b/>
                <w:i/>
                <w:sz w:val="20"/>
              </w:rPr>
              <w:tab/>
              <w:t xml:space="preserve">producent pojazdu wprowadzający do obrotu na terytorium Rzeczypospolitej Polskiej pojazd, który został skompletowany na terytorium innego niż Rzeczypospolita Polska państwa </w:t>
            </w:r>
          </w:p>
          <w:p w14:paraId="057B04C3" w14:textId="77777777" w:rsidR="00B2496D" w:rsidRPr="00042DFF" w:rsidRDefault="00B2496D" w:rsidP="001541F4">
            <w:pPr>
              <w:pStyle w:val="ZCZWSPPKTzmczciwsppktartykuempunktem"/>
              <w:spacing w:line="240" w:lineRule="auto"/>
              <w:ind w:left="603" w:hanging="426"/>
              <w:jc w:val="left"/>
              <w:rPr>
                <w:rFonts w:asciiTheme="minorHAnsi" w:hAnsiTheme="minorHAnsi" w:cstheme="minorHAnsi"/>
                <w:b/>
                <w:i/>
                <w:sz w:val="20"/>
              </w:rPr>
            </w:pPr>
            <w:r w:rsidRPr="00042DFF">
              <w:rPr>
                <w:rFonts w:asciiTheme="minorHAnsi" w:hAnsiTheme="minorHAnsi" w:cstheme="minorHAnsi"/>
                <w:b/>
                <w:i/>
                <w:sz w:val="20"/>
              </w:rPr>
              <w:t>– objęty jednym z dokumentów, o którym mowa w art. 13 ust. 1 pkt 1, ust. 2 i 3;</w:t>
            </w:r>
          </w:p>
          <w:p w14:paraId="5B7259B8" w14:textId="77777777" w:rsidR="00B2496D" w:rsidRPr="00042DFF" w:rsidRDefault="00B2496D" w:rsidP="001541F4">
            <w:pPr>
              <w:pStyle w:val="ZPKTzmpktartykuempunktem"/>
              <w:spacing w:line="240" w:lineRule="auto"/>
              <w:ind w:left="603" w:hanging="426"/>
              <w:jc w:val="left"/>
              <w:rPr>
                <w:rFonts w:asciiTheme="minorHAnsi" w:hAnsiTheme="minorHAnsi" w:cstheme="minorHAnsi"/>
                <w:b/>
                <w:i/>
                <w:sz w:val="20"/>
              </w:rPr>
            </w:pPr>
            <w:r w:rsidRPr="00042DFF">
              <w:rPr>
                <w:rFonts w:asciiTheme="minorHAnsi" w:hAnsiTheme="minorHAnsi" w:cstheme="minorHAnsi"/>
                <w:b/>
                <w:i/>
                <w:sz w:val="20"/>
              </w:rPr>
              <w:t xml:space="preserve">4) </w:t>
            </w:r>
            <w:r w:rsidRPr="00042DFF">
              <w:rPr>
                <w:rFonts w:asciiTheme="minorHAnsi" w:hAnsiTheme="minorHAnsi" w:cstheme="minorHAnsi"/>
                <w:b/>
                <w:i/>
                <w:sz w:val="20"/>
              </w:rPr>
              <w:tab/>
              <w:t xml:space="preserve">podmiot gospodarczy wprowadzający do obrotu na terytorium Rzeczypospolitej Polskiej pojazd objęty jednym z dokumentów, o którym mowa w art. 13 ust. 3, jeżeli przed wprowadzeniem do obrotu na terytorium Rzeczypospolitej Polskiej pojazd ten był zarejestrowany w innym niż Rzeczypospolita Polska państwie. </w:t>
            </w:r>
          </w:p>
          <w:p w14:paraId="4CE8E07A"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3. Opłatę za nadzór rynku motoryzacyjnego przeznacza się na finansowanie funkcjonowania i działania Dyrektora TDT jako organu nadzoru rynku w zakresie określonym w art. 3 ust. 3.</w:t>
            </w:r>
          </w:p>
          <w:p w14:paraId="1CF89318" w14:textId="77777777" w:rsidR="00B2496D" w:rsidRPr="00042DFF" w:rsidRDefault="00B2496D" w:rsidP="00B2496D">
            <w:pPr>
              <w:pStyle w:val="ZUSTzmustartykuempunktem"/>
              <w:keepNext/>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4. Stawka opłaty za nadzór rynku motoryzacyjnego wynosi:</w:t>
            </w:r>
          </w:p>
          <w:p w14:paraId="072FD358" w14:textId="77777777" w:rsidR="00B2496D" w:rsidRPr="00042DFF" w:rsidRDefault="00B2496D" w:rsidP="00EA0C36">
            <w:pPr>
              <w:pStyle w:val="ZPKTzmpktartykuempunktem"/>
              <w:keepNext/>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1)  </w:t>
            </w:r>
            <w:r w:rsidRPr="00042DFF">
              <w:rPr>
                <w:rFonts w:asciiTheme="minorHAnsi" w:hAnsiTheme="minorHAnsi" w:cstheme="minorHAnsi"/>
                <w:b/>
                <w:i/>
                <w:sz w:val="20"/>
              </w:rPr>
              <w:tab/>
              <w:t>0,05% ceny netto od każdego pojazdu wprowadzonego do obrotu na terytorium Rzeczypospolitej Polskiej w danym kwartale roku kalendarzowego, który został wyprodukowany przez:</w:t>
            </w:r>
          </w:p>
          <w:p w14:paraId="50CB7F5B" w14:textId="77777777" w:rsidR="00B2496D" w:rsidRPr="00042DFF" w:rsidRDefault="00B2496D" w:rsidP="00EA0C36">
            <w:pPr>
              <w:pStyle w:val="ZLITwPKTzmlitwpktartykuempunktem"/>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a) </w:t>
            </w:r>
            <w:r w:rsidRPr="00042DFF">
              <w:rPr>
                <w:rFonts w:asciiTheme="minorHAnsi" w:hAnsiTheme="minorHAnsi" w:cstheme="minorHAnsi"/>
                <w:b/>
                <w:i/>
                <w:sz w:val="20"/>
              </w:rPr>
              <w:tab/>
              <w:t>producenta mającego siedzibę na terytorium jednego z państw członkowskich Unii Europejskiej, albo</w:t>
            </w:r>
          </w:p>
          <w:p w14:paraId="29E19C3A" w14:textId="77777777" w:rsidR="00B2496D" w:rsidRPr="00042DFF" w:rsidRDefault="00B2496D" w:rsidP="00EA0C36">
            <w:pPr>
              <w:pStyle w:val="ZLITwPKTzmlitwpktartykuempunktem"/>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b)  </w:t>
            </w:r>
            <w:r w:rsidRPr="00042DFF">
              <w:rPr>
                <w:rFonts w:asciiTheme="minorHAnsi" w:hAnsiTheme="minorHAnsi" w:cstheme="minorHAnsi"/>
                <w:b/>
                <w:i/>
                <w:sz w:val="20"/>
              </w:rPr>
              <w:tab/>
              <w:t>producenta nie posiadającego siedziby na terytorium jednego z państw członkowskich Unii Europejskiej, ale posiadającego na terytorium takiego państwa co najmniej jeden zakład produkcyjny, z zastrzeżeniem pkt 2 lit. b,</w:t>
            </w:r>
          </w:p>
          <w:p w14:paraId="4F333290" w14:textId="77777777" w:rsidR="00B2496D" w:rsidRPr="00042DFF" w:rsidRDefault="00B2496D" w:rsidP="00EA0C36">
            <w:pPr>
              <w:pStyle w:val="ZPKTzmpktartykuempunktem"/>
              <w:keepNext/>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2) </w:t>
            </w:r>
            <w:r w:rsidRPr="00042DFF">
              <w:rPr>
                <w:rFonts w:asciiTheme="minorHAnsi" w:hAnsiTheme="minorHAnsi" w:cstheme="minorHAnsi"/>
                <w:b/>
                <w:i/>
                <w:sz w:val="20"/>
              </w:rPr>
              <w:tab/>
              <w:t>1% ceny netto od każdego pojazdu wprowadzonego do obrotu na  terytorium Rzeczypospolitej Polskiej w danym kwartale roku kalendarzowego, który został wyprodukowany przez:</w:t>
            </w:r>
          </w:p>
          <w:p w14:paraId="7A27A1D0" w14:textId="77777777" w:rsidR="00B2496D" w:rsidRPr="00042DFF" w:rsidRDefault="00B2496D" w:rsidP="00EA0C36">
            <w:pPr>
              <w:pStyle w:val="ZLITwPKTzmlitwpktartykuempunktem"/>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a) </w:t>
            </w:r>
            <w:r w:rsidRPr="00042DFF">
              <w:rPr>
                <w:rFonts w:asciiTheme="minorHAnsi" w:hAnsiTheme="minorHAnsi" w:cstheme="minorHAnsi"/>
                <w:b/>
                <w:i/>
                <w:sz w:val="20"/>
              </w:rPr>
              <w:tab/>
              <w:t>producenta nie posiadającego siedziby i zakładu produkcyjnego na  terytorium jednego z państw członkowskich Unii Europejskiej, lub</w:t>
            </w:r>
          </w:p>
          <w:p w14:paraId="5D77B128" w14:textId="77777777" w:rsidR="00B2496D" w:rsidRPr="00042DFF" w:rsidRDefault="00B2496D" w:rsidP="00EA0C36">
            <w:pPr>
              <w:pStyle w:val="ZLITwPKTzmlitwpktartykuempunktem"/>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b) </w:t>
            </w:r>
            <w:r w:rsidRPr="00042DFF">
              <w:rPr>
                <w:rFonts w:asciiTheme="minorHAnsi" w:hAnsiTheme="minorHAnsi" w:cstheme="minorHAnsi"/>
                <w:b/>
                <w:i/>
                <w:sz w:val="20"/>
              </w:rPr>
              <w:tab/>
              <w:t>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 (Dz. Urz. UE L 2024/2754 z  29.10.2024).</w:t>
            </w:r>
            <w:r>
              <w:rPr>
                <w:rFonts w:asciiTheme="minorHAnsi" w:hAnsiTheme="minorHAnsi" w:cstheme="minorHAnsi"/>
                <w:b/>
                <w:i/>
                <w:sz w:val="20"/>
              </w:rPr>
              <w:t>”</w:t>
            </w:r>
          </w:p>
          <w:p w14:paraId="53D42A77" w14:textId="77777777" w:rsidR="00B2496D" w:rsidRPr="00AF5A1E" w:rsidRDefault="00B2496D" w:rsidP="00B2496D">
            <w:pPr>
              <w:pStyle w:val="ZUSTzmus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5. Cena netto wprowadzonego do obrotu na terytorium Rzeczypospolitej Polskiej pojazdu jest ustalana przez producenta lub podmioty gospodarcze, o których mowa w ust. 2, na podstawie faktury VAT lub rachunku wystawianego w związku z pierwszą umową umożliwiającą użytkowanie albo dystrybucję tego pojazdu na terytorium Rzeczypospolitej Polskiej.</w:t>
            </w:r>
            <w:r>
              <w:rPr>
                <w:rFonts w:asciiTheme="minorHAnsi" w:hAnsiTheme="minorHAnsi" w:cstheme="minorHAnsi"/>
                <w:b/>
                <w:i/>
                <w:sz w:val="20"/>
              </w:rPr>
              <w:t>”</w:t>
            </w:r>
            <w:r>
              <w:rPr>
                <w:rFonts w:cstheme="minorHAnsi"/>
                <w:b/>
                <w:bCs/>
                <w:sz w:val="20"/>
              </w:rPr>
              <w:t xml:space="preserve"> </w:t>
            </w:r>
          </w:p>
        </w:tc>
        <w:tc>
          <w:tcPr>
            <w:tcW w:w="2126" w:type="dxa"/>
          </w:tcPr>
          <w:p w14:paraId="0B487F0B" w14:textId="77777777" w:rsidR="00B2496D" w:rsidRDefault="00BA0A46" w:rsidP="00B2496D">
            <w:pPr>
              <w:rPr>
                <w:rFonts w:cstheme="minorHAnsi"/>
                <w:b/>
                <w:sz w:val="20"/>
                <w:szCs w:val="20"/>
              </w:rPr>
            </w:pPr>
            <w:r>
              <w:rPr>
                <w:rFonts w:cstheme="minorHAnsi"/>
                <w:b/>
                <w:sz w:val="20"/>
                <w:szCs w:val="20"/>
              </w:rPr>
              <w:t>Akceptacja</w:t>
            </w:r>
          </w:p>
          <w:p w14:paraId="348490C2" w14:textId="77777777" w:rsidR="00077B24" w:rsidRDefault="00077B24" w:rsidP="00B2496D">
            <w:pPr>
              <w:rPr>
                <w:rFonts w:cstheme="minorHAnsi"/>
                <w:b/>
                <w:bCs/>
                <w:color w:val="FF0000"/>
                <w:sz w:val="20"/>
                <w:szCs w:val="20"/>
              </w:rPr>
            </w:pPr>
          </w:p>
          <w:p w14:paraId="2D76A810" w14:textId="491FF9D1" w:rsidR="00077B24" w:rsidRPr="00C70193" w:rsidRDefault="00077B24" w:rsidP="00B2496D">
            <w:pPr>
              <w:rPr>
                <w:rFonts w:cstheme="minorHAnsi"/>
                <w:b/>
                <w:bCs/>
                <w:color w:val="FF0000"/>
                <w:sz w:val="20"/>
                <w:szCs w:val="20"/>
              </w:rPr>
            </w:pPr>
            <w:r w:rsidRPr="00077B24">
              <w:rPr>
                <w:rFonts w:cstheme="minorHAnsi"/>
                <w:b/>
                <w:bCs/>
                <w:color w:val="0070C0"/>
                <w:sz w:val="20"/>
                <w:szCs w:val="20"/>
              </w:rPr>
              <w:t>Zmiana numeracji – art. 68zu</w:t>
            </w:r>
          </w:p>
        </w:tc>
        <w:tc>
          <w:tcPr>
            <w:tcW w:w="2242" w:type="dxa"/>
          </w:tcPr>
          <w:p w14:paraId="3C1A3931" w14:textId="77777777" w:rsidR="00B2496D" w:rsidRPr="00C70193" w:rsidRDefault="00B2496D" w:rsidP="00B2496D">
            <w:pPr>
              <w:rPr>
                <w:rFonts w:cstheme="minorHAnsi"/>
                <w:b/>
                <w:bCs/>
                <w:color w:val="FF0000"/>
                <w:sz w:val="20"/>
                <w:szCs w:val="20"/>
              </w:rPr>
            </w:pPr>
          </w:p>
        </w:tc>
        <w:tc>
          <w:tcPr>
            <w:tcW w:w="2242" w:type="dxa"/>
          </w:tcPr>
          <w:p w14:paraId="5510DC4C" w14:textId="77777777" w:rsidR="00B2496D" w:rsidRPr="00C70193" w:rsidRDefault="00B2496D" w:rsidP="00B2496D">
            <w:pPr>
              <w:rPr>
                <w:rFonts w:cstheme="minorHAnsi"/>
                <w:b/>
                <w:bCs/>
                <w:color w:val="FF0000"/>
                <w:sz w:val="20"/>
                <w:szCs w:val="20"/>
              </w:rPr>
            </w:pPr>
          </w:p>
        </w:tc>
        <w:tc>
          <w:tcPr>
            <w:tcW w:w="2242" w:type="dxa"/>
          </w:tcPr>
          <w:p w14:paraId="02E0451A" w14:textId="77777777" w:rsidR="00B2496D" w:rsidRPr="00C70193" w:rsidRDefault="00B2496D" w:rsidP="00B2496D">
            <w:pPr>
              <w:rPr>
                <w:rFonts w:cstheme="minorHAnsi"/>
                <w:b/>
                <w:bCs/>
                <w:color w:val="FF0000"/>
                <w:sz w:val="20"/>
                <w:szCs w:val="20"/>
              </w:rPr>
            </w:pPr>
          </w:p>
        </w:tc>
        <w:tc>
          <w:tcPr>
            <w:tcW w:w="2242" w:type="dxa"/>
          </w:tcPr>
          <w:p w14:paraId="70C7A2BA" w14:textId="77777777" w:rsidR="00B2496D" w:rsidRPr="00C70193" w:rsidRDefault="00B2496D" w:rsidP="00B2496D">
            <w:pPr>
              <w:rPr>
                <w:rFonts w:cstheme="minorHAnsi"/>
                <w:b/>
                <w:bCs/>
                <w:color w:val="FF0000"/>
                <w:sz w:val="20"/>
                <w:szCs w:val="20"/>
              </w:rPr>
            </w:pPr>
          </w:p>
        </w:tc>
        <w:tc>
          <w:tcPr>
            <w:tcW w:w="2242" w:type="dxa"/>
          </w:tcPr>
          <w:p w14:paraId="35BAA0D3" w14:textId="77777777" w:rsidR="00B2496D" w:rsidRPr="00C70193" w:rsidRDefault="00B2496D" w:rsidP="00B2496D">
            <w:pPr>
              <w:rPr>
                <w:rFonts w:cstheme="minorHAnsi"/>
                <w:b/>
                <w:bCs/>
                <w:color w:val="FF0000"/>
                <w:sz w:val="20"/>
                <w:szCs w:val="20"/>
              </w:rPr>
            </w:pPr>
          </w:p>
        </w:tc>
        <w:tc>
          <w:tcPr>
            <w:tcW w:w="2242" w:type="dxa"/>
          </w:tcPr>
          <w:p w14:paraId="53B894BE" w14:textId="77777777" w:rsidR="00B2496D" w:rsidRPr="00C70193" w:rsidRDefault="00B2496D" w:rsidP="00B2496D">
            <w:pPr>
              <w:rPr>
                <w:rFonts w:cstheme="minorHAnsi"/>
                <w:b/>
                <w:bCs/>
                <w:color w:val="FF0000"/>
                <w:sz w:val="20"/>
                <w:szCs w:val="20"/>
              </w:rPr>
            </w:pPr>
          </w:p>
        </w:tc>
      </w:tr>
      <w:tr w:rsidR="00B2496D" w:rsidRPr="006E732C" w14:paraId="0D5F62A5" w14:textId="6B2F31E9" w:rsidTr="00B2496D">
        <w:tc>
          <w:tcPr>
            <w:tcW w:w="562" w:type="dxa"/>
          </w:tcPr>
          <w:p w14:paraId="4E922807" w14:textId="77777777" w:rsidR="00B2496D" w:rsidRPr="000F4B5A" w:rsidRDefault="00B2496D" w:rsidP="00B2496D">
            <w:pPr>
              <w:rPr>
                <w:rFonts w:cstheme="minorHAnsi"/>
                <w:b/>
                <w:bCs/>
                <w:sz w:val="20"/>
                <w:szCs w:val="20"/>
              </w:rPr>
            </w:pPr>
            <w:r w:rsidRPr="000F4B5A">
              <w:rPr>
                <w:rFonts w:cstheme="minorHAnsi"/>
                <w:b/>
                <w:bCs/>
                <w:sz w:val="20"/>
                <w:szCs w:val="20"/>
              </w:rPr>
              <w:t>143</w:t>
            </w:r>
          </w:p>
        </w:tc>
        <w:tc>
          <w:tcPr>
            <w:tcW w:w="1560" w:type="dxa"/>
          </w:tcPr>
          <w:p w14:paraId="58167C3E" w14:textId="77777777" w:rsidR="00B2496D" w:rsidRPr="000F4B5A" w:rsidRDefault="00B2496D" w:rsidP="00B2496D">
            <w:pPr>
              <w:rPr>
                <w:rFonts w:cstheme="minorHAnsi"/>
                <w:b/>
                <w:bCs/>
                <w:sz w:val="20"/>
                <w:szCs w:val="20"/>
              </w:rPr>
            </w:pPr>
            <w:r w:rsidRPr="000F4B5A">
              <w:rPr>
                <w:rFonts w:cstheme="minorHAnsi"/>
                <w:b/>
                <w:bCs/>
                <w:sz w:val="20"/>
                <w:szCs w:val="20"/>
              </w:rPr>
              <w:t>PZPM</w:t>
            </w:r>
          </w:p>
        </w:tc>
        <w:tc>
          <w:tcPr>
            <w:tcW w:w="1701" w:type="dxa"/>
          </w:tcPr>
          <w:p w14:paraId="71A93F58" w14:textId="77777777" w:rsidR="00B2496D" w:rsidRPr="000F4B5A" w:rsidRDefault="00B2496D" w:rsidP="00B2496D">
            <w:pPr>
              <w:rPr>
                <w:rFonts w:cstheme="minorHAnsi"/>
                <w:b/>
                <w:bCs/>
                <w:sz w:val="20"/>
                <w:szCs w:val="20"/>
              </w:rPr>
            </w:pPr>
            <w:r w:rsidRPr="000F4B5A">
              <w:rPr>
                <w:rFonts w:cstheme="minorHAnsi"/>
                <w:b/>
                <w:bCs/>
                <w:sz w:val="20"/>
                <w:szCs w:val="20"/>
              </w:rPr>
              <w:t>Ogólna</w:t>
            </w:r>
          </w:p>
          <w:p w14:paraId="04F01799" w14:textId="77777777" w:rsidR="00B2496D" w:rsidRPr="000F4B5A" w:rsidRDefault="00B2496D" w:rsidP="00B2496D">
            <w:pPr>
              <w:rPr>
                <w:rFonts w:cstheme="minorHAnsi"/>
                <w:b/>
                <w:bCs/>
                <w:sz w:val="20"/>
                <w:szCs w:val="20"/>
              </w:rPr>
            </w:pPr>
            <w:r w:rsidRPr="000F4B5A">
              <w:rPr>
                <w:rFonts w:cstheme="minorHAnsi"/>
                <w:b/>
                <w:bCs/>
                <w:sz w:val="20"/>
                <w:szCs w:val="20"/>
              </w:rPr>
              <w:t>uwaga</w:t>
            </w:r>
          </w:p>
        </w:tc>
        <w:tc>
          <w:tcPr>
            <w:tcW w:w="3827" w:type="dxa"/>
          </w:tcPr>
          <w:p w14:paraId="09C5E92E" w14:textId="77777777" w:rsidR="00B2496D" w:rsidRPr="000F4B5A" w:rsidRDefault="00B2496D" w:rsidP="00B2496D">
            <w:pPr>
              <w:rPr>
                <w:rFonts w:cstheme="minorHAnsi"/>
                <w:b/>
                <w:bCs/>
                <w:sz w:val="20"/>
                <w:szCs w:val="20"/>
              </w:rPr>
            </w:pPr>
            <w:r w:rsidRPr="000F4B5A">
              <w:rPr>
                <w:rFonts w:cstheme="minorHAnsi"/>
                <w:b/>
                <w:bCs/>
                <w:sz w:val="20"/>
                <w:szCs w:val="20"/>
              </w:rPr>
              <w:t>używane ciągniki rolnicze sprowadzone z państw spoza UE nie będą objęte  procedurą krajowego indywidualnego dopuszczenia pojazdu</w:t>
            </w:r>
          </w:p>
        </w:tc>
        <w:tc>
          <w:tcPr>
            <w:tcW w:w="3969" w:type="dxa"/>
          </w:tcPr>
          <w:p w14:paraId="088F3DB7" w14:textId="77777777" w:rsidR="00B2496D" w:rsidRPr="000F4B5A" w:rsidRDefault="00B2496D" w:rsidP="00B2496D">
            <w:pPr>
              <w:rPr>
                <w:rFonts w:cstheme="minorHAnsi"/>
                <w:b/>
                <w:bCs/>
                <w:sz w:val="20"/>
                <w:szCs w:val="20"/>
              </w:rPr>
            </w:pPr>
            <w:r w:rsidRPr="000F4B5A">
              <w:rPr>
                <w:rFonts w:cstheme="minorHAnsi"/>
                <w:b/>
                <w:bCs/>
                <w:sz w:val="20"/>
                <w:szCs w:val="20"/>
              </w:rPr>
              <w:t>obowiązującą obecnie dla nowych pojazdów procedura krajowego indywidualnego dopuszczenia pojazdu  nie zostaną objęte używane ciągniki rolnicze sprowadzone z państw spoza UE</w:t>
            </w:r>
          </w:p>
        </w:tc>
        <w:tc>
          <w:tcPr>
            <w:tcW w:w="2693" w:type="dxa"/>
          </w:tcPr>
          <w:p w14:paraId="7A3F4B33" w14:textId="77777777" w:rsidR="00B2496D" w:rsidRPr="00D11E9D" w:rsidRDefault="00B2496D" w:rsidP="00B2496D">
            <w:pPr>
              <w:rPr>
                <w:rFonts w:cstheme="minorHAnsi"/>
                <w:b/>
                <w:bCs/>
                <w:color w:val="FF0000"/>
                <w:sz w:val="20"/>
                <w:szCs w:val="20"/>
              </w:rPr>
            </w:pPr>
            <w:r w:rsidRPr="00D11E9D">
              <w:rPr>
                <w:rFonts w:cstheme="minorHAnsi"/>
                <w:b/>
                <w:bCs/>
                <w:color w:val="FF0000"/>
                <w:sz w:val="20"/>
                <w:szCs w:val="20"/>
              </w:rPr>
              <w:t>Uwaga om</w:t>
            </w:r>
            <w:r>
              <w:rPr>
                <w:rFonts w:cstheme="minorHAnsi"/>
                <w:b/>
                <w:bCs/>
                <w:color w:val="FF0000"/>
                <w:sz w:val="20"/>
                <w:szCs w:val="20"/>
              </w:rPr>
              <w:t xml:space="preserve">ówiona np. w </w:t>
            </w:r>
            <w:r w:rsidRPr="00D11E9D">
              <w:rPr>
                <w:rFonts w:cstheme="minorHAnsi"/>
                <w:b/>
                <w:bCs/>
                <w:color w:val="FF0000"/>
                <w:sz w:val="20"/>
                <w:szCs w:val="20"/>
              </w:rPr>
              <w:t xml:space="preserve">pkt </w:t>
            </w:r>
            <w:r>
              <w:rPr>
                <w:rFonts w:cstheme="minorHAnsi"/>
                <w:b/>
                <w:bCs/>
                <w:color w:val="FF0000"/>
                <w:sz w:val="20"/>
                <w:szCs w:val="20"/>
              </w:rPr>
              <w:t>8 i 56.</w:t>
            </w:r>
          </w:p>
          <w:p w14:paraId="6934ECCB" w14:textId="77777777" w:rsidR="00B2496D" w:rsidRPr="000F4B5A" w:rsidRDefault="00B2496D" w:rsidP="00B2496D">
            <w:pPr>
              <w:rPr>
                <w:rFonts w:ascii="Times New Roman" w:eastAsia="Times New Roman" w:hAnsi="Times New Roman"/>
                <w:b/>
                <w:bCs/>
                <w:color w:val="000000"/>
                <w:sz w:val="24"/>
                <w:szCs w:val="24"/>
                <w:lang w:val="pl" w:eastAsia="pl-PL"/>
              </w:rPr>
            </w:pPr>
            <w:r w:rsidRPr="000F4B5A">
              <w:rPr>
                <w:rFonts w:cstheme="minorHAnsi"/>
                <w:b/>
                <w:bCs/>
                <w:sz w:val="20"/>
                <w:szCs w:val="20"/>
              </w:rPr>
              <w:t>Uwaga wyjaśniona – używane ciągniki rolnicze z krajów trzecich zostaną objęte procedurą krajowego indywidualnego dopuszczenia nowego pojazdu realizowaną przez Dyrektora TDT – zgodnie z projektowanym art. 68a ust. 5</w:t>
            </w:r>
            <w:r>
              <w:rPr>
                <w:rFonts w:cstheme="minorHAnsi"/>
                <w:b/>
                <w:bCs/>
                <w:sz w:val="20"/>
                <w:szCs w:val="20"/>
              </w:rPr>
              <w:t xml:space="preserve"> pkt 2</w:t>
            </w:r>
            <w:r w:rsidRPr="000F4B5A">
              <w:rPr>
                <w:rFonts w:cstheme="minorHAnsi"/>
                <w:b/>
                <w:bCs/>
                <w:sz w:val="20"/>
                <w:szCs w:val="20"/>
              </w:rPr>
              <w:t xml:space="preserve"> jako konsekwencja wyroku TSUE o sygn. akt </w:t>
            </w:r>
            <w:bookmarkStart w:id="55" w:name="_Hlk203752816"/>
            <w:r w:rsidRPr="000F4B5A">
              <w:rPr>
                <w:rFonts w:cstheme="minorHAnsi"/>
                <w:b/>
                <w:bCs/>
                <w:sz w:val="20"/>
                <w:szCs w:val="20"/>
              </w:rPr>
              <w:t>C-513/15</w:t>
            </w:r>
            <w:bookmarkEnd w:id="55"/>
            <w:r w:rsidRPr="000F4B5A">
              <w:rPr>
                <w:rFonts w:cstheme="minorHAnsi"/>
                <w:b/>
                <w:bCs/>
                <w:sz w:val="20"/>
                <w:szCs w:val="20"/>
              </w:rPr>
              <w:t xml:space="preserve"> i definicji nowego pojazdu w rozporządzeniu UE nr 167/2013.</w:t>
            </w:r>
            <w:r w:rsidRPr="000F4B5A">
              <w:rPr>
                <w:rFonts w:ascii="Times New Roman" w:eastAsia="Times New Roman" w:hAnsi="Times New Roman"/>
                <w:b/>
                <w:bCs/>
                <w:color w:val="000000"/>
                <w:sz w:val="24"/>
                <w:szCs w:val="24"/>
                <w:lang w:val="pl" w:eastAsia="pl-PL"/>
              </w:rPr>
              <w:t xml:space="preserve"> </w:t>
            </w:r>
          </w:p>
          <w:p w14:paraId="2E6D1EF5" w14:textId="77777777" w:rsidR="00B2496D" w:rsidRDefault="00B2496D" w:rsidP="00B2496D">
            <w:pPr>
              <w:rPr>
                <w:rFonts w:cstheme="minorHAnsi"/>
                <w:b/>
                <w:bCs/>
                <w:sz w:val="20"/>
                <w:szCs w:val="20"/>
              </w:rPr>
            </w:pPr>
            <w:r w:rsidRPr="000F4B5A">
              <w:rPr>
                <w:rFonts w:cstheme="minorHAnsi"/>
                <w:b/>
                <w:bCs/>
                <w:sz w:val="20"/>
                <w:szCs w:val="20"/>
              </w:rPr>
              <w:t>Temat dopuszczenia do ruchu w Polsce ciągników rolniczych pochodzących z krajów trzecich był również przedmiotem spotkania przedstawicieli Ministerstwa Infrastruktury z Komisją Europejską w 2024 r., która potwierdziła, iż używane ciągniki rolnicze z krajów trzecich powinny być traktowane jako nowe pojazdy na potrzeby ich dopuszczenia do ruchu drogowego w UE.</w:t>
            </w:r>
          </w:p>
          <w:p w14:paraId="2B497678" w14:textId="77777777" w:rsidR="00B2496D" w:rsidRPr="003910C6" w:rsidRDefault="00B2496D" w:rsidP="00B2496D">
            <w:pPr>
              <w:pStyle w:val="ZUSTzmustartykuempunktem"/>
              <w:keepNext/>
              <w:spacing w:line="240" w:lineRule="auto"/>
              <w:ind w:left="0" w:firstLine="0"/>
              <w:jc w:val="left"/>
              <w:rPr>
                <w:rFonts w:asciiTheme="minorHAnsi" w:eastAsiaTheme="minorHAnsi" w:hAnsiTheme="minorHAnsi" w:cstheme="minorHAnsi"/>
                <w:b/>
                <w:bCs/>
                <w:i/>
                <w:sz w:val="20"/>
                <w:lang w:eastAsia="en-US"/>
              </w:rPr>
            </w:pPr>
            <w:r w:rsidRPr="003910C6">
              <w:rPr>
                <w:rFonts w:asciiTheme="minorHAnsi" w:hAnsiTheme="minorHAnsi" w:cstheme="minorHAnsi"/>
                <w:b/>
                <w:i/>
                <w:sz w:val="20"/>
              </w:rPr>
              <w:t>„Art. 68a</w:t>
            </w:r>
            <w:r>
              <w:rPr>
                <w:rFonts w:asciiTheme="minorHAnsi" w:hAnsiTheme="minorHAnsi" w:cstheme="minorHAnsi"/>
                <w:b/>
                <w:i/>
                <w:sz w:val="20"/>
              </w:rPr>
              <w:t xml:space="preserve"> ust. </w:t>
            </w:r>
            <w:r w:rsidRPr="003910C6">
              <w:rPr>
                <w:rFonts w:asciiTheme="minorHAnsi" w:hAnsiTheme="minorHAnsi" w:cstheme="minorHAnsi"/>
                <w:b/>
                <w:i/>
                <w:sz w:val="20"/>
              </w:rPr>
              <w:t>5</w:t>
            </w:r>
            <w:r w:rsidRPr="003910C6">
              <w:rPr>
                <w:rFonts w:asciiTheme="minorHAnsi" w:eastAsiaTheme="minorHAnsi" w:hAnsiTheme="minorHAnsi" w:cstheme="minorHAnsi"/>
                <w:b/>
                <w:bCs/>
                <w:i/>
                <w:sz w:val="20"/>
                <w:lang w:eastAsia="en-US"/>
              </w:rPr>
              <w:t>. Krajowemu indywidualnemu dopuszczeniu nowego pojazdu podlega także:</w:t>
            </w:r>
          </w:p>
          <w:p w14:paraId="3C52AECA" w14:textId="77777777" w:rsidR="00B2496D" w:rsidRPr="003910C6" w:rsidRDefault="00B2496D" w:rsidP="00B2496D">
            <w:pPr>
              <w:pStyle w:val="ZPKTzmpktartykuempunktem"/>
              <w:keepNext/>
              <w:spacing w:line="240" w:lineRule="auto"/>
              <w:ind w:left="320" w:firstLine="0"/>
              <w:jc w:val="left"/>
              <w:rPr>
                <w:rFonts w:asciiTheme="minorHAnsi" w:eastAsiaTheme="minorHAnsi" w:hAnsiTheme="minorHAnsi" w:cstheme="minorHAnsi"/>
                <w:b/>
                <w:i/>
                <w:sz w:val="20"/>
                <w:lang w:eastAsia="en-US"/>
              </w:rPr>
            </w:pPr>
            <w:r w:rsidRPr="003910C6">
              <w:rPr>
                <w:rFonts w:asciiTheme="minorHAnsi" w:eastAsiaTheme="minorHAnsi" w:hAnsiTheme="minorHAnsi" w:cstheme="minorHAnsi"/>
                <w:b/>
                <w:i/>
                <w:sz w:val="20"/>
                <w:lang w:eastAsia="en-US"/>
              </w:rPr>
              <w:t>2) ciągnik rolniczy, który:</w:t>
            </w:r>
          </w:p>
          <w:p w14:paraId="4B084304" w14:textId="77777777" w:rsidR="00B2496D" w:rsidRPr="003910C6" w:rsidRDefault="00B2496D" w:rsidP="00B2496D">
            <w:pPr>
              <w:pStyle w:val="ZLITwPKTzmlitwpktartykuempunktem"/>
              <w:spacing w:line="240" w:lineRule="auto"/>
              <w:ind w:left="320" w:firstLine="0"/>
              <w:jc w:val="left"/>
              <w:rPr>
                <w:rFonts w:asciiTheme="minorHAnsi" w:eastAsiaTheme="minorHAnsi" w:hAnsiTheme="minorHAnsi" w:cstheme="minorHAnsi"/>
                <w:b/>
                <w:i/>
                <w:sz w:val="20"/>
                <w:lang w:eastAsia="en-US"/>
              </w:rPr>
            </w:pPr>
            <w:r w:rsidRPr="003910C6">
              <w:rPr>
                <w:rFonts w:asciiTheme="minorHAnsi" w:eastAsiaTheme="minorHAnsi" w:hAnsiTheme="minorHAnsi" w:cstheme="minorHAnsi"/>
                <w:b/>
                <w:i/>
                <w:sz w:val="20"/>
                <w:lang w:eastAsia="en-US"/>
              </w:rPr>
              <w:t xml:space="preserve">a) nie jest nowym pojazdem, </w:t>
            </w:r>
          </w:p>
          <w:p w14:paraId="16FFBCCF" w14:textId="77777777" w:rsidR="00B2496D" w:rsidRPr="003910C6" w:rsidRDefault="00B2496D" w:rsidP="00B2496D">
            <w:pPr>
              <w:pStyle w:val="ZLITwPKTzmlitwpktartykuempunktem"/>
              <w:spacing w:line="240" w:lineRule="auto"/>
              <w:ind w:left="320" w:firstLine="0"/>
              <w:jc w:val="left"/>
              <w:rPr>
                <w:rFonts w:asciiTheme="minorHAnsi" w:eastAsiaTheme="minorHAnsi" w:hAnsiTheme="minorHAnsi" w:cstheme="minorHAnsi"/>
                <w:b/>
                <w:i/>
                <w:sz w:val="20"/>
                <w:lang w:eastAsia="en-US"/>
              </w:rPr>
            </w:pPr>
            <w:r w:rsidRPr="003910C6">
              <w:rPr>
                <w:rFonts w:asciiTheme="minorHAnsi" w:eastAsiaTheme="minorHAnsi" w:hAnsiTheme="minorHAnsi" w:cstheme="minorHAnsi"/>
                <w:b/>
                <w:i/>
                <w:sz w:val="20"/>
                <w:lang w:eastAsia="en-US"/>
              </w:rPr>
              <w:t xml:space="preserve">b) nie był zarejestrowany lub wykorzystywany na terytorium Unii Europejskiej,  </w:t>
            </w:r>
          </w:p>
          <w:p w14:paraId="6BFB0832" w14:textId="77777777" w:rsidR="00B2496D" w:rsidRPr="003910C6" w:rsidRDefault="00B2496D" w:rsidP="00B2496D">
            <w:pPr>
              <w:pStyle w:val="ZLITwPKTzmlitwpktartykuempunktem"/>
              <w:spacing w:line="240" w:lineRule="auto"/>
              <w:ind w:left="320" w:firstLine="0"/>
              <w:jc w:val="left"/>
              <w:rPr>
                <w:rFonts w:asciiTheme="minorHAnsi" w:eastAsiaTheme="minorHAnsi" w:hAnsiTheme="minorHAnsi" w:cstheme="minorHAnsi"/>
                <w:b/>
                <w:i/>
                <w:sz w:val="20"/>
                <w:lang w:eastAsia="en-US"/>
              </w:rPr>
            </w:pPr>
            <w:r w:rsidRPr="003910C6">
              <w:rPr>
                <w:rFonts w:asciiTheme="minorHAnsi" w:eastAsiaTheme="minorHAnsi" w:hAnsiTheme="minorHAnsi" w:cstheme="minorHAnsi"/>
                <w:b/>
                <w:i/>
                <w:sz w:val="20"/>
                <w:lang w:eastAsia="en-US"/>
              </w:rPr>
              <w:t>c) nie posiada ważnych dokumentów potwierdzających spełnienie odpowiednich wymagań technicznych obowiązujących w procedurze homologacji typu UE</w:t>
            </w:r>
          </w:p>
          <w:p w14:paraId="18764C72" w14:textId="77777777" w:rsidR="00B2496D" w:rsidRPr="003910C6" w:rsidRDefault="00B2496D" w:rsidP="00B2496D">
            <w:pPr>
              <w:pStyle w:val="ZLITwPKTzmlitwpktartykuempunktem"/>
              <w:spacing w:line="240" w:lineRule="auto"/>
              <w:ind w:left="320" w:firstLine="0"/>
              <w:jc w:val="left"/>
              <w:rPr>
                <w:rFonts w:asciiTheme="minorHAnsi" w:eastAsiaTheme="minorHAnsi" w:hAnsiTheme="minorHAnsi" w:cstheme="minorHAnsi"/>
                <w:b/>
                <w:i/>
                <w:sz w:val="20"/>
                <w:lang w:eastAsia="en-US"/>
              </w:rPr>
            </w:pPr>
            <w:r w:rsidRPr="003910C6">
              <w:rPr>
                <w:rFonts w:asciiTheme="minorHAnsi" w:eastAsiaTheme="minorHAnsi" w:hAnsiTheme="minorHAnsi" w:cstheme="minorHAnsi"/>
                <w:b/>
                <w:i/>
                <w:sz w:val="20"/>
                <w:lang w:eastAsia="en-US"/>
              </w:rPr>
              <w:t>pojazdu, typu ONZ albo typu pojazdu.</w:t>
            </w:r>
            <w:r>
              <w:rPr>
                <w:rFonts w:asciiTheme="minorHAnsi" w:eastAsiaTheme="minorHAnsi" w:hAnsiTheme="minorHAnsi" w:cstheme="minorHAnsi"/>
                <w:b/>
                <w:i/>
                <w:sz w:val="20"/>
                <w:lang w:eastAsia="en-US"/>
              </w:rPr>
              <w:t>”</w:t>
            </w:r>
          </w:p>
        </w:tc>
        <w:tc>
          <w:tcPr>
            <w:tcW w:w="2126" w:type="dxa"/>
          </w:tcPr>
          <w:p w14:paraId="297CEAD8" w14:textId="77777777" w:rsidR="00B2496D" w:rsidRDefault="00BA0A46" w:rsidP="00B2496D">
            <w:pPr>
              <w:rPr>
                <w:rFonts w:cstheme="minorHAnsi"/>
                <w:b/>
                <w:sz w:val="20"/>
                <w:szCs w:val="20"/>
              </w:rPr>
            </w:pPr>
            <w:r>
              <w:rPr>
                <w:rFonts w:cstheme="minorHAnsi"/>
                <w:b/>
                <w:sz w:val="20"/>
                <w:szCs w:val="20"/>
              </w:rPr>
              <w:t>Akceptacja</w:t>
            </w:r>
          </w:p>
          <w:p w14:paraId="0EB50807" w14:textId="77777777" w:rsidR="001541F4" w:rsidRDefault="001541F4" w:rsidP="00B2496D">
            <w:pPr>
              <w:rPr>
                <w:rFonts w:cstheme="minorHAnsi"/>
                <w:b/>
                <w:bCs/>
                <w:color w:val="FF0000"/>
                <w:sz w:val="20"/>
                <w:szCs w:val="20"/>
              </w:rPr>
            </w:pPr>
          </w:p>
          <w:p w14:paraId="0C9A9F46" w14:textId="384A1FDC" w:rsidR="001541F4" w:rsidRPr="00D11E9D" w:rsidRDefault="001541F4" w:rsidP="00B2496D">
            <w:pPr>
              <w:rPr>
                <w:rFonts w:cstheme="minorHAnsi"/>
                <w:b/>
                <w:bCs/>
                <w:color w:val="FF0000"/>
                <w:sz w:val="20"/>
                <w:szCs w:val="20"/>
              </w:rPr>
            </w:pPr>
          </w:p>
        </w:tc>
        <w:tc>
          <w:tcPr>
            <w:tcW w:w="2242" w:type="dxa"/>
          </w:tcPr>
          <w:p w14:paraId="22DCFC00" w14:textId="77777777" w:rsidR="00B2496D" w:rsidRPr="00D11E9D" w:rsidRDefault="00B2496D" w:rsidP="00B2496D">
            <w:pPr>
              <w:rPr>
                <w:rFonts w:cstheme="minorHAnsi"/>
                <w:b/>
                <w:bCs/>
                <w:color w:val="FF0000"/>
                <w:sz w:val="20"/>
                <w:szCs w:val="20"/>
              </w:rPr>
            </w:pPr>
          </w:p>
        </w:tc>
        <w:tc>
          <w:tcPr>
            <w:tcW w:w="2242" w:type="dxa"/>
          </w:tcPr>
          <w:p w14:paraId="12BC4EFD" w14:textId="77777777" w:rsidR="00B2496D" w:rsidRPr="00D11E9D" w:rsidRDefault="00B2496D" w:rsidP="00B2496D">
            <w:pPr>
              <w:rPr>
                <w:rFonts w:cstheme="minorHAnsi"/>
                <w:b/>
                <w:bCs/>
                <w:color w:val="FF0000"/>
                <w:sz w:val="20"/>
                <w:szCs w:val="20"/>
              </w:rPr>
            </w:pPr>
          </w:p>
        </w:tc>
        <w:tc>
          <w:tcPr>
            <w:tcW w:w="2242" w:type="dxa"/>
          </w:tcPr>
          <w:p w14:paraId="5D2F0238" w14:textId="77777777" w:rsidR="00B2496D" w:rsidRPr="00D11E9D" w:rsidRDefault="00B2496D" w:rsidP="00B2496D">
            <w:pPr>
              <w:rPr>
                <w:rFonts w:cstheme="minorHAnsi"/>
                <w:b/>
                <w:bCs/>
                <w:color w:val="FF0000"/>
                <w:sz w:val="20"/>
                <w:szCs w:val="20"/>
              </w:rPr>
            </w:pPr>
          </w:p>
        </w:tc>
        <w:tc>
          <w:tcPr>
            <w:tcW w:w="2242" w:type="dxa"/>
          </w:tcPr>
          <w:p w14:paraId="6F751507" w14:textId="77777777" w:rsidR="00B2496D" w:rsidRPr="00D11E9D" w:rsidRDefault="00B2496D" w:rsidP="00B2496D">
            <w:pPr>
              <w:rPr>
                <w:rFonts w:cstheme="minorHAnsi"/>
                <w:b/>
                <w:bCs/>
                <w:color w:val="FF0000"/>
                <w:sz w:val="20"/>
                <w:szCs w:val="20"/>
              </w:rPr>
            </w:pPr>
          </w:p>
        </w:tc>
        <w:tc>
          <w:tcPr>
            <w:tcW w:w="2242" w:type="dxa"/>
          </w:tcPr>
          <w:p w14:paraId="79B4A2F4" w14:textId="77777777" w:rsidR="00B2496D" w:rsidRPr="00D11E9D" w:rsidRDefault="00B2496D" w:rsidP="00B2496D">
            <w:pPr>
              <w:rPr>
                <w:rFonts w:cstheme="minorHAnsi"/>
                <w:b/>
                <w:bCs/>
                <w:color w:val="FF0000"/>
                <w:sz w:val="20"/>
                <w:szCs w:val="20"/>
              </w:rPr>
            </w:pPr>
          </w:p>
        </w:tc>
        <w:tc>
          <w:tcPr>
            <w:tcW w:w="2242" w:type="dxa"/>
          </w:tcPr>
          <w:p w14:paraId="21DC5CC2" w14:textId="77777777" w:rsidR="00B2496D" w:rsidRPr="00D11E9D" w:rsidRDefault="00B2496D" w:rsidP="00B2496D">
            <w:pPr>
              <w:rPr>
                <w:rFonts w:cstheme="minorHAnsi"/>
                <w:b/>
                <w:bCs/>
                <w:color w:val="FF0000"/>
                <w:sz w:val="20"/>
                <w:szCs w:val="20"/>
              </w:rPr>
            </w:pPr>
          </w:p>
        </w:tc>
      </w:tr>
      <w:tr w:rsidR="00B2496D" w:rsidRPr="006E732C" w14:paraId="1269BE19" w14:textId="1DDF4A88" w:rsidTr="00B2496D">
        <w:tc>
          <w:tcPr>
            <w:tcW w:w="562" w:type="dxa"/>
          </w:tcPr>
          <w:p w14:paraId="1F581462" w14:textId="77777777" w:rsidR="00B2496D" w:rsidRPr="007E4672" w:rsidRDefault="00B2496D" w:rsidP="00B2496D">
            <w:pPr>
              <w:rPr>
                <w:rFonts w:cstheme="minorHAnsi"/>
                <w:b/>
                <w:bCs/>
                <w:sz w:val="20"/>
                <w:szCs w:val="20"/>
              </w:rPr>
            </w:pPr>
            <w:r w:rsidRPr="007E4672">
              <w:rPr>
                <w:rFonts w:cstheme="minorHAnsi"/>
                <w:b/>
                <w:bCs/>
                <w:sz w:val="20"/>
                <w:szCs w:val="20"/>
              </w:rPr>
              <w:t>144</w:t>
            </w:r>
          </w:p>
        </w:tc>
        <w:tc>
          <w:tcPr>
            <w:tcW w:w="1560" w:type="dxa"/>
          </w:tcPr>
          <w:p w14:paraId="1112AF2C" w14:textId="77777777" w:rsidR="00B2496D" w:rsidRPr="007E4672" w:rsidRDefault="00B2496D" w:rsidP="00B2496D">
            <w:pPr>
              <w:rPr>
                <w:rFonts w:cstheme="minorHAnsi"/>
                <w:b/>
                <w:bCs/>
                <w:sz w:val="20"/>
                <w:szCs w:val="20"/>
              </w:rPr>
            </w:pPr>
            <w:r w:rsidRPr="007E4672">
              <w:rPr>
                <w:rFonts w:cstheme="minorHAnsi"/>
                <w:b/>
                <w:bCs/>
                <w:sz w:val="20"/>
                <w:szCs w:val="20"/>
              </w:rPr>
              <w:t>PZPM</w:t>
            </w:r>
          </w:p>
        </w:tc>
        <w:tc>
          <w:tcPr>
            <w:tcW w:w="1701" w:type="dxa"/>
          </w:tcPr>
          <w:p w14:paraId="14D6EDF9" w14:textId="77777777" w:rsidR="00B2496D" w:rsidRPr="007E4672" w:rsidRDefault="00B2496D" w:rsidP="00B2496D">
            <w:pPr>
              <w:rPr>
                <w:rFonts w:cstheme="minorHAnsi"/>
                <w:b/>
                <w:bCs/>
                <w:sz w:val="20"/>
                <w:szCs w:val="20"/>
              </w:rPr>
            </w:pPr>
            <w:r w:rsidRPr="007E4672">
              <w:rPr>
                <w:rFonts w:cstheme="minorHAnsi"/>
                <w:b/>
                <w:bCs/>
                <w:sz w:val="20"/>
                <w:szCs w:val="20"/>
              </w:rPr>
              <w:t>Art. 68zk ust. 1 UH</w:t>
            </w:r>
          </w:p>
        </w:tc>
        <w:tc>
          <w:tcPr>
            <w:tcW w:w="3827" w:type="dxa"/>
          </w:tcPr>
          <w:p w14:paraId="14742BC6" w14:textId="77777777" w:rsidR="00B2496D" w:rsidRPr="007E4672" w:rsidRDefault="00B2496D" w:rsidP="00B2496D">
            <w:pPr>
              <w:rPr>
                <w:rFonts w:cstheme="minorHAnsi"/>
                <w:b/>
                <w:bCs/>
                <w:sz w:val="20"/>
                <w:szCs w:val="20"/>
              </w:rPr>
            </w:pPr>
            <w:r w:rsidRPr="007E4672">
              <w:rPr>
                <w:rFonts w:cstheme="minorHAnsi"/>
                <w:b/>
                <w:bCs/>
                <w:sz w:val="20"/>
                <w:szCs w:val="20"/>
              </w:rPr>
              <w:t>Brak opłaty za nadzór rynku motoryzacyjnego</w:t>
            </w:r>
          </w:p>
        </w:tc>
        <w:tc>
          <w:tcPr>
            <w:tcW w:w="3969" w:type="dxa"/>
          </w:tcPr>
          <w:p w14:paraId="47BFF4E4" w14:textId="77777777" w:rsidR="00B2496D" w:rsidRPr="007E4672" w:rsidRDefault="00B2496D" w:rsidP="00B2496D">
            <w:pPr>
              <w:rPr>
                <w:rFonts w:cstheme="minorHAnsi"/>
                <w:b/>
                <w:bCs/>
                <w:sz w:val="20"/>
                <w:szCs w:val="20"/>
              </w:rPr>
            </w:pPr>
            <w:r w:rsidRPr="007E4672">
              <w:rPr>
                <w:rFonts w:cstheme="minorHAnsi"/>
                <w:b/>
                <w:bCs/>
                <w:sz w:val="20"/>
                <w:szCs w:val="20"/>
              </w:rPr>
              <w:t>Wprowadzanie do obrotu na terytorium Rzeczypospolitej Polskiej pojazdów nie będzie podlegać opłacie określanej jako „opłata za nadzór rynku motoryzacyjnego”.</w:t>
            </w:r>
          </w:p>
        </w:tc>
        <w:tc>
          <w:tcPr>
            <w:tcW w:w="2693" w:type="dxa"/>
          </w:tcPr>
          <w:p w14:paraId="2A229DE1" w14:textId="77777777" w:rsidR="00B2496D" w:rsidRPr="00C70193" w:rsidRDefault="00B2496D" w:rsidP="00B2496D">
            <w:pPr>
              <w:rPr>
                <w:rFonts w:cstheme="minorHAnsi"/>
                <w:b/>
                <w:bCs/>
                <w:sz w:val="20"/>
                <w:szCs w:val="20"/>
                <w:u w:val="single"/>
              </w:rPr>
            </w:pPr>
            <w:bookmarkStart w:id="56" w:name="_Hlk219452365"/>
            <w:r w:rsidRPr="00C70193">
              <w:rPr>
                <w:rFonts w:cstheme="minorHAnsi"/>
                <w:b/>
                <w:bCs/>
                <w:sz w:val="20"/>
                <w:szCs w:val="20"/>
                <w:u w:val="single"/>
              </w:rPr>
              <w:t xml:space="preserve">Uwaga wyjaśniona </w:t>
            </w:r>
            <w:r w:rsidRPr="00C70193">
              <w:rPr>
                <w:rFonts w:cstheme="minorHAnsi"/>
                <w:b/>
                <w:bCs/>
                <w:sz w:val="20"/>
                <w:szCs w:val="20"/>
                <w:u w:val="single"/>
              </w:rPr>
              <w:softHyphen/>
              <w:t>– art. 32 akapit drugi rozporządzenia 2018/858 zobowiązuje państwa członkowskie do zapewnienia, aby na pokrycie kosztów działań w zakresie nadzoru rynku przeznaczone były wystarczające zasoby, jednocześnie wskazując, iż bez uszczerbku dla prawa krajowego koszty te mogą być pokrywane z opłat, które mogą pobierać państwa członkowskie, gdzie pojazdy są wprowadzane do obrotu.</w:t>
            </w:r>
          </w:p>
          <w:bookmarkEnd w:id="56"/>
          <w:p w14:paraId="0D0F8C6B" w14:textId="77777777" w:rsidR="00B2496D" w:rsidRDefault="00B2496D" w:rsidP="00B2496D">
            <w:pPr>
              <w:rPr>
                <w:rFonts w:cstheme="minorHAnsi"/>
                <w:b/>
                <w:bCs/>
                <w:sz w:val="20"/>
                <w:szCs w:val="20"/>
              </w:rPr>
            </w:pPr>
          </w:p>
          <w:p w14:paraId="288AA9E2" w14:textId="77777777" w:rsidR="00B2496D" w:rsidRPr="00C70193" w:rsidRDefault="00B2496D" w:rsidP="00B2496D">
            <w:pPr>
              <w:rPr>
                <w:rFonts w:cstheme="minorHAnsi"/>
                <w:b/>
                <w:bCs/>
                <w:color w:val="FF0000"/>
                <w:sz w:val="20"/>
                <w:szCs w:val="20"/>
              </w:rPr>
            </w:pPr>
            <w:r w:rsidRPr="00C70193">
              <w:rPr>
                <w:rFonts w:cstheme="minorHAnsi"/>
                <w:b/>
                <w:bCs/>
                <w:color w:val="FF0000"/>
                <w:sz w:val="20"/>
                <w:szCs w:val="20"/>
              </w:rPr>
              <w:t xml:space="preserve">Uwaga omówiona </w:t>
            </w:r>
            <w:r>
              <w:rPr>
                <w:rFonts w:cstheme="minorHAnsi"/>
                <w:b/>
                <w:bCs/>
                <w:color w:val="FF0000"/>
                <w:sz w:val="20"/>
                <w:szCs w:val="20"/>
              </w:rPr>
              <w:t>w pkt</w:t>
            </w:r>
            <w:r w:rsidRPr="00C70193">
              <w:rPr>
                <w:rFonts w:cstheme="minorHAnsi"/>
                <w:b/>
                <w:bCs/>
                <w:color w:val="FF0000"/>
                <w:sz w:val="20"/>
                <w:szCs w:val="20"/>
              </w:rPr>
              <w:t xml:space="preserve"> 25. </w:t>
            </w:r>
          </w:p>
          <w:p w14:paraId="6AA401BD" w14:textId="77777777" w:rsidR="00B2496D" w:rsidRDefault="00B2496D" w:rsidP="00B2496D">
            <w:pPr>
              <w:rPr>
                <w:rFonts w:cstheme="minorHAnsi"/>
                <w:b/>
                <w:bCs/>
                <w:sz w:val="20"/>
                <w:szCs w:val="20"/>
              </w:rPr>
            </w:pPr>
            <w:r>
              <w:rPr>
                <w:rFonts w:cstheme="minorHAnsi"/>
                <w:b/>
                <w:bCs/>
                <w:sz w:val="20"/>
                <w:szCs w:val="20"/>
              </w:rPr>
              <w:t>M</w:t>
            </w:r>
            <w:r w:rsidRPr="000F4B5A">
              <w:rPr>
                <w:rFonts w:cstheme="minorHAnsi"/>
                <w:b/>
                <w:bCs/>
                <w:sz w:val="20"/>
                <w:szCs w:val="20"/>
              </w:rPr>
              <w:t>ając na uwadze uwagi zgłoszone w toku uzgodnień i konsultacji, po analizie kosztów po stronie TDT realizacji zadań, uwzględniono postulaty i dokonano zmniejszenia wysokości pobieranej opłaty w ramach nadzoru rynku w ramach optymalizacji kosztów i jednocześnie zapewnienia prawidłowego działania TDT.</w:t>
            </w:r>
            <w:r>
              <w:rPr>
                <w:rFonts w:cstheme="minorHAnsi"/>
                <w:b/>
                <w:bCs/>
                <w:sz w:val="20"/>
                <w:szCs w:val="20"/>
              </w:rPr>
              <w:t xml:space="preserve"> Dokonano również zmian w zakresie zasad pobierania tej opłaty. </w:t>
            </w:r>
          </w:p>
          <w:p w14:paraId="30E3AA2B" w14:textId="77777777" w:rsidR="00B2496D" w:rsidRDefault="00B2496D" w:rsidP="00B2496D">
            <w:pPr>
              <w:rPr>
                <w:rFonts w:cstheme="minorHAnsi"/>
                <w:b/>
                <w:bCs/>
                <w:sz w:val="20"/>
                <w:szCs w:val="20"/>
              </w:rPr>
            </w:pPr>
          </w:p>
          <w:p w14:paraId="29040CCA"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Pr>
                <w:rFonts w:asciiTheme="minorHAnsi" w:hAnsiTheme="minorHAnsi" w:cstheme="minorHAnsi"/>
                <w:b/>
                <w:i/>
                <w:sz w:val="20"/>
              </w:rPr>
              <w:t>„</w:t>
            </w:r>
            <w:r w:rsidRPr="00042DFF">
              <w:rPr>
                <w:rFonts w:asciiTheme="minorHAnsi" w:hAnsiTheme="minorHAnsi" w:cstheme="minorHAnsi"/>
                <w:b/>
                <w:i/>
                <w:sz w:val="20"/>
              </w:rPr>
              <w:t>Art. 68zk</w:t>
            </w:r>
            <w:r>
              <w:rPr>
                <w:rFonts w:asciiTheme="minorHAnsi" w:hAnsiTheme="minorHAnsi" w:cstheme="minorHAnsi"/>
                <w:b/>
                <w:i/>
                <w:sz w:val="20"/>
              </w:rPr>
              <w:t xml:space="preserve"> ust. </w:t>
            </w:r>
            <w:r w:rsidRPr="00042DFF">
              <w:rPr>
                <w:rFonts w:asciiTheme="minorHAnsi" w:hAnsiTheme="minorHAnsi" w:cstheme="minorHAnsi"/>
                <w:b/>
                <w:i/>
                <w:sz w:val="20"/>
              </w:rPr>
              <w:t>1. Wprowadzanie do obrotu na terytorium Rzeczypospolitej Polskiej pojazdów podlega opłacie, zwanej dalej „opłatą za nadzór rynku motoryzacyjnego”.</w:t>
            </w:r>
          </w:p>
          <w:p w14:paraId="1B6B5AB5"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 xml:space="preserve">2. Opłatę za nadzór rynku motoryzacyjnego uiszcza: </w:t>
            </w:r>
          </w:p>
          <w:p w14:paraId="00838383"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1) </w:t>
            </w:r>
            <w:r w:rsidRPr="00042DFF">
              <w:rPr>
                <w:rFonts w:asciiTheme="minorHAnsi" w:hAnsiTheme="minorHAnsi" w:cstheme="minorHAnsi"/>
                <w:b/>
                <w:i/>
                <w:sz w:val="20"/>
              </w:rPr>
              <w:tab/>
              <w:t xml:space="preserve">producent pojazdu niekompletnego albo kompletnego wprowadzający do obrotu na terytorium Rzeczypospolitej Polskiej ten pojazd, samodzielnie albo za pośrednictwem podmiotu gospodarczego; </w:t>
            </w:r>
          </w:p>
          <w:p w14:paraId="5058DD14"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2) </w:t>
            </w:r>
            <w:r w:rsidRPr="00042DFF">
              <w:rPr>
                <w:rFonts w:asciiTheme="minorHAnsi" w:hAnsiTheme="minorHAnsi" w:cstheme="minorHAnsi"/>
                <w:b/>
                <w:i/>
                <w:sz w:val="20"/>
              </w:rPr>
              <w:tab/>
              <w:t>podmiot gospodarczy wprowadzający do obrotu na terytorium Rzeczypospolitej Polskiej pojazd niekompletny albo kompletny;</w:t>
            </w:r>
          </w:p>
          <w:p w14:paraId="7C2633B6"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3) </w:t>
            </w:r>
            <w:r w:rsidRPr="00042DFF">
              <w:rPr>
                <w:rFonts w:asciiTheme="minorHAnsi" w:hAnsiTheme="minorHAnsi" w:cstheme="minorHAnsi"/>
                <w:b/>
                <w:i/>
                <w:sz w:val="20"/>
              </w:rPr>
              <w:tab/>
              <w:t xml:space="preserve">producent pojazdu wprowadzający do obrotu na terytorium Rzeczypospolitej Polskiej pojazd, który został skompletowany na terytorium innego niż Rzeczypospolita Polska państwa </w:t>
            </w:r>
          </w:p>
          <w:p w14:paraId="609AC48D" w14:textId="77777777" w:rsidR="00B2496D" w:rsidRPr="00042DFF" w:rsidRDefault="00B2496D" w:rsidP="00B2496D">
            <w:pPr>
              <w:pStyle w:val="ZCZWSPPKTzmczciwsppktartykuempunktem"/>
              <w:spacing w:line="240" w:lineRule="auto"/>
              <w:ind w:left="0"/>
              <w:jc w:val="left"/>
              <w:rPr>
                <w:rFonts w:asciiTheme="minorHAnsi" w:hAnsiTheme="minorHAnsi" w:cstheme="minorHAnsi"/>
                <w:b/>
                <w:i/>
                <w:sz w:val="20"/>
              </w:rPr>
            </w:pPr>
            <w:r w:rsidRPr="00042DFF">
              <w:rPr>
                <w:rFonts w:asciiTheme="minorHAnsi" w:hAnsiTheme="minorHAnsi" w:cstheme="minorHAnsi"/>
                <w:b/>
                <w:i/>
                <w:sz w:val="20"/>
              </w:rPr>
              <w:t>– objęty jednym z dokumentów, o którym mowa w art. 13 ust. 1 pkt 1, ust. 2 i 3;</w:t>
            </w:r>
          </w:p>
          <w:p w14:paraId="2C7343BE"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4) </w:t>
            </w:r>
            <w:r w:rsidRPr="00042DFF">
              <w:rPr>
                <w:rFonts w:asciiTheme="minorHAnsi" w:hAnsiTheme="minorHAnsi" w:cstheme="minorHAnsi"/>
                <w:b/>
                <w:i/>
                <w:sz w:val="20"/>
              </w:rPr>
              <w:tab/>
              <w:t xml:space="preserve">podmiot gospodarczy wprowadzający do obrotu na terytorium Rzeczypospolitej Polskiej pojazd objęty jednym z dokumentów, o którym mowa w art. 13 ust. 3, jeżeli przed wprowadzeniem do obrotu na terytorium Rzeczypospolitej Polskiej pojazd ten był zarejestrowany w innym niż Rzeczypospolita Polska państwie. </w:t>
            </w:r>
          </w:p>
          <w:p w14:paraId="5CFAA6CA"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3. Opłatę za nadzór rynku motoryzacyjnego przeznacza się na finansowanie funkcjonowania i działania Dyrektora TDT jako organu nadzoru rynku w zakresie określonym w art. 3 ust. 3.</w:t>
            </w:r>
          </w:p>
          <w:p w14:paraId="16DD7A43" w14:textId="77777777" w:rsidR="00B2496D" w:rsidRPr="00042DFF" w:rsidRDefault="00B2496D" w:rsidP="00B2496D">
            <w:pPr>
              <w:pStyle w:val="ZUSTzmustartykuempunktem"/>
              <w:keepNext/>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4. Stawka opłaty za nadzór rynku motoryzacyjnego wynosi:</w:t>
            </w:r>
          </w:p>
          <w:p w14:paraId="49A81EE0" w14:textId="77777777" w:rsidR="00B2496D" w:rsidRPr="00042DFF" w:rsidRDefault="00B2496D" w:rsidP="00A722F0">
            <w:pPr>
              <w:pStyle w:val="ZPKTzmpktartykuempunktem"/>
              <w:keepNext/>
              <w:spacing w:line="240" w:lineRule="auto"/>
              <w:ind w:left="744" w:hanging="283"/>
              <w:jc w:val="left"/>
              <w:rPr>
                <w:rFonts w:asciiTheme="minorHAnsi" w:hAnsiTheme="minorHAnsi" w:cstheme="minorHAnsi"/>
                <w:b/>
                <w:i/>
                <w:sz w:val="20"/>
              </w:rPr>
            </w:pPr>
            <w:r w:rsidRPr="00042DFF">
              <w:rPr>
                <w:rFonts w:asciiTheme="minorHAnsi" w:hAnsiTheme="minorHAnsi" w:cstheme="minorHAnsi"/>
                <w:b/>
                <w:i/>
                <w:sz w:val="20"/>
              </w:rPr>
              <w:t xml:space="preserve">1)  </w:t>
            </w:r>
            <w:r w:rsidRPr="00042DFF">
              <w:rPr>
                <w:rFonts w:asciiTheme="minorHAnsi" w:hAnsiTheme="minorHAnsi" w:cstheme="minorHAnsi"/>
                <w:b/>
                <w:i/>
                <w:sz w:val="20"/>
              </w:rPr>
              <w:tab/>
              <w:t>0,05% ceny netto od każdego pojazdu wprowadzonego do obrotu na terytorium Rzeczypospolitej Polskiej w danym kwartale roku kalendarzowego, który został wyprodukowany przez:</w:t>
            </w:r>
          </w:p>
          <w:p w14:paraId="51B55C9A" w14:textId="77777777" w:rsidR="00B2496D" w:rsidRPr="00042DFF" w:rsidRDefault="00B2496D" w:rsidP="00A722F0">
            <w:pPr>
              <w:pStyle w:val="ZLITwPKTzmlitwpktartykuempunktem"/>
              <w:spacing w:line="240" w:lineRule="auto"/>
              <w:ind w:left="744" w:hanging="283"/>
              <w:jc w:val="left"/>
              <w:rPr>
                <w:rFonts w:asciiTheme="minorHAnsi" w:hAnsiTheme="minorHAnsi" w:cstheme="minorHAnsi"/>
                <w:b/>
                <w:i/>
                <w:sz w:val="20"/>
              </w:rPr>
            </w:pPr>
            <w:r w:rsidRPr="00042DFF">
              <w:rPr>
                <w:rFonts w:asciiTheme="minorHAnsi" w:hAnsiTheme="minorHAnsi" w:cstheme="minorHAnsi"/>
                <w:b/>
                <w:i/>
                <w:sz w:val="20"/>
              </w:rPr>
              <w:t xml:space="preserve">a) </w:t>
            </w:r>
            <w:r w:rsidRPr="00042DFF">
              <w:rPr>
                <w:rFonts w:asciiTheme="minorHAnsi" w:hAnsiTheme="minorHAnsi" w:cstheme="minorHAnsi"/>
                <w:b/>
                <w:i/>
                <w:sz w:val="20"/>
              </w:rPr>
              <w:tab/>
              <w:t>producenta mającego siedzibę na terytorium jednego z państw członkowskich Unii Europejskiej, albo</w:t>
            </w:r>
          </w:p>
          <w:p w14:paraId="35AE68FF" w14:textId="77777777" w:rsidR="00B2496D" w:rsidRPr="00042DFF" w:rsidRDefault="00B2496D" w:rsidP="00A722F0">
            <w:pPr>
              <w:pStyle w:val="ZLITwPKTzmlitwpktartykuempunktem"/>
              <w:spacing w:line="240" w:lineRule="auto"/>
              <w:ind w:left="744" w:hanging="283"/>
              <w:jc w:val="left"/>
              <w:rPr>
                <w:rFonts w:asciiTheme="minorHAnsi" w:hAnsiTheme="minorHAnsi" w:cstheme="minorHAnsi"/>
                <w:b/>
                <w:i/>
                <w:sz w:val="20"/>
              </w:rPr>
            </w:pPr>
            <w:r w:rsidRPr="00042DFF">
              <w:rPr>
                <w:rFonts w:asciiTheme="minorHAnsi" w:hAnsiTheme="minorHAnsi" w:cstheme="minorHAnsi"/>
                <w:b/>
                <w:i/>
                <w:sz w:val="20"/>
              </w:rPr>
              <w:t xml:space="preserve">b)  </w:t>
            </w:r>
            <w:r w:rsidRPr="00042DFF">
              <w:rPr>
                <w:rFonts w:asciiTheme="minorHAnsi" w:hAnsiTheme="minorHAnsi" w:cstheme="minorHAnsi"/>
                <w:b/>
                <w:i/>
                <w:sz w:val="20"/>
              </w:rPr>
              <w:tab/>
              <w:t>producenta nie posiadającego siedziby na terytorium jednego z państw członkowskich Unii Europejskiej, ale posiadającego na terytorium takiego państwa co najmniej jeden zakład produkcyjny, z zastrzeżeniem pkt 2 lit. b,</w:t>
            </w:r>
          </w:p>
          <w:p w14:paraId="7EFECB6F" w14:textId="77777777" w:rsidR="00B2496D" w:rsidRPr="00042DFF" w:rsidRDefault="00B2496D" w:rsidP="00A722F0">
            <w:pPr>
              <w:pStyle w:val="ZPKTzmpktartykuempunktem"/>
              <w:keepNext/>
              <w:spacing w:line="240" w:lineRule="auto"/>
              <w:ind w:left="744" w:hanging="283"/>
              <w:jc w:val="left"/>
              <w:rPr>
                <w:rFonts w:asciiTheme="minorHAnsi" w:hAnsiTheme="minorHAnsi" w:cstheme="minorHAnsi"/>
                <w:b/>
                <w:i/>
                <w:sz w:val="20"/>
              </w:rPr>
            </w:pPr>
            <w:r w:rsidRPr="00042DFF">
              <w:rPr>
                <w:rFonts w:asciiTheme="minorHAnsi" w:hAnsiTheme="minorHAnsi" w:cstheme="minorHAnsi"/>
                <w:b/>
                <w:i/>
                <w:sz w:val="20"/>
              </w:rPr>
              <w:t xml:space="preserve">2) </w:t>
            </w:r>
            <w:r w:rsidRPr="00042DFF">
              <w:rPr>
                <w:rFonts w:asciiTheme="minorHAnsi" w:hAnsiTheme="minorHAnsi" w:cstheme="minorHAnsi"/>
                <w:b/>
                <w:i/>
                <w:sz w:val="20"/>
              </w:rPr>
              <w:tab/>
              <w:t>1% ceny netto od każdego pojazdu wprowadzonego do obrotu na  terytorium Rzeczypospolitej Polskiej w danym kwartale roku kalendarzowego, który został wyprodukowany przez:</w:t>
            </w:r>
          </w:p>
          <w:p w14:paraId="0FCF6880" w14:textId="77777777" w:rsidR="00B2496D" w:rsidRPr="00042DFF" w:rsidRDefault="00B2496D" w:rsidP="00A722F0">
            <w:pPr>
              <w:pStyle w:val="ZLITwPKTzmlitwpktartykuempunktem"/>
              <w:spacing w:line="240" w:lineRule="auto"/>
              <w:ind w:left="744" w:hanging="283"/>
              <w:jc w:val="left"/>
              <w:rPr>
                <w:rFonts w:asciiTheme="minorHAnsi" w:hAnsiTheme="minorHAnsi" w:cstheme="minorHAnsi"/>
                <w:b/>
                <w:i/>
                <w:sz w:val="20"/>
              </w:rPr>
            </w:pPr>
            <w:r w:rsidRPr="00042DFF">
              <w:rPr>
                <w:rFonts w:asciiTheme="minorHAnsi" w:hAnsiTheme="minorHAnsi" w:cstheme="minorHAnsi"/>
                <w:b/>
                <w:i/>
                <w:sz w:val="20"/>
              </w:rPr>
              <w:t xml:space="preserve">a) </w:t>
            </w:r>
            <w:r w:rsidRPr="00042DFF">
              <w:rPr>
                <w:rFonts w:asciiTheme="minorHAnsi" w:hAnsiTheme="minorHAnsi" w:cstheme="minorHAnsi"/>
                <w:b/>
                <w:i/>
                <w:sz w:val="20"/>
              </w:rPr>
              <w:tab/>
              <w:t>producenta nie posiadającego siedziby i zakładu produkcyjnego na  terytorium jednego z państw członkowskich Unii Europejskiej, lub</w:t>
            </w:r>
          </w:p>
          <w:p w14:paraId="22E89DB1" w14:textId="77777777" w:rsidR="00B2496D" w:rsidRPr="00042DFF" w:rsidRDefault="00B2496D" w:rsidP="00A722F0">
            <w:pPr>
              <w:pStyle w:val="ZLITwPKTzmlitwpktartykuempunktem"/>
              <w:spacing w:line="240" w:lineRule="auto"/>
              <w:ind w:left="744" w:hanging="283"/>
              <w:jc w:val="left"/>
              <w:rPr>
                <w:rFonts w:asciiTheme="minorHAnsi" w:hAnsiTheme="minorHAnsi" w:cstheme="minorHAnsi"/>
                <w:b/>
                <w:i/>
                <w:sz w:val="20"/>
              </w:rPr>
            </w:pPr>
            <w:r w:rsidRPr="00042DFF">
              <w:rPr>
                <w:rFonts w:asciiTheme="minorHAnsi" w:hAnsiTheme="minorHAnsi" w:cstheme="minorHAnsi"/>
                <w:b/>
                <w:i/>
                <w:sz w:val="20"/>
              </w:rPr>
              <w:t xml:space="preserve">b) </w:t>
            </w:r>
            <w:r w:rsidRPr="00042DFF">
              <w:rPr>
                <w:rFonts w:asciiTheme="minorHAnsi" w:hAnsiTheme="minorHAnsi" w:cstheme="minorHAnsi"/>
                <w:b/>
                <w:i/>
                <w:sz w:val="20"/>
              </w:rPr>
              <w:tab/>
              <w:t>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 (Dz. Urz. UE L 2024/2754 z  29.10.2024).</w:t>
            </w:r>
            <w:r>
              <w:rPr>
                <w:rFonts w:asciiTheme="minorHAnsi" w:hAnsiTheme="minorHAnsi" w:cstheme="minorHAnsi"/>
                <w:b/>
                <w:i/>
                <w:sz w:val="20"/>
              </w:rPr>
              <w:t>”</w:t>
            </w:r>
          </w:p>
          <w:p w14:paraId="50F642B3" w14:textId="77777777" w:rsidR="00B2496D" w:rsidRPr="00AF5A1E" w:rsidRDefault="00B2496D" w:rsidP="00B2496D">
            <w:pPr>
              <w:pStyle w:val="ZUSTzmus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5. Cena netto wprowadzonego do obrotu na terytorium Rzeczypospolitej Polskiej pojazdu jest ustalana przez producenta lub podmioty gospodarcze, o których mowa w ust. 2, na podstawie faktury VAT lub rachunku wystawianego w związku z pierwszą umową umożliwiającą użytkowanie albo dystrybucję tego pojazdu na terytorium Rzeczypospolitej Polskiej.</w:t>
            </w:r>
            <w:r>
              <w:rPr>
                <w:rFonts w:asciiTheme="minorHAnsi" w:hAnsiTheme="minorHAnsi" w:cstheme="minorHAnsi"/>
                <w:b/>
                <w:i/>
                <w:sz w:val="20"/>
              </w:rPr>
              <w:t>”</w:t>
            </w:r>
          </w:p>
        </w:tc>
        <w:tc>
          <w:tcPr>
            <w:tcW w:w="2126" w:type="dxa"/>
          </w:tcPr>
          <w:p w14:paraId="4BB21E1F" w14:textId="77777777" w:rsidR="00B2496D" w:rsidRDefault="00BA0A46" w:rsidP="00B2496D">
            <w:pPr>
              <w:rPr>
                <w:rFonts w:cstheme="minorHAnsi"/>
                <w:b/>
                <w:sz w:val="20"/>
                <w:szCs w:val="20"/>
              </w:rPr>
            </w:pPr>
            <w:r>
              <w:rPr>
                <w:rFonts w:cstheme="minorHAnsi"/>
                <w:b/>
                <w:sz w:val="20"/>
                <w:szCs w:val="20"/>
              </w:rPr>
              <w:t>Akceptacja</w:t>
            </w:r>
          </w:p>
          <w:p w14:paraId="59AA2F19" w14:textId="77777777" w:rsidR="00A722F0" w:rsidRDefault="00A722F0" w:rsidP="00B2496D">
            <w:pPr>
              <w:rPr>
                <w:rFonts w:cstheme="minorHAnsi"/>
                <w:b/>
                <w:bCs/>
                <w:sz w:val="20"/>
                <w:szCs w:val="20"/>
                <w:u w:val="single"/>
              </w:rPr>
            </w:pPr>
          </w:p>
          <w:p w14:paraId="1A3B04E5" w14:textId="6AFE249C" w:rsidR="00A722F0" w:rsidRPr="00A722F0" w:rsidRDefault="00A722F0" w:rsidP="00B2496D">
            <w:pPr>
              <w:rPr>
                <w:rFonts w:cstheme="minorHAnsi"/>
                <w:b/>
                <w:bCs/>
                <w:sz w:val="20"/>
                <w:szCs w:val="20"/>
              </w:rPr>
            </w:pPr>
            <w:r w:rsidRPr="00A722F0">
              <w:rPr>
                <w:rFonts w:cstheme="minorHAnsi"/>
                <w:b/>
                <w:bCs/>
                <w:color w:val="0070C0"/>
                <w:sz w:val="20"/>
                <w:szCs w:val="20"/>
              </w:rPr>
              <w:t>Zmiana numeracji – art. 68zu.</w:t>
            </w:r>
          </w:p>
        </w:tc>
        <w:tc>
          <w:tcPr>
            <w:tcW w:w="2242" w:type="dxa"/>
          </w:tcPr>
          <w:p w14:paraId="65379596" w14:textId="77777777" w:rsidR="00B2496D" w:rsidRPr="00C70193" w:rsidRDefault="00B2496D" w:rsidP="00B2496D">
            <w:pPr>
              <w:rPr>
                <w:rFonts w:cstheme="minorHAnsi"/>
                <w:b/>
                <w:bCs/>
                <w:sz w:val="20"/>
                <w:szCs w:val="20"/>
                <w:u w:val="single"/>
              </w:rPr>
            </w:pPr>
          </w:p>
        </w:tc>
        <w:tc>
          <w:tcPr>
            <w:tcW w:w="2242" w:type="dxa"/>
          </w:tcPr>
          <w:p w14:paraId="207297E0" w14:textId="77777777" w:rsidR="00B2496D" w:rsidRPr="00C70193" w:rsidRDefault="00B2496D" w:rsidP="00B2496D">
            <w:pPr>
              <w:rPr>
                <w:rFonts w:cstheme="minorHAnsi"/>
                <w:b/>
                <w:bCs/>
                <w:sz w:val="20"/>
                <w:szCs w:val="20"/>
                <w:u w:val="single"/>
              </w:rPr>
            </w:pPr>
          </w:p>
        </w:tc>
        <w:tc>
          <w:tcPr>
            <w:tcW w:w="2242" w:type="dxa"/>
          </w:tcPr>
          <w:p w14:paraId="673933EE" w14:textId="77777777" w:rsidR="00B2496D" w:rsidRPr="00C70193" w:rsidRDefault="00B2496D" w:rsidP="00B2496D">
            <w:pPr>
              <w:rPr>
                <w:rFonts w:cstheme="minorHAnsi"/>
                <w:b/>
                <w:bCs/>
                <w:sz w:val="20"/>
                <w:szCs w:val="20"/>
                <w:u w:val="single"/>
              </w:rPr>
            </w:pPr>
          </w:p>
        </w:tc>
        <w:tc>
          <w:tcPr>
            <w:tcW w:w="2242" w:type="dxa"/>
          </w:tcPr>
          <w:p w14:paraId="188A1D36" w14:textId="77777777" w:rsidR="00B2496D" w:rsidRPr="00C70193" w:rsidRDefault="00B2496D" w:rsidP="00B2496D">
            <w:pPr>
              <w:rPr>
                <w:rFonts w:cstheme="minorHAnsi"/>
                <w:b/>
                <w:bCs/>
                <w:sz w:val="20"/>
                <w:szCs w:val="20"/>
                <w:u w:val="single"/>
              </w:rPr>
            </w:pPr>
          </w:p>
        </w:tc>
        <w:tc>
          <w:tcPr>
            <w:tcW w:w="2242" w:type="dxa"/>
          </w:tcPr>
          <w:p w14:paraId="058F5BBD" w14:textId="77777777" w:rsidR="00B2496D" w:rsidRPr="00C70193" w:rsidRDefault="00B2496D" w:rsidP="00B2496D">
            <w:pPr>
              <w:rPr>
                <w:rFonts w:cstheme="minorHAnsi"/>
                <w:b/>
                <w:bCs/>
                <w:sz w:val="20"/>
                <w:szCs w:val="20"/>
                <w:u w:val="single"/>
              </w:rPr>
            </w:pPr>
          </w:p>
        </w:tc>
        <w:tc>
          <w:tcPr>
            <w:tcW w:w="2242" w:type="dxa"/>
          </w:tcPr>
          <w:p w14:paraId="67BF2132" w14:textId="77777777" w:rsidR="00B2496D" w:rsidRPr="00C70193" w:rsidRDefault="00B2496D" w:rsidP="00B2496D">
            <w:pPr>
              <w:rPr>
                <w:rFonts w:cstheme="minorHAnsi"/>
                <w:b/>
                <w:bCs/>
                <w:sz w:val="20"/>
                <w:szCs w:val="20"/>
                <w:u w:val="single"/>
              </w:rPr>
            </w:pPr>
          </w:p>
        </w:tc>
      </w:tr>
      <w:tr w:rsidR="00B2496D" w:rsidRPr="006E732C" w14:paraId="31C3A9BB" w14:textId="2A697C91" w:rsidTr="00B2496D">
        <w:trPr>
          <w:trHeight w:val="3960"/>
        </w:trPr>
        <w:tc>
          <w:tcPr>
            <w:tcW w:w="562" w:type="dxa"/>
          </w:tcPr>
          <w:p w14:paraId="7DAE7C3A" w14:textId="77777777" w:rsidR="00B2496D" w:rsidRPr="003910C6" w:rsidRDefault="00B2496D" w:rsidP="00B2496D">
            <w:pPr>
              <w:rPr>
                <w:rFonts w:cstheme="minorHAnsi"/>
                <w:b/>
                <w:sz w:val="20"/>
                <w:szCs w:val="20"/>
              </w:rPr>
            </w:pPr>
            <w:r w:rsidRPr="003910C6">
              <w:rPr>
                <w:rFonts w:cstheme="minorHAnsi"/>
                <w:b/>
                <w:sz w:val="20"/>
                <w:szCs w:val="20"/>
              </w:rPr>
              <w:t>145</w:t>
            </w:r>
          </w:p>
        </w:tc>
        <w:tc>
          <w:tcPr>
            <w:tcW w:w="1560" w:type="dxa"/>
          </w:tcPr>
          <w:p w14:paraId="29E0B149" w14:textId="77777777" w:rsidR="00B2496D" w:rsidRPr="003910C6" w:rsidRDefault="00B2496D" w:rsidP="00B2496D">
            <w:pPr>
              <w:rPr>
                <w:rFonts w:cstheme="minorHAnsi"/>
                <w:b/>
                <w:sz w:val="20"/>
                <w:szCs w:val="20"/>
              </w:rPr>
            </w:pPr>
            <w:r w:rsidRPr="003910C6">
              <w:rPr>
                <w:rFonts w:cstheme="minorHAnsi"/>
                <w:b/>
                <w:sz w:val="20"/>
                <w:szCs w:val="20"/>
              </w:rPr>
              <w:t>PZPM</w:t>
            </w:r>
          </w:p>
        </w:tc>
        <w:tc>
          <w:tcPr>
            <w:tcW w:w="1701" w:type="dxa"/>
          </w:tcPr>
          <w:p w14:paraId="2BFE0CDF" w14:textId="77777777" w:rsidR="00B2496D" w:rsidRPr="003910C6" w:rsidRDefault="00B2496D" w:rsidP="00B2496D">
            <w:pPr>
              <w:rPr>
                <w:rFonts w:cstheme="minorHAnsi"/>
                <w:b/>
                <w:sz w:val="20"/>
                <w:szCs w:val="20"/>
              </w:rPr>
            </w:pPr>
            <w:r w:rsidRPr="003910C6">
              <w:rPr>
                <w:rFonts w:cstheme="minorHAnsi"/>
                <w:b/>
                <w:sz w:val="20"/>
                <w:szCs w:val="20"/>
              </w:rPr>
              <w:t>Art. 68zk ust. 6  UH</w:t>
            </w:r>
          </w:p>
        </w:tc>
        <w:tc>
          <w:tcPr>
            <w:tcW w:w="3827" w:type="dxa"/>
          </w:tcPr>
          <w:p w14:paraId="4C408833" w14:textId="77777777" w:rsidR="00B2496D" w:rsidRPr="003910C6" w:rsidRDefault="00B2496D" w:rsidP="00B2496D">
            <w:pPr>
              <w:rPr>
                <w:rFonts w:cstheme="minorHAnsi"/>
                <w:b/>
                <w:sz w:val="20"/>
                <w:szCs w:val="20"/>
              </w:rPr>
            </w:pPr>
            <w:r w:rsidRPr="003910C6">
              <w:rPr>
                <w:rFonts w:cstheme="minorHAnsi"/>
                <w:b/>
                <w:sz w:val="20"/>
                <w:szCs w:val="20"/>
              </w:rPr>
              <w:t>Obecne podejście jest wielce krzywdzące dla producentów obecnych na rynku od wielu lat. Mazda Motor Poland posiada w swojej gamie i będzie posiadać modele produkowane w fabrykach w UE, jednocześnie nie będąc właścicielem fabryki. Mazda posiada Europejską siedzibę i Centrum rozwojowe na terenie UE w Niemczech.</w:t>
            </w:r>
          </w:p>
        </w:tc>
        <w:tc>
          <w:tcPr>
            <w:tcW w:w="3969" w:type="dxa"/>
          </w:tcPr>
          <w:p w14:paraId="62B5E76A" w14:textId="77777777" w:rsidR="00B2496D" w:rsidRPr="003910C6" w:rsidRDefault="00B2496D" w:rsidP="00B2496D">
            <w:pPr>
              <w:rPr>
                <w:rFonts w:cstheme="minorHAnsi"/>
                <w:b/>
                <w:sz w:val="20"/>
                <w:szCs w:val="20"/>
              </w:rPr>
            </w:pPr>
            <w:r w:rsidRPr="003910C6">
              <w:rPr>
                <w:rFonts w:cstheme="minorHAnsi"/>
                <w:b/>
                <w:sz w:val="20"/>
                <w:szCs w:val="20"/>
              </w:rPr>
              <w:t>Stawka opłaty będzie wynosić: a) 0,2% ceny netto od wszystkich pojazdów wprowadzonych do obrotu na terytorium Rzeczypospolitej Polskiej w danym kwartale roku kalendarzowego, które zostały wyprodukowane przez: – producenta mającego siedzibę na terytorium jednego z państw członkowskich Unii Europejskiej; – producenta nie posiadającego siedziby na terytorium jednego z państw członkowskich Unii Europejskiej, ale posiadającego na terytorium takiego państwa co najmniej jeden zakład produkcyjny, producenta nie posiadającego siedziby na terytorium jednego z państw członkowskich Unii Europejskiej, ale produkującego na terytorium takiego państwa co najmniej jeden model wprowadzanego na teren UE pojazdu, b) 1% ceny netto od wszystkich pojazdów wprowadzonych do obrotu na terytorium Rzeczypospolitej Polskiej w danym kwartale roku kalendarzowego, które zostały wyprodukowane przez: – producenta nieposiadającego siedziby i zakładu produkcyjnego na terytorium jednego z państw członkowskich Unii Europejskiej; - producenta nieprodukującego co najmniej jednego modelu pojazdu na terytorium jednego z państw członkowskich Unii Europejskiej. – 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 (Dz. Urz. UE L 2024/2754 z 29.10.2024).</w:t>
            </w:r>
          </w:p>
        </w:tc>
        <w:tc>
          <w:tcPr>
            <w:tcW w:w="2693" w:type="dxa"/>
          </w:tcPr>
          <w:p w14:paraId="777BB402" w14:textId="77777777" w:rsidR="00B2496D" w:rsidRPr="00C70193" w:rsidRDefault="00B2496D" w:rsidP="00B2496D">
            <w:pPr>
              <w:rPr>
                <w:rFonts w:cstheme="minorHAnsi"/>
                <w:b/>
                <w:bCs/>
                <w:color w:val="FF0000"/>
                <w:sz w:val="20"/>
                <w:szCs w:val="20"/>
              </w:rPr>
            </w:pPr>
            <w:r w:rsidRPr="00C70193">
              <w:rPr>
                <w:rFonts w:cstheme="minorHAnsi"/>
                <w:b/>
                <w:bCs/>
                <w:color w:val="FF0000"/>
                <w:sz w:val="20"/>
                <w:szCs w:val="20"/>
              </w:rPr>
              <w:t xml:space="preserve">Uwaga omówiona </w:t>
            </w:r>
            <w:r>
              <w:rPr>
                <w:rFonts w:cstheme="minorHAnsi"/>
                <w:b/>
                <w:bCs/>
                <w:color w:val="FF0000"/>
                <w:sz w:val="20"/>
                <w:szCs w:val="20"/>
              </w:rPr>
              <w:t>w pkt</w:t>
            </w:r>
            <w:r w:rsidRPr="00C70193">
              <w:rPr>
                <w:rFonts w:cstheme="minorHAnsi"/>
                <w:b/>
                <w:bCs/>
                <w:color w:val="FF0000"/>
                <w:sz w:val="20"/>
                <w:szCs w:val="20"/>
              </w:rPr>
              <w:t xml:space="preserve"> 25. </w:t>
            </w:r>
          </w:p>
          <w:p w14:paraId="5FB59D25" w14:textId="77777777" w:rsidR="00B2496D" w:rsidRDefault="00B2496D" w:rsidP="00B2496D">
            <w:pPr>
              <w:rPr>
                <w:rFonts w:cstheme="minorHAnsi"/>
                <w:b/>
                <w:bCs/>
                <w:sz w:val="20"/>
                <w:szCs w:val="20"/>
              </w:rPr>
            </w:pPr>
            <w:r w:rsidRPr="000F4B5A">
              <w:rPr>
                <w:rFonts w:cstheme="minorHAnsi"/>
                <w:b/>
                <w:bCs/>
                <w:sz w:val="20"/>
                <w:szCs w:val="20"/>
              </w:rPr>
              <w:t xml:space="preserve">Uwaga </w:t>
            </w:r>
            <w:r>
              <w:rPr>
                <w:rFonts w:cstheme="minorHAnsi"/>
                <w:b/>
                <w:bCs/>
                <w:sz w:val="20"/>
                <w:szCs w:val="20"/>
              </w:rPr>
              <w:t>wyjaśniona</w:t>
            </w:r>
            <w:r w:rsidRPr="000F4B5A">
              <w:rPr>
                <w:rFonts w:cstheme="minorHAnsi"/>
                <w:b/>
                <w:bCs/>
                <w:sz w:val="20"/>
                <w:szCs w:val="20"/>
              </w:rPr>
              <w:t xml:space="preserve"> – mając na uwadze uwagi zgłoszone w toku uzgodnień i konsultacji, po analizie kosztów po stronie TDT realizacji zadań, uwzględniono postulaty i dokonano zmniejszenia wysokości pobieranej opłaty w ramach nadzoru rynku w ramach optymalizacji kosztów i jednocześnie zapewnienia prawidłowego działania TDT.</w:t>
            </w:r>
            <w:r>
              <w:rPr>
                <w:rFonts w:cstheme="minorHAnsi"/>
                <w:b/>
                <w:bCs/>
                <w:sz w:val="20"/>
                <w:szCs w:val="20"/>
              </w:rPr>
              <w:t xml:space="preserve"> Dokonano również zmian w zakresie zasad pobierania tej opłaty.</w:t>
            </w:r>
          </w:p>
          <w:p w14:paraId="555A8E59" w14:textId="77777777" w:rsidR="00B2496D" w:rsidRDefault="00B2496D" w:rsidP="00B2496D">
            <w:pPr>
              <w:rPr>
                <w:rFonts w:cstheme="minorHAnsi"/>
                <w:b/>
                <w:bCs/>
                <w:sz w:val="20"/>
                <w:szCs w:val="20"/>
              </w:rPr>
            </w:pPr>
          </w:p>
          <w:p w14:paraId="0E13DA7B"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Pr>
                <w:rFonts w:asciiTheme="minorHAnsi" w:hAnsiTheme="minorHAnsi" w:cstheme="minorHAnsi"/>
                <w:b/>
                <w:i/>
                <w:sz w:val="20"/>
              </w:rPr>
              <w:t>„</w:t>
            </w:r>
            <w:r w:rsidRPr="00042DFF">
              <w:rPr>
                <w:rFonts w:asciiTheme="minorHAnsi" w:hAnsiTheme="minorHAnsi" w:cstheme="minorHAnsi"/>
                <w:b/>
                <w:i/>
                <w:sz w:val="20"/>
              </w:rPr>
              <w:t>Art. 68zk</w:t>
            </w:r>
            <w:r>
              <w:rPr>
                <w:rFonts w:asciiTheme="minorHAnsi" w:hAnsiTheme="minorHAnsi" w:cstheme="minorHAnsi"/>
                <w:b/>
                <w:i/>
                <w:sz w:val="20"/>
              </w:rPr>
              <w:t xml:space="preserve"> ust. </w:t>
            </w:r>
            <w:r w:rsidRPr="00042DFF">
              <w:rPr>
                <w:rFonts w:asciiTheme="minorHAnsi" w:hAnsiTheme="minorHAnsi" w:cstheme="minorHAnsi"/>
                <w:b/>
                <w:i/>
                <w:sz w:val="20"/>
              </w:rPr>
              <w:t>1. Wprowadzanie do obrotu na terytorium Rzeczypospolitej Polskiej pojazdów podlega opłacie, zwanej dalej „opłatą za nadzór rynku motoryzacyjnego”.</w:t>
            </w:r>
          </w:p>
          <w:p w14:paraId="2AB1549C"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 xml:space="preserve">2. Opłatę za nadzór rynku motoryzacyjnego uiszcza: </w:t>
            </w:r>
          </w:p>
          <w:p w14:paraId="7007B9CA"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1) </w:t>
            </w:r>
            <w:r w:rsidRPr="00042DFF">
              <w:rPr>
                <w:rFonts w:asciiTheme="minorHAnsi" w:hAnsiTheme="minorHAnsi" w:cstheme="minorHAnsi"/>
                <w:b/>
                <w:i/>
                <w:sz w:val="20"/>
              </w:rPr>
              <w:tab/>
              <w:t xml:space="preserve">producent pojazdu niekompletnego albo kompletnego wprowadzający do obrotu na terytorium Rzeczypospolitej Polskiej ten pojazd, samodzielnie albo za pośrednictwem podmiotu gospodarczego; </w:t>
            </w:r>
          </w:p>
          <w:p w14:paraId="736F6168"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2) </w:t>
            </w:r>
            <w:r w:rsidRPr="00042DFF">
              <w:rPr>
                <w:rFonts w:asciiTheme="minorHAnsi" w:hAnsiTheme="minorHAnsi" w:cstheme="minorHAnsi"/>
                <w:b/>
                <w:i/>
                <w:sz w:val="20"/>
              </w:rPr>
              <w:tab/>
              <w:t>podmiot gospodarczy wprowadzający do obrotu na terytorium Rzeczypospolitej Polskiej pojazd niekompletny albo kompletny;</w:t>
            </w:r>
          </w:p>
          <w:p w14:paraId="12F8C9B2"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3) </w:t>
            </w:r>
            <w:r w:rsidRPr="00042DFF">
              <w:rPr>
                <w:rFonts w:asciiTheme="minorHAnsi" w:hAnsiTheme="minorHAnsi" w:cstheme="minorHAnsi"/>
                <w:b/>
                <w:i/>
                <w:sz w:val="20"/>
              </w:rPr>
              <w:tab/>
              <w:t xml:space="preserve">producent pojazdu wprowadzający do obrotu na terytorium Rzeczypospolitej Polskiej pojazd, który został skompletowany na terytorium innego niż Rzeczypospolita Polska państwa </w:t>
            </w:r>
          </w:p>
          <w:p w14:paraId="6D5E6F54" w14:textId="77777777" w:rsidR="00B2496D" w:rsidRPr="00042DFF" w:rsidRDefault="00B2496D" w:rsidP="00B2496D">
            <w:pPr>
              <w:pStyle w:val="ZCZWSPPKTzmczciwsppktartykuempunktem"/>
              <w:spacing w:line="240" w:lineRule="auto"/>
              <w:ind w:left="0"/>
              <w:jc w:val="left"/>
              <w:rPr>
                <w:rFonts w:asciiTheme="minorHAnsi" w:hAnsiTheme="minorHAnsi" w:cstheme="minorHAnsi"/>
                <w:b/>
                <w:i/>
                <w:sz w:val="20"/>
              </w:rPr>
            </w:pPr>
            <w:r w:rsidRPr="00042DFF">
              <w:rPr>
                <w:rFonts w:asciiTheme="minorHAnsi" w:hAnsiTheme="minorHAnsi" w:cstheme="minorHAnsi"/>
                <w:b/>
                <w:i/>
                <w:sz w:val="20"/>
              </w:rPr>
              <w:t>– objęty jednym z dokumentów, o którym mowa w art. 13 ust. 1 pkt 1, ust. 2 i 3;</w:t>
            </w:r>
          </w:p>
          <w:p w14:paraId="5AE1D629"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4) </w:t>
            </w:r>
            <w:r w:rsidRPr="00042DFF">
              <w:rPr>
                <w:rFonts w:asciiTheme="minorHAnsi" w:hAnsiTheme="minorHAnsi" w:cstheme="minorHAnsi"/>
                <w:b/>
                <w:i/>
                <w:sz w:val="20"/>
              </w:rPr>
              <w:tab/>
              <w:t xml:space="preserve">podmiot gospodarczy wprowadzający do obrotu na terytorium Rzeczypospolitej Polskiej pojazd objęty jednym z dokumentów, o którym mowa w art. 13 ust. 3, jeżeli przed wprowadzeniem do obrotu na terytorium Rzeczypospolitej Polskiej pojazd ten był zarejestrowany w innym niż Rzeczypospolita Polska państwie. </w:t>
            </w:r>
          </w:p>
          <w:p w14:paraId="24E1CB6C"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3. Opłatę za nadzór rynku motoryzacyjnego przeznacza się na finansowanie funkcjonowania i działania Dyrektora TDT jako organu nadzoru rynku w zakresie określonym w art. 3 ust. 3.</w:t>
            </w:r>
          </w:p>
          <w:p w14:paraId="0545B0A0" w14:textId="77777777" w:rsidR="00B2496D" w:rsidRPr="00042DFF" w:rsidRDefault="00B2496D" w:rsidP="00B2496D">
            <w:pPr>
              <w:pStyle w:val="ZUSTzmustartykuempunktem"/>
              <w:keepNext/>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4. Stawka opłaty za nadzór rynku motoryzacyjnego wynosi:</w:t>
            </w:r>
          </w:p>
          <w:p w14:paraId="5D959B0D" w14:textId="77777777" w:rsidR="00B2496D" w:rsidRPr="00042DFF" w:rsidRDefault="00B2496D" w:rsidP="00A722F0">
            <w:pPr>
              <w:pStyle w:val="ZPKTzmpktartykuempunktem"/>
              <w:keepNext/>
              <w:spacing w:line="240" w:lineRule="auto"/>
              <w:ind w:left="744" w:hanging="425"/>
              <w:jc w:val="left"/>
              <w:rPr>
                <w:rFonts w:asciiTheme="minorHAnsi" w:hAnsiTheme="minorHAnsi" w:cstheme="minorHAnsi"/>
                <w:b/>
                <w:i/>
                <w:sz w:val="20"/>
              </w:rPr>
            </w:pPr>
            <w:r w:rsidRPr="00042DFF">
              <w:rPr>
                <w:rFonts w:asciiTheme="minorHAnsi" w:hAnsiTheme="minorHAnsi" w:cstheme="minorHAnsi"/>
                <w:b/>
                <w:i/>
                <w:sz w:val="20"/>
              </w:rPr>
              <w:t xml:space="preserve">1)  </w:t>
            </w:r>
            <w:r w:rsidRPr="00042DFF">
              <w:rPr>
                <w:rFonts w:asciiTheme="minorHAnsi" w:hAnsiTheme="minorHAnsi" w:cstheme="minorHAnsi"/>
                <w:b/>
                <w:i/>
                <w:sz w:val="20"/>
              </w:rPr>
              <w:tab/>
              <w:t>0,05% ceny netto od każdego pojazdu wprowadzonego do obrotu na terytorium Rzeczypospolitej Polskiej w danym kwartale roku kalendarzowego, który został wyprodukowany przez:</w:t>
            </w:r>
          </w:p>
          <w:p w14:paraId="4F6A3303" w14:textId="77777777" w:rsidR="00B2496D" w:rsidRPr="00042DFF" w:rsidRDefault="00B2496D" w:rsidP="00A722F0">
            <w:pPr>
              <w:pStyle w:val="ZLITwPKTzmlitwpktartykuempunktem"/>
              <w:spacing w:line="240" w:lineRule="auto"/>
              <w:ind w:left="744" w:hanging="425"/>
              <w:jc w:val="left"/>
              <w:rPr>
                <w:rFonts w:asciiTheme="minorHAnsi" w:hAnsiTheme="minorHAnsi" w:cstheme="minorHAnsi"/>
                <w:b/>
                <w:i/>
                <w:sz w:val="20"/>
              </w:rPr>
            </w:pPr>
            <w:r w:rsidRPr="00042DFF">
              <w:rPr>
                <w:rFonts w:asciiTheme="minorHAnsi" w:hAnsiTheme="minorHAnsi" w:cstheme="minorHAnsi"/>
                <w:b/>
                <w:i/>
                <w:sz w:val="20"/>
              </w:rPr>
              <w:t xml:space="preserve">a) </w:t>
            </w:r>
            <w:r w:rsidRPr="00042DFF">
              <w:rPr>
                <w:rFonts w:asciiTheme="minorHAnsi" w:hAnsiTheme="minorHAnsi" w:cstheme="minorHAnsi"/>
                <w:b/>
                <w:i/>
                <w:sz w:val="20"/>
              </w:rPr>
              <w:tab/>
              <w:t>producenta mającego siedzibę na terytorium jednego z państw członkowskich Unii Europejskiej, albo</w:t>
            </w:r>
          </w:p>
          <w:p w14:paraId="3833EC82" w14:textId="77777777" w:rsidR="00B2496D" w:rsidRPr="00042DFF" w:rsidRDefault="00B2496D" w:rsidP="00A722F0">
            <w:pPr>
              <w:pStyle w:val="ZLITwPKTzmlitwpktartykuempunktem"/>
              <w:spacing w:line="240" w:lineRule="auto"/>
              <w:ind w:left="744" w:hanging="425"/>
              <w:jc w:val="left"/>
              <w:rPr>
                <w:rFonts w:asciiTheme="minorHAnsi" w:hAnsiTheme="minorHAnsi" w:cstheme="minorHAnsi"/>
                <w:b/>
                <w:i/>
                <w:sz w:val="20"/>
              </w:rPr>
            </w:pPr>
            <w:r w:rsidRPr="00042DFF">
              <w:rPr>
                <w:rFonts w:asciiTheme="minorHAnsi" w:hAnsiTheme="minorHAnsi" w:cstheme="minorHAnsi"/>
                <w:b/>
                <w:i/>
                <w:sz w:val="20"/>
              </w:rPr>
              <w:t xml:space="preserve">b)  </w:t>
            </w:r>
            <w:r w:rsidRPr="00042DFF">
              <w:rPr>
                <w:rFonts w:asciiTheme="minorHAnsi" w:hAnsiTheme="minorHAnsi" w:cstheme="minorHAnsi"/>
                <w:b/>
                <w:i/>
                <w:sz w:val="20"/>
              </w:rPr>
              <w:tab/>
              <w:t>producenta nie posiadającego siedziby na terytorium jednego z państw członkowskich Unii Europejskiej, ale posiadającego na terytorium takiego państwa co najmniej jeden zakład produkcyjny, z zastrzeżeniem pkt 2 lit. b,</w:t>
            </w:r>
          </w:p>
          <w:p w14:paraId="3B04F8B7" w14:textId="77777777" w:rsidR="00B2496D" w:rsidRPr="00042DFF" w:rsidRDefault="00B2496D" w:rsidP="00A722F0">
            <w:pPr>
              <w:pStyle w:val="ZPKTzmpktartykuempunktem"/>
              <w:keepNext/>
              <w:spacing w:line="240" w:lineRule="auto"/>
              <w:ind w:left="744" w:hanging="425"/>
              <w:jc w:val="left"/>
              <w:rPr>
                <w:rFonts w:asciiTheme="minorHAnsi" w:hAnsiTheme="minorHAnsi" w:cstheme="minorHAnsi"/>
                <w:b/>
                <w:i/>
                <w:sz w:val="20"/>
              </w:rPr>
            </w:pPr>
            <w:r w:rsidRPr="00042DFF">
              <w:rPr>
                <w:rFonts w:asciiTheme="minorHAnsi" w:hAnsiTheme="minorHAnsi" w:cstheme="minorHAnsi"/>
                <w:b/>
                <w:i/>
                <w:sz w:val="20"/>
              </w:rPr>
              <w:t xml:space="preserve">2) </w:t>
            </w:r>
            <w:r w:rsidRPr="00042DFF">
              <w:rPr>
                <w:rFonts w:asciiTheme="minorHAnsi" w:hAnsiTheme="minorHAnsi" w:cstheme="minorHAnsi"/>
                <w:b/>
                <w:i/>
                <w:sz w:val="20"/>
              </w:rPr>
              <w:tab/>
              <w:t>1% ceny netto od każdego pojazdu wprowadzonego do obrotu na  terytorium Rzeczypospolitej Polskiej w danym kwartale roku kalendarzowego, który został wyprodukowany przez:</w:t>
            </w:r>
          </w:p>
          <w:p w14:paraId="48C654E1" w14:textId="77777777" w:rsidR="00B2496D" w:rsidRPr="00042DFF" w:rsidRDefault="00B2496D" w:rsidP="00A722F0">
            <w:pPr>
              <w:pStyle w:val="ZLITwPKTzmlitwpktartykuempunktem"/>
              <w:spacing w:line="240" w:lineRule="auto"/>
              <w:ind w:left="744" w:hanging="425"/>
              <w:jc w:val="left"/>
              <w:rPr>
                <w:rFonts w:asciiTheme="minorHAnsi" w:hAnsiTheme="minorHAnsi" w:cstheme="minorHAnsi"/>
                <w:b/>
                <w:i/>
                <w:sz w:val="20"/>
              </w:rPr>
            </w:pPr>
            <w:r w:rsidRPr="00042DFF">
              <w:rPr>
                <w:rFonts w:asciiTheme="minorHAnsi" w:hAnsiTheme="minorHAnsi" w:cstheme="minorHAnsi"/>
                <w:b/>
                <w:i/>
                <w:sz w:val="20"/>
              </w:rPr>
              <w:t xml:space="preserve">a) </w:t>
            </w:r>
            <w:r w:rsidRPr="00042DFF">
              <w:rPr>
                <w:rFonts w:asciiTheme="minorHAnsi" w:hAnsiTheme="minorHAnsi" w:cstheme="minorHAnsi"/>
                <w:b/>
                <w:i/>
                <w:sz w:val="20"/>
              </w:rPr>
              <w:tab/>
              <w:t>producenta nie posiadającego siedziby i zakładu produkcyjnego na  terytorium jednego z państw członkowskich Unii Europejskiej, lub</w:t>
            </w:r>
          </w:p>
          <w:p w14:paraId="7BB311C1" w14:textId="77777777" w:rsidR="00B2496D" w:rsidRPr="00042DFF" w:rsidRDefault="00B2496D" w:rsidP="00A722F0">
            <w:pPr>
              <w:pStyle w:val="ZLITwPKTzmlitwpktartykuempunktem"/>
              <w:spacing w:line="240" w:lineRule="auto"/>
              <w:ind w:left="744" w:hanging="425"/>
              <w:jc w:val="left"/>
              <w:rPr>
                <w:rFonts w:asciiTheme="minorHAnsi" w:hAnsiTheme="minorHAnsi" w:cstheme="minorHAnsi"/>
                <w:b/>
                <w:i/>
                <w:sz w:val="20"/>
              </w:rPr>
            </w:pPr>
            <w:r w:rsidRPr="00042DFF">
              <w:rPr>
                <w:rFonts w:asciiTheme="minorHAnsi" w:hAnsiTheme="minorHAnsi" w:cstheme="minorHAnsi"/>
                <w:b/>
                <w:i/>
                <w:sz w:val="20"/>
              </w:rPr>
              <w:t xml:space="preserve">b) </w:t>
            </w:r>
            <w:r w:rsidRPr="00042DFF">
              <w:rPr>
                <w:rFonts w:asciiTheme="minorHAnsi" w:hAnsiTheme="minorHAnsi" w:cstheme="minorHAnsi"/>
                <w:b/>
                <w:i/>
                <w:sz w:val="20"/>
              </w:rPr>
              <w:tab/>
              <w:t>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 (Dz. Urz. UE L 2024/2754 z  29.10.2024).</w:t>
            </w:r>
            <w:r>
              <w:rPr>
                <w:rFonts w:asciiTheme="minorHAnsi" w:hAnsiTheme="minorHAnsi" w:cstheme="minorHAnsi"/>
                <w:b/>
                <w:i/>
                <w:sz w:val="20"/>
              </w:rPr>
              <w:t>”</w:t>
            </w:r>
          </w:p>
          <w:p w14:paraId="1FBD0709" w14:textId="77777777" w:rsidR="00B2496D" w:rsidRPr="006D0C33" w:rsidRDefault="00B2496D" w:rsidP="00B2496D">
            <w:pPr>
              <w:pStyle w:val="ZUSTzmus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5. Cena netto wprowadzonego do obrotu na terytorium Rzeczypospolitej Polskiej pojazdu jest ustalana przez producenta lub podmioty gospodarcze, o których mowa w ust. 2, na podstawie faktury VAT lub rachunku wystawianego w związku z pierwszą umową umożliwiającą użytkowanie albo dystrybucję tego pojazdu na terytorium Rzeczypospolitej Polskiej.</w:t>
            </w:r>
            <w:r>
              <w:rPr>
                <w:rFonts w:asciiTheme="minorHAnsi" w:hAnsiTheme="minorHAnsi" w:cstheme="minorHAnsi"/>
                <w:b/>
                <w:i/>
                <w:sz w:val="20"/>
              </w:rPr>
              <w:t>”</w:t>
            </w:r>
          </w:p>
        </w:tc>
        <w:tc>
          <w:tcPr>
            <w:tcW w:w="2126" w:type="dxa"/>
          </w:tcPr>
          <w:p w14:paraId="6294236B" w14:textId="77777777" w:rsidR="00B2496D" w:rsidRDefault="00BA0A46" w:rsidP="00B2496D">
            <w:pPr>
              <w:rPr>
                <w:rFonts w:cstheme="minorHAnsi"/>
                <w:b/>
                <w:sz w:val="20"/>
                <w:szCs w:val="20"/>
              </w:rPr>
            </w:pPr>
            <w:r>
              <w:rPr>
                <w:rFonts w:cstheme="minorHAnsi"/>
                <w:b/>
                <w:sz w:val="20"/>
                <w:szCs w:val="20"/>
              </w:rPr>
              <w:t>Akceptacja</w:t>
            </w:r>
          </w:p>
          <w:p w14:paraId="20B19D46" w14:textId="77777777" w:rsidR="00A722F0" w:rsidRDefault="00A722F0" w:rsidP="00B2496D">
            <w:pPr>
              <w:rPr>
                <w:rFonts w:cstheme="minorHAnsi"/>
                <w:b/>
                <w:bCs/>
                <w:color w:val="FF0000"/>
                <w:sz w:val="20"/>
                <w:szCs w:val="20"/>
              </w:rPr>
            </w:pPr>
          </w:p>
          <w:p w14:paraId="2BDC94C1" w14:textId="58EB3DA7" w:rsidR="00A722F0" w:rsidRPr="00C70193" w:rsidRDefault="00A722F0" w:rsidP="00B2496D">
            <w:pPr>
              <w:rPr>
                <w:rFonts w:cstheme="minorHAnsi"/>
                <w:b/>
                <w:bCs/>
                <w:color w:val="FF0000"/>
                <w:sz w:val="20"/>
                <w:szCs w:val="20"/>
              </w:rPr>
            </w:pPr>
            <w:r w:rsidRPr="00A722F0">
              <w:rPr>
                <w:rFonts w:cstheme="minorHAnsi"/>
                <w:b/>
                <w:bCs/>
                <w:color w:val="0070C0"/>
                <w:sz w:val="20"/>
                <w:szCs w:val="20"/>
              </w:rPr>
              <w:t>Zmiana numeracji – art. 68zu.</w:t>
            </w:r>
          </w:p>
        </w:tc>
        <w:tc>
          <w:tcPr>
            <w:tcW w:w="2242" w:type="dxa"/>
          </w:tcPr>
          <w:p w14:paraId="48436DEE" w14:textId="77777777" w:rsidR="00B2496D" w:rsidRPr="00C70193" w:rsidRDefault="00B2496D" w:rsidP="00B2496D">
            <w:pPr>
              <w:rPr>
                <w:rFonts w:cstheme="minorHAnsi"/>
                <w:b/>
                <w:bCs/>
                <w:color w:val="FF0000"/>
                <w:sz w:val="20"/>
                <w:szCs w:val="20"/>
              </w:rPr>
            </w:pPr>
          </w:p>
        </w:tc>
        <w:tc>
          <w:tcPr>
            <w:tcW w:w="2242" w:type="dxa"/>
          </w:tcPr>
          <w:p w14:paraId="5DDD17AE" w14:textId="77777777" w:rsidR="00B2496D" w:rsidRPr="00C70193" w:rsidRDefault="00B2496D" w:rsidP="00B2496D">
            <w:pPr>
              <w:rPr>
                <w:rFonts w:cstheme="minorHAnsi"/>
                <w:b/>
                <w:bCs/>
                <w:color w:val="FF0000"/>
                <w:sz w:val="20"/>
                <w:szCs w:val="20"/>
              </w:rPr>
            </w:pPr>
          </w:p>
        </w:tc>
        <w:tc>
          <w:tcPr>
            <w:tcW w:w="2242" w:type="dxa"/>
          </w:tcPr>
          <w:p w14:paraId="05E24E59" w14:textId="77777777" w:rsidR="00B2496D" w:rsidRPr="00C70193" w:rsidRDefault="00B2496D" w:rsidP="00B2496D">
            <w:pPr>
              <w:rPr>
                <w:rFonts w:cstheme="minorHAnsi"/>
                <w:b/>
                <w:bCs/>
                <w:color w:val="FF0000"/>
                <w:sz w:val="20"/>
                <w:szCs w:val="20"/>
              </w:rPr>
            </w:pPr>
          </w:p>
        </w:tc>
        <w:tc>
          <w:tcPr>
            <w:tcW w:w="2242" w:type="dxa"/>
          </w:tcPr>
          <w:p w14:paraId="55E46188" w14:textId="77777777" w:rsidR="00B2496D" w:rsidRPr="00C70193" w:rsidRDefault="00B2496D" w:rsidP="00B2496D">
            <w:pPr>
              <w:rPr>
                <w:rFonts w:cstheme="minorHAnsi"/>
                <w:b/>
                <w:bCs/>
                <w:color w:val="FF0000"/>
                <w:sz w:val="20"/>
                <w:szCs w:val="20"/>
              </w:rPr>
            </w:pPr>
          </w:p>
        </w:tc>
        <w:tc>
          <w:tcPr>
            <w:tcW w:w="2242" w:type="dxa"/>
          </w:tcPr>
          <w:p w14:paraId="357E76E6" w14:textId="77777777" w:rsidR="00B2496D" w:rsidRPr="00C70193" w:rsidRDefault="00B2496D" w:rsidP="00B2496D">
            <w:pPr>
              <w:rPr>
                <w:rFonts w:cstheme="minorHAnsi"/>
                <w:b/>
                <w:bCs/>
                <w:color w:val="FF0000"/>
                <w:sz w:val="20"/>
                <w:szCs w:val="20"/>
              </w:rPr>
            </w:pPr>
          </w:p>
        </w:tc>
        <w:tc>
          <w:tcPr>
            <w:tcW w:w="2242" w:type="dxa"/>
          </w:tcPr>
          <w:p w14:paraId="4FA41CE3" w14:textId="77777777" w:rsidR="00B2496D" w:rsidRPr="00C70193" w:rsidRDefault="00B2496D" w:rsidP="00B2496D">
            <w:pPr>
              <w:rPr>
                <w:rFonts w:cstheme="minorHAnsi"/>
                <w:b/>
                <w:bCs/>
                <w:color w:val="FF0000"/>
                <w:sz w:val="20"/>
                <w:szCs w:val="20"/>
              </w:rPr>
            </w:pPr>
          </w:p>
        </w:tc>
      </w:tr>
      <w:tr w:rsidR="00B2496D" w:rsidRPr="006E732C" w14:paraId="517246CD" w14:textId="65F5074E" w:rsidTr="00B2496D">
        <w:tc>
          <w:tcPr>
            <w:tcW w:w="562" w:type="dxa"/>
          </w:tcPr>
          <w:p w14:paraId="3A532D05" w14:textId="77777777" w:rsidR="00B2496D" w:rsidRPr="00216434" w:rsidRDefault="00B2496D" w:rsidP="00B2496D">
            <w:pPr>
              <w:rPr>
                <w:rFonts w:cstheme="minorHAnsi"/>
                <w:b/>
                <w:sz w:val="20"/>
                <w:szCs w:val="20"/>
              </w:rPr>
            </w:pPr>
            <w:r w:rsidRPr="00216434">
              <w:rPr>
                <w:rFonts w:cstheme="minorHAnsi"/>
                <w:b/>
                <w:sz w:val="20"/>
                <w:szCs w:val="20"/>
              </w:rPr>
              <w:t>146</w:t>
            </w:r>
          </w:p>
        </w:tc>
        <w:tc>
          <w:tcPr>
            <w:tcW w:w="1560" w:type="dxa"/>
          </w:tcPr>
          <w:p w14:paraId="23F2FA9A" w14:textId="77777777" w:rsidR="00B2496D" w:rsidRPr="00216434" w:rsidRDefault="00B2496D" w:rsidP="00B2496D">
            <w:pPr>
              <w:rPr>
                <w:rFonts w:cstheme="minorHAnsi"/>
                <w:b/>
                <w:sz w:val="20"/>
                <w:szCs w:val="20"/>
              </w:rPr>
            </w:pPr>
            <w:r w:rsidRPr="00216434">
              <w:rPr>
                <w:rFonts w:cstheme="minorHAnsi"/>
                <w:b/>
                <w:sz w:val="20"/>
                <w:szCs w:val="20"/>
              </w:rPr>
              <w:t>PZPM</w:t>
            </w:r>
          </w:p>
        </w:tc>
        <w:tc>
          <w:tcPr>
            <w:tcW w:w="1701" w:type="dxa"/>
          </w:tcPr>
          <w:p w14:paraId="3B849AFF" w14:textId="77777777" w:rsidR="00B2496D" w:rsidRPr="00216434" w:rsidRDefault="00B2496D" w:rsidP="00B2496D">
            <w:pPr>
              <w:rPr>
                <w:rFonts w:cstheme="minorHAnsi"/>
                <w:b/>
                <w:sz w:val="20"/>
                <w:szCs w:val="20"/>
              </w:rPr>
            </w:pPr>
            <w:r w:rsidRPr="00216434">
              <w:rPr>
                <w:rFonts w:cstheme="minorHAnsi"/>
                <w:b/>
                <w:sz w:val="20"/>
                <w:szCs w:val="20"/>
              </w:rPr>
              <w:t>Art. 27 ust. 1, 1a UH</w:t>
            </w:r>
          </w:p>
        </w:tc>
        <w:tc>
          <w:tcPr>
            <w:tcW w:w="3827" w:type="dxa"/>
          </w:tcPr>
          <w:p w14:paraId="693AF330" w14:textId="77777777" w:rsidR="00B2496D" w:rsidRPr="00216434" w:rsidRDefault="00B2496D" w:rsidP="00B2496D">
            <w:pPr>
              <w:rPr>
                <w:rFonts w:cstheme="minorHAnsi"/>
                <w:b/>
                <w:sz w:val="20"/>
                <w:szCs w:val="20"/>
              </w:rPr>
            </w:pPr>
            <w:r w:rsidRPr="00216434">
              <w:rPr>
                <w:rFonts w:cstheme="minorHAnsi"/>
                <w:b/>
                <w:sz w:val="20"/>
                <w:szCs w:val="20"/>
              </w:rPr>
              <w:t>Zmiana wprowadza elektroniczną postać oświadczenia  zawierającego dane i</w:t>
            </w:r>
          </w:p>
          <w:p w14:paraId="15906E61" w14:textId="77777777" w:rsidR="00B2496D" w:rsidRPr="00216434" w:rsidRDefault="00B2496D" w:rsidP="00B2496D">
            <w:pPr>
              <w:rPr>
                <w:rFonts w:cstheme="minorHAnsi"/>
                <w:b/>
                <w:sz w:val="20"/>
                <w:szCs w:val="20"/>
              </w:rPr>
            </w:pPr>
            <w:r w:rsidRPr="00216434">
              <w:rPr>
                <w:rFonts w:cstheme="minorHAnsi"/>
                <w:b/>
                <w:sz w:val="20"/>
                <w:szCs w:val="20"/>
              </w:rPr>
              <w:t>informacje o pojeździe niezbędne do rejestracji i ewidencji pojazdu – brakuje określenia formatu tego dokumentu</w:t>
            </w:r>
          </w:p>
        </w:tc>
        <w:tc>
          <w:tcPr>
            <w:tcW w:w="3969" w:type="dxa"/>
          </w:tcPr>
          <w:p w14:paraId="60E72EF7" w14:textId="77777777" w:rsidR="00B2496D" w:rsidRPr="00216434" w:rsidRDefault="00B2496D" w:rsidP="00B2496D">
            <w:pPr>
              <w:rPr>
                <w:rFonts w:cstheme="minorHAnsi"/>
                <w:b/>
                <w:sz w:val="20"/>
                <w:szCs w:val="20"/>
              </w:rPr>
            </w:pPr>
            <w:r w:rsidRPr="00216434">
              <w:rPr>
                <w:rFonts w:cstheme="minorHAnsi"/>
                <w:b/>
                <w:sz w:val="20"/>
                <w:szCs w:val="20"/>
              </w:rPr>
              <w:t>„ oświadczenie zawierające dane i</w:t>
            </w:r>
          </w:p>
          <w:p w14:paraId="2001AE9F" w14:textId="77777777" w:rsidR="00B2496D" w:rsidRPr="00216434" w:rsidRDefault="00B2496D" w:rsidP="00B2496D">
            <w:pPr>
              <w:rPr>
                <w:rFonts w:cstheme="minorHAnsi"/>
                <w:b/>
                <w:sz w:val="20"/>
                <w:szCs w:val="20"/>
              </w:rPr>
            </w:pPr>
            <w:r w:rsidRPr="00216434">
              <w:rPr>
                <w:rFonts w:cstheme="minorHAnsi"/>
                <w:b/>
                <w:sz w:val="20"/>
                <w:szCs w:val="20"/>
              </w:rPr>
              <w:t>informacje o pojeździe niezbędne do rejestracji i ewidencji pojazdu w postaci</w:t>
            </w:r>
          </w:p>
          <w:p w14:paraId="7B94CB05" w14:textId="77777777" w:rsidR="00B2496D" w:rsidRPr="00216434" w:rsidRDefault="00B2496D" w:rsidP="00B2496D">
            <w:pPr>
              <w:rPr>
                <w:rFonts w:cstheme="minorHAnsi"/>
                <w:b/>
                <w:sz w:val="20"/>
                <w:szCs w:val="20"/>
              </w:rPr>
            </w:pPr>
            <w:r w:rsidRPr="00216434">
              <w:rPr>
                <w:rFonts w:cstheme="minorHAnsi"/>
                <w:b/>
                <w:sz w:val="20"/>
                <w:szCs w:val="20"/>
              </w:rPr>
              <w:t>elektronicznej w formacie pdf”</w:t>
            </w:r>
          </w:p>
        </w:tc>
        <w:tc>
          <w:tcPr>
            <w:tcW w:w="2693" w:type="dxa"/>
          </w:tcPr>
          <w:p w14:paraId="163D870A" w14:textId="77777777" w:rsidR="00B2496D" w:rsidRPr="00216434" w:rsidRDefault="00B2496D" w:rsidP="00B2496D">
            <w:pPr>
              <w:rPr>
                <w:rFonts w:cstheme="minorHAnsi"/>
                <w:b/>
                <w:sz w:val="20"/>
                <w:szCs w:val="20"/>
              </w:rPr>
            </w:pPr>
            <w:r w:rsidRPr="00216434">
              <w:rPr>
                <w:rFonts w:cstheme="minorHAnsi"/>
                <w:b/>
                <w:sz w:val="20"/>
                <w:szCs w:val="20"/>
              </w:rPr>
              <w:t xml:space="preserve">Uwaga nieuwzględniona </w:t>
            </w:r>
            <w:r>
              <w:rPr>
                <w:rFonts w:cstheme="minorHAnsi"/>
                <w:b/>
                <w:sz w:val="20"/>
                <w:szCs w:val="20"/>
              </w:rPr>
              <w:t>–</w:t>
            </w:r>
            <w:r w:rsidRPr="00216434">
              <w:rPr>
                <w:rFonts w:cstheme="minorHAnsi"/>
                <w:b/>
                <w:sz w:val="20"/>
                <w:szCs w:val="20"/>
              </w:rPr>
              <w:t xml:space="preserve">  brak jest zasadności określania konkretnego formatu dokumentu. </w:t>
            </w:r>
          </w:p>
        </w:tc>
        <w:tc>
          <w:tcPr>
            <w:tcW w:w="2126" w:type="dxa"/>
          </w:tcPr>
          <w:p w14:paraId="0426292F" w14:textId="7181BAC9" w:rsidR="00B2496D" w:rsidRPr="00216434" w:rsidRDefault="00BA0A46" w:rsidP="00B2496D">
            <w:pPr>
              <w:rPr>
                <w:rFonts w:cstheme="minorHAnsi"/>
                <w:b/>
                <w:sz w:val="20"/>
                <w:szCs w:val="20"/>
              </w:rPr>
            </w:pPr>
            <w:r>
              <w:rPr>
                <w:rFonts w:cstheme="minorHAnsi"/>
                <w:b/>
                <w:sz w:val="20"/>
                <w:szCs w:val="20"/>
              </w:rPr>
              <w:t>Akceptacja</w:t>
            </w:r>
          </w:p>
        </w:tc>
        <w:tc>
          <w:tcPr>
            <w:tcW w:w="2242" w:type="dxa"/>
          </w:tcPr>
          <w:p w14:paraId="4706AE7D" w14:textId="77777777" w:rsidR="00B2496D" w:rsidRPr="00216434" w:rsidRDefault="00B2496D" w:rsidP="00B2496D">
            <w:pPr>
              <w:rPr>
                <w:rFonts w:cstheme="minorHAnsi"/>
                <w:b/>
                <w:sz w:val="20"/>
                <w:szCs w:val="20"/>
              </w:rPr>
            </w:pPr>
          </w:p>
        </w:tc>
        <w:tc>
          <w:tcPr>
            <w:tcW w:w="2242" w:type="dxa"/>
          </w:tcPr>
          <w:p w14:paraId="6660D703" w14:textId="77777777" w:rsidR="00B2496D" w:rsidRPr="00216434" w:rsidRDefault="00B2496D" w:rsidP="00B2496D">
            <w:pPr>
              <w:rPr>
                <w:rFonts w:cstheme="minorHAnsi"/>
                <w:b/>
                <w:sz w:val="20"/>
                <w:szCs w:val="20"/>
              </w:rPr>
            </w:pPr>
          </w:p>
        </w:tc>
        <w:tc>
          <w:tcPr>
            <w:tcW w:w="2242" w:type="dxa"/>
          </w:tcPr>
          <w:p w14:paraId="2C25739F" w14:textId="77777777" w:rsidR="00B2496D" w:rsidRPr="00216434" w:rsidRDefault="00B2496D" w:rsidP="00B2496D">
            <w:pPr>
              <w:rPr>
                <w:rFonts w:cstheme="minorHAnsi"/>
                <w:b/>
                <w:sz w:val="20"/>
                <w:szCs w:val="20"/>
              </w:rPr>
            </w:pPr>
          </w:p>
        </w:tc>
        <w:tc>
          <w:tcPr>
            <w:tcW w:w="2242" w:type="dxa"/>
          </w:tcPr>
          <w:p w14:paraId="33D152F6" w14:textId="77777777" w:rsidR="00B2496D" w:rsidRPr="00216434" w:rsidRDefault="00B2496D" w:rsidP="00B2496D">
            <w:pPr>
              <w:rPr>
                <w:rFonts w:cstheme="minorHAnsi"/>
                <w:b/>
                <w:sz w:val="20"/>
                <w:szCs w:val="20"/>
              </w:rPr>
            </w:pPr>
          </w:p>
        </w:tc>
        <w:tc>
          <w:tcPr>
            <w:tcW w:w="2242" w:type="dxa"/>
          </w:tcPr>
          <w:p w14:paraId="006863B0" w14:textId="77777777" w:rsidR="00B2496D" w:rsidRPr="00216434" w:rsidRDefault="00B2496D" w:rsidP="00B2496D">
            <w:pPr>
              <w:rPr>
                <w:rFonts w:cstheme="minorHAnsi"/>
                <w:b/>
                <w:sz w:val="20"/>
                <w:szCs w:val="20"/>
              </w:rPr>
            </w:pPr>
          </w:p>
        </w:tc>
        <w:tc>
          <w:tcPr>
            <w:tcW w:w="2242" w:type="dxa"/>
          </w:tcPr>
          <w:p w14:paraId="3FC512E1" w14:textId="77777777" w:rsidR="00B2496D" w:rsidRPr="00216434" w:rsidRDefault="00B2496D" w:rsidP="00B2496D">
            <w:pPr>
              <w:rPr>
                <w:rFonts w:cstheme="minorHAnsi"/>
                <w:b/>
                <w:sz w:val="20"/>
                <w:szCs w:val="20"/>
              </w:rPr>
            </w:pPr>
          </w:p>
        </w:tc>
      </w:tr>
      <w:tr w:rsidR="00B2496D" w:rsidRPr="006E732C" w14:paraId="0E54ACBC" w14:textId="06722792" w:rsidTr="00B2496D">
        <w:tc>
          <w:tcPr>
            <w:tcW w:w="562" w:type="dxa"/>
          </w:tcPr>
          <w:p w14:paraId="2812FAD8" w14:textId="77777777" w:rsidR="00B2496D" w:rsidRPr="007E4672" w:rsidRDefault="00B2496D" w:rsidP="00B2496D">
            <w:pPr>
              <w:rPr>
                <w:rFonts w:cstheme="minorHAnsi"/>
                <w:b/>
                <w:bCs/>
                <w:sz w:val="20"/>
                <w:szCs w:val="20"/>
              </w:rPr>
            </w:pPr>
            <w:r w:rsidRPr="007E4672">
              <w:rPr>
                <w:rFonts w:cstheme="minorHAnsi"/>
                <w:b/>
                <w:bCs/>
                <w:sz w:val="20"/>
                <w:szCs w:val="20"/>
              </w:rPr>
              <w:t>147</w:t>
            </w:r>
          </w:p>
        </w:tc>
        <w:tc>
          <w:tcPr>
            <w:tcW w:w="1560" w:type="dxa"/>
          </w:tcPr>
          <w:p w14:paraId="7B2DF82C" w14:textId="77777777" w:rsidR="00B2496D" w:rsidRPr="007E4672" w:rsidRDefault="00B2496D" w:rsidP="00B2496D">
            <w:pPr>
              <w:rPr>
                <w:rFonts w:cstheme="minorHAnsi"/>
                <w:b/>
                <w:bCs/>
                <w:sz w:val="20"/>
                <w:szCs w:val="20"/>
              </w:rPr>
            </w:pPr>
            <w:r w:rsidRPr="007E4672">
              <w:rPr>
                <w:rFonts w:cstheme="minorHAnsi"/>
                <w:b/>
                <w:bCs/>
                <w:sz w:val="20"/>
                <w:szCs w:val="20"/>
              </w:rPr>
              <w:t>PZPM</w:t>
            </w:r>
          </w:p>
        </w:tc>
        <w:tc>
          <w:tcPr>
            <w:tcW w:w="1701" w:type="dxa"/>
          </w:tcPr>
          <w:p w14:paraId="2D96A9AB" w14:textId="77777777" w:rsidR="00B2496D" w:rsidRPr="007E4672" w:rsidRDefault="00B2496D" w:rsidP="00B2496D">
            <w:pPr>
              <w:rPr>
                <w:rFonts w:cstheme="minorHAnsi"/>
                <w:b/>
                <w:bCs/>
                <w:sz w:val="20"/>
                <w:szCs w:val="20"/>
              </w:rPr>
            </w:pPr>
            <w:r w:rsidRPr="007E4672">
              <w:rPr>
                <w:rFonts w:cstheme="minorHAnsi"/>
                <w:b/>
                <w:bCs/>
                <w:sz w:val="20"/>
                <w:szCs w:val="20"/>
              </w:rPr>
              <w:t>Art. 2 UH</w:t>
            </w:r>
          </w:p>
        </w:tc>
        <w:tc>
          <w:tcPr>
            <w:tcW w:w="3827" w:type="dxa"/>
          </w:tcPr>
          <w:p w14:paraId="07F7DE5D" w14:textId="77777777" w:rsidR="00B2496D" w:rsidRPr="007E4672" w:rsidRDefault="00B2496D" w:rsidP="00B2496D">
            <w:pPr>
              <w:rPr>
                <w:rFonts w:cstheme="minorHAnsi"/>
                <w:b/>
                <w:bCs/>
                <w:color w:val="0070C0"/>
                <w:sz w:val="20"/>
                <w:szCs w:val="20"/>
              </w:rPr>
            </w:pPr>
            <w:r w:rsidRPr="007E4672">
              <w:rPr>
                <w:rFonts w:cstheme="minorHAnsi"/>
                <w:b/>
                <w:bCs/>
                <w:sz w:val="20"/>
                <w:szCs w:val="20"/>
              </w:rPr>
              <w:t>W zmianie używane jest pojęcie „pojazdu niebędącego nowym pojazdem” bez zdefiniowania tego pojęcia; w projekcie stosowane jest też niezdefiniowane pojęcie „nowego pojazdu” i – na odwrót – „pojazdu, który nie jest nowy”,</w:t>
            </w:r>
          </w:p>
        </w:tc>
        <w:tc>
          <w:tcPr>
            <w:tcW w:w="3969" w:type="dxa"/>
          </w:tcPr>
          <w:p w14:paraId="4B1A5613" w14:textId="77777777" w:rsidR="00B2496D" w:rsidRPr="007E4672" w:rsidRDefault="00B2496D" w:rsidP="00B2496D">
            <w:pPr>
              <w:rPr>
                <w:rFonts w:cstheme="minorHAnsi"/>
                <w:b/>
                <w:bCs/>
                <w:sz w:val="20"/>
                <w:szCs w:val="20"/>
              </w:rPr>
            </w:pPr>
            <w:r w:rsidRPr="007E4672">
              <w:rPr>
                <w:rFonts w:cstheme="minorHAnsi"/>
                <w:b/>
                <w:bCs/>
                <w:sz w:val="20"/>
                <w:szCs w:val="20"/>
              </w:rPr>
              <w:t>„pojazd niebędący</w:t>
            </w:r>
            <w:r>
              <w:rPr>
                <w:rFonts w:cstheme="minorHAnsi"/>
                <w:b/>
                <w:bCs/>
                <w:sz w:val="20"/>
                <w:szCs w:val="20"/>
              </w:rPr>
              <w:t xml:space="preserve"> </w:t>
            </w:r>
            <w:r w:rsidRPr="007E4672">
              <w:rPr>
                <w:rFonts w:cstheme="minorHAnsi"/>
                <w:b/>
                <w:bCs/>
                <w:sz w:val="20"/>
                <w:szCs w:val="20"/>
              </w:rPr>
              <w:t>nowym pojazdem – pojazd dopuszczony do ruchu na terytorium państwa niebędącego państwem członkowskim Unii Europejskiej nie później niż xxx dni/miesięcy przed złożeniem wniosku o dopuszczenie do ruchu w kraju”</w:t>
            </w:r>
          </w:p>
        </w:tc>
        <w:tc>
          <w:tcPr>
            <w:tcW w:w="2693" w:type="dxa"/>
          </w:tcPr>
          <w:p w14:paraId="4C64EAE6" w14:textId="77777777" w:rsidR="00B2496D" w:rsidRPr="00393AA4" w:rsidRDefault="00B2496D" w:rsidP="00B2496D">
            <w:pPr>
              <w:rPr>
                <w:rFonts w:cstheme="minorHAnsi"/>
                <w:b/>
                <w:bCs/>
                <w:color w:val="FF0000"/>
                <w:sz w:val="20"/>
                <w:szCs w:val="20"/>
              </w:rPr>
            </w:pPr>
            <w:bookmarkStart w:id="57" w:name="_Hlk219452492"/>
            <w:r w:rsidRPr="00393AA4">
              <w:rPr>
                <w:rFonts w:cstheme="minorHAnsi"/>
                <w:b/>
                <w:bCs/>
                <w:color w:val="FF0000"/>
                <w:sz w:val="20"/>
                <w:szCs w:val="20"/>
              </w:rPr>
              <w:t xml:space="preserve">Uwaga omówiona </w:t>
            </w:r>
            <w:r>
              <w:rPr>
                <w:rFonts w:cstheme="minorHAnsi"/>
                <w:b/>
                <w:bCs/>
                <w:color w:val="FF0000"/>
                <w:sz w:val="20"/>
                <w:szCs w:val="20"/>
              </w:rPr>
              <w:t>w pkt</w:t>
            </w:r>
            <w:r w:rsidRPr="00393AA4">
              <w:rPr>
                <w:rFonts w:cstheme="minorHAnsi"/>
                <w:b/>
                <w:bCs/>
                <w:color w:val="FF0000"/>
                <w:sz w:val="20"/>
                <w:szCs w:val="20"/>
              </w:rPr>
              <w:t xml:space="preserve"> 1. </w:t>
            </w:r>
          </w:p>
          <w:p w14:paraId="569444C8" w14:textId="77777777" w:rsidR="00B2496D" w:rsidRDefault="00B2496D" w:rsidP="00B2496D">
            <w:pPr>
              <w:rPr>
                <w:rFonts w:cstheme="minorHAnsi"/>
                <w:b/>
                <w:bCs/>
                <w:sz w:val="20"/>
                <w:szCs w:val="20"/>
              </w:rPr>
            </w:pPr>
            <w:r w:rsidRPr="00393AA4">
              <w:rPr>
                <w:rFonts w:cstheme="minorHAnsi"/>
                <w:b/>
                <w:bCs/>
                <w:sz w:val="20"/>
                <w:szCs w:val="20"/>
              </w:rPr>
              <w:t>Uwaga</w:t>
            </w:r>
            <w:r w:rsidRPr="007E4672">
              <w:rPr>
                <w:rFonts w:cstheme="minorHAnsi"/>
                <w:b/>
                <w:bCs/>
                <w:sz w:val="20"/>
                <w:szCs w:val="20"/>
              </w:rPr>
              <w:t xml:space="preserve"> nieuwzględniona</w:t>
            </w:r>
            <w:r>
              <w:rPr>
                <w:rFonts w:cstheme="minorHAnsi"/>
                <w:b/>
                <w:bCs/>
                <w:sz w:val="20"/>
                <w:szCs w:val="20"/>
              </w:rPr>
              <w:t xml:space="preserve"> –</w:t>
            </w:r>
            <w:r w:rsidRPr="007E4672">
              <w:rPr>
                <w:rFonts w:cstheme="minorHAnsi"/>
                <w:b/>
                <w:bCs/>
                <w:sz w:val="20"/>
                <w:szCs w:val="20"/>
              </w:rPr>
              <w:t xml:space="preserve"> projekt UC95 wprowadza zmiany do UH i w taki sposób opis procedur, aby w sposób precyzyjny i szczegółowy UH określała zakres pojazdów podlegających poszczególnym procedurom.</w:t>
            </w:r>
            <w:bookmarkEnd w:id="57"/>
          </w:p>
          <w:p w14:paraId="111F9496" w14:textId="77777777" w:rsidR="00B2496D" w:rsidRDefault="00B2496D" w:rsidP="00B2496D">
            <w:pPr>
              <w:rPr>
                <w:rFonts w:cstheme="minorHAnsi"/>
                <w:b/>
                <w:bCs/>
                <w:sz w:val="20"/>
                <w:szCs w:val="20"/>
              </w:rPr>
            </w:pPr>
          </w:p>
          <w:p w14:paraId="0393EF80" w14:textId="77777777" w:rsidR="00B2496D" w:rsidRPr="004844A8" w:rsidRDefault="00B2496D" w:rsidP="00B2496D">
            <w:pPr>
              <w:rPr>
                <w:rFonts w:cstheme="minorHAnsi"/>
                <w:b/>
                <w:bCs/>
                <w:i/>
                <w:sz w:val="20"/>
                <w:szCs w:val="20"/>
              </w:rPr>
            </w:pPr>
            <w:r>
              <w:rPr>
                <w:rFonts w:cstheme="minorHAnsi"/>
                <w:b/>
                <w:bCs/>
                <w:i/>
                <w:sz w:val="20"/>
                <w:szCs w:val="20"/>
              </w:rPr>
              <w:t>„</w:t>
            </w:r>
            <w:r w:rsidRPr="00425587">
              <w:rPr>
                <w:rFonts w:cstheme="minorHAnsi"/>
                <w:b/>
                <w:bCs/>
                <w:i/>
                <w:sz w:val="20"/>
                <w:szCs w:val="20"/>
              </w:rPr>
              <w:t>Art. 68a</w:t>
            </w:r>
            <w:r>
              <w:rPr>
                <w:rFonts w:cstheme="minorHAnsi"/>
                <w:b/>
                <w:bCs/>
                <w:i/>
                <w:sz w:val="20"/>
                <w:szCs w:val="20"/>
              </w:rPr>
              <w:t xml:space="preserve"> ust. </w:t>
            </w:r>
            <w:r w:rsidRPr="00425587">
              <w:rPr>
                <w:rFonts w:cstheme="minorHAnsi"/>
                <w:b/>
                <w:i/>
                <w:sz w:val="20"/>
              </w:rPr>
              <w:t>5. Krajowemu indywidualnemu dopuszczeniu nowego pojazdu podlega także:</w:t>
            </w:r>
          </w:p>
          <w:p w14:paraId="5D57AD08" w14:textId="77777777" w:rsidR="00B2496D" w:rsidRPr="00425587" w:rsidRDefault="00B2496D" w:rsidP="00B2496D">
            <w:pPr>
              <w:pStyle w:val="ZPKTzmpktartykuempunktem"/>
              <w:spacing w:line="240" w:lineRule="auto"/>
              <w:ind w:left="320" w:hanging="190"/>
              <w:jc w:val="left"/>
              <w:rPr>
                <w:rFonts w:asciiTheme="minorHAnsi" w:hAnsiTheme="minorHAnsi" w:cstheme="minorHAnsi"/>
                <w:b/>
                <w:i/>
                <w:sz w:val="20"/>
              </w:rPr>
            </w:pPr>
            <w:r w:rsidRPr="00425587">
              <w:rPr>
                <w:rFonts w:asciiTheme="minorHAnsi" w:hAnsiTheme="minorHAnsi" w:cstheme="minorHAnsi"/>
                <w:b/>
                <w:i/>
                <w:sz w:val="20"/>
              </w:rPr>
              <w:t>1) pojazd, w odniesieniu do którego od chwili jego pierwszej rejestracji w państwie pochodzenia niebędącym państwem członkowskim Unii Europejskiej do chwili złożenia wniosku o uzyskanie krajowego indywidualnego dopuszczenia nowego pojazdu nie upłynęło więcej niż 12 miesięcy albo pojazd, który posiada przebieg nie większy niż 10 000 km, jeśli istnieje możliwość odczytania przebiegu w pojeździe, nawet w przypadku upływu tych 12 miesięcy;</w:t>
            </w:r>
          </w:p>
          <w:p w14:paraId="0795FA34" w14:textId="77777777" w:rsidR="00B2496D" w:rsidRPr="00425587" w:rsidRDefault="00B2496D" w:rsidP="00B2496D">
            <w:pPr>
              <w:pStyle w:val="ZPKTzmpktartykuempunktem"/>
              <w:keepNext/>
              <w:spacing w:line="240" w:lineRule="auto"/>
              <w:ind w:left="320" w:hanging="190"/>
              <w:jc w:val="left"/>
              <w:rPr>
                <w:rFonts w:asciiTheme="minorHAnsi" w:hAnsiTheme="minorHAnsi" w:cstheme="minorHAnsi"/>
                <w:b/>
                <w:i/>
                <w:sz w:val="20"/>
              </w:rPr>
            </w:pPr>
            <w:r w:rsidRPr="00425587">
              <w:rPr>
                <w:rFonts w:asciiTheme="minorHAnsi" w:hAnsiTheme="minorHAnsi" w:cstheme="minorHAnsi"/>
                <w:b/>
                <w:i/>
                <w:sz w:val="20"/>
              </w:rPr>
              <w:t>2) ciągnik rolniczy, który:</w:t>
            </w:r>
          </w:p>
          <w:p w14:paraId="1FAC5EC1" w14:textId="77777777" w:rsidR="00B2496D" w:rsidRPr="00425587" w:rsidRDefault="00B2496D" w:rsidP="00B2496D">
            <w:pPr>
              <w:pStyle w:val="ZLITwPKTzmlitwpktartykuempunktem"/>
              <w:spacing w:line="240" w:lineRule="auto"/>
              <w:ind w:left="320" w:hanging="190"/>
              <w:jc w:val="left"/>
              <w:rPr>
                <w:rFonts w:asciiTheme="minorHAnsi" w:hAnsiTheme="minorHAnsi" w:cstheme="minorHAnsi"/>
                <w:b/>
                <w:i/>
                <w:sz w:val="20"/>
              </w:rPr>
            </w:pPr>
            <w:r w:rsidRPr="00425587">
              <w:rPr>
                <w:rFonts w:asciiTheme="minorHAnsi" w:hAnsiTheme="minorHAnsi" w:cstheme="minorHAnsi"/>
                <w:b/>
                <w:i/>
                <w:sz w:val="20"/>
              </w:rPr>
              <w:t xml:space="preserve">a) nie jest nowym pojazdem, </w:t>
            </w:r>
          </w:p>
          <w:p w14:paraId="32BBDEFE" w14:textId="77777777" w:rsidR="00B2496D" w:rsidRPr="00425587" w:rsidRDefault="00B2496D" w:rsidP="00B2496D">
            <w:pPr>
              <w:pStyle w:val="ZLITwPKTzmlitwpktartykuempunktem"/>
              <w:spacing w:line="240" w:lineRule="auto"/>
              <w:ind w:left="320" w:hanging="190"/>
              <w:jc w:val="left"/>
              <w:rPr>
                <w:rFonts w:asciiTheme="minorHAnsi" w:hAnsiTheme="minorHAnsi" w:cstheme="minorHAnsi"/>
                <w:b/>
                <w:i/>
                <w:sz w:val="20"/>
              </w:rPr>
            </w:pPr>
            <w:r w:rsidRPr="00425587">
              <w:rPr>
                <w:rFonts w:asciiTheme="minorHAnsi" w:hAnsiTheme="minorHAnsi" w:cstheme="minorHAnsi"/>
                <w:b/>
                <w:i/>
                <w:sz w:val="20"/>
              </w:rPr>
              <w:t xml:space="preserve">b) nie był zarejestrowany lub wykorzystywany na terytorium Unii Europejskiej,  </w:t>
            </w:r>
          </w:p>
          <w:p w14:paraId="6C6677AF" w14:textId="77777777" w:rsidR="00B2496D" w:rsidRPr="00425587" w:rsidRDefault="00B2496D" w:rsidP="00B2496D">
            <w:pPr>
              <w:pStyle w:val="ZLITwPKTzmlitwpktartykuempunktem"/>
              <w:spacing w:line="240" w:lineRule="auto"/>
              <w:ind w:left="320" w:hanging="190"/>
              <w:jc w:val="left"/>
              <w:rPr>
                <w:rFonts w:asciiTheme="minorHAnsi" w:hAnsiTheme="minorHAnsi" w:cstheme="minorHAnsi"/>
                <w:b/>
                <w:i/>
                <w:sz w:val="20"/>
              </w:rPr>
            </w:pPr>
            <w:r w:rsidRPr="00425587">
              <w:rPr>
                <w:rFonts w:asciiTheme="minorHAnsi" w:hAnsiTheme="minorHAnsi" w:cstheme="minorHAnsi"/>
                <w:b/>
                <w:i/>
                <w:sz w:val="20"/>
              </w:rPr>
              <w:t xml:space="preserve">c) nie posiada ważnych dokumentów potwierdzających spełnienie odpowiednich </w:t>
            </w:r>
          </w:p>
          <w:p w14:paraId="320A645E" w14:textId="77777777" w:rsidR="00B2496D" w:rsidRPr="00425587" w:rsidRDefault="00B2496D" w:rsidP="00B2496D">
            <w:pPr>
              <w:pStyle w:val="ZLITwPKTzmlitwpktartykuempunktem"/>
              <w:spacing w:line="240" w:lineRule="auto"/>
              <w:ind w:left="320" w:hanging="190"/>
              <w:jc w:val="left"/>
              <w:rPr>
                <w:rFonts w:asciiTheme="minorHAnsi" w:hAnsiTheme="minorHAnsi" w:cstheme="minorHAnsi"/>
                <w:b/>
                <w:i/>
                <w:sz w:val="20"/>
              </w:rPr>
            </w:pPr>
            <w:r w:rsidRPr="00425587">
              <w:rPr>
                <w:rFonts w:asciiTheme="minorHAnsi" w:hAnsiTheme="minorHAnsi" w:cstheme="minorHAnsi"/>
                <w:b/>
                <w:i/>
                <w:sz w:val="20"/>
              </w:rPr>
              <w:t>wymagań technicznych obowiązujących w procedurze homologacji typu UE</w:t>
            </w:r>
          </w:p>
          <w:p w14:paraId="53B94449" w14:textId="77777777" w:rsidR="00B2496D" w:rsidRPr="00425587" w:rsidRDefault="00B2496D" w:rsidP="00B2496D">
            <w:pPr>
              <w:pStyle w:val="ZLITwPKTzmlitwpktartykuempunktem"/>
              <w:spacing w:line="240" w:lineRule="auto"/>
              <w:ind w:left="320" w:hanging="190"/>
              <w:jc w:val="left"/>
              <w:rPr>
                <w:rFonts w:asciiTheme="minorHAnsi" w:hAnsiTheme="minorHAnsi" w:cstheme="minorHAnsi"/>
                <w:b/>
                <w:i/>
                <w:sz w:val="20"/>
              </w:rPr>
            </w:pPr>
            <w:r w:rsidRPr="00425587">
              <w:rPr>
                <w:rFonts w:asciiTheme="minorHAnsi" w:hAnsiTheme="minorHAnsi" w:cstheme="minorHAnsi"/>
                <w:b/>
                <w:i/>
                <w:sz w:val="20"/>
              </w:rPr>
              <w:t>pojazdu, typu ONZ albo typu pojazdu.</w:t>
            </w:r>
          </w:p>
          <w:p w14:paraId="057D9212" w14:textId="77777777" w:rsidR="00B2496D" w:rsidRPr="00425587" w:rsidRDefault="00B2496D" w:rsidP="00B2496D">
            <w:pPr>
              <w:pStyle w:val="ZUSTzmustartykuempunktem"/>
              <w:keepNext/>
              <w:spacing w:line="240" w:lineRule="auto"/>
              <w:ind w:left="0" w:firstLine="0"/>
              <w:jc w:val="left"/>
              <w:rPr>
                <w:rFonts w:asciiTheme="minorHAnsi" w:hAnsiTheme="minorHAnsi" w:cstheme="minorHAnsi"/>
                <w:b/>
                <w:i/>
                <w:sz w:val="20"/>
              </w:rPr>
            </w:pPr>
            <w:r w:rsidRPr="00425587">
              <w:rPr>
                <w:rFonts w:asciiTheme="minorHAnsi" w:hAnsiTheme="minorHAnsi" w:cstheme="minorHAnsi"/>
                <w:b/>
                <w:i/>
                <w:sz w:val="20"/>
              </w:rPr>
              <w:t>6. Krajowemu indywidualnemu dopuszczeniu pojazdu niebędącego nowym pojazdem podlega pojazd, z zastrzeżeniem ust. 5, który:</w:t>
            </w:r>
          </w:p>
          <w:p w14:paraId="3D595F15" w14:textId="77777777" w:rsidR="00B2496D" w:rsidRPr="00425587" w:rsidRDefault="00B2496D" w:rsidP="00B2496D">
            <w:pPr>
              <w:pStyle w:val="ZPKTzmpktartykuempunktem"/>
              <w:spacing w:line="240" w:lineRule="auto"/>
              <w:ind w:left="320" w:hanging="190"/>
              <w:jc w:val="left"/>
              <w:rPr>
                <w:rFonts w:asciiTheme="minorHAnsi" w:hAnsiTheme="minorHAnsi" w:cstheme="minorHAnsi"/>
                <w:b/>
                <w:i/>
                <w:sz w:val="20"/>
              </w:rPr>
            </w:pPr>
            <w:r w:rsidRPr="00425587">
              <w:rPr>
                <w:rFonts w:asciiTheme="minorHAnsi" w:hAnsiTheme="minorHAnsi" w:cstheme="minorHAnsi"/>
                <w:b/>
                <w:i/>
                <w:sz w:val="20"/>
              </w:rPr>
              <w:t>1) nie jest nowy i nie był zarejestrowany lub wykorzystywany na terytorium Unii Europejskiej i nie posiada ważnych dokumentów potwierdzających spełnienie odpowiednich wymagań technicznych obowiązujących w procedurze homologacji typu UE pojazdu, typu ONZ albo typu pojazdu;</w:t>
            </w:r>
          </w:p>
          <w:p w14:paraId="28A1785B" w14:textId="77777777" w:rsidR="00B2496D" w:rsidRPr="00425587" w:rsidRDefault="00B2496D" w:rsidP="00B2496D">
            <w:pPr>
              <w:pStyle w:val="ZPKTzmpktartykuempunktem"/>
              <w:spacing w:line="240" w:lineRule="auto"/>
              <w:ind w:left="320" w:hanging="190"/>
              <w:jc w:val="left"/>
              <w:rPr>
                <w:rFonts w:asciiTheme="minorHAnsi" w:hAnsiTheme="minorHAnsi" w:cstheme="minorHAnsi"/>
                <w:b/>
                <w:i/>
                <w:sz w:val="20"/>
              </w:rPr>
            </w:pPr>
            <w:r w:rsidRPr="00425587">
              <w:rPr>
                <w:rFonts w:asciiTheme="minorHAnsi" w:hAnsiTheme="minorHAnsi" w:cstheme="minorHAnsi"/>
                <w:b/>
                <w:i/>
                <w:sz w:val="20"/>
              </w:rPr>
              <w:t>2) nie jest nowy i nie był zarejestrowany na terytorium Unii Europejskiej, gdyż nie podlegał takiemu obowiązkowi w państwie pochodzenia, z którego został sprowadzony na terytorium Rzeczypospolitej Polskiej, ale był wykorzystywany na terytorium Unii Europejskiej;</w:t>
            </w:r>
          </w:p>
          <w:p w14:paraId="5592F8B9" w14:textId="77777777" w:rsidR="00B2496D" w:rsidRPr="00425587" w:rsidRDefault="00B2496D" w:rsidP="00B2496D">
            <w:pPr>
              <w:pStyle w:val="ZPKTzmpktartykuempunktem"/>
              <w:spacing w:line="240" w:lineRule="auto"/>
              <w:ind w:left="320" w:hanging="190"/>
              <w:jc w:val="left"/>
              <w:rPr>
                <w:rFonts w:asciiTheme="minorHAnsi" w:hAnsiTheme="minorHAnsi" w:cstheme="minorHAnsi"/>
                <w:b/>
                <w:i/>
                <w:sz w:val="20"/>
              </w:rPr>
            </w:pPr>
            <w:r w:rsidRPr="00425587">
              <w:rPr>
                <w:rFonts w:asciiTheme="minorHAnsi" w:hAnsiTheme="minorHAnsi" w:cstheme="minorHAnsi"/>
                <w:b/>
                <w:i/>
                <w:sz w:val="20"/>
              </w:rPr>
              <w:t xml:space="preserve">3) nie posiada ważnych dokumentów potwierdzających spełnienie odpowiednich wymagań technicznych obowiązujących w procedurze homologacji typu UE pojazdu, typu ONZ albo typu pojazdu i został sprowadzony z państwa nie będącego państwem członkowskim Unii Europejskiej, który ma być zgłoszony do rejestracji na podstawie art. 73 ust. 4 ustawy z dnia 20 czerwca 1997 r.  ̶  Prawo o ruchu drogowym. </w:t>
            </w:r>
          </w:p>
          <w:p w14:paraId="025CBDDB" w14:textId="77777777" w:rsidR="00B2496D" w:rsidRPr="00425587" w:rsidRDefault="00B2496D" w:rsidP="00B2496D">
            <w:pPr>
              <w:pStyle w:val="ZUSTzmustartykuempunktem"/>
              <w:keepNext/>
              <w:spacing w:line="240" w:lineRule="auto"/>
              <w:ind w:left="0" w:firstLine="0"/>
              <w:jc w:val="left"/>
              <w:rPr>
                <w:rFonts w:asciiTheme="minorHAnsi" w:hAnsiTheme="minorHAnsi" w:cstheme="minorHAnsi"/>
                <w:b/>
                <w:i/>
                <w:sz w:val="20"/>
              </w:rPr>
            </w:pPr>
            <w:r w:rsidRPr="00425587">
              <w:rPr>
                <w:rFonts w:asciiTheme="minorHAnsi" w:hAnsiTheme="minorHAnsi" w:cstheme="minorHAnsi"/>
                <w:b/>
                <w:i/>
                <w:sz w:val="20"/>
              </w:rPr>
              <w:t>7. Krajowemu indywidualnemu dopuszczeniu pojazdu niebędącego nowym pojazdem podlega także zarejestrowany na terytorium państwa członkowskiego Unii Europejskiej pojazd objęty świadectwem krajowego indywidualnego dopuszczenia pojazdu wydanym zgodnie z art. 1 ust. 1 rozporządzenia 167/2013, art. 1 ust. 1 rozporządzenia 168/2013 albo art. 45 ust. 1 rozporządzenia 2018/858 przez właściwy organ innego niż Rzeczpospolita Polska państwa członkowskiego Unii Europejskiej, jeżeli pojazd ten był zarejestrowany:</w:t>
            </w:r>
          </w:p>
          <w:p w14:paraId="3AEC3C92" w14:textId="77777777" w:rsidR="00B2496D" w:rsidRPr="00425587" w:rsidRDefault="00B2496D" w:rsidP="00B2496D">
            <w:pPr>
              <w:pStyle w:val="ZPKTzmpktartykuempunktem"/>
              <w:spacing w:line="240" w:lineRule="auto"/>
              <w:ind w:left="320" w:hanging="190"/>
              <w:jc w:val="left"/>
              <w:rPr>
                <w:rFonts w:asciiTheme="minorHAnsi" w:hAnsiTheme="minorHAnsi" w:cstheme="minorHAnsi"/>
                <w:b/>
                <w:i/>
                <w:sz w:val="20"/>
              </w:rPr>
            </w:pPr>
            <w:r w:rsidRPr="00425587">
              <w:rPr>
                <w:rFonts w:asciiTheme="minorHAnsi" w:hAnsiTheme="minorHAnsi" w:cstheme="minorHAnsi"/>
                <w:b/>
                <w:i/>
                <w:sz w:val="20"/>
              </w:rPr>
              <w:t>1) nie dłużej niż 2 lata przed złożeniem wniosku o jego pierwszą rejestrację na terytorium Rzeczypospolitej Polskiej, dla którego Dyrektor TDT odmówił uznania, o którym mowa w art. 68n ust. 1 albo</w:t>
            </w:r>
          </w:p>
          <w:p w14:paraId="13DC87DC" w14:textId="77777777" w:rsidR="00B2496D" w:rsidRPr="00425587" w:rsidRDefault="00B2496D" w:rsidP="00B2496D">
            <w:pPr>
              <w:pStyle w:val="ZPKTzmpktartykuempunktem"/>
              <w:spacing w:line="240" w:lineRule="auto"/>
              <w:ind w:left="320" w:hanging="190"/>
              <w:jc w:val="left"/>
              <w:rPr>
                <w:rFonts w:asciiTheme="minorHAnsi" w:hAnsiTheme="minorHAnsi" w:cstheme="minorHAnsi"/>
                <w:b/>
                <w:i/>
                <w:sz w:val="20"/>
              </w:rPr>
            </w:pPr>
            <w:r w:rsidRPr="00425587">
              <w:rPr>
                <w:rFonts w:asciiTheme="minorHAnsi" w:hAnsiTheme="minorHAnsi" w:cstheme="minorHAnsi"/>
                <w:b/>
                <w:i/>
                <w:sz w:val="20"/>
              </w:rPr>
              <w:t>2) dłużej niż 2 lata przed złożeniem wniosku o jego pierwszą rejestrację na terytorium Rzeczypospolitej Polskiej.</w:t>
            </w:r>
            <w:r>
              <w:rPr>
                <w:rFonts w:asciiTheme="minorHAnsi" w:hAnsiTheme="minorHAnsi" w:cstheme="minorHAnsi"/>
                <w:b/>
                <w:i/>
                <w:sz w:val="20"/>
              </w:rPr>
              <w:t>”</w:t>
            </w:r>
          </w:p>
        </w:tc>
        <w:tc>
          <w:tcPr>
            <w:tcW w:w="2126" w:type="dxa"/>
          </w:tcPr>
          <w:p w14:paraId="45CFB2E5" w14:textId="77777777" w:rsidR="00B2496D" w:rsidRDefault="00BA0A46" w:rsidP="00B2496D">
            <w:pPr>
              <w:rPr>
                <w:rFonts w:cstheme="minorHAnsi"/>
                <w:b/>
                <w:sz w:val="20"/>
                <w:szCs w:val="20"/>
              </w:rPr>
            </w:pPr>
            <w:r>
              <w:rPr>
                <w:rFonts w:cstheme="minorHAnsi"/>
                <w:b/>
                <w:sz w:val="20"/>
                <w:szCs w:val="20"/>
              </w:rPr>
              <w:t>Akceptacja</w:t>
            </w:r>
          </w:p>
          <w:p w14:paraId="6464C821" w14:textId="05E8F5C1" w:rsidR="00A722F0" w:rsidRPr="00393AA4" w:rsidRDefault="00A722F0" w:rsidP="00B2496D">
            <w:pPr>
              <w:rPr>
                <w:rFonts w:cstheme="minorHAnsi"/>
                <w:b/>
                <w:bCs/>
                <w:color w:val="FF0000"/>
                <w:sz w:val="20"/>
                <w:szCs w:val="20"/>
              </w:rPr>
            </w:pPr>
          </w:p>
        </w:tc>
        <w:tc>
          <w:tcPr>
            <w:tcW w:w="2242" w:type="dxa"/>
          </w:tcPr>
          <w:p w14:paraId="095E8DC2" w14:textId="77777777" w:rsidR="00B2496D" w:rsidRPr="00393AA4" w:rsidRDefault="00B2496D" w:rsidP="00B2496D">
            <w:pPr>
              <w:rPr>
                <w:rFonts w:cstheme="minorHAnsi"/>
                <w:b/>
                <w:bCs/>
                <w:color w:val="FF0000"/>
                <w:sz w:val="20"/>
                <w:szCs w:val="20"/>
              </w:rPr>
            </w:pPr>
          </w:p>
        </w:tc>
        <w:tc>
          <w:tcPr>
            <w:tcW w:w="2242" w:type="dxa"/>
          </w:tcPr>
          <w:p w14:paraId="0B70F0F2" w14:textId="77777777" w:rsidR="00B2496D" w:rsidRPr="00393AA4" w:rsidRDefault="00B2496D" w:rsidP="00B2496D">
            <w:pPr>
              <w:rPr>
                <w:rFonts w:cstheme="minorHAnsi"/>
                <w:b/>
                <w:bCs/>
                <w:color w:val="FF0000"/>
                <w:sz w:val="20"/>
                <w:szCs w:val="20"/>
              </w:rPr>
            </w:pPr>
          </w:p>
        </w:tc>
        <w:tc>
          <w:tcPr>
            <w:tcW w:w="2242" w:type="dxa"/>
          </w:tcPr>
          <w:p w14:paraId="06D82080" w14:textId="77777777" w:rsidR="00B2496D" w:rsidRPr="00393AA4" w:rsidRDefault="00B2496D" w:rsidP="00B2496D">
            <w:pPr>
              <w:rPr>
                <w:rFonts w:cstheme="minorHAnsi"/>
                <w:b/>
                <w:bCs/>
                <w:color w:val="FF0000"/>
                <w:sz w:val="20"/>
                <w:szCs w:val="20"/>
              </w:rPr>
            </w:pPr>
          </w:p>
        </w:tc>
        <w:tc>
          <w:tcPr>
            <w:tcW w:w="2242" w:type="dxa"/>
          </w:tcPr>
          <w:p w14:paraId="2C6384E6" w14:textId="77777777" w:rsidR="00B2496D" w:rsidRPr="00393AA4" w:rsidRDefault="00B2496D" w:rsidP="00B2496D">
            <w:pPr>
              <w:rPr>
                <w:rFonts w:cstheme="minorHAnsi"/>
                <w:b/>
                <w:bCs/>
                <w:color w:val="FF0000"/>
                <w:sz w:val="20"/>
                <w:szCs w:val="20"/>
              </w:rPr>
            </w:pPr>
          </w:p>
        </w:tc>
        <w:tc>
          <w:tcPr>
            <w:tcW w:w="2242" w:type="dxa"/>
          </w:tcPr>
          <w:p w14:paraId="00EE4074" w14:textId="77777777" w:rsidR="00B2496D" w:rsidRPr="00393AA4" w:rsidRDefault="00B2496D" w:rsidP="00B2496D">
            <w:pPr>
              <w:rPr>
                <w:rFonts w:cstheme="minorHAnsi"/>
                <w:b/>
                <w:bCs/>
                <w:color w:val="FF0000"/>
                <w:sz w:val="20"/>
                <w:szCs w:val="20"/>
              </w:rPr>
            </w:pPr>
          </w:p>
        </w:tc>
        <w:tc>
          <w:tcPr>
            <w:tcW w:w="2242" w:type="dxa"/>
          </w:tcPr>
          <w:p w14:paraId="4F2B4DE6" w14:textId="77777777" w:rsidR="00B2496D" w:rsidRPr="00393AA4" w:rsidRDefault="00B2496D" w:rsidP="00B2496D">
            <w:pPr>
              <w:rPr>
                <w:rFonts w:cstheme="minorHAnsi"/>
                <w:b/>
                <w:bCs/>
                <w:color w:val="FF0000"/>
                <w:sz w:val="20"/>
                <w:szCs w:val="20"/>
              </w:rPr>
            </w:pPr>
          </w:p>
        </w:tc>
      </w:tr>
      <w:tr w:rsidR="00B2496D" w:rsidRPr="006E732C" w14:paraId="2F0C9015" w14:textId="4B584D64" w:rsidTr="00B2496D">
        <w:tc>
          <w:tcPr>
            <w:tcW w:w="562" w:type="dxa"/>
          </w:tcPr>
          <w:p w14:paraId="61736968" w14:textId="77777777" w:rsidR="00B2496D" w:rsidRPr="007E4672" w:rsidRDefault="00B2496D" w:rsidP="00B2496D">
            <w:pPr>
              <w:rPr>
                <w:rFonts w:cstheme="minorHAnsi"/>
                <w:b/>
                <w:bCs/>
                <w:sz w:val="20"/>
                <w:szCs w:val="20"/>
              </w:rPr>
            </w:pPr>
            <w:r w:rsidRPr="007E4672">
              <w:rPr>
                <w:rFonts w:cstheme="minorHAnsi"/>
                <w:b/>
                <w:bCs/>
                <w:sz w:val="20"/>
                <w:szCs w:val="20"/>
              </w:rPr>
              <w:t>148</w:t>
            </w:r>
          </w:p>
        </w:tc>
        <w:tc>
          <w:tcPr>
            <w:tcW w:w="1560" w:type="dxa"/>
          </w:tcPr>
          <w:p w14:paraId="239FB511" w14:textId="77777777" w:rsidR="00B2496D" w:rsidRPr="007E4672" w:rsidRDefault="00B2496D" w:rsidP="00B2496D">
            <w:pPr>
              <w:rPr>
                <w:rFonts w:cstheme="minorHAnsi"/>
                <w:b/>
                <w:bCs/>
                <w:sz w:val="20"/>
                <w:szCs w:val="20"/>
              </w:rPr>
            </w:pPr>
            <w:r w:rsidRPr="007E4672">
              <w:rPr>
                <w:rFonts w:cstheme="minorHAnsi"/>
                <w:b/>
                <w:bCs/>
                <w:sz w:val="20"/>
                <w:szCs w:val="20"/>
              </w:rPr>
              <w:t>PZPM</w:t>
            </w:r>
          </w:p>
        </w:tc>
        <w:tc>
          <w:tcPr>
            <w:tcW w:w="1701" w:type="dxa"/>
          </w:tcPr>
          <w:p w14:paraId="40F21170" w14:textId="77777777" w:rsidR="00B2496D" w:rsidRPr="004D2E75" w:rsidRDefault="00B2496D" w:rsidP="00B2496D">
            <w:pPr>
              <w:rPr>
                <w:rFonts w:cstheme="minorHAnsi"/>
                <w:b/>
                <w:bCs/>
                <w:sz w:val="20"/>
                <w:szCs w:val="20"/>
                <w:lang w:val="en-GB"/>
              </w:rPr>
            </w:pPr>
            <w:r w:rsidRPr="004D2E75">
              <w:rPr>
                <w:rFonts w:cstheme="minorHAnsi"/>
                <w:b/>
                <w:bCs/>
                <w:sz w:val="20"/>
                <w:szCs w:val="20"/>
                <w:lang w:val="en-GB"/>
              </w:rPr>
              <w:t>Art. 2 pkt 33a lit. b  UH</w:t>
            </w:r>
          </w:p>
        </w:tc>
        <w:tc>
          <w:tcPr>
            <w:tcW w:w="3827" w:type="dxa"/>
          </w:tcPr>
          <w:p w14:paraId="2193BB5F" w14:textId="77777777" w:rsidR="00B2496D" w:rsidRPr="007E4672" w:rsidRDefault="00B2496D" w:rsidP="00B2496D">
            <w:pPr>
              <w:rPr>
                <w:rFonts w:cstheme="minorHAnsi"/>
                <w:b/>
                <w:bCs/>
                <w:sz w:val="20"/>
                <w:szCs w:val="20"/>
              </w:rPr>
            </w:pPr>
            <w:r w:rsidRPr="007E4672">
              <w:rPr>
                <w:rFonts w:cstheme="minorHAnsi"/>
                <w:b/>
                <w:bCs/>
                <w:sz w:val="20"/>
                <w:szCs w:val="20"/>
              </w:rPr>
              <w:t xml:space="preserve">Zbędne uszczegółowienie:  </w:t>
            </w:r>
            <w:r w:rsidRPr="007E4672">
              <w:rPr>
                <w:rFonts w:cstheme="minorHAnsi"/>
                <w:b/>
                <w:bCs/>
                <w:sz w:val="20"/>
                <w:szCs w:val="20"/>
              </w:rPr>
              <w:br/>
              <w:t>„warunków, o których mowa w art. 66 ustawy z dnia 20 czerwca 1997 r. –</w:t>
            </w:r>
          </w:p>
          <w:p w14:paraId="3B880281" w14:textId="77777777" w:rsidR="00B2496D" w:rsidRPr="007E4672" w:rsidRDefault="00B2496D" w:rsidP="00B2496D">
            <w:pPr>
              <w:rPr>
                <w:rFonts w:cstheme="minorHAnsi"/>
                <w:b/>
                <w:bCs/>
                <w:sz w:val="20"/>
                <w:szCs w:val="20"/>
              </w:rPr>
            </w:pPr>
            <w:r w:rsidRPr="007E4672">
              <w:rPr>
                <w:rFonts w:cstheme="minorHAnsi"/>
                <w:b/>
                <w:bCs/>
                <w:sz w:val="20"/>
                <w:szCs w:val="20"/>
              </w:rPr>
              <w:t>Prawo o ruchu drogowym, w tym w przepisach wydanych na podstawie</w:t>
            </w:r>
          </w:p>
          <w:p w14:paraId="6BD4E447" w14:textId="77777777" w:rsidR="00B2496D" w:rsidRPr="007E4672" w:rsidRDefault="00B2496D" w:rsidP="00B2496D">
            <w:pPr>
              <w:rPr>
                <w:rFonts w:cstheme="minorHAnsi"/>
                <w:b/>
                <w:bCs/>
                <w:color w:val="0070C0"/>
                <w:sz w:val="20"/>
                <w:szCs w:val="20"/>
              </w:rPr>
            </w:pPr>
            <w:r w:rsidRPr="007E4672">
              <w:rPr>
                <w:rFonts w:cstheme="minorHAnsi"/>
                <w:b/>
                <w:bCs/>
                <w:sz w:val="20"/>
                <w:szCs w:val="20"/>
              </w:rPr>
              <w:t>art. 66 ust. 5 tej ustawy;” – skoro przepis odwołuje się do całego art. 66, to nie ma potrzeby wyróżniania któregoś z jego ustępów</w:t>
            </w:r>
          </w:p>
        </w:tc>
        <w:tc>
          <w:tcPr>
            <w:tcW w:w="3969" w:type="dxa"/>
          </w:tcPr>
          <w:p w14:paraId="61467AB1" w14:textId="77777777" w:rsidR="00B2496D" w:rsidRPr="007E4672" w:rsidRDefault="00B2496D" w:rsidP="00B2496D">
            <w:pPr>
              <w:rPr>
                <w:rFonts w:cstheme="minorHAnsi"/>
                <w:b/>
                <w:bCs/>
                <w:sz w:val="20"/>
                <w:szCs w:val="20"/>
              </w:rPr>
            </w:pPr>
            <w:r w:rsidRPr="007E4672">
              <w:rPr>
                <w:rFonts w:cstheme="minorHAnsi"/>
                <w:b/>
                <w:bCs/>
                <w:sz w:val="20"/>
                <w:szCs w:val="20"/>
              </w:rPr>
              <w:t>„warunków, o których mowa w art. 66 ustawy z dnia 20 czerwca 1997 r. – Prawo o ruchu drogowym,”</w:t>
            </w:r>
          </w:p>
        </w:tc>
        <w:tc>
          <w:tcPr>
            <w:tcW w:w="2693" w:type="dxa"/>
          </w:tcPr>
          <w:p w14:paraId="67DDBEBA" w14:textId="77777777" w:rsidR="00B2496D" w:rsidRPr="00686699" w:rsidRDefault="00B2496D" w:rsidP="00B2496D">
            <w:pPr>
              <w:rPr>
                <w:rFonts w:cstheme="minorHAnsi"/>
                <w:b/>
                <w:bCs/>
                <w:color w:val="FF0000"/>
                <w:sz w:val="20"/>
                <w:szCs w:val="20"/>
              </w:rPr>
            </w:pPr>
            <w:r w:rsidRPr="00686699">
              <w:rPr>
                <w:rFonts w:cstheme="minorHAnsi"/>
                <w:b/>
                <w:bCs/>
                <w:color w:val="FF0000"/>
                <w:sz w:val="20"/>
                <w:szCs w:val="20"/>
              </w:rPr>
              <w:t xml:space="preserve">Uwaga </w:t>
            </w:r>
            <w:r>
              <w:rPr>
                <w:rFonts w:cstheme="minorHAnsi"/>
                <w:b/>
                <w:bCs/>
                <w:color w:val="FF0000"/>
                <w:sz w:val="20"/>
                <w:szCs w:val="20"/>
              </w:rPr>
              <w:t>omówiona</w:t>
            </w:r>
            <w:r w:rsidRPr="00686699">
              <w:rPr>
                <w:rFonts w:cstheme="minorHAnsi"/>
                <w:b/>
                <w:bCs/>
                <w:color w:val="FF0000"/>
                <w:sz w:val="20"/>
                <w:szCs w:val="20"/>
              </w:rPr>
              <w:t xml:space="preserve"> </w:t>
            </w:r>
            <w:r>
              <w:rPr>
                <w:rFonts w:cstheme="minorHAnsi"/>
                <w:b/>
                <w:bCs/>
                <w:color w:val="FF0000"/>
                <w:sz w:val="20"/>
                <w:szCs w:val="20"/>
              </w:rPr>
              <w:t>w pkt</w:t>
            </w:r>
            <w:r w:rsidRPr="00686699">
              <w:rPr>
                <w:rFonts w:cstheme="minorHAnsi"/>
                <w:b/>
                <w:bCs/>
                <w:color w:val="FF0000"/>
                <w:sz w:val="20"/>
                <w:szCs w:val="20"/>
              </w:rPr>
              <w:t xml:space="preserve"> 19. </w:t>
            </w:r>
          </w:p>
          <w:p w14:paraId="40EACB06" w14:textId="77777777" w:rsidR="00B2496D" w:rsidRDefault="00B2496D" w:rsidP="00B2496D">
            <w:pPr>
              <w:rPr>
                <w:rFonts w:cstheme="minorHAnsi"/>
                <w:b/>
                <w:bCs/>
                <w:sz w:val="20"/>
                <w:szCs w:val="20"/>
              </w:rPr>
            </w:pPr>
            <w:r w:rsidRPr="007E4672">
              <w:rPr>
                <w:rFonts w:cstheme="minorHAnsi"/>
                <w:b/>
                <w:bCs/>
                <w:sz w:val="20"/>
                <w:szCs w:val="20"/>
              </w:rPr>
              <w:t xml:space="preserve">Uwaga </w:t>
            </w:r>
            <w:r>
              <w:rPr>
                <w:rFonts w:cstheme="minorHAnsi"/>
                <w:b/>
                <w:bCs/>
                <w:sz w:val="20"/>
                <w:szCs w:val="20"/>
              </w:rPr>
              <w:t>uwzględniona</w:t>
            </w:r>
            <w:r w:rsidRPr="007E4672">
              <w:rPr>
                <w:rFonts w:cstheme="minorHAnsi"/>
                <w:b/>
                <w:bCs/>
                <w:sz w:val="20"/>
                <w:szCs w:val="20"/>
              </w:rPr>
              <w:t xml:space="preserve"> – w zakresie wykreślenia w UH w odniesieniu do wymagań procedury dopuszczenia indywidualnego odwołania do art. 66 PRD i przepisów wydanych na podstawie art. 66 ust. 5 PRD</w:t>
            </w:r>
            <w:r>
              <w:rPr>
                <w:rFonts w:cstheme="minorHAnsi"/>
                <w:b/>
                <w:bCs/>
                <w:sz w:val="20"/>
                <w:szCs w:val="20"/>
              </w:rPr>
              <w:t>:</w:t>
            </w:r>
          </w:p>
          <w:p w14:paraId="0A7B7CC6" w14:textId="77777777" w:rsidR="00B2496D" w:rsidRDefault="00B2496D" w:rsidP="00B2496D">
            <w:pPr>
              <w:rPr>
                <w:rFonts w:cstheme="minorHAnsi"/>
                <w:b/>
                <w:sz w:val="20"/>
                <w:szCs w:val="20"/>
              </w:rPr>
            </w:pPr>
          </w:p>
          <w:p w14:paraId="3E6E785E" w14:textId="77777777" w:rsidR="00B2496D" w:rsidRPr="00425587" w:rsidRDefault="00B2496D" w:rsidP="00B2496D">
            <w:pPr>
              <w:pStyle w:val="ZUSTzmustartykuempunktem"/>
              <w:keepNext/>
              <w:spacing w:line="240" w:lineRule="auto"/>
              <w:ind w:left="0" w:firstLine="0"/>
              <w:jc w:val="left"/>
              <w:rPr>
                <w:rFonts w:asciiTheme="minorHAnsi" w:eastAsiaTheme="minorHAnsi" w:hAnsiTheme="minorHAnsi" w:cstheme="minorHAnsi"/>
                <w:b/>
                <w:bCs/>
                <w:i/>
                <w:sz w:val="20"/>
                <w:lang w:eastAsia="en-US"/>
              </w:rPr>
            </w:pPr>
            <w:r>
              <w:rPr>
                <w:rFonts w:asciiTheme="minorHAnsi" w:eastAsiaTheme="minorHAnsi" w:hAnsiTheme="minorHAnsi" w:cstheme="minorHAnsi"/>
                <w:b/>
                <w:bCs/>
                <w:i/>
                <w:sz w:val="20"/>
                <w:lang w:eastAsia="en-US"/>
              </w:rPr>
              <w:t>„</w:t>
            </w:r>
            <w:r w:rsidRPr="008E723F">
              <w:rPr>
                <w:rFonts w:asciiTheme="minorHAnsi" w:eastAsiaTheme="minorHAnsi" w:hAnsiTheme="minorHAnsi" w:cstheme="minorHAnsi"/>
                <w:b/>
                <w:bCs/>
                <w:i/>
                <w:sz w:val="20"/>
                <w:lang w:eastAsia="en-US"/>
              </w:rPr>
              <w:t>Art. 68j ust. 2. Uprawniony diagnosta wydaje świadectwo krajowego indywidualnego dopuszczenia pojazdu niebędącego nowym pojazdem, w przypadku gdy pojazd spełnia warunki lub wymagania techniczne określone w przepisach wydanych na podstawie art. 68r ust. 1.</w:t>
            </w:r>
            <w:r>
              <w:rPr>
                <w:rFonts w:asciiTheme="minorHAnsi" w:eastAsiaTheme="minorHAnsi" w:hAnsiTheme="minorHAnsi" w:cstheme="minorHAnsi"/>
                <w:b/>
                <w:bCs/>
                <w:i/>
                <w:sz w:val="20"/>
                <w:lang w:eastAsia="en-US"/>
              </w:rPr>
              <w:t>”</w:t>
            </w:r>
          </w:p>
        </w:tc>
        <w:tc>
          <w:tcPr>
            <w:tcW w:w="2126" w:type="dxa"/>
          </w:tcPr>
          <w:p w14:paraId="159DDCA8" w14:textId="09EE7BD2" w:rsidR="00B2496D" w:rsidRPr="00686699" w:rsidRDefault="00BA0A46" w:rsidP="00B2496D">
            <w:pPr>
              <w:rPr>
                <w:rFonts w:cstheme="minorHAnsi"/>
                <w:b/>
                <w:bCs/>
                <w:color w:val="FF0000"/>
                <w:sz w:val="20"/>
                <w:szCs w:val="20"/>
              </w:rPr>
            </w:pPr>
            <w:r>
              <w:rPr>
                <w:rFonts w:cstheme="minorHAnsi"/>
                <w:b/>
                <w:sz w:val="20"/>
                <w:szCs w:val="20"/>
              </w:rPr>
              <w:t>Akceptacja</w:t>
            </w:r>
          </w:p>
        </w:tc>
        <w:tc>
          <w:tcPr>
            <w:tcW w:w="2242" w:type="dxa"/>
          </w:tcPr>
          <w:p w14:paraId="6426DF03" w14:textId="77777777" w:rsidR="00B2496D" w:rsidRPr="00686699" w:rsidRDefault="00B2496D" w:rsidP="00B2496D">
            <w:pPr>
              <w:rPr>
                <w:rFonts w:cstheme="minorHAnsi"/>
                <w:b/>
                <w:bCs/>
                <w:color w:val="FF0000"/>
                <w:sz w:val="20"/>
                <w:szCs w:val="20"/>
              </w:rPr>
            </w:pPr>
          </w:p>
        </w:tc>
        <w:tc>
          <w:tcPr>
            <w:tcW w:w="2242" w:type="dxa"/>
          </w:tcPr>
          <w:p w14:paraId="424668F5" w14:textId="77777777" w:rsidR="00B2496D" w:rsidRPr="00686699" w:rsidRDefault="00B2496D" w:rsidP="00B2496D">
            <w:pPr>
              <w:rPr>
                <w:rFonts w:cstheme="minorHAnsi"/>
                <w:b/>
                <w:bCs/>
                <w:color w:val="FF0000"/>
                <w:sz w:val="20"/>
                <w:szCs w:val="20"/>
              </w:rPr>
            </w:pPr>
          </w:p>
        </w:tc>
        <w:tc>
          <w:tcPr>
            <w:tcW w:w="2242" w:type="dxa"/>
          </w:tcPr>
          <w:p w14:paraId="223543F1" w14:textId="77777777" w:rsidR="00B2496D" w:rsidRPr="00686699" w:rsidRDefault="00B2496D" w:rsidP="00B2496D">
            <w:pPr>
              <w:rPr>
                <w:rFonts w:cstheme="minorHAnsi"/>
                <w:b/>
                <w:bCs/>
                <w:color w:val="FF0000"/>
                <w:sz w:val="20"/>
                <w:szCs w:val="20"/>
              </w:rPr>
            </w:pPr>
          </w:p>
        </w:tc>
        <w:tc>
          <w:tcPr>
            <w:tcW w:w="2242" w:type="dxa"/>
          </w:tcPr>
          <w:p w14:paraId="707C2C38" w14:textId="77777777" w:rsidR="00B2496D" w:rsidRPr="00686699" w:rsidRDefault="00B2496D" w:rsidP="00B2496D">
            <w:pPr>
              <w:rPr>
                <w:rFonts w:cstheme="minorHAnsi"/>
                <w:b/>
                <w:bCs/>
                <w:color w:val="FF0000"/>
                <w:sz w:val="20"/>
                <w:szCs w:val="20"/>
              </w:rPr>
            </w:pPr>
          </w:p>
        </w:tc>
        <w:tc>
          <w:tcPr>
            <w:tcW w:w="2242" w:type="dxa"/>
          </w:tcPr>
          <w:p w14:paraId="66B95EF8" w14:textId="77777777" w:rsidR="00B2496D" w:rsidRPr="00686699" w:rsidRDefault="00B2496D" w:rsidP="00B2496D">
            <w:pPr>
              <w:rPr>
                <w:rFonts w:cstheme="minorHAnsi"/>
                <w:b/>
                <w:bCs/>
                <w:color w:val="FF0000"/>
                <w:sz w:val="20"/>
                <w:szCs w:val="20"/>
              </w:rPr>
            </w:pPr>
          </w:p>
        </w:tc>
        <w:tc>
          <w:tcPr>
            <w:tcW w:w="2242" w:type="dxa"/>
          </w:tcPr>
          <w:p w14:paraId="707D4F65" w14:textId="77777777" w:rsidR="00B2496D" w:rsidRPr="00686699" w:rsidRDefault="00B2496D" w:rsidP="00B2496D">
            <w:pPr>
              <w:rPr>
                <w:rFonts w:cstheme="minorHAnsi"/>
                <w:b/>
                <w:bCs/>
                <w:color w:val="FF0000"/>
                <w:sz w:val="20"/>
                <w:szCs w:val="20"/>
              </w:rPr>
            </w:pPr>
          </w:p>
        </w:tc>
      </w:tr>
      <w:tr w:rsidR="00B2496D" w:rsidRPr="006E732C" w14:paraId="7B45C02E" w14:textId="125BC6D6" w:rsidTr="00B2496D">
        <w:tc>
          <w:tcPr>
            <w:tcW w:w="562" w:type="dxa"/>
          </w:tcPr>
          <w:p w14:paraId="1000389E" w14:textId="77777777" w:rsidR="00B2496D" w:rsidRPr="00B03C01" w:rsidRDefault="00B2496D" w:rsidP="00B2496D">
            <w:pPr>
              <w:rPr>
                <w:rFonts w:cstheme="minorHAnsi"/>
                <w:b/>
                <w:bCs/>
                <w:sz w:val="20"/>
                <w:szCs w:val="20"/>
              </w:rPr>
            </w:pPr>
            <w:r w:rsidRPr="00B03C01">
              <w:rPr>
                <w:rFonts w:cstheme="minorHAnsi"/>
                <w:b/>
                <w:bCs/>
                <w:sz w:val="20"/>
                <w:szCs w:val="20"/>
              </w:rPr>
              <w:t>149</w:t>
            </w:r>
          </w:p>
        </w:tc>
        <w:tc>
          <w:tcPr>
            <w:tcW w:w="1560" w:type="dxa"/>
          </w:tcPr>
          <w:p w14:paraId="7388C7B5" w14:textId="77777777" w:rsidR="00B2496D" w:rsidRPr="00B03C01" w:rsidRDefault="00B2496D" w:rsidP="00B2496D">
            <w:pPr>
              <w:rPr>
                <w:rFonts w:cstheme="minorHAnsi"/>
                <w:b/>
                <w:bCs/>
                <w:sz w:val="20"/>
                <w:szCs w:val="20"/>
              </w:rPr>
            </w:pPr>
            <w:r w:rsidRPr="00B03C01">
              <w:rPr>
                <w:rFonts w:cstheme="minorHAnsi"/>
                <w:b/>
                <w:bCs/>
                <w:sz w:val="20"/>
                <w:szCs w:val="20"/>
              </w:rPr>
              <w:t>PZPM</w:t>
            </w:r>
          </w:p>
        </w:tc>
        <w:tc>
          <w:tcPr>
            <w:tcW w:w="1701" w:type="dxa"/>
          </w:tcPr>
          <w:p w14:paraId="61626170" w14:textId="77777777" w:rsidR="00B2496D" w:rsidRPr="00B03C01" w:rsidRDefault="00B2496D" w:rsidP="00B2496D">
            <w:pPr>
              <w:rPr>
                <w:rFonts w:cstheme="minorHAnsi"/>
                <w:b/>
                <w:bCs/>
                <w:sz w:val="20"/>
                <w:szCs w:val="20"/>
              </w:rPr>
            </w:pPr>
            <w:r w:rsidRPr="00B03C01">
              <w:rPr>
                <w:rFonts w:cstheme="minorHAnsi"/>
                <w:b/>
                <w:bCs/>
                <w:sz w:val="20"/>
                <w:szCs w:val="20"/>
              </w:rPr>
              <w:t>Art. 68zk  UH</w:t>
            </w:r>
          </w:p>
        </w:tc>
        <w:tc>
          <w:tcPr>
            <w:tcW w:w="3827" w:type="dxa"/>
          </w:tcPr>
          <w:p w14:paraId="1640FB1A" w14:textId="77777777" w:rsidR="00B2496D" w:rsidRPr="00B03C01" w:rsidRDefault="00B2496D" w:rsidP="00B2496D">
            <w:pPr>
              <w:rPr>
                <w:rFonts w:cstheme="minorHAnsi"/>
                <w:b/>
                <w:bCs/>
                <w:color w:val="0070C0"/>
                <w:sz w:val="20"/>
                <w:szCs w:val="20"/>
              </w:rPr>
            </w:pPr>
            <w:r w:rsidRPr="00B03C01">
              <w:rPr>
                <w:rFonts w:cstheme="minorHAnsi"/>
                <w:b/>
                <w:bCs/>
                <w:sz w:val="20"/>
                <w:szCs w:val="20"/>
              </w:rPr>
              <w:t>Naszym zdaniem koszt nadzoru rynku motoryzacyjnego powinny ponieść w formie kar pieniężnych głównie jeśli nie wyłącznie podmioty, które naruszają prawo w tej dziedzinie; zaproponowane zasady obliczania opłaty są przy tym trudne lub wręcz niemożliwe do zastosowania, ponieważ wprowadzający musiałby dokładnie znać cenę końcową każdego egzemplarza,</w:t>
            </w:r>
          </w:p>
        </w:tc>
        <w:tc>
          <w:tcPr>
            <w:tcW w:w="3969" w:type="dxa"/>
          </w:tcPr>
          <w:p w14:paraId="55EDE01F" w14:textId="77777777" w:rsidR="00B2496D" w:rsidRPr="00B03C01" w:rsidRDefault="00B2496D" w:rsidP="00B2496D">
            <w:pPr>
              <w:rPr>
                <w:rFonts w:cstheme="minorHAnsi"/>
                <w:b/>
                <w:bCs/>
                <w:sz w:val="20"/>
                <w:szCs w:val="20"/>
              </w:rPr>
            </w:pPr>
            <w:r w:rsidRPr="00B03C01">
              <w:rPr>
                <w:rFonts w:cstheme="minorHAnsi"/>
                <w:b/>
                <w:bCs/>
                <w:sz w:val="20"/>
                <w:szCs w:val="20"/>
              </w:rPr>
              <w:t>-</w:t>
            </w:r>
          </w:p>
        </w:tc>
        <w:tc>
          <w:tcPr>
            <w:tcW w:w="2693" w:type="dxa"/>
          </w:tcPr>
          <w:p w14:paraId="21BBF0A3" w14:textId="77777777" w:rsidR="00B2496D" w:rsidRPr="00686699" w:rsidRDefault="00B2496D" w:rsidP="00B2496D">
            <w:pPr>
              <w:rPr>
                <w:rFonts w:cstheme="minorHAnsi"/>
                <w:b/>
                <w:bCs/>
                <w:color w:val="FF0000"/>
                <w:sz w:val="20"/>
                <w:szCs w:val="20"/>
              </w:rPr>
            </w:pPr>
            <w:r w:rsidRPr="00686699">
              <w:rPr>
                <w:rFonts w:cstheme="minorHAnsi"/>
                <w:b/>
                <w:bCs/>
                <w:color w:val="FF0000"/>
                <w:sz w:val="20"/>
                <w:szCs w:val="20"/>
              </w:rPr>
              <w:t xml:space="preserve">Uwaga </w:t>
            </w:r>
            <w:r>
              <w:rPr>
                <w:rFonts w:cstheme="minorHAnsi"/>
                <w:b/>
                <w:bCs/>
                <w:color w:val="FF0000"/>
                <w:sz w:val="20"/>
                <w:szCs w:val="20"/>
              </w:rPr>
              <w:t>omówiona</w:t>
            </w:r>
            <w:r w:rsidRPr="00686699">
              <w:rPr>
                <w:rFonts w:cstheme="minorHAnsi"/>
                <w:b/>
                <w:bCs/>
                <w:color w:val="FF0000"/>
                <w:sz w:val="20"/>
                <w:szCs w:val="20"/>
              </w:rPr>
              <w:t xml:space="preserve"> </w:t>
            </w:r>
            <w:r>
              <w:rPr>
                <w:rFonts w:cstheme="minorHAnsi"/>
                <w:b/>
                <w:bCs/>
                <w:color w:val="FF0000"/>
                <w:sz w:val="20"/>
                <w:szCs w:val="20"/>
              </w:rPr>
              <w:t>w pkt</w:t>
            </w:r>
            <w:r w:rsidRPr="00686699">
              <w:rPr>
                <w:rFonts w:cstheme="minorHAnsi"/>
                <w:b/>
                <w:bCs/>
                <w:color w:val="FF0000"/>
                <w:sz w:val="20"/>
                <w:szCs w:val="20"/>
              </w:rPr>
              <w:t xml:space="preserve"> </w:t>
            </w:r>
            <w:r>
              <w:rPr>
                <w:rFonts w:cstheme="minorHAnsi"/>
                <w:b/>
                <w:bCs/>
                <w:color w:val="FF0000"/>
                <w:sz w:val="20"/>
                <w:szCs w:val="20"/>
              </w:rPr>
              <w:t>25, 144</w:t>
            </w:r>
            <w:r w:rsidRPr="00686699">
              <w:rPr>
                <w:rFonts w:cstheme="minorHAnsi"/>
                <w:b/>
                <w:bCs/>
                <w:color w:val="FF0000"/>
                <w:sz w:val="20"/>
                <w:szCs w:val="20"/>
              </w:rPr>
              <w:t xml:space="preserve">. </w:t>
            </w:r>
          </w:p>
          <w:p w14:paraId="420B5BDB" w14:textId="77777777" w:rsidR="00B2496D" w:rsidRPr="00B03C01" w:rsidRDefault="00B2496D" w:rsidP="00B2496D">
            <w:pPr>
              <w:rPr>
                <w:rFonts w:cstheme="minorHAnsi"/>
                <w:b/>
                <w:bCs/>
                <w:sz w:val="20"/>
                <w:szCs w:val="20"/>
              </w:rPr>
            </w:pPr>
            <w:r w:rsidRPr="00B03C01">
              <w:rPr>
                <w:rFonts w:cstheme="minorHAnsi"/>
                <w:b/>
                <w:bCs/>
                <w:sz w:val="20"/>
                <w:szCs w:val="20"/>
              </w:rPr>
              <w:t xml:space="preserve">Uwaga nieuwzględniona - </w:t>
            </w:r>
            <w:bookmarkStart w:id="58" w:name="_Hlk232424581"/>
            <w:r w:rsidRPr="00B03C01">
              <w:rPr>
                <w:rFonts w:cstheme="minorHAnsi"/>
                <w:b/>
                <w:bCs/>
                <w:sz w:val="20"/>
                <w:szCs w:val="20"/>
              </w:rPr>
              <w:t>art. 32 akapit drugi rozporządzenia 2018/858 zobowiązuje państwa członkowskie do zapewnienia, aby na pokrycie kosztów działań w zakresie nadzoru rynku przeznaczone były wystarczające zasoby, jednocześnie wskazując, iż bez uszczerbku dla prawa krajowego koszty te mogą być pokrywane z opłat, które mogą pobierać państwa członkowskie, gdzie pojazdy są wprowadzane do obrotu.</w:t>
            </w:r>
          </w:p>
          <w:p w14:paraId="48CFB4B4" w14:textId="77777777" w:rsidR="00B2496D" w:rsidRPr="00B03C01" w:rsidRDefault="00B2496D" w:rsidP="00B2496D">
            <w:pPr>
              <w:rPr>
                <w:rFonts w:cstheme="minorHAnsi"/>
                <w:b/>
                <w:bCs/>
                <w:sz w:val="20"/>
                <w:szCs w:val="20"/>
              </w:rPr>
            </w:pPr>
            <w:r w:rsidRPr="00B03C01">
              <w:rPr>
                <w:rFonts w:cstheme="minorHAnsi"/>
                <w:b/>
                <w:bCs/>
                <w:sz w:val="20"/>
                <w:szCs w:val="20"/>
              </w:rPr>
              <w:t>Należy zauważyć na podstawie przychodu z kar nakładanych w innych sektorach przez organy nadzoru rynku oraz obserwowanej reakcji podmiotów gospodarczych na podejmowane już działania organu, nie będzie</w:t>
            </w:r>
            <w:r>
              <w:rPr>
                <w:rFonts w:cstheme="minorHAnsi"/>
                <w:b/>
                <w:bCs/>
                <w:sz w:val="20"/>
                <w:szCs w:val="20"/>
              </w:rPr>
              <w:t xml:space="preserve"> on w stanie</w:t>
            </w:r>
            <w:r w:rsidRPr="00B03C01">
              <w:rPr>
                <w:rFonts w:cstheme="minorHAnsi"/>
                <w:b/>
                <w:bCs/>
                <w:sz w:val="20"/>
                <w:szCs w:val="20"/>
              </w:rPr>
              <w:t xml:space="preserve"> w stanie finansować z kar nałożonych na te podmioty obowiązków z uwagi na dostosowywani</w:t>
            </w:r>
            <w:r>
              <w:rPr>
                <w:rFonts w:cstheme="minorHAnsi"/>
                <w:b/>
                <w:bCs/>
                <w:sz w:val="20"/>
                <w:szCs w:val="20"/>
              </w:rPr>
              <w:t>e</w:t>
            </w:r>
            <w:r w:rsidRPr="00B03C01">
              <w:rPr>
                <w:rFonts w:cstheme="minorHAnsi"/>
                <w:b/>
                <w:bCs/>
                <w:sz w:val="20"/>
                <w:szCs w:val="20"/>
              </w:rPr>
              <w:t xml:space="preserve"> się podmiotów gospodarczych do egzekwowanych wymagań</w:t>
            </w:r>
            <w:r>
              <w:rPr>
                <w:rFonts w:cstheme="minorHAnsi"/>
                <w:b/>
                <w:bCs/>
                <w:sz w:val="20"/>
                <w:szCs w:val="20"/>
              </w:rPr>
              <w:t xml:space="preserve">. Natomiast </w:t>
            </w:r>
            <w:r w:rsidRPr="00B03C01">
              <w:rPr>
                <w:rFonts w:cstheme="minorHAnsi"/>
                <w:b/>
                <w:bCs/>
                <w:sz w:val="20"/>
                <w:szCs w:val="20"/>
              </w:rPr>
              <w:t>badania i kontrole przeprowadzane przez organ nadzoru rynku muszą być planowane i przeprowadzane corocznie.</w:t>
            </w:r>
          </w:p>
          <w:p w14:paraId="6354368E" w14:textId="77777777" w:rsidR="00B2496D" w:rsidRPr="00B03C01" w:rsidRDefault="00B2496D" w:rsidP="00B2496D">
            <w:pPr>
              <w:rPr>
                <w:rFonts w:cstheme="minorHAnsi"/>
                <w:b/>
                <w:bCs/>
                <w:sz w:val="20"/>
                <w:szCs w:val="20"/>
              </w:rPr>
            </w:pPr>
            <w:r w:rsidRPr="00B03C01">
              <w:rPr>
                <w:rFonts w:cstheme="minorHAnsi"/>
                <w:b/>
                <w:bCs/>
                <w:sz w:val="20"/>
                <w:szCs w:val="20"/>
              </w:rPr>
              <w:t xml:space="preserve">Ponadto, przyjęcie modelu finansowania organu z kar może być przez podmioty gospodarcze postrzegane, jako możliwość wystąpienia potencjalnie niewłaściwych zachowań organu w celu pozyskania niezbędnych środków na jego funkcjonowanie. </w:t>
            </w:r>
          </w:p>
          <w:p w14:paraId="30BDC545" w14:textId="77777777" w:rsidR="00B2496D" w:rsidRPr="00B03C01" w:rsidRDefault="00B2496D" w:rsidP="00B2496D">
            <w:pPr>
              <w:rPr>
                <w:rFonts w:cstheme="minorHAnsi"/>
                <w:b/>
                <w:bCs/>
                <w:sz w:val="20"/>
                <w:szCs w:val="20"/>
              </w:rPr>
            </w:pPr>
            <w:r w:rsidRPr="00B03C01">
              <w:rPr>
                <w:rFonts w:cstheme="minorHAnsi"/>
                <w:b/>
                <w:bCs/>
                <w:sz w:val="20"/>
                <w:szCs w:val="20"/>
              </w:rPr>
              <w:t>Przy niskich przychodach z kar takie rozwiązanie nie będzie gwarantowało, aby organ w każdej chwili miał zabezpieczony dostęp do stabilnych zasobów na poziomie odpowiednim do potrzeb w zakresie egzekwowania wymagań.</w:t>
            </w:r>
            <w:bookmarkEnd w:id="58"/>
          </w:p>
        </w:tc>
        <w:tc>
          <w:tcPr>
            <w:tcW w:w="2126" w:type="dxa"/>
          </w:tcPr>
          <w:p w14:paraId="39766C6E" w14:textId="77777777" w:rsidR="00B2496D" w:rsidRDefault="00BA0A46" w:rsidP="00B2496D">
            <w:pPr>
              <w:rPr>
                <w:rFonts w:cstheme="minorHAnsi"/>
                <w:b/>
                <w:sz w:val="20"/>
                <w:szCs w:val="20"/>
              </w:rPr>
            </w:pPr>
            <w:r>
              <w:rPr>
                <w:rFonts w:cstheme="minorHAnsi"/>
                <w:b/>
                <w:sz w:val="20"/>
                <w:szCs w:val="20"/>
              </w:rPr>
              <w:t>Akceptacja</w:t>
            </w:r>
          </w:p>
          <w:p w14:paraId="6EAC9CB4" w14:textId="77777777" w:rsidR="00A722F0" w:rsidRDefault="00A722F0" w:rsidP="00B2496D">
            <w:pPr>
              <w:rPr>
                <w:rFonts w:cstheme="minorHAnsi"/>
                <w:b/>
                <w:bCs/>
                <w:color w:val="FF0000"/>
                <w:sz w:val="20"/>
                <w:szCs w:val="20"/>
              </w:rPr>
            </w:pPr>
          </w:p>
          <w:p w14:paraId="65E7BE01" w14:textId="0FBD6AEC" w:rsidR="00A722F0" w:rsidRPr="00686699" w:rsidRDefault="00A722F0" w:rsidP="00B2496D">
            <w:pPr>
              <w:rPr>
                <w:rFonts w:cstheme="minorHAnsi"/>
                <w:b/>
                <w:bCs/>
                <w:color w:val="FF0000"/>
                <w:sz w:val="20"/>
                <w:szCs w:val="20"/>
              </w:rPr>
            </w:pPr>
            <w:r w:rsidRPr="00A722F0">
              <w:rPr>
                <w:rFonts w:cstheme="minorHAnsi"/>
                <w:b/>
                <w:bCs/>
                <w:color w:val="0070C0"/>
                <w:sz w:val="20"/>
                <w:szCs w:val="20"/>
              </w:rPr>
              <w:t xml:space="preserve">Zmiana numeracji – art. 68zu </w:t>
            </w:r>
          </w:p>
        </w:tc>
        <w:tc>
          <w:tcPr>
            <w:tcW w:w="2242" w:type="dxa"/>
          </w:tcPr>
          <w:p w14:paraId="06712A66" w14:textId="77777777" w:rsidR="00B2496D" w:rsidRPr="00686699" w:rsidRDefault="00B2496D" w:rsidP="00B2496D">
            <w:pPr>
              <w:rPr>
                <w:rFonts w:cstheme="minorHAnsi"/>
                <w:b/>
                <w:bCs/>
                <w:color w:val="FF0000"/>
                <w:sz w:val="20"/>
                <w:szCs w:val="20"/>
              </w:rPr>
            </w:pPr>
          </w:p>
        </w:tc>
        <w:tc>
          <w:tcPr>
            <w:tcW w:w="2242" w:type="dxa"/>
          </w:tcPr>
          <w:p w14:paraId="3E742C19" w14:textId="77777777" w:rsidR="00B2496D" w:rsidRPr="00686699" w:rsidRDefault="00B2496D" w:rsidP="00B2496D">
            <w:pPr>
              <w:rPr>
                <w:rFonts w:cstheme="minorHAnsi"/>
                <w:b/>
                <w:bCs/>
                <w:color w:val="FF0000"/>
                <w:sz w:val="20"/>
                <w:szCs w:val="20"/>
              </w:rPr>
            </w:pPr>
          </w:p>
        </w:tc>
        <w:tc>
          <w:tcPr>
            <w:tcW w:w="2242" w:type="dxa"/>
          </w:tcPr>
          <w:p w14:paraId="09CC98E5" w14:textId="77777777" w:rsidR="00B2496D" w:rsidRPr="00686699" w:rsidRDefault="00B2496D" w:rsidP="00B2496D">
            <w:pPr>
              <w:rPr>
                <w:rFonts w:cstheme="minorHAnsi"/>
                <w:b/>
                <w:bCs/>
                <w:color w:val="FF0000"/>
                <w:sz w:val="20"/>
                <w:szCs w:val="20"/>
              </w:rPr>
            </w:pPr>
          </w:p>
        </w:tc>
        <w:tc>
          <w:tcPr>
            <w:tcW w:w="2242" w:type="dxa"/>
          </w:tcPr>
          <w:p w14:paraId="09124C8E" w14:textId="77777777" w:rsidR="00B2496D" w:rsidRPr="00686699" w:rsidRDefault="00B2496D" w:rsidP="00B2496D">
            <w:pPr>
              <w:rPr>
                <w:rFonts w:cstheme="minorHAnsi"/>
                <w:b/>
                <w:bCs/>
                <w:color w:val="FF0000"/>
                <w:sz w:val="20"/>
                <w:szCs w:val="20"/>
              </w:rPr>
            </w:pPr>
          </w:p>
        </w:tc>
        <w:tc>
          <w:tcPr>
            <w:tcW w:w="2242" w:type="dxa"/>
          </w:tcPr>
          <w:p w14:paraId="1E0FA261" w14:textId="77777777" w:rsidR="00B2496D" w:rsidRPr="00686699" w:rsidRDefault="00B2496D" w:rsidP="00B2496D">
            <w:pPr>
              <w:rPr>
                <w:rFonts w:cstheme="minorHAnsi"/>
                <w:b/>
                <w:bCs/>
                <w:color w:val="FF0000"/>
                <w:sz w:val="20"/>
                <w:szCs w:val="20"/>
              </w:rPr>
            </w:pPr>
          </w:p>
        </w:tc>
        <w:tc>
          <w:tcPr>
            <w:tcW w:w="2242" w:type="dxa"/>
          </w:tcPr>
          <w:p w14:paraId="58D51EF4" w14:textId="77777777" w:rsidR="00B2496D" w:rsidRPr="00686699" w:rsidRDefault="00B2496D" w:rsidP="00B2496D">
            <w:pPr>
              <w:rPr>
                <w:rFonts w:cstheme="minorHAnsi"/>
                <w:b/>
                <w:bCs/>
                <w:color w:val="FF0000"/>
                <w:sz w:val="20"/>
                <w:szCs w:val="20"/>
              </w:rPr>
            </w:pPr>
          </w:p>
        </w:tc>
      </w:tr>
      <w:tr w:rsidR="00B2496D" w:rsidRPr="006E732C" w14:paraId="0644519F" w14:textId="03116DEE" w:rsidTr="00B2496D">
        <w:tc>
          <w:tcPr>
            <w:tcW w:w="562" w:type="dxa"/>
          </w:tcPr>
          <w:p w14:paraId="3DEA95EE" w14:textId="77777777" w:rsidR="00B2496D" w:rsidRPr="00B03C01" w:rsidRDefault="00B2496D" w:rsidP="00B2496D">
            <w:pPr>
              <w:rPr>
                <w:rFonts w:cstheme="minorHAnsi"/>
                <w:b/>
                <w:bCs/>
                <w:sz w:val="20"/>
                <w:szCs w:val="20"/>
              </w:rPr>
            </w:pPr>
            <w:r w:rsidRPr="00B03C01">
              <w:rPr>
                <w:rFonts w:cstheme="minorHAnsi"/>
                <w:b/>
                <w:bCs/>
                <w:sz w:val="20"/>
                <w:szCs w:val="20"/>
              </w:rPr>
              <w:t>150</w:t>
            </w:r>
          </w:p>
        </w:tc>
        <w:tc>
          <w:tcPr>
            <w:tcW w:w="1560" w:type="dxa"/>
          </w:tcPr>
          <w:p w14:paraId="6B86909E" w14:textId="77777777" w:rsidR="00B2496D" w:rsidRPr="00B03C01" w:rsidRDefault="00B2496D" w:rsidP="00B2496D">
            <w:pPr>
              <w:rPr>
                <w:rFonts w:cstheme="minorHAnsi"/>
                <w:b/>
                <w:bCs/>
                <w:sz w:val="20"/>
                <w:szCs w:val="20"/>
              </w:rPr>
            </w:pPr>
            <w:r w:rsidRPr="00B03C01">
              <w:rPr>
                <w:rFonts w:cstheme="minorHAnsi"/>
                <w:b/>
                <w:bCs/>
                <w:sz w:val="20"/>
                <w:szCs w:val="20"/>
              </w:rPr>
              <w:t>PZPM</w:t>
            </w:r>
          </w:p>
        </w:tc>
        <w:tc>
          <w:tcPr>
            <w:tcW w:w="1701" w:type="dxa"/>
          </w:tcPr>
          <w:p w14:paraId="2466F057" w14:textId="77777777" w:rsidR="00B2496D" w:rsidRPr="00B03C01" w:rsidRDefault="00B2496D" w:rsidP="00B2496D">
            <w:pPr>
              <w:rPr>
                <w:rFonts w:cstheme="minorHAnsi"/>
                <w:b/>
                <w:bCs/>
                <w:sz w:val="20"/>
                <w:szCs w:val="20"/>
              </w:rPr>
            </w:pPr>
            <w:r w:rsidRPr="00B03C01">
              <w:rPr>
                <w:rFonts w:cstheme="minorHAnsi"/>
                <w:b/>
                <w:bCs/>
                <w:sz w:val="20"/>
                <w:szCs w:val="20"/>
              </w:rPr>
              <w:t>Art. 68zk ust. 1 UH</w:t>
            </w:r>
          </w:p>
        </w:tc>
        <w:tc>
          <w:tcPr>
            <w:tcW w:w="3827" w:type="dxa"/>
          </w:tcPr>
          <w:p w14:paraId="1C1F05A9" w14:textId="77777777" w:rsidR="00B2496D" w:rsidRPr="00B03C01" w:rsidRDefault="00B2496D" w:rsidP="00B2496D">
            <w:pPr>
              <w:rPr>
                <w:rFonts w:cstheme="minorHAnsi"/>
                <w:b/>
                <w:bCs/>
                <w:sz w:val="20"/>
                <w:szCs w:val="20"/>
              </w:rPr>
            </w:pPr>
            <w:r w:rsidRPr="00B03C01">
              <w:rPr>
                <w:rFonts w:cstheme="minorHAnsi"/>
                <w:b/>
                <w:bCs/>
                <w:sz w:val="20"/>
                <w:szCs w:val="20"/>
              </w:rPr>
              <w:t>Nie wyrażamy zgody na finansowanie państwowego organu nadzoru rynku z pieniędzy producenta/przedstawiciela producenta. Producenci w ostatnich latach zmagają się z co chwile zmieniającymi się przepisami homologacyjnymi, spełniają coraz bardziej rygorystyczne normy emisji spalin, emisji CO2 , hałasu, wprowadzane są coraz nowocześniejsze systemy bezpieczeństwa między innymi GSR, cyberbezpieczeństwo, czy zmieniające się wymagania dotyczące tachografów.</w:t>
            </w:r>
          </w:p>
          <w:p w14:paraId="6D28E5E1" w14:textId="77777777" w:rsidR="00B2496D" w:rsidRPr="00B03C01" w:rsidRDefault="00B2496D" w:rsidP="00B2496D">
            <w:pPr>
              <w:rPr>
                <w:rFonts w:cstheme="minorHAnsi"/>
                <w:b/>
                <w:bCs/>
                <w:sz w:val="20"/>
                <w:szCs w:val="20"/>
              </w:rPr>
            </w:pPr>
            <w:r w:rsidRPr="00B03C01">
              <w:rPr>
                <w:rFonts w:cstheme="minorHAnsi"/>
                <w:b/>
                <w:bCs/>
                <w:sz w:val="20"/>
                <w:szCs w:val="20"/>
              </w:rPr>
              <w:t>Producenci ponoszą gigantyczne koszty związane z rozwojem technologii, a nasze produkty przechodzą bardzo wnikliwe i kosztowne badania homologacyjne. Kontrolowana jest produkcja zarówno na etapie pojazdu podstawowego jak i skompletowanego.</w:t>
            </w:r>
          </w:p>
          <w:p w14:paraId="5507DF80" w14:textId="77777777" w:rsidR="00B2496D" w:rsidRPr="00B03C01" w:rsidRDefault="00B2496D" w:rsidP="00B2496D">
            <w:pPr>
              <w:rPr>
                <w:rFonts w:cstheme="minorHAnsi"/>
                <w:b/>
                <w:bCs/>
                <w:sz w:val="20"/>
                <w:szCs w:val="20"/>
              </w:rPr>
            </w:pPr>
            <w:r w:rsidRPr="00B03C01">
              <w:rPr>
                <w:rFonts w:cstheme="minorHAnsi"/>
                <w:b/>
                <w:bCs/>
                <w:sz w:val="20"/>
                <w:szCs w:val="20"/>
              </w:rPr>
              <w:t>Nadzór rynku – proces:</w:t>
            </w:r>
          </w:p>
          <w:p w14:paraId="2A160798" w14:textId="77777777" w:rsidR="00B2496D" w:rsidRPr="00B03C01" w:rsidRDefault="00B2496D" w:rsidP="00B2496D">
            <w:pPr>
              <w:rPr>
                <w:rFonts w:cstheme="minorHAnsi"/>
                <w:b/>
                <w:bCs/>
                <w:sz w:val="20"/>
                <w:szCs w:val="20"/>
              </w:rPr>
            </w:pPr>
            <w:r w:rsidRPr="00B03C01">
              <w:rPr>
                <w:rFonts w:cstheme="minorHAnsi"/>
                <w:b/>
                <w:bCs/>
                <w:sz w:val="20"/>
                <w:szCs w:val="20"/>
              </w:rPr>
              <w:t>Ponosimy koszty związane z samą kontrolą, przygotowywaniem dokumentacji i ew.</w:t>
            </w:r>
            <w:r>
              <w:rPr>
                <w:rFonts w:cstheme="minorHAnsi"/>
                <w:b/>
                <w:bCs/>
                <w:sz w:val="20"/>
                <w:szCs w:val="20"/>
              </w:rPr>
              <w:t xml:space="preserve"> </w:t>
            </w:r>
            <w:r w:rsidRPr="00B03C01">
              <w:rPr>
                <w:rFonts w:cstheme="minorHAnsi"/>
                <w:b/>
                <w:bCs/>
                <w:sz w:val="20"/>
                <w:szCs w:val="20"/>
              </w:rPr>
              <w:t>podstawieniem samego obiektu kontrolowanego. Art 68s  w punkcie 9. Mówi o nałożeniu kary za stwierdzone naruszenia. Czyli mamy tu efekt kontroli przeprowadzanej za nasze pieniądze, która kończy się nałożeniem kary i kolejną opłatą.</w:t>
            </w:r>
          </w:p>
          <w:p w14:paraId="2A2E20BF" w14:textId="77777777" w:rsidR="00B2496D" w:rsidRPr="00B03C01" w:rsidRDefault="00B2496D" w:rsidP="00B2496D">
            <w:pPr>
              <w:rPr>
                <w:rFonts w:cstheme="minorHAnsi"/>
                <w:b/>
                <w:bCs/>
                <w:sz w:val="20"/>
                <w:szCs w:val="20"/>
              </w:rPr>
            </w:pPr>
            <w:r w:rsidRPr="00B03C01">
              <w:rPr>
                <w:rFonts w:cstheme="minorHAnsi"/>
                <w:b/>
                <w:bCs/>
                <w:sz w:val="20"/>
                <w:szCs w:val="20"/>
              </w:rPr>
              <w:t>Proszę również zwrócić uwagę na kwoty, które producenci musieliby zapłacić sam rynek ciężarowy to ok 35000 pojazdów rocznie gdzie przyjmując orientacyjną cenę 1 ci</w:t>
            </w:r>
            <w:r>
              <w:rPr>
                <w:rFonts w:cstheme="minorHAnsi"/>
                <w:b/>
                <w:bCs/>
                <w:sz w:val="20"/>
                <w:szCs w:val="20"/>
              </w:rPr>
              <w:t>ą</w:t>
            </w:r>
            <w:r w:rsidRPr="00B03C01">
              <w:rPr>
                <w:rFonts w:cstheme="minorHAnsi"/>
                <w:b/>
                <w:bCs/>
                <w:sz w:val="20"/>
                <w:szCs w:val="20"/>
              </w:rPr>
              <w:t>gnika siodłowego netto jako 90000euro -&gt; 35000x90000euro netto x4,27x0,2% ≈ 27 000 000 złotych. Nie wliczam zabudów specjalnych, które często potrafią podwoić tą wartość. Policzmy samochody osobowe (ponad pół miliona w 2024) 500000x 120000zł x 0,2% ≈  120,000,000zł</w:t>
            </w:r>
          </w:p>
          <w:p w14:paraId="46AB00A6" w14:textId="77777777" w:rsidR="00B2496D" w:rsidRPr="00B03C01" w:rsidRDefault="00B2496D" w:rsidP="00B2496D">
            <w:pPr>
              <w:rPr>
                <w:rFonts w:cstheme="minorHAnsi"/>
                <w:b/>
                <w:bCs/>
                <w:sz w:val="20"/>
                <w:szCs w:val="20"/>
              </w:rPr>
            </w:pPr>
            <w:r w:rsidRPr="00B03C01">
              <w:rPr>
                <w:rFonts w:cstheme="minorHAnsi"/>
                <w:b/>
                <w:bCs/>
                <w:sz w:val="20"/>
                <w:szCs w:val="20"/>
              </w:rPr>
              <w:t>Dostawcze (prawie 70000 w 2024) 70000x200000zlx0,2% ≈  28,000,000. Założone kwoty za pojazd są moim zdaniem niedoszacowane. To naprawdę gigantyczne kwoty sumaryczne. Tutaj bez autobusów: ponad 175,000,000 złotych na działalność komórki nadzoru rynku rocznie wydaje się kwotą lekko mówiąc zbyt wysoką.</w:t>
            </w:r>
          </w:p>
          <w:p w14:paraId="2944C22A" w14:textId="77777777" w:rsidR="00B2496D" w:rsidRPr="00B03C01" w:rsidRDefault="00B2496D" w:rsidP="00B2496D">
            <w:pPr>
              <w:rPr>
                <w:rFonts w:cstheme="minorHAnsi"/>
                <w:b/>
                <w:bCs/>
                <w:color w:val="0070C0"/>
                <w:sz w:val="20"/>
                <w:szCs w:val="20"/>
              </w:rPr>
            </w:pPr>
          </w:p>
        </w:tc>
        <w:tc>
          <w:tcPr>
            <w:tcW w:w="3969" w:type="dxa"/>
          </w:tcPr>
          <w:p w14:paraId="4DD98146" w14:textId="77777777" w:rsidR="00B2496D" w:rsidRPr="00B03C01" w:rsidRDefault="00B2496D" w:rsidP="00B2496D">
            <w:pPr>
              <w:rPr>
                <w:rFonts w:cstheme="minorHAnsi"/>
                <w:b/>
                <w:bCs/>
                <w:sz w:val="20"/>
                <w:szCs w:val="20"/>
              </w:rPr>
            </w:pPr>
            <w:r w:rsidRPr="00B03C01">
              <w:rPr>
                <w:rFonts w:cstheme="minorHAnsi"/>
                <w:b/>
                <w:bCs/>
                <w:sz w:val="20"/>
                <w:szCs w:val="20"/>
              </w:rPr>
              <w:t>Wykreślenie w całości</w:t>
            </w:r>
          </w:p>
          <w:p w14:paraId="2C41473A" w14:textId="77777777" w:rsidR="00B2496D" w:rsidRPr="00B03C01" w:rsidRDefault="00B2496D" w:rsidP="00B2496D">
            <w:pPr>
              <w:rPr>
                <w:rFonts w:cstheme="minorHAnsi"/>
                <w:b/>
                <w:bCs/>
                <w:sz w:val="20"/>
                <w:szCs w:val="20"/>
              </w:rPr>
            </w:pPr>
          </w:p>
        </w:tc>
        <w:tc>
          <w:tcPr>
            <w:tcW w:w="2693" w:type="dxa"/>
          </w:tcPr>
          <w:p w14:paraId="5F564C04" w14:textId="77777777" w:rsidR="00B2496D" w:rsidRPr="00686699" w:rsidRDefault="00B2496D" w:rsidP="00B2496D">
            <w:pPr>
              <w:rPr>
                <w:rFonts w:cstheme="minorHAnsi"/>
                <w:b/>
                <w:bCs/>
                <w:color w:val="FF0000"/>
                <w:sz w:val="20"/>
                <w:szCs w:val="20"/>
              </w:rPr>
            </w:pPr>
            <w:r w:rsidRPr="00686699">
              <w:rPr>
                <w:rFonts w:cstheme="minorHAnsi"/>
                <w:b/>
                <w:bCs/>
                <w:color w:val="FF0000"/>
                <w:sz w:val="20"/>
                <w:szCs w:val="20"/>
              </w:rPr>
              <w:t xml:space="preserve">Uwaga </w:t>
            </w:r>
            <w:r>
              <w:rPr>
                <w:rFonts w:cstheme="minorHAnsi"/>
                <w:b/>
                <w:bCs/>
                <w:color w:val="FF0000"/>
                <w:sz w:val="20"/>
                <w:szCs w:val="20"/>
              </w:rPr>
              <w:t>omówiona</w:t>
            </w:r>
            <w:r w:rsidRPr="00686699">
              <w:rPr>
                <w:rFonts w:cstheme="minorHAnsi"/>
                <w:b/>
                <w:bCs/>
                <w:color w:val="FF0000"/>
                <w:sz w:val="20"/>
                <w:szCs w:val="20"/>
              </w:rPr>
              <w:t xml:space="preserve"> </w:t>
            </w:r>
            <w:r>
              <w:rPr>
                <w:rFonts w:cstheme="minorHAnsi"/>
                <w:b/>
                <w:bCs/>
                <w:color w:val="FF0000"/>
                <w:sz w:val="20"/>
                <w:szCs w:val="20"/>
              </w:rPr>
              <w:t>w pkt</w:t>
            </w:r>
            <w:r w:rsidRPr="00686699">
              <w:rPr>
                <w:rFonts w:cstheme="minorHAnsi"/>
                <w:b/>
                <w:bCs/>
                <w:color w:val="FF0000"/>
                <w:sz w:val="20"/>
                <w:szCs w:val="20"/>
              </w:rPr>
              <w:t xml:space="preserve"> </w:t>
            </w:r>
            <w:r>
              <w:rPr>
                <w:rFonts w:cstheme="minorHAnsi"/>
                <w:b/>
                <w:bCs/>
                <w:color w:val="FF0000"/>
                <w:sz w:val="20"/>
                <w:szCs w:val="20"/>
              </w:rPr>
              <w:t>25, 144 i 149</w:t>
            </w:r>
            <w:r w:rsidRPr="00686699">
              <w:rPr>
                <w:rFonts w:cstheme="minorHAnsi"/>
                <w:b/>
                <w:bCs/>
                <w:color w:val="FF0000"/>
                <w:sz w:val="20"/>
                <w:szCs w:val="20"/>
              </w:rPr>
              <w:t xml:space="preserve">. </w:t>
            </w:r>
          </w:p>
          <w:p w14:paraId="0CAF2E64" w14:textId="77777777" w:rsidR="00B2496D" w:rsidRPr="00B03C01" w:rsidRDefault="00B2496D" w:rsidP="00B2496D">
            <w:pPr>
              <w:rPr>
                <w:rFonts w:cstheme="minorHAnsi"/>
                <w:b/>
                <w:bCs/>
                <w:sz w:val="20"/>
                <w:szCs w:val="20"/>
              </w:rPr>
            </w:pPr>
            <w:bookmarkStart w:id="59" w:name="_Hlk232502223"/>
            <w:r w:rsidRPr="00B03C01">
              <w:rPr>
                <w:rFonts w:cstheme="minorHAnsi"/>
                <w:b/>
                <w:bCs/>
                <w:sz w:val="20"/>
                <w:szCs w:val="20"/>
              </w:rPr>
              <w:t>Uwaga nieuwzględniona - art. 32 akapit drugi rozporządzenia 2018/858 zobowiązuje państwa członkowskie do zapewnienia, aby na pokrycie kosztów działań w zakresie nadzoru rynku przeznaczone były wystarczające zasoby, jednocześnie wskazując, iż bez uszczerbku dla prawa krajowego koszty te mogą być pokrywane z opłat, które mogą pobierać państwa członkowskie, gdzie pojazdy są wprowadzane do obrotu.</w:t>
            </w:r>
          </w:p>
          <w:p w14:paraId="37936C40" w14:textId="77777777" w:rsidR="00B2496D" w:rsidRPr="00B03C01" w:rsidRDefault="00B2496D" w:rsidP="00B2496D">
            <w:pPr>
              <w:rPr>
                <w:rFonts w:cstheme="minorHAnsi"/>
                <w:b/>
                <w:bCs/>
                <w:sz w:val="20"/>
                <w:szCs w:val="20"/>
              </w:rPr>
            </w:pPr>
            <w:r w:rsidRPr="00B03C01">
              <w:rPr>
                <w:rFonts w:cstheme="minorHAnsi"/>
                <w:b/>
                <w:bCs/>
                <w:sz w:val="20"/>
                <w:szCs w:val="20"/>
              </w:rPr>
              <w:t>Należy zauważyć na podstawie przychodu z kar nakładanych w innych sektorach przez organy nadzoru rynku oraz obserwowanej reakcji podmiotów gospodarczych na podejmowane już działania organu, iż przy narzuconych rozporządzeniami przez KE modelami działań, organ nie będzie w stanie finansować z kar nałożonych na te podmioty realizacji swoich obowiązków z uwagi na fakt dostosowywania się podmiotów gospodarczych do egzekwowanych wymagań, a badania i kontrole przeprowadzane przez organ nadzoru rynku muszą być planowane i przeprowadzane corocznie.</w:t>
            </w:r>
          </w:p>
          <w:p w14:paraId="2DAC9663" w14:textId="77777777" w:rsidR="00B2496D" w:rsidRPr="00B03C01" w:rsidRDefault="00B2496D" w:rsidP="00B2496D">
            <w:pPr>
              <w:rPr>
                <w:rFonts w:cstheme="minorHAnsi"/>
                <w:b/>
                <w:bCs/>
                <w:sz w:val="20"/>
                <w:szCs w:val="20"/>
              </w:rPr>
            </w:pPr>
            <w:r w:rsidRPr="00B03C01">
              <w:rPr>
                <w:rFonts w:cstheme="minorHAnsi"/>
                <w:b/>
                <w:bCs/>
                <w:sz w:val="20"/>
                <w:szCs w:val="20"/>
              </w:rPr>
              <w:t xml:space="preserve">Ponadto, przyjęcie modelu finansowania organu z kar może być przez podmioty gospodarcze postrzegane, jako możliwość wystąpienia potencjalnie niewłaściwych zachowań organu w celu pozyskania niezbędnych środków na jego funkcjonowanie. </w:t>
            </w:r>
          </w:p>
          <w:p w14:paraId="51122436" w14:textId="77777777" w:rsidR="00B2496D" w:rsidRPr="00B03C01" w:rsidRDefault="00B2496D" w:rsidP="00B2496D">
            <w:pPr>
              <w:rPr>
                <w:rFonts w:cstheme="minorHAnsi"/>
                <w:b/>
                <w:bCs/>
                <w:sz w:val="20"/>
                <w:szCs w:val="20"/>
              </w:rPr>
            </w:pPr>
            <w:r w:rsidRPr="00B03C01">
              <w:rPr>
                <w:rFonts w:cstheme="minorHAnsi"/>
                <w:b/>
                <w:bCs/>
                <w:sz w:val="20"/>
                <w:szCs w:val="20"/>
              </w:rPr>
              <w:t>Przy niskich przychodach z kar takie rozwiązanie nie będzie gwarantowało, aby organ w każdej chwili miał zabezpieczony dostęp do stabilnych zasobów na poziomie odpowiednim do potrzeb w zakresie egzekwowania wymagań.</w:t>
            </w:r>
          </w:p>
          <w:bookmarkEnd w:id="59"/>
          <w:p w14:paraId="40041A10" w14:textId="77777777" w:rsidR="00B2496D" w:rsidRPr="00B03C01" w:rsidRDefault="00B2496D" w:rsidP="00B2496D">
            <w:pPr>
              <w:rPr>
                <w:rFonts w:cstheme="minorHAnsi"/>
                <w:b/>
                <w:bCs/>
                <w:sz w:val="20"/>
                <w:szCs w:val="20"/>
              </w:rPr>
            </w:pPr>
          </w:p>
          <w:p w14:paraId="7868A79C" w14:textId="77777777" w:rsidR="00B2496D" w:rsidRDefault="00B2496D" w:rsidP="00B2496D">
            <w:pPr>
              <w:rPr>
                <w:rFonts w:cstheme="minorHAnsi"/>
                <w:b/>
                <w:bCs/>
                <w:sz w:val="20"/>
                <w:szCs w:val="20"/>
              </w:rPr>
            </w:pPr>
            <w:r w:rsidRPr="003910C6">
              <w:rPr>
                <w:rFonts w:cstheme="minorHAnsi"/>
                <w:b/>
                <w:bCs/>
                <w:sz w:val="20"/>
                <w:szCs w:val="20"/>
              </w:rPr>
              <w:t xml:space="preserve">Uwaga </w:t>
            </w:r>
            <w:r>
              <w:rPr>
                <w:rFonts w:cstheme="minorHAnsi"/>
                <w:b/>
                <w:bCs/>
                <w:sz w:val="20"/>
                <w:szCs w:val="20"/>
              </w:rPr>
              <w:t>wyjaśniona</w:t>
            </w:r>
            <w:r w:rsidRPr="003910C6">
              <w:rPr>
                <w:rFonts w:cstheme="minorHAnsi"/>
                <w:b/>
                <w:bCs/>
                <w:sz w:val="20"/>
                <w:szCs w:val="20"/>
              </w:rPr>
              <w:t xml:space="preserve"> – mając na uwadze uwagi zgłoszone w toku uzgodnień i konsultacji, po analizie kosztów po stronie TDT realizacji zadań, uwzględniono postulaty i dokonano zmniejszenia wysokości pobieranej opłaty w ramach nadzoru rynku w ramach optymalizacji kosztów i jednocześnie zapewnienia prawidłowego działania TDT. Dokonano również zmian w zakresie zasad pobierania tej opłaty. </w:t>
            </w:r>
          </w:p>
          <w:p w14:paraId="61F2F6AB" w14:textId="77777777" w:rsidR="00B2496D" w:rsidRDefault="00B2496D" w:rsidP="00B2496D">
            <w:pPr>
              <w:jc w:val="both"/>
              <w:rPr>
                <w:rFonts w:cstheme="minorHAnsi"/>
                <w:b/>
                <w:bCs/>
                <w:sz w:val="20"/>
                <w:szCs w:val="20"/>
              </w:rPr>
            </w:pPr>
          </w:p>
          <w:p w14:paraId="40EDE6A5"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Pr>
                <w:rFonts w:asciiTheme="minorHAnsi" w:hAnsiTheme="minorHAnsi" w:cstheme="minorHAnsi"/>
                <w:b/>
                <w:i/>
                <w:sz w:val="20"/>
              </w:rPr>
              <w:t>„</w:t>
            </w:r>
            <w:r w:rsidRPr="00042DFF">
              <w:rPr>
                <w:rFonts w:asciiTheme="minorHAnsi" w:hAnsiTheme="minorHAnsi" w:cstheme="minorHAnsi"/>
                <w:b/>
                <w:i/>
                <w:sz w:val="20"/>
              </w:rPr>
              <w:t>Art. 68zk</w:t>
            </w:r>
            <w:r>
              <w:rPr>
                <w:rFonts w:asciiTheme="minorHAnsi" w:hAnsiTheme="minorHAnsi" w:cstheme="minorHAnsi"/>
                <w:b/>
                <w:i/>
                <w:sz w:val="20"/>
              </w:rPr>
              <w:t xml:space="preserve"> ust. </w:t>
            </w:r>
            <w:r w:rsidRPr="00042DFF">
              <w:rPr>
                <w:rFonts w:asciiTheme="minorHAnsi" w:hAnsiTheme="minorHAnsi" w:cstheme="minorHAnsi"/>
                <w:b/>
                <w:i/>
                <w:sz w:val="20"/>
              </w:rPr>
              <w:t>1. Wprowadzanie do obrotu na terytorium Rzeczypospolitej Polskiej pojazdów podlega opłacie, zwanej dalej „opłatą za nadzór rynku motoryzacyjnego”.</w:t>
            </w:r>
          </w:p>
          <w:p w14:paraId="01B630B2"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2. Opłatę za nadzór rynku</w:t>
            </w:r>
            <w:r>
              <w:rPr>
                <w:rFonts w:asciiTheme="minorHAnsi" w:hAnsiTheme="minorHAnsi" w:cstheme="minorHAnsi"/>
                <w:b/>
                <w:i/>
                <w:sz w:val="20"/>
              </w:rPr>
              <w:t xml:space="preserve"> </w:t>
            </w:r>
            <w:r w:rsidRPr="00042DFF">
              <w:rPr>
                <w:rFonts w:asciiTheme="minorHAnsi" w:hAnsiTheme="minorHAnsi" w:cstheme="minorHAnsi"/>
                <w:b/>
                <w:i/>
                <w:sz w:val="20"/>
              </w:rPr>
              <w:t xml:space="preserve">motoryzacyjnego uiszcza: </w:t>
            </w:r>
          </w:p>
          <w:p w14:paraId="4576CD98"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1) </w:t>
            </w:r>
            <w:r w:rsidRPr="00042DFF">
              <w:rPr>
                <w:rFonts w:asciiTheme="minorHAnsi" w:hAnsiTheme="minorHAnsi" w:cstheme="minorHAnsi"/>
                <w:b/>
                <w:i/>
                <w:sz w:val="20"/>
              </w:rPr>
              <w:tab/>
              <w:t xml:space="preserve">producent pojazdu niekompletnego albo kompletnego wprowadzający do obrotu na terytorium Rzeczypospolitej Polskiej ten pojazd, samodzielnie albo za pośrednictwem podmiotu gospodarczego; </w:t>
            </w:r>
          </w:p>
          <w:p w14:paraId="79BA0B25"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2) </w:t>
            </w:r>
            <w:r w:rsidRPr="00042DFF">
              <w:rPr>
                <w:rFonts w:asciiTheme="minorHAnsi" w:hAnsiTheme="minorHAnsi" w:cstheme="minorHAnsi"/>
                <w:b/>
                <w:i/>
                <w:sz w:val="20"/>
              </w:rPr>
              <w:tab/>
              <w:t>podmiot gospodarczy wprowadzający do obrotu na terytorium Rzeczypospolitej Polskiej pojazd niekompletny albo kompletny;</w:t>
            </w:r>
          </w:p>
          <w:p w14:paraId="714A93DB"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3) </w:t>
            </w:r>
            <w:r w:rsidRPr="00042DFF">
              <w:rPr>
                <w:rFonts w:asciiTheme="minorHAnsi" w:hAnsiTheme="minorHAnsi" w:cstheme="minorHAnsi"/>
                <w:b/>
                <w:i/>
                <w:sz w:val="20"/>
              </w:rPr>
              <w:tab/>
              <w:t xml:space="preserve">producent pojazdu wprowadzający do obrotu na terytorium Rzeczypospolitej Polskiej pojazd, który został skompletowany na terytorium innego niż Rzeczypospolita Polska państwa </w:t>
            </w:r>
          </w:p>
          <w:p w14:paraId="55173DDB" w14:textId="77777777" w:rsidR="00B2496D" w:rsidRPr="00042DFF" w:rsidRDefault="00B2496D" w:rsidP="00B2496D">
            <w:pPr>
              <w:pStyle w:val="ZCZWSPPKTzmczciwsppktartykuempunktem"/>
              <w:spacing w:line="240" w:lineRule="auto"/>
              <w:ind w:left="0"/>
              <w:jc w:val="left"/>
              <w:rPr>
                <w:rFonts w:asciiTheme="minorHAnsi" w:hAnsiTheme="minorHAnsi" w:cstheme="minorHAnsi"/>
                <w:b/>
                <w:i/>
                <w:sz w:val="20"/>
              </w:rPr>
            </w:pPr>
            <w:r w:rsidRPr="00042DFF">
              <w:rPr>
                <w:rFonts w:asciiTheme="minorHAnsi" w:hAnsiTheme="minorHAnsi" w:cstheme="minorHAnsi"/>
                <w:b/>
                <w:i/>
                <w:sz w:val="20"/>
              </w:rPr>
              <w:t>– objęty jednym z dokumentów, o którym mowa w art. 13 ust. 1 pkt 1, ust. 2 i 3;</w:t>
            </w:r>
          </w:p>
          <w:p w14:paraId="77ACD9CA"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4) </w:t>
            </w:r>
            <w:r w:rsidRPr="00042DFF">
              <w:rPr>
                <w:rFonts w:asciiTheme="minorHAnsi" w:hAnsiTheme="minorHAnsi" w:cstheme="minorHAnsi"/>
                <w:b/>
                <w:i/>
                <w:sz w:val="20"/>
              </w:rPr>
              <w:tab/>
              <w:t xml:space="preserve">podmiot gospodarczy wprowadzający do obrotu na terytorium Rzeczypospolitej Polskiej pojazd objęty jednym z dokumentów, o którym mowa w art. 13 ust. 3, jeżeli przed wprowadzeniem do obrotu na terytorium Rzeczypospolitej Polskiej pojazd ten był zarejestrowany w innym niż Rzeczypospolita Polska państwie. </w:t>
            </w:r>
          </w:p>
          <w:p w14:paraId="3D2C156A"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3. Opłatę za nadzór rynku motoryzacyjnego przeznacza się na finansowanie funkcjonowania i działania Dyrektora TDT jako organu nadzoru rynku w zakresie określonym w art. 3 ust. 3.</w:t>
            </w:r>
          </w:p>
          <w:p w14:paraId="5F3E673C" w14:textId="77777777" w:rsidR="00B2496D" w:rsidRPr="00042DFF" w:rsidRDefault="00B2496D" w:rsidP="00B2496D">
            <w:pPr>
              <w:pStyle w:val="ZUSTzmustartykuempunktem"/>
              <w:keepNext/>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4. Stawka opłaty za nadzór rynku motoryzacyjnego wynosi:</w:t>
            </w:r>
          </w:p>
          <w:p w14:paraId="780B5FEE" w14:textId="77777777" w:rsidR="00B2496D" w:rsidRPr="00042DFF" w:rsidRDefault="00B2496D" w:rsidP="00A722F0">
            <w:pPr>
              <w:pStyle w:val="ZPKTzmpktartykuempunktem"/>
              <w:keepNext/>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1)  </w:t>
            </w:r>
            <w:r w:rsidRPr="00042DFF">
              <w:rPr>
                <w:rFonts w:asciiTheme="minorHAnsi" w:hAnsiTheme="minorHAnsi" w:cstheme="minorHAnsi"/>
                <w:b/>
                <w:i/>
                <w:sz w:val="20"/>
              </w:rPr>
              <w:tab/>
              <w:t>0,05% ceny netto od każdego pojazdu wprowadzonego do obrotu na terytorium Rzeczypospolitej Polskiej w danym kwartale roku kalendarzowego, który został wyprodukowany przez:</w:t>
            </w:r>
          </w:p>
          <w:p w14:paraId="676C2651" w14:textId="77777777" w:rsidR="00B2496D" w:rsidRPr="00042DFF" w:rsidRDefault="00B2496D" w:rsidP="00A722F0">
            <w:pPr>
              <w:pStyle w:val="ZLITwPKTzmlitwpktartykuempunktem"/>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a) </w:t>
            </w:r>
            <w:r w:rsidRPr="00042DFF">
              <w:rPr>
                <w:rFonts w:asciiTheme="minorHAnsi" w:hAnsiTheme="minorHAnsi" w:cstheme="minorHAnsi"/>
                <w:b/>
                <w:i/>
                <w:sz w:val="20"/>
              </w:rPr>
              <w:tab/>
              <w:t>producenta mającego siedzibę na terytorium jednego z państw członkowskich Unii Europejskiej, albo</w:t>
            </w:r>
          </w:p>
          <w:p w14:paraId="3B06F12E" w14:textId="77777777" w:rsidR="00B2496D" w:rsidRPr="00042DFF" w:rsidRDefault="00B2496D" w:rsidP="00A722F0">
            <w:pPr>
              <w:pStyle w:val="ZLITwPKTzmlitwpktartykuempunktem"/>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b)  </w:t>
            </w:r>
            <w:r w:rsidRPr="00042DFF">
              <w:rPr>
                <w:rFonts w:asciiTheme="minorHAnsi" w:hAnsiTheme="minorHAnsi" w:cstheme="minorHAnsi"/>
                <w:b/>
                <w:i/>
                <w:sz w:val="20"/>
              </w:rPr>
              <w:tab/>
              <w:t>producenta nie posiadającego siedziby na terytorium jednego z państw członkowskich Unii Europejskiej, ale posiadającego na terytorium takiego państwa co najmniej jeden zakład produkcyjny, z zastrzeżeniem pkt 2 lit. b,</w:t>
            </w:r>
          </w:p>
          <w:p w14:paraId="145F3FF0" w14:textId="77777777" w:rsidR="00B2496D" w:rsidRPr="00042DFF" w:rsidRDefault="00B2496D" w:rsidP="00A722F0">
            <w:pPr>
              <w:pStyle w:val="ZPKTzmpktartykuempunktem"/>
              <w:keepNext/>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2) </w:t>
            </w:r>
            <w:r w:rsidRPr="00042DFF">
              <w:rPr>
                <w:rFonts w:asciiTheme="minorHAnsi" w:hAnsiTheme="minorHAnsi" w:cstheme="minorHAnsi"/>
                <w:b/>
                <w:i/>
                <w:sz w:val="20"/>
              </w:rPr>
              <w:tab/>
              <w:t>1% ceny netto od każdego pojazdu wprowadzonego do obrotu na  terytorium Rzeczypospolitej Polskiej w danym kwartale roku kalendarzowego, który został wyprodukowany przez:</w:t>
            </w:r>
          </w:p>
          <w:p w14:paraId="2524A5F1" w14:textId="77777777" w:rsidR="00B2496D" w:rsidRPr="00042DFF" w:rsidRDefault="00B2496D" w:rsidP="00A722F0">
            <w:pPr>
              <w:pStyle w:val="ZLITwPKTzmlitwpktartykuempunktem"/>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a) </w:t>
            </w:r>
            <w:r w:rsidRPr="00042DFF">
              <w:rPr>
                <w:rFonts w:asciiTheme="minorHAnsi" w:hAnsiTheme="minorHAnsi" w:cstheme="minorHAnsi"/>
                <w:b/>
                <w:i/>
                <w:sz w:val="20"/>
              </w:rPr>
              <w:tab/>
              <w:t>producenta nie posiadającego siedziby i zakładu produkcyjnego na  terytorium jednego z państw członkowskich Unii Europejskiej, lub</w:t>
            </w:r>
          </w:p>
          <w:p w14:paraId="09FEDA88" w14:textId="77777777" w:rsidR="00B2496D" w:rsidRPr="00042DFF" w:rsidRDefault="00B2496D" w:rsidP="00A722F0">
            <w:pPr>
              <w:pStyle w:val="ZLITwPKTzmlitwpktartykuempunktem"/>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b) </w:t>
            </w:r>
            <w:r w:rsidRPr="00042DFF">
              <w:rPr>
                <w:rFonts w:asciiTheme="minorHAnsi" w:hAnsiTheme="minorHAnsi" w:cstheme="minorHAnsi"/>
                <w:b/>
                <w:i/>
                <w:sz w:val="20"/>
              </w:rPr>
              <w:tab/>
              <w:t>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 (Dz. Urz. UE L 2024/2754 z  29.10.2024).</w:t>
            </w:r>
            <w:r>
              <w:rPr>
                <w:rFonts w:asciiTheme="minorHAnsi" w:hAnsiTheme="minorHAnsi" w:cstheme="minorHAnsi"/>
                <w:b/>
                <w:i/>
                <w:sz w:val="20"/>
              </w:rPr>
              <w:t>”</w:t>
            </w:r>
          </w:p>
          <w:p w14:paraId="11124DEE" w14:textId="77777777" w:rsidR="00B2496D" w:rsidRPr="002D6186" w:rsidRDefault="00B2496D" w:rsidP="00B2496D">
            <w:pPr>
              <w:pStyle w:val="ZUSTzmus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5. Cena netto wprowadzonego do obrotu na terytorium Rzeczypospolitej Polskiej pojazdu jest ustalana przez producenta lub podmioty gospodarcze, o których mowa w ust. 2, na podstawie faktury VAT lub rachunku wystawianego w związku z pierwszą umową umożliwiającą użytkowanie albo dystrybucję tego pojazdu na terytorium Rzeczypospolitej Polskiej.</w:t>
            </w:r>
            <w:r>
              <w:rPr>
                <w:rFonts w:asciiTheme="minorHAnsi" w:hAnsiTheme="minorHAnsi" w:cstheme="minorHAnsi"/>
                <w:b/>
                <w:i/>
                <w:sz w:val="20"/>
              </w:rPr>
              <w:t>”</w:t>
            </w:r>
          </w:p>
        </w:tc>
        <w:tc>
          <w:tcPr>
            <w:tcW w:w="2126" w:type="dxa"/>
          </w:tcPr>
          <w:p w14:paraId="1E7EADFB" w14:textId="77777777" w:rsidR="00B2496D" w:rsidRDefault="00BA0A46" w:rsidP="00B2496D">
            <w:pPr>
              <w:rPr>
                <w:rFonts w:cstheme="minorHAnsi"/>
                <w:b/>
                <w:sz w:val="20"/>
                <w:szCs w:val="20"/>
              </w:rPr>
            </w:pPr>
            <w:r>
              <w:rPr>
                <w:rFonts w:cstheme="minorHAnsi"/>
                <w:b/>
                <w:sz w:val="20"/>
                <w:szCs w:val="20"/>
              </w:rPr>
              <w:t>Akceptacja</w:t>
            </w:r>
          </w:p>
          <w:p w14:paraId="7F78FEAF" w14:textId="77777777" w:rsidR="00A722F0" w:rsidRDefault="00A722F0" w:rsidP="00B2496D">
            <w:pPr>
              <w:rPr>
                <w:rFonts w:cstheme="minorHAnsi"/>
                <w:b/>
                <w:bCs/>
                <w:color w:val="FF0000"/>
                <w:sz w:val="20"/>
                <w:szCs w:val="20"/>
              </w:rPr>
            </w:pPr>
          </w:p>
          <w:p w14:paraId="4EB2FD88" w14:textId="5FCF6E18" w:rsidR="00A722F0" w:rsidRPr="00686699" w:rsidRDefault="00A722F0" w:rsidP="00B2496D">
            <w:pPr>
              <w:rPr>
                <w:rFonts w:cstheme="minorHAnsi"/>
                <w:b/>
                <w:bCs/>
                <w:color w:val="FF0000"/>
                <w:sz w:val="20"/>
                <w:szCs w:val="20"/>
              </w:rPr>
            </w:pPr>
            <w:r w:rsidRPr="00A722F0">
              <w:rPr>
                <w:rFonts w:cstheme="minorHAnsi"/>
                <w:b/>
                <w:bCs/>
                <w:color w:val="0070C0"/>
                <w:sz w:val="20"/>
                <w:szCs w:val="20"/>
              </w:rPr>
              <w:t>Zmiana numeracji – art. 68zu</w:t>
            </w:r>
          </w:p>
        </w:tc>
        <w:tc>
          <w:tcPr>
            <w:tcW w:w="2242" w:type="dxa"/>
          </w:tcPr>
          <w:p w14:paraId="43B51B7B" w14:textId="77777777" w:rsidR="00B2496D" w:rsidRPr="00686699" w:rsidRDefault="00B2496D" w:rsidP="00B2496D">
            <w:pPr>
              <w:rPr>
                <w:rFonts w:cstheme="minorHAnsi"/>
                <w:b/>
                <w:bCs/>
                <w:color w:val="FF0000"/>
                <w:sz w:val="20"/>
                <w:szCs w:val="20"/>
              </w:rPr>
            </w:pPr>
          </w:p>
        </w:tc>
        <w:tc>
          <w:tcPr>
            <w:tcW w:w="2242" w:type="dxa"/>
          </w:tcPr>
          <w:p w14:paraId="15EC1CB2" w14:textId="77777777" w:rsidR="00B2496D" w:rsidRPr="00686699" w:rsidRDefault="00B2496D" w:rsidP="00B2496D">
            <w:pPr>
              <w:rPr>
                <w:rFonts w:cstheme="minorHAnsi"/>
                <w:b/>
                <w:bCs/>
                <w:color w:val="FF0000"/>
                <w:sz w:val="20"/>
                <w:szCs w:val="20"/>
              </w:rPr>
            </w:pPr>
          </w:p>
        </w:tc>
        <w:tc>
          <w:tcPr>
            <w:tcW w:w="2242" w:type="dxa"/>
          </w:tcPr>
          <w:p w14:paraId="1E15986E" w14:textId="77777777" w:rsidR="00B2496D" w:rsidRPr="00686699" w:rsidRDefault="00B2496D" w:rsidP="00B2496D">
            <w:pPr>
              <w:rPr>
                <w:rFonts w:cstheme="minorHAnsi"/>
                <w:b/>
                <w:bCs/>
                <w:color w:val="FF0000"/>
                <w:sz w:val="20"/>
                <w:szCs w:val="20"/>
              </w:rPr>
            </w:pPr>
          </w:p>
        </w:tc>
        <w:tc>
          <w:tcPr>
            <w:tcW w:w="2242" w:type="dxa"/>
          </w:tcPr>
          <w:p w14:paraId="3D857D8A" w14:textId="77777777" w:rsidR="00B2496D" w:rsidRPr="00686699" w:rsidRDefault="00B2496D" w:rsidP="00B2496D">
            <w:pPr>
              <w:rPr>
                <w:rFonts w:cstheme="minorHAnsi"/>
                <w:b/>
                <w:bCs/>
                <w:color w:val="FF0000"/>
                <w:sz w:val="20"/>
                <w:szCs w:val="20"/>
              </w:rPr>
            </w:pPr>
          </w:p>
        </w:tc>
        <w:tc>
          <w:tcPr>
            <w:tcW w:w="2242" w:type="dxa"/>
          </w:tcPr>
          <w:p w14:paraId="452DFF35" w14:textId="77777777" w:rsidR="00B2496D" w:rsidRPr="00686699" w:rsidRDefault="00B2496D" w:rsidP="00B2496D">
            <w:pPr>
              <w:rPr>
                <w:rFonts w:cstheme="minorHAnsi"/>
                <w:b/>
                <w:bCs/>
                <w:color w:val="FF0000"/>
                <w:sz w:val="20"/>
                <w:szCs w:val="20"/>
              </w:rPr>
            </w:pPr>
          </w:p>
        </w:tc>
        <w:tc>
          <w:tcPr>
            <w:tcW w:w="2242" w:type="dxa"/>
          </w:tcPr>
          <w:p w14:paraId="10A4798F" w14:textId="77777777" w:rsidR="00B2496D" w:rsidRPr="00686699" w:rsidRDefault="00B2496D" w:rsidP="00B2496D">
            <w:pPr>
              <w:rPr>
                <w:rFonts w:cstheme="minorHAnsi"/>
                <w:b/>
                <w:bCs/>
                <w:color w:val="FF0000"/>
                <w:sz w:val="20"/>
                <w:szCs w:val="20"/>
              </w:rPr>
            </w:pPr>
          </w:p>
        </w:tc>
      </w:tr>
      <w:tr w:rsidR="00B2496D" w:rsidRPr="006E732C" w14:paraId="100C35B8" w14:textId="10D82C9B" w:rsidTr="00B2496D">
        <w:tc>
          <w:tcPr>
            <w:tcW w:w="562" w:type="dxa"/>
          </w:tcPr>
          <w:p w14:paraId="05FBF00C" w14:textId="77777777" w:rsidR="00B2496D" w:rsidRPr="00B03C01" w:rsidRDefault="00B2496D" w:rsidP="00B2496D">
            <w:pPr>
              <w:rPr>
                <w:rFonts w:cstheme="minorHAnsi"/>
                <w:b/>
                <w:bCs/>
                <w:sz w:val="20"/>
                <w:szCs w:val="20"/>
              </w:rPr>
            </w:pPr>
            <w:r w:rsidRPr="00B03C01">
              <w:rPr>
                <w:rFonts w:cstheme="minorHAnsi"/>
                <w:b/>
                <w:bCs/>
                <w:sz w:val="20"/>
                <w:szCs w:val="20"/>
              </w:rPr>
              <w:t>151</w:t>
            </w:r>
          </w:p>
        </w:tc>
        <w:tc>
          <w:tcPr>
            <w:tcW w:w="1560" w:type="dxa"/>
          </w:tcPr>
          <w:p w14:paraId="2D34A113" w14:textId="77777777" w:rsidR="00B2496D" w:rsidRPr="00B03C01" w:rsidRDefault="00B2496D" w:rsidP="00B2496D">
            <w:pPr>
              <w:rPr>
                <w:rFonts w:cstheme="minorHAnsi"/>
                <w:b/>
                <w:bCs/>
                <w:sz w:val="20"/>
                <w:szCs w:val="20"/>
              </w:rPr>
            </w:pPr>
            <w:r w:rsidRPr="00B03C01">
              <w:rPr>
                <w:rFonts w:cstheme="minorHAnsi"/>
                <w:b/>
                <w:bCs/>
                <w:sz w:val="20"/>
                <w:szCs w:val="20"/>
              </w:rPr>
              <w:t>PZPM</w:t>
            </w:r>
          </w:p>
        </w:tc>
        <w:tc>
          <w:tcPr>
            <w:tcW w:w="1701" w:type="dxa"/>
          </w:tcPr>
          <w:p w14:paraId="57142FE4" w14:textId="77777777" w:rsidR="00B2496D" w:rsidRPr="00B03C01" w:rsidRDefault="00B2496D" w:rsidP="00B2496D">
            <w:pPr>
              <w:rPr>
                <w:rFonts w:cstheme="minorHAnsi"/>
                <w:b/>
                <w:bCs/>
                <w:sz w:val="20"/>
                <w:szCs w:val="20"/>
              </w:rPr>
            </w:pPr>
            <w:r w:rsidRPr="00B03C01">
              <w:rPr>
                <w:rFonts w:cstheme="minorHAnsi"/>
                <w:b/>
                <w:bCs/>
                <w:sz w:val="20"/>
                <w:szCs w:val="20"/>
              </w:rPr>
              <w:t>ART. 68zl pkt 1  UH</w:t>
            </w:r>
          </w:p>
        </w:tc>
        <w:tc>
          <w:tcPr>
            <w:tcW w:w="3827" w:type="dxa"/>
          </w:tcPr>
          <w:p w14:paraId="3C7E1D70" w14:textId="77777777" w:rsidR="00B2496D" w:rsidRPr="00B03C01" w:rsidRDefault="00B2496D" w:rsidP="00B2496D">
            <w:pPr>
              <w:rPr>
                <w:rFonts w:cstheme="minorHAnsi"/>
                <w:b/>
                <w:bCs/>
                <w:sz w:val="20"/>
                <w:szCs w:val="20"/>
              </w:rPr>
            </w:pPr>
            <w:r w:rsidRPr="00B03C01">
              <w:rPr>
                <w:rFonts w:cstheme="minorHAnsi"/>
                <w:b/>
                <w:bCs/>
                <w:sz w:val="20"/>
                <w:szCs w:val="20"/>
              </w:rPr>
              <w:t xml:space="preserve">Nie zgadzamy się na zasilenie tymi środkami tylko branży autobusowej Art. 68zl pkt 1. Dlaczego to właśnie ta jedna branża ma być dotowana środkami innych producentów. Warto również zwrócić uwagę na coraz mocniejszą konkurencję ze strony producentów azjatyckich min. przetarg w Warszawie wygrany przez autobusy Yutong. Czyli niejako producenci europejscy zapłacą za chińskie autobusy? </w:t>
            </w:r>
          </w:p>
          <w:p w14:paraId="4D3C22D6" w14:textId="77777777" w:rsidR="00B2496D" w:rsidRPr="00B03C01" w:rsidRDefault="00B2496D" w:rsidP="00B2496D">
            <w:pPr>
              <w:rPr>
                <w:rFonts w:cstheme="minorHAnsi"/>
                <w:b/>
                <w:bCs/>
                <w:color w:val="0070C0"/>
                <w:sz w:val="20"/>
                <w:szCs w:val="20"/>
              </w:rPr>
            </w:pPr>
          </w:p>
        </w:tc>
        <w:tc>
          <w:tcPr>
            <w:tcW w:w="3969" w:type="dxa"/>
          </w:tcPr>
          <w:p w14:paraId="17113AB8" w14:textId="77777777" w:rsidR="00B2496D" w:rsidRPr="00B03C01" w:rsidRDefault="00B2496D" w:rsidP="00B2496D">
            <w:pPr>
              <w:rPr>
                <w:rFonts w:cstheme="minorHAnsi"/>
                <w:b/>
                <w:bCs/>
                <w:sz w:val="20"/>
                <w:szCs w:val="20"/>
              </w:rPr>
            </w:pPr>
            <w:r w:rsidRPr="00B03C01">
              <w:rPr>
                <w:rFonts w:cstheme="minorHAnsi"/>
                <w:b/>
                <w:bCs/>
                <w:sz w:val="20"/>
                <w:szCs w:val="20"/>
              </w:rPr>
              <w:t>Nasza propozycja to proporcjonalne rozłożenie tej nadwyżki na branże, które płacą na kontrolę rynku.</w:t>
            </w:r>
          </w:p>
        </w:tc>
        <w:tc>
          <w:tcPr>
            <w:tcW w:w="2693" w:type="dxa"/>
          </w:tcPr>
          <w:p w14:paraId="0B06698E" w14:textId="77777777" w:rsidR="00B2496D" w:rsidRPr="00B03C01" w:rsidRDefault="00B2496D" w:rsidP="00B2496D">
            <w:pPr>
              <w:rPr>
                <w:rFonts w:cstheme="minorHAnsi"/>
                <w:b/>
                <w:bCs/>
                <w:sz w:val="20"/>
                <w:szCs w:val="20"/>
              </w:rPr>
            </w:pPr>
            <w:bookmarkStart w:id="60" w:name="_Hlk219452751"/>
            <w:r w:rsidRPr="00B03C01">
              <w:rPr>
                <w:rFonts w:cstheme="minorHAnsi"/>
                <w:b/>
                <w:bCs/>
                <w:sz w:val="20"/>
                <w:szCs w:val="20"/>
              </w:rPr>
              <w:t>Uwaga uwzględniona – wykreślono art. 68zl UH dotyczący przekazywania nadwyżki na Fundusz rozwoju przewozów autobusowych o charakterze użyteczności publicznej oraz art. 7 projektu wprowadzający zmiany w ustawie  z dnia 16 maja 2019 r. o Funduszu rozwoju przewozów autobusowych o charakterze użyteczności publicznej (Dz. U. z 2024 r. poz. 402 i 1572 oraz z 2025 r. poz. 303</w:t>
            </w:r>
            <w:bookmarkEnd w:id="60"/>
            <w:r w:rsidRPr="00B03C01">
              <w:rPr>
                <w:rFonts w:cstheme="minorHAnsi"/>
                <w:b/>
                <w:bCs/>
                <w:sz w:val="20"/>
                <w:szCs w:val="20"/>
              </w:rPr>
              <w:t>).</w:t>
            </w:r>
          </w:p>
        </w:tc>
        <w:tc>
          <w:tcPr>
            <w:tcW w:w="2126" w:type="dxa"/>
          </w:tcPr>
          <w:p w14:paraId="5033FEFD" w14:textId="1F7EC70A" w:rsidR="00B2496D" w:rsidRPr="00B03C01" w:rsidRDefault="00BA0A46" w:rsidP="00B2496D">
            <w:pPr>
              <w:rPr>
                <w:rFonts w:cstheme="minorHAnsi"/>
                <w:b/>
                <w:bCs/>
                <w:sz w:val="20"/>
                <w:szCs w:val="20"/>
              </w:rPr>
            </w:pPr>
            <w:r>
              <w:rPr>
                <w:rFonts w:cstheme="minorHAnsi"/>
                <w:b/>
                <w:sz w:val="20"/>
                <w:szCs w:val="20"/>
              </w:rPr>
              <w:t>Akceptacja</w:t>
            </w:r>
          </w:p>
        </w:tc>
        <w:tc>
          <w:tcPr>
            <w:tcW w:w="2242" w:type="dxa"/>
          </w:tcPr>
          <w:p w14:paraId="75CA1117" w14:textId="77777777" w:rsidR="00B2496D" w:rsidRPr="00B03C01" w:rsidRDefault="00B2496D" w:rsidP="00B2496D">
            <w:pPr>
              <w:rPr>
                <w:rFonts w:cstheme="minorHAnsi"/>
                <w:b/>
                <w:bCs/>
                <w:sz w:val="20"/>
                <w:szCs w:val="20"/>
              </w:rPr>
            </w:pPr>
          </w:p>
        </w:tc>
        <w:tc>
          <w:tcPr>
            <w:tcW w:w="2242" w:type="dxa"/>
          </w:tcPr>
          <w:p w14:paraId="63FE8FBF" w14:textId="77777777" w:rsidR="00B2496D" w:rsidRPr="00B03C01" w:rsidRDefault="00B2496D" w:rsidP="00B2496D">
            <w:pPr>
              <w:rPr>
                <w:rFonts w:cstheme="minorHAnsi"/>
                <w:b/>
                <w:bCs/>
                <w:sz w:val="20"/>
                <w:szCs w:val="20"/>
              </w:rPr>
            </w:pPr>
          </w:p>
        </w:tc>
        <w:tc>
          <w:tcPr>
            <w:tcW w:w="2242" w:type="dxa"/>
          </w:tcPr>
          <w:p w14:paraId="37DD7DE9" w14:textId="77777777" w:rsidR="00B2496D" w:rsidRPr="00B03C01" w:rsidRDefault="00B2496D" w:rsidP="00B2496D">
            <w:pPr>
              <w:rPr>
                <w:rFonts w:cstheme="minorHAnsi"/>
                <w:b/>
                <w:bCs/>
                <w:sz w:val="20"/>
                <w:szCs w:val="20"/>
              </w:rPr>
            </w:pPr>
          </w:p>
        </w:tc>
        <w:tc>
          <w:tcPr>
            <w:tcW w:w="2242" w:type="dxa"/>
          </w:tcPr>
          <w:p w14:paraId="47342039" w14:textId="77777777" w:rsidR="00B2496D" w:rsidRPr="00B03C01" w:rsidRDefault="00B2496D" w:rsidP="00B2496D">
            <w:pPr>
              <w:rPr>
                <w:rFonts w:cstheme="minorHAnsi"/>
                <w:b/>
                <w:bCs/>
                <w:sz w:val="20"/>
                <w:szCs w:val="20"/>
              </w:rPr>
            </w:pPr>
          </w:p>
        </w:tc>
        <w:tc>
          <w:tcPr>
            <w:tcW w:w="2242" w:type="dxa"/>
          </w:tcPr>
          <w:p w14:paraId="35C4F69C" w14:textId="77777777" w:rsidR="00B2496D" w:rsidRPr="00B03C01" w:rsidRDefault="00B2496D" w:rsidP="00B2496D">
            <w:pPr>
              <w:rPr>
                <w:rFonts w:cstheme="minorHAnsi"/>
                <w:b/>
                <w:bCs/>
                <w:sz w:val="20"/>
                <w:szCs w:val="20"/>
              </w:rPr>
            </w:pPr>
          </w:p>
        </w:tc>
        <w:tc>
          <w:tcPr>
            <w:tcW w:w="2242" w:type="dxa"/>
          </w:tcPr>
          <w:p w14:paraId="60359896" w14:textId="77777777" w:rsidR="00B2496D" w:rsidRPr="00B03C01" w:rsidRDefault="00B2496D" w:rsidP="00B2496D">
            <w:pPr>
              <w:rPr>
                <w:rFonts w:cstheme="minorHAnsi"/>
                <w:b/>
                <w:bCs/>
                <w:sz w:val="20"/>
                <w:szCs w:val="20"/>
              </w:rPr>
            </w:pPr>
          </w:p>
        </w:tc>
      </w:tr>
      <w:tr w:rsidR="00B2496D" w:rsidRPr="006E732C" w14:paraId="3C01FDC0" w14:textId="032B8B23" w:rsidTr="00B2496D">
        <w:tc>
          <w:tcPr>
            <w:tcW w:w="562" w:type="dxa"/>
          </w:tcPr>
          <w:p w14:paraId="3F75921C" w14:textId="77777777" w:rsidR="00B2496D" w:rsidRPr="00425587" w:rsidRDefault="00B2496D" w:rsidP="00B2496D">
            <w:pPr>
              <w:rPr>
                <w:rFonts w:cstheme="minorHAnsi"/>
                <w:b/>
                <w:sz w:val="20"/>
                <w:szCs w:val="20"/>
              </w:rPr>
            </w:pPr>
            <w:r w:rsidRPr="00425587">
              <w:rPr>
                <w:rFonts w:cstheme="minorHAnsi"/>
                <w:b/>
                <w:sz w:val="20"/>
                <w:szCs w:val="20"/>
              </w:rPr>
              <w:t>152</w:t>
            </w:r>
          </w:p>
        </w:tc>
        <w:tc>
          <w:tcPr>
            <w:tcW w:w="1560" w:type="dxa"/>
          </w:tcPr>
          <w:p w14:paraId="1C7313D7" w14:textId="77777777" w:rsidR="00B2496D" w:rsidRPr="00425587" w:rsidRDefault="00B2496D" w:rsidP="00B2496D">
            <w:pPr>
              <w:rPr>
                <w:rFonts w:cstheme="minorHAnsi"/>
                <w:b/>
                <w:sz w:val="20"/>
                <w:szCs w:val="20"/>
              </w:rPr>
            </w:pPr>
            <w:r w:rsidRPr="00425587">
              <w:rPr>
                <w:rFonts w:cstheme="minorHAnsi"/>
                <w:b/>
                <w:sz w:val="20"/>
                <w:szCs w:val="20"/>
              </w:rPr>
              <w:t>PZPM</w:t>
            </w:r>
          </w:p>
        </w:tc>
        <w:tc>
          <w:tcPr>
            <w:tcW w:w="1701" w:type="dxa"/>
          </w:tcPr>
          <w:p w14:paraId="05CCE684" w14:textId="77777777" w:rsidR="00B2496D" w:rsidRPr="00425587" w:rsidRDefault="00B2496D" w:rsidP="00B2496D">
            <w:pPr>
              <w:rPr>
                <w:rFonts w:cstheme="minorHAnsi"/>
                <w:b/>
                <w:sz w:val="20"/>
                <w:szCs w:val="20"/>
              </w:rPr>
            </w:pPr>
            <w:r w:rsidRPr="00425587">
              <w:rPr>
                <w:rFonts w:cstheme="minorHAnsi"/>
                <w:b/>
                <w:sz w:val="20"/>
                <w:szCs w:val="20"/>
              </w:rPr>
              <w:t>ART. 68zk pkt 2 UH</w:t>
            </w:r>
          </w:p>
          <w:p w14:paraId="20B40D67" w14:textId="77777777" w:rsidR="00B2496D" w:rsidRPr="00425587" w:rsidRDefault="00B2496D" w:rsidP="00B2496D">
            <w:pPr>
              <w:rPr>
                <w:rFonts w:cstheme="minorHAnsi"/>
                <w:b/>
                <w:sz w:val="20"/>
                <w:szCs w:val="20"/>
              </w:rPr>
            </w:pPr>
          </w:p>
        </w:tc>
        <w:tc>
          <w:tcPr>
            <w:tcW w:w="3827" w:type="dxa"/>
          </w:tcPr>
          <w:p w14:paraId="3672EBC8" w14:textId="77777777" w:rsidR="00B2496D" w:rsidRPr="00425587" w:rsidRDefault="00B2496D" w:rsidP="00B2496D">
            <w:pPr>
              <w:rPr>
                <w:rFonts w:cstheme="minorHAnsi"/>
                <w:b/>
                <w:sz w:val="20"/>
                <w:szCs w:val="20"/>
              </w:rPr>
            </w:pPr>
            <w:r w:rsidRPr="00425587">
              <w:rPr>
                <w:rFonts w:cstheme="minorHAnsi"/>
                <w:b/>
                <w:sz w:val="20"/>
                <w:szCs w:val="20"/>
              </w:rPr>
              <w:t>Co z pojazdami używanymi sprowadzanymi z innych krajów? Czy te pojazdy będą podlegały opłacie i kto za to zapłaci?</w:t>
            </w:r>
          </w:p>
          <w:p w14:paraId="71CC1672" w14:textId="77777777" w:rsidR="00B2496D" w:rsidRPr="00425587" w:rsidRDefault="00B2496D" w:rsidP="00B2496D">
            <w:pPr>
              <w:rPr>
                <w:rFonts w:cstheme="minorHAnsi"/>
                <w:b/>
                <w:sz w:val="20"/>
                <w:szCs w:val="20"/>
              </w:rPr>
            </w:pPr>
            <w:r w:rsidRPr="00425587">
              <w:rPr>
                <w:rFonts w:cstheme="minorHAnsi"/>
                <w:b/>
                <w:sz w:val="20"/>
                <w:szCs w:val="20"/>
              </w:rPr>
              <w:t>Czy te pojazdy będą podlegały kontroli?</w:t>
            </w:r>
          </w:p>
          <w:p w14:paraId="3D85F57F" w14:textId="77777777" w:rsidR="00B2496D" w:rsidRPr="00425587" w:rsidRDefault="00B2496D" w:rsidP="00B2496D">
            <w:pPr>
              <w:rPr>
                <w:rFonts w:cstheme="minorHAnsi"/>
                <w:b/>
                <w:sz w:val="20"/>
                <w:szCs w:val="20"/>
              </w:rPr>
            </w:pPr>
          </w:p>
          <w:p w14:paraId="5727DA22" w14:textId="77777777" w:rsidR="00B2496D" w:rsidRPr="00425587" w:rsidRDefault="00B2496D" w:rsidP="00B2496D">
            <w:pPr>
              <w:rPr>
                <w:rFonts w:cstheme="minorHAnsi"/>
                <w:b/>
                <w:color w:val="0070C0"/>
                <w:sz w:val="20"/>
                <w:szCs w:val="20"/>
              </w:rPr>
            </w:pPr>
            <w:r w:rsidRPr="00425587">
              <w:rPr>
                <w:rFonts w:cstheme="minorHAnsi"/>
                <w:b/>
                <w:sz w:val="20"/>
                <w:szCs w:val="20"/>
              </w:rPr>
              <w:t>Co z pojazdami sprowadzonymi nowymi które pierwszą rejestrację będą miały w Polsce a pochodzą z prywatnego importu? Kto ma zapłacić za te pojazdy</w:t>
            </w:r>
          </w:p>
        </w:tc>
        <w:tc>
          <w:tcPr>
            <w:tcW w:w="3969" w:type="dxa"/>
          </w:tcPr>
          <w:p w14:paraId="2EE831C1" w14:textId="77777777" w:rsidR="00B2496D" w:rsidRPr="00425587" w:rsidRDefault="00B2496D" w:rsidP="00B2496D">
            <w:pPr>
              <w:rPr>
                <w:rFonts w:cstheme="minorHAnsi"/>
                <w:b/>
                <w:sz w:val="20"/>
                <w:szCs w:val="20"/>
              </w:rPr>
            </w:pPr>
            <w:r w:rsidRPr="00425587">
              <w:rPr>
                <w:rFonts w:cstheme="minorHAnsi"/>
                <w:b/>
                <w:sz w:val="20"/>
                <w:szCs w:val="20"/>
              </w:rPr>
              <w:t>Wykreślenie w całości</w:t>
            </w:r>
          </w:p>
          <w:p w14:paraId="1CC98611" w14:textId="77777777" w:rsidR="00B2496D" w:rsidRPr="00425587" w:rsidRDefault="00B2496D" w:rsidP="00B2496D">
            <w:pPr>
              <w:rPr>
                <w:rFonts w:cstheme="minorHAnsi"/>
                <w:b/>
                <w:sz w:val="20"/>
                <w:szCs w:val="20"/>
              </w:rPr>
            </w:pPr>
          </w:p>
        </w:tc>
        <w:tc>
          <w:tcPr>
            <w:tcW w:w="2693" w:type="dxa"/>
          </w:tcPr>
          <w:p w14:paraId="7A29028E" w14:textId="77777777" w:rsidR="00B2496D" w:rsidRPr="00C70193" w:rsidRDefault="00B2496D" w:rsidP="00B2496D">
            <w:pPr>
              <w:rPr>
                <w:rFonts w:cstheme="minorHAnsi"/>
                <w:b/>
                <w:bCs/>
                <w:color w:val="FF0000"/>
                <w:sz w:val="20"/>
                <w:szCs w:val="20"/>
              </w:rPr>
            </w:pPr>
            <w:r w:rsidRPr="00C70193">
              <w:rPr>
                <w:rFonts w:cstheme="minorHAnsi"/>
                <w:b/>
                <w:bCs/>
                <w:color w:val="FF0000"/>
                <w:sz w:val="20"/>
                <w:szCs w:val="20"/>
              </w:rPr>
              <w:t xml:space="preserve">Uwaga omówiona </w:t>
            </w:r>
            <w:r>
              <w:rPr>
                <w:rFonts w:cstheme="minorHAnsi"/>
                <w:b/>
                <w:bCs/>
                <w:color w:val="FF0000"/>
                <w:sz w:val="20"/>
                <w:szCs w:val="20"/>
              </w:rPr>
              <w:t>w pkt</w:t>
            </w:r>
            <w:r w:rsidRPr="00C70193">
              <w:rPr>
                <w:rFonts w:cstheme="minorHAnsi"/>
                <w:b/>
                <w:bCs/>
                <w:color w:val="FF0000"/>
                <w:sz w:val="20"/>
                <w:szCs w:val="20"/>
              </w:rPr>
              <w:t xml:space="preserve"> 25</w:t>
            </w:r>
            <w:r>
              <w:rPr>
                <w:rFonts w:cstheme="minorHAnsi"/>
                <w:b/>
                <w:bCs/>
                <w:color w:val="FF0000"/>
                <w:sz w:val="20"/>
                <w:szCs w:val="20"/>
              </w:rPr>
              <w:t>, 144, 149</w:t>
            </w:r>
            <w:r w:rsidRPr="00C70193">
              <w:rPr>
                <w:rFonts w:cstheme="minorHAnsi"/>
                <w:b/>
                <w:bCs/>
                <w:color w:val="FF0000"/>
                <w:sz w:val="20"/>
                <w:szCs w:val="20"/>
              </w:rPr>
              <w:t xml:space="preserve">. </w:t>
            </w:r>
          </w:p>
          <w:p w14:paraId="1253ED43" w14:textId="77777777" w:rsidR="00B2496D" w:rsidRDefault="00B2496D" w:rsidP="00B2496D">
            <w:pPr>
              <w:rPr>
                <w:rFonts w:cstheme="minorHAnsi"/>
                <w:b/>
                <w:bCs/>
                <w:sz w:val="20"/>
                <w:szCs w:val="20"/>
              </w:rPr>
            </w:pPr>
            <w:r w:rsidRPr="00425587">
              <w:rPr>
                <w:rFonts w:cstheme="minorHAnsi"/>
                <w:b/>
                <w:bCs/>
                <w:sz w:val="20"/>
                <w:szCs w:val="20"/>
              </w:rPr>
              <w:t xml:space="preserve">Uwaga wyjaśniona – mając na uwadze uwagi zgłoszone w toku uzgodnień i konsultacji, po analizie kosztów po stronie TDT realizacji zadań, uwzględniono postulaty i dokonano zmniejszenia wysokości pobieranej opłaty w ramach nadzoru rynku w ramach optymalizacji kosztów i jednocześnie zapewnienia prawidłowego działania TDT. Dokonano również zmian w zakresie zasad pobierania tej opłaty. </w:t>
            </w:r>
          </w:p>
          <w:p w14:paraId="38C1D791" w14:textId="77777777" w:rsidR="00B2496D" w:rsidRDefault="00B2496D" w:rsidP="00B2496D">
            <w:pPr>
              <w:rPr>
                <w:rFonts w:cstheme="minorHAnsi"/>
                <w:b/>
                <w:bCs/>
                <w:sz w:val="20"/>
                <w:szCs w:val="20"/>
              </w:rPr>
            </w:pPr>
          </w:p>
          <w:p w14:paraId="7F77A04D"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Pr>
                <w:rFonts w:asciiTheme="minorHAnsi" w:hAnsiTheme="minorHAnsi" w:cstheme="minorHAnsi"/>
                <w:b/>
                <w:i/>
                <w:sz w:val="20"/>
              </w:rPr>
              <w:t>„</w:t>
            </w:r>
            <w:r w:rsidRPr="00042DFF">
              <w:rPr>
                <w:rFonts w:asciiTheme="minorHAnsi" w:hAnsiTheme="minorHAnsi" w:cstheme="minorHAnsi"/>
                <w:b/>
                <w:i/>
                <w:sz w:val="20"/>
              </w:rPr>
              <w:t>Art. 68zk</w:t>
            </w:r>
            <w:r>
              <w:rPr>
                <w:rFonts w:asciiTheme="minorHAnsi" w:hAnsiTheme="minorHAnsi" w:cstheme="minorHAnsi"/>
                <w:b/>
                <w:i/>
                <w:sz w:val="20"/>
              </w:rPr>
              <w:t xml:space="preserve"> ust. </w:t>
            </w:r>
            <w:r w:rsidRPr="00042DFF">
              <w:rPr>
                <w:rFonts w:asciiTheme="minorHAnsi" w:hAnsiTheme="minorHAnsi" w:cstheme="minorHAnsi"/>
                <w:b/>
                <w:i/>
                <w:sz w:val="20"/>
              </w:rPr>
              <w:t>1. Wprowadzanie do obrotu na terytorium Rzeczypospolitej Polskiej pojazdów podlega opłacie, zwanej dalej „opłatą za nadzór rynku motoryzacyjnego”.</w:t>
            </w:r>
          </w:p>
          <w:p w14:paraId="2B4DA6E1"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 xml:space="preserve">2. Opłatę za nadzór rynku motoryzacyjnego uiszcza: </w:t>
            </w:r>
          </w:p>
          <w:p w14:paraId="5D07D7C9"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1) </w:t>
            </w:r>
            <w:r w:rsidRPr="00042DFF">
              <w:rPr>
                <w:rFonts w:asciiTheme="minorHAnsi" w:hAnsiTheme="minorHAnsi" w:cstheme="minorHAnsi"/>
                <w:b/>
                <w:i/>
                <w:sz w:val="20"/>
              </w:rPr>
              <w:tab/>
              <w:t xml:space="preserve">producent pojazdu niekompletnego albo kompletnego wprowadzający do obrotu na terytorium Rzeczypospolitej Polskiej ten pojazd, samodzielnie albo za pośrednictwem podmiotu gospodarczego; </w:t>
            </w:r>
          </w:p>
          <w:p w14:paraId="10EE0FE4"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2) </w:t>
            </w:r>
            <w:r w:rsidRPr="00042DFF">
              <w:rPr>
                <w:rFonts w:asciiTheme="minorHAnsi" w:hAnsiTheme="minorHAnsi" w:cstheme="minorHAnsi"/>
                <w:b/>
                <w:i/>
                <w:sz w:val="20"/>
              </w:rPr>
              <w:tab/>
              <w:t>podmiot gospodarczy wprowadzający do obrotu na terytorium Rzeczypospolitej Polskiej pojazd niekompletny albo kompletny;</w:t>
            </w:r>
          </w:p>
          <w:p w14:paraId="17E45773"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3) </w:t>
            </w:r>
            <w:r w:rsidRPr="00042DFF">
              <w:rPr>
                <w:rFonts w:asciiTheme="minorHAnsi" w:hAnsiTheme="minorHAnsi" w:cstheme="minorHAnsi"/>
                <w:b/>
                <w:i/>
                <w:sz w:val="20"/>
              </w:rPr>
              <w:tab/>
              <w:t xml:space="preserve">producent pojazdu wprowadzający do obrotu na terytorium Rzeczypospolitej Polskiej pojazd, który został skompletowany na terytorium innego niż Rzeczypospolita Polska państwa </w:t>
            </w:r>
          </w:p>
          <w:p w14:paraId="2DFBA468" w14:textId="77777777" w:rsidR="00B2496D" w:rsidRPr="00042DFF" w:rsidRDefault="00B2496D" w:rsidP="00B2496D">
            <w:pPr>
              <w:pStyle w:val="ZCZWSPPKTzmczciwsppktartykuempunktem"/>
              <w:spacing w:line="240" w:lineRule="auto"/>
              <w:ind w:left="0"/>
              <w:jc w:val="left"/>
              <w:rPr>
                <w:rFonts w:asciiTheme="minorHAnsi" w:hAnsiTheme="minorHAnsi" w:cstheme="minorHAnsi"/>
                <w:b/>
                <w:i/>
                <w:sz w:val="20"/>
              </w:rPr>
            </w:pPr>
            <w:r w:rsidRPr="00042DFF">
              <w:rPr>
                <w:rFonts w:asciiTheme="minorHAnsi" w:hAnsiTheme="minorHAnsi" w:cstheme="minorHAnsi"/>
                <w:b/>
                <w:i/>
                <w:sz w:val="20"/>
              </w:rPr>
              <w:t>– objęty jednym z dokumentów, o którym mowa w art. 13 ust. 1 pkt 1, ust. 2 i 3;</w:t>
            </w:r>
          </w:p>
          <w:p w14:paraId="29DEE427"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4) </w:t>
            </w:r>
            <w:r w:rsidRPr="00042DFF">
              <w:rPr>
                <w:rFonts w:asciiTheme="minorHAnsi" w:hAnsiTheme="minorHAnsi" w:cstheme="minorHAnsi"/>
                <w:b/>
                <w:i/>
                <w:sz w:val="20"/>
              </w:rPr>
              <w:tab/>
              <w:t xml:space="preserve">podmiot gospodarczy wprowadzający do obrotu na terytorium Rzeczypospolitej Polskiej pojazd objęty jednym z dokumentów, o którym mowa w art. 13 ust. 3, jeżeli przed wprowadzeniem do obrotu na terytorium Rzeczypospolitej Polskiej pojazd ten był zarejestrowany w innym niż Rzeczypospolita Polska państwie. </w:t>
            </w:r>
          </w:p>
          <w:p w14:paraId="66E372C0"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3. Opłatę za nadzór rynku motoryzacyjnego przeznacza się na finansowanie funkcjonowania i działania Dyrektora TDT jako organu nadzoru rynku w zakresie określonym w art. 3 ust. 3.</w:t>
            </w:r>
          </w:p>
          <w:p w14:paraId="3EB60DA3" w14:textId="77777777" w:rsidR="00B2496D" w:rsidRPr="00042DFF" w:rsidRDefault="00B2496D" w:rsidP="00B2496D">
            <w:pPr>
              <w:pStyle w:val="ZUSTzmustartykuempunktem"/>
              <w:keepNext/>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4. Stawka opłaty za nadzór rynku motoryzacyjnego wynosi:</w:t>
            </w:r>
          </w:p>
          <w:p w14:paraId="6935F08B" w14:textId="77777777" w:rsidR="00B2496D" w:rsidRPr="00042DFF" w:rsidRDefault="00B2496D" w:rsidP="00A722F0">
            <w:pPr>
              <w:pStyle w:val="ZPKTzmpktartykuempunktem"/>
              <w:keepNext/>
              <w:spacing w:line="240" w:lineRule="auto"/>
              <w:ind w:left="744" w:hanging="425"/>
              <w:jc w:val="left"/>
              <w:rPr>
                <w:rFonts w:asciiTheme="minorHAnsi" w:hAnsiTheme="minorHAnsi" w:cstheme="minorHAnsi"/>
                <w:b/>
                <w:i/>
                <w:sz w:val="20"/>
              </w:rPr>
            </w:pPr>
            <w:r w:rsidRPr="00042DFF">
              <w:rPr>
                <w:rFonts w:asciiTheme="minorHAnsi" w:hAnsiTheme="minorHAnsi" w:cstheme="minorHAnsi"/>
                <w:b/>
                <w:i/>
                <w:sz w:val="20"/>
              </w:rPr>
              <w:t xml:space="preserve">1)  </w:t>
            </w:r>
            <w:r w:rsidRPr="00042DFF">
              <w:rPr>
                <w:rFonts w:asciiTheme="minorHAnsi" w:hAnsiTheme="minorHAnsi" w:cstheme="minorHAnsi"/>
                <w:b/>
                <w:i/>
                <w:sz w:val="20"/>
              </w:rPr>
              <w:tab/>
              <w:t>0,05% ceny netto od każdego pojazdu wprowadzonego do obrotu na terytorium Rzeczypospolitej Polskiej w danym kwartale roku kalendarzowego, który został wyprodukowany przez:</w:t>
            </w:r>
          </w:p>
          <w:p w14:paraId="5559E587" w14:textId="77777777" w:rsidR="00B2496D" w:rsidRPr="00042DFF" w:rsidRDefault="00B2496D" w:rsidP="00A722F0">
            <w:pPr>
              <w:pStyle w:val="ZLITwPKTzmlitwpktartykuempunktem"/>
              <w:spacing w:line="240" w:lineRule="auto"/>
              <w:ind w:left="744" w:hanging="425"/>
              <w:jc w:val="left"/>
              <w:rPr>
                <w:rFonts w:asciiTheme="minorHAnsi" w:hAnsiTheme="minorHAnsi" w:cstheme="minorHAnsi"/>
                <w:b/>
                <w:i/>
                <w:sz w:val="20"/>
              </w:rPr>
            </w:pPr>
            <w:r w:rsidRPr="00042DFF">
              <w:rPr>
                <w:rFonts w:asciiTheme="minorHAnsi" w:hAnsiTheme="minorHAnsi" w:cstheme="minorHAnsi"/>
                <w:b/>
                <w:i/>
                <w:sz w:val="20"/>
              </w:rPr>
              <w:t xml:space="preserve">a) </w:t>
            </w:r>
            <w:r w:rsidRPr="00042DFF">
              <w:rPr>
                <w:rFonts w:asciiTheme="minorHAnsi" w:hAnsiTheme="minorHAnsi" w:cstheme="minorHAnsi"/>
                <w:b/>
                <w:i/>
                <w:sz w:val="20"/>
              </w:rPr>
              <w:tab/>
              <w:t>producenta mającego siedzibę na terytorium jednego z państw członkowskich Unii Europejskiej, albo</w:t>
            </w:r>
          </w:p>
          <w:p w14:paraId="74C74E7F" w14:textId="77777777" w:rsidR="00B2496D" w:rsidRPr="00042DFF" w:rsidRDefault="00B2496D" w:rsidP="00A722F0">
            <w:pPr>
              <w:pStyle w:val="ZLITwPKTzmlitwpktartykuempunktem"/>
              <w:spacing w:line="240" w:lineRule="auto"/>
              <w:ind w:left="744" w:hanging="425"/>
              <w:jc w:val="left"/>
              <w:rPr>
                <w:rFonts w:asciiTheme="minorHAnsi" w:hAnsiTheme="minorHAnsi" w:cstheme="minorHAnsi"/>
                <w:b/>
                <w:i/>
                <w:sz w:val="20"/>
              </w:rPr>
            </w:pPr>
            <w:r w:rsidRPr="00042DFF">
              <w:rPr>
                <w:rFonts w:asciiTheme="minorHAnsi" w:hAnsiTheme="minorHAnsi" w:cstheme="minorHAnsi"/>
                <w:b/>
                <w:i/>
                <w:sz w:val="20"/>
              </w:rPr>
              <w:t xml:space="preserve">b)  </w:t>
            </w:r>
            <w:r w:rsidRPr="00042DFF">
              <w:rPr>
                <w:rFonts w:asciiTheme="minorHAnsi" w:hAnsiTheme="minorHAnsi" w:cstheme="minorHAnsi"/>
                <w:b/>
                <w:i/>
                <w:sz w:val="20"/>
              </w:rPr>
              <w:tab/>
              <w:t>producenta nie posiadającego siedziby na terytorium jednego z państw członkowskich Unii Europejskiej, ale posiadającego na terytorium takiego państwa co najmniej jeden zakład produkcyjny, z zastrzeżeniem pkt 2 lit. b,</w:t>
            </w:r>
          </w:p>
          <w:p w14:paraId="1D1B51E7" w14:textId="77777777" w:rsidR="00B2496D" w:rsidRPr="00042DFF" w:rsidRDefault="00B2496D" w:rsidP="00A722F0">
            <w:pPr>
              <w:pStyle w:val="ZPKTzmpktartykuempunktem"/>
              <w:keepNext/>
              <w:spacing w:line="240" w:lineRule="auto"/>
              <w:ind w:left="744" w:hanging="425"/>
              <w:jc w:val="left"/>
              <w:rPr>
                <w:rFonts w:asciiTheme="minorHAnsi" w:hAnsiTheme="minorHAnsi" w:cstheme="minorHAnsi"/>
                <w:b/>
                <w:i/>
                <w:sz w:val="20"/>
              </w:rPr>
            </w:pPr>
            <w:r w:rsidRPr="00042DFF">
              <w:rPr>
                <w:rFonts w:asciiTheme="minorHAnsi" w:hAnsiTheme="minorHAnsi" w:cstheme="minorHAnsi"/>
                <w:b/>
                <w:i/>
                <w:sz w:val="20"/>
              </w:rPr>
              <w:t xml:space="preserve">2) </w:t>
            </w:r>
            <w:r w:rsidRPr="00042DFF">
              <w:rPr>
                <w:rFonts w:asciiTheme="minorHAnsi" w:hAnsiTheme="minorHAnsi" w:cstheme="minorHAnsi"/>
                <w:b/>
                <w:i/>
                <w:sz w:val="20"/>
              </w:rPr>
              <w:tab/>
              <w:t>1% ceny netto od każdego pojazdu wprowadzonego do obrotu na  terytorium Rzeczypospolitej Polskiej w danym kwartale roku kalendarzowego, który został wyprodukowany przez:</w:t>
            </w:r>
          </w:p>
          <w:p w14:paraId="3C21D6D2" w14:textId="77777777" w:rsidR="00B2496D" w:rsidRPr="00042DFF" w:rsidRDefault="00B2496D" w:rsidP="00A722F0">
            <w:pPr>
              <w:pStyle w:val="ZLITwPKTzmlitwpktartykuempunktem"/>
              <w:spacing w:line="240" w:lineRule="auto"/>
              <w:ind w:left="744" w:hanging="425"/>
              <w:jc w:val="left"/>
              <w:rPr>
                <w:rFonts w:asciiTheme="minorHAnsi" w:hAnsiTheme="minorHAnsi" w:cstheme="minorHAnsi"/>
                <w:b/>
                <w:i/>
                <w:sz w:val="20"/>
              </w:rPr>
            </w:pPr>
            <w:r w:rsidRPr="00042DFF">
              <w:rPr>
                <w:rFonts w:asciiTheme="minorHAnsi" w:hAnsiTheme="minorHAnsi" w:cstheme="minorHAnsi"/>
                <w:b/>
                <w:i/>
                <w:sz w:val="20"/>
              </w:rPr>
              <w:t xml:space="preserve">a) </w:t>
            </w:r>
            <w:r w:rsidRPr="00042DFF">
              <w:rPr>
                <w:rFonts w:asciiTheme="minorHAnsi" w:hAnsiTheme="minorHAnsi" w:cstheme="minorHAnsi"/>
                <w:b/>
                <w:i/>
                <w:sz w:val="20"/>
              </w:rPr>
              <w:tab/>
              <w:t>producenta nie posiadającego siedziby i zakładu produkcyjnego na  terytorium jednego z państw członkowskich Unii Europejskiej, lub</w:t>
            </w:r>
          </w:p>
          <w:p w14:paraId="793B1033" w14:textId="77777777" w:rsidR="00B2496D" w:rsidRPr="00042DFF" w:rsidRDefault="00B2496D" w:rsidP="00A722F0">
            <w:pPr>
              <w:pStyle w:val="ZLITwPKTzmlitwpktartykuempunktem"/>
              <w:spacing w:line="240" w:lineRule="auto"/>
              <w:ind w:left="744" w:hanging="425"/>
              <w:jc w:val="left"/>
              <w:rPr>
                <w:rFonts w:asciiTheme="minorHAnsi" w:hAnsiTheme="minorHAnsi" w:cstheme="minorHAnsi"/>
                <w:b/>
                <w:i/>
                <w:sz w:val="20"/>
              </w:rPr>
            </w:pPr>
            <w:r w:rsidRPr="00042DFF">
              <w:rPr>
                <w:rFonts w:asciiTheme="minorHAnsi" w:hAnsiTheme="minorHAnsi" w:cstheme="minorHAnsi"/>
                <w:b/>
                <w:i/>
                <w:sz w:val="20"/>
              </w:rPr>
              <w:t xml:space="preserve">b) </w:t>
            </w:r>
            <w:r w:rsidRPr="00042DFF">
              <w:rPr>
                <w:rFonts w:asciiTheme="minorHAnsi" w:hAnsiTheme="minorHAnsi" w:cstheme="minorHAnsi"/>
                <w:b/>
                <w:i/>
                <w:sz w:val="20"/>
              </w:rPr>
              <w:tab/>
              <w:t>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 (Dz. Urz. UE L 2024/2754 z  29.10.2024).</w:t>
            </w:r>
            <w:r>
              <w:rPr>
                <w:rFonts w:asciiTheme="minorHAnsi" w:hAnsiTheme="minorHAnsi" w:cstheme="minorHAnsi"/>
                <w:b/>
                <w:i/>
                <w:sz w:val="20"/>
              </w:rPr>
              <w:t>”</w:t>
            </w:r>
          </w:p>
          <w:p w14:paraId="69E97387" w14:textId="77777777" w:rsidR="00B2496D" w:rsidRPr="002D6186" w:rsidRDefault="00B2496D" w:rsidP="00B2496D">
            <w:pPr>
              <w:pStyle w:val="ZUSTzmus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5. Cena netto wprowadzonego do obrotu na terytorium Rzeczypospolitej Polskiej pojazdu jest ustalana przez producenta lub podmioty gospodarcze, o których mowa w ust. 2, na podstawie faktury VAT lub rachunku wystawianego w związku z pierwszą umową umożliwiającą użytkowanie albo dystrybucję tego pojazdu na terytorium Rzeczypospolitej Polskiej.</w:t>
            </w:r>
            <w:r>
              <w:rPr>
                <w:rFonts w:asciiTheme="minorHAnsi" w:hAnsiTheme="minorHAnsi" w:cstheme="minorHAnsi"/>
                <w:b/>
                <w:i/>
                <w:sz w:val="20"/>
              </w:rPr>
              <w:t>”</w:t>
            </w:r>
          </w:p>
        </w:tc>
        <w:tc>
          <w:tcPr>
            <w:tcW w:w="2126" w:type="dxa"/>
          </w:tcPr>
          <w:p w14:paraId="1DF4DD37" w14:textId="77777777" w:rsidR="00B2496D" w:rsidRDefault="00BA0A46" w:rsidP="00B2496D">
            <w:pPr>
              <w:rPr>
                <w:rFonts w:cstheme="minorHAnsi"/>
                <w:b/>
                <w:sz w:val="20"/>
                <w:szCs w:val="20"/>
              </w:rPr>
            </w:pPr>
            <w:r>
              <w:rPr>
                <w:rFonts w:cstheme="minorHAnsi"/>
                <w:b/>
                <w:sz w:val="20"/>
                <w:szCs w:val="20"/>
              </w:rPr>
              <w:t>Akceptacja</w:t>
            </w:r>
          </w:p>
          <w:p w14:paraId="3EB6577C" w14:textId="77777777" w:rsidR="00A722F0" w:rsidRDefault="00A722F0" w:rsidP="00B2496D">
            <w:pPr>
              <w:rPr>
                <w:rFonts w:cstheme="minorHAnsi"/>
                <w:b/>
                <w:bCs/>
                <w:color w:val="FF0000"/>
                <w:sz w:val="20"/>
                <w:szCs w:val="20"/>
              </w:rPr>
            </w:pPr>
          </w:p>
          <w:p w14:paraId="38856C9F" w14:textId="7447023E" w:rsidR="00A722F0" w:rsidRPr="00C70193" w:rsidRDefault="00A722F0" w:rsidP="00B2496D">
            <w:pPr>
              <w:rPr>
                <w:rFonts w:cstheme="minorHAnsi"/>
                <w:b/>
                <w:bCs/>
                <w:color w:val="FF0000"/>
                <w:sz w:val="20"/>
                <w:szCs w:val="20"/>
              </w:rPr>
            </w:pPr>
            <w:r w:rsidRPr="00A722F0">
              <w:rPr>
                <w:rFonts w:cstheme="minorHAnsi"/>
                <w:b/>
                <w:bCs/>
                <w:color w:val="0070C0"/>
                <w:sz w:val="20"/>
                <w:szCs w:val="20"/>
              </w:rPr>
              <w:t>Zmiana numeracji – art. 68zu</w:t>
            </w:r>
          </w:p>
        </w:tc>
        <w:tc>
          <w:tcPr>
            <w:tcW w:w="2242" w:type="dxa"/>
          </w:tcPr>
          <w:p w14:paraId="71A4DE5C" w14:textId="77777777" w:rsidR="00B2496D" w:rsidRPr="00C70193" w:rsidRDefault="00B2496D" w:rsidP="00B2496D">
            <w:pPr>
              <w:rPr>
                <w:rFonts w:cstheme="minorHAnsi"/>
                <w:b/>
                <w:bCs/>
                <w:color w:val="FF0000"/>
                <w:sz w:val="20"/>
                <w:szCs w:val="20"/>
              </w:rPr>
            </w:pPr>
          </w:p>
        </w:tc>
        <w:tc>
          <w:tcPr>
            <w:tcW w:w="2242" w:type="dxa"/>
          </w:tcPr>
          <w:p w14:paraId="5CF37505" w14:textId="77777777" w:rsidR="00B2496D" w:rsidRPr="00C70193" w:rsidRDefault="00B2496D" w:rsidP="00B2496D">
            <w:pPr>
              <w:rPr>
                <w:rFonts w:cstheme="minorHAnsi"/>
                <w:b/>
                <w:bCs/>
                <w:color w:val="FF0000"/>
                <w:sz w:val="20"/>
                <w:szCs w:val="20"/>
              </w:rPr>
            </w:pPr>
          </w:p>
        </w:tc>
        <w:tc>
          <w:tcPr>
            <w:tcW w:w="2242" w:type="dxa"/>
          </w:tcPr>
          <w:p w14:paraId="02DD1590" w14:textId="77777777" w:rsidR="00B2496D" w:rsidRPr="00C70193" w:rsidRDefault="00B2496D" w:rsidP="00B2496D">
            <w:pPr>
              <w:rPr>
                <w:rFonts w:cstheme="minorHAnsi"/>
                <w:b/>
                <w:bCs/>
                <w:color w:val="FF0000"/>
                <w:sz w:val="20"/>
                <w:szCs w:val="20"/>
              </w:rPr>
            </w:pPr>
          </w:p>
        </w:tc>
        <w:tc>
          <w:tcPr>
            <w:tcW w:w="2242" w:type="dxa"/>
          </w:tcPr>
          <w:p w14:paraId="7690F97F" w14:textId="77777777" w:rsidR="00B2496D" w:rsidRPr="00C70193" w:rsidRDefault="00B2496D" w:rsidP="00B2496D">
            <w:pPr>
              <w:rPr>
                <w:rFonts w:cstheme="minorHAnsi"/>
                <w:b/>
                <w:bCs/>
                <w:color w:val="FF0000"/>
                <w:sz w:val="20"/>
                <w:szCs w:val="20"/>
              </w:rPr>
            </w:pPr>
          </w:p>
        </w:tc>
        <w:tc>
          <w:tcPr>
            <w:tcW w:w="2242" w:type="dxa"/>
          </w:tcPr>
          <w:p w14:paraId="32C06238" w14:textId="77777777" w:rsidR="00B2496D" w:rsidRPr="00C70193" w:rsidRDefault="00B2496D" w:rsidP="00B2496D">
            <w:pPr>
              <w:rPr>
                <w:rFonts w:cstheme="minorHAnsi"/>
                <w:b/>
                <w:bCs/>
                <w:color w:val="FF0000"/>
                <w:sz w:val="20"/>
                <w:szCs w:val="20"/>
              </w:rPr>
            </w:pPr>
          </w:p>
        </w:tc>
        <w:tc>
          <w:tcPr>
            <w:tcW w:w="2242" w:type="dxa"/>
          </w:tcPr>
          <w:p w14:paraId="1984CA19" w14:textId="77777777" w:rsidR="00B2496D" w:rsidRPr="00C70193" w:rsidRDefault="00B2496D" w:rsidP="00B2496D">
            <w:pPr>
              <w:rPr>
                <w:rFonts w:cstheme="minorHAnsi"/>
                <w:b/>
                <w:bCs/>
                <w:color w:val="FF0000"/>
                <w:sz w:val="20"/>
                <w:szCs w:val="20"/>
              </w:rPr>
            </w:pPr>
          </w:p>
        </w:tc>
      </w:tr>
      <w:tr w:rsidR="00B2496D" w:rsidRPr="006E732C" w14:paraId="79127863" w14:textId="1649ED10" w:rsidTr="00B2496D">
        <w:tc>
          <w:tcPr>
            <w:tcW w:w="562" w:type="dxa"/>
          </w:tcPr>
          <w:p w14:paraId="33708452" w14:textId="77777777" w:rsidR="00B2496D" w:rsidRPr="00425587" w:rsidRDefault="00B2496D" w:rsidP="00B2496D">
            <w:pPr>
              <w:rPr>
                <w:rFonts w:cstheme="minorHAnsi"/>
                <w:b/>
                <w:sz w:val="20"/>
                <w:szCs w:val="20"/>
              </w:rPr>
            </w:pPr>
            <w:r w:rsidRPr="00425587">
              <w:rPr>
                <w:rFonts w:cstheme="minorHAnsi"/>
                <w:b/>
                <w:sz w:val="20"/>
                <w:szCs w:val="20"/>
              </w:rPr>
              <w:t>153</w:t>
            </w:r>
          </w:p>
        </w:tc>
        <w:tc>
          <w:tcPr>
            <w:tcW w:w="1560" w:type="dxa"/>
          </w:tcPr>
          <w:p w14:paraId="7E9101E5" w14:textId="77777777" w:rsidR="00B2496D" w:rsidRPr="00425587" w:rsidRDefault="00B2496D" w:rsidP="00B2496D">
            <w:pPr>
              <w:rPr>
                <w:rFonts w:cstheme="minorHAnsi"/>
                <w:b/>
                <w:sz w:val="20"/>
                <w:szCs w:val="20"/>
              </w:rPr>
            </w:pPr>
            <w:r w:rsidRPr="00425587">
              <w:rPr>
                <w:rFonts w:cstheme="minorHAnsi"/>
                <w:b/>
                <w:sz w:val="20"/>
                <w:szCs w:val="20"/>
              </w:rPr>
              <w:t>PZPM</w:t>
            </w:r>
          </w:p>
        </w:tc>
        <w:tc>
          <w:tcPr>
            <w:tcW w:w="1701" w:type="dxa"/>
          </w:tcPr>
          <w:p w14:paraId="1C02B2AB" w14:textId="77777777" w:rsidR="00B2496D" w:rsidRPr="00425587" w:rsidRDefault="00B2496D" w:rsidP="00B2496D">
            <w:pPr>
              <w:rPr>
                <w:rFonts w:cstheme="minorHAnsi"/>
                <w:b/>
                <w:sz w:val="20"/>
                <w:szCs w:val="20"/>
              </w:rPr>
            </w:pPr>
            <w:r w:rsidRPr="00425587">
              <w:rPr>
                <w:rFonts w:cstheme="minorHAnsi"/>
                <w:b/>
                <w:sz w:val="20"/>
                <w:szCs w:val="20"/>
              </w:rPr>
              <w:t>Art. 68zk pkt 3  UH</w:t>
            </w:r>
          </w:p>
        </w:tc>
        <w:tc>
          <w:tcPr>
            <w:tcW w:w="3827" w:type="dxa"/>
          </w:tcPr>
          <w:p w14:paraId="2E8D02FE" w14:textId="77777777" w:rsidR="00B2496D" w:rsidRPr="00425587" w:rsidRDefault="00B2496D" w:rsidP="00B2496D">
            <w:pPr>
              <w:rPr>
                <w:rFonts w:cstheme="minorHAnsi"/>
                <w:b/>
                <w:sz w:val="20"/>
                <w:szCs w:val="20"/>
              </w:rPr>
            </w:pPr>
            <w:r w:rsidRPr="00425587">
              <w:rPr>
                <w:rFonts w:cstheme="minorHAnsi"/>
                <w:b/>
                <w:sz w:val="20"/>
                <w:szCs w:val="20"/>
              </w:rPr>
              <w:t xml:space="preserve">Kto ma zapłacić za wprowadzenie na rynek samochodów skompletowanych, gdzie importer sprzedaje podwozie do firmy zabudowującej, a firma zabudowująca montuje zabudowę i sprzedaje go dalej. Producentem pojazdu skompletowanego jest w tym wypadku importer, ale nie ma on wglądu w dokumenty finansowe firmy zabudowującej. Jest to skrajny przypadek, ale możemy przywołać bardziej popularny – mianowicie sprzedaż dealerską – importer sprzedaje pojazdy dealerowi, który to wprowadza je na rynek. Importer na podstawie przepisów o ochronie konkurencji nie ma prawa na wgląd do finansowych dokumentów dealerskich. </w:t>
            </w:r>
          </w:p>
        </w:tc>
        <w:tc>
          <w:tcPr>
            <w:tcW w:w="3969" w:type="dxa"/>
          </w:tcPr>
          <w:p w14:paraId="72B89EF1" w14:textId="77777777" w:rsidR="00B2496D" w:rsidRPr="00425587" w:rsidRDefault="00B2496D" w:rsidP="00B2496D">
            <w:pPr>
              <w:rPr>
                <w:rFonts w:cstheme="minorHAnsi"/>
                <w:b/>
                <w:sz w:val="20"/>
                <w:szCs w:val="20"/>
              </w:rPr>
            </w:pPr>
            <w:r w:rsidRPr="00425587">
              <w:rPr>
                <w:rFonts w:cstheme="minorHAnsi"/>
                <w:b/>
                <w:sz w:val="20"/>
                <w:szCs w:val="20"/>
              </w:rPr>
              <w:t>Wykreślenie w całości</w:t>
            </w:r>
          </w:p>
          <w:p w14:paraId="2FB66722" w14:textId="77777777" w:rsidR="00B2496D" w:rsidRPr="00425587" w:rsidRDefault="00B2496D" w:rsidP="00B2496D">
            <w:pPr>
              <w:rPr>
                <w:rFonts w:cstheme="minorHAnsi"/>
                <w:b/>
                <w:sz w:val="20"/>
                <w:szCs w:val="20"/>
              </w:rPr>
            </w:pPr>
          </w:p>
        </w:tc>
        <w:tc>
          <w:tcPr>
            <w:tcW w:w="2693" w:type="dxa"/>
          </w:tcPr>
          <w:p w14:paraId="039F4644" w14:textId="77777777" w:rsidR="00B2496D" w:rsidRPr="00C70193" w:rsidRDefault="00B2496D" w:rsidP="00B2496D">
            <w:pPr>
              <w:rPr>
                <w:rFonts w:cstheme="minorHAnsi"/>
                <w:b/>
                <w:bCs/>
                <w:color w:val="FF0000"/>
                <w:sz w:val="20"/>
                <w:szCs w:val="20"/>
              </w:rPr>
            </w:pPr>
            <w:r w:rsidRPr="00C70193">
              <w:rPr>
                <w:rFonts w:cstheme="minorHAnsi"/>
                <w:b/>
                <w:bCs/>
                <w:color w:val="FF0000"/>
                <w:sz w:val="20"/>
                <w:szCs w:val="20"/>
              </w:rPr>
              <w:t xml:space="preserve">Uwaga omówiona </w:t>
            </w:r>
            <w:r>
              <w:rPr>
                <w:rFonts w:cstheme="minorHAnsi"/>
                <w:b/>
                <w:bCs/>
                <w:color w:val="FF0000"/>
                <w:sz w:val="20"/>
                <w:szCs w:val="20"/>
              </w:rPr>
              <w:t>w pkt</w:t>
            </w:r>
            <w:r w:rsidRPr="00C70193">
              <w:rPr>
                <w:rFonts w:cstheme="minorHAnsi"/>
                <w:b/>
                <w:bCs/>
                <w:color w:val="FF0000"/>
                <w:sz w:val="20"/>
                <w:szCs w:val="20"/>
              </w:rPr>
              <w:t xml:space="preserve"> 25</w:t>
            </w:r>
            <w:r>
              <w:rPr>
                <w:rFonts w:cstheme="minorHAnsi"/>
                <w:b/>
                <w:bCs/>
                <w:color w:val="FF0000"/>
                <w:sz w:val="20"/>
                <w:szCs w:val="20"/>
              </w:rPr>
              <w:t>, 144, 149</w:t>
            </w:r>
            <w:r w:rsidRPr="00C70193">
              <w:rPr>
                <w:rFonts w:cstheme="minorHAnsi"/>
                <w:b/>
                <w:bCs/>
                <w:color w:val="FF0000"/>
                <w:sz w:val="20"/>
                <w:szCs w:val="20"/>
              </w:rPr>
              <w:t xml:space="preserve">. </w:t>
            </w:r>
          </w:p>
          <w:p w14:paraId="10575A0D" w14:textId="77777777" w:rsidR="00B2496D" w:rsidRDefault="00B2496D" w:rsidP="00B2496D">
            <w:pPr>
              <w:rPr>
                <w:rFonts w:cstheme="minorHAnsi"/>
                <w:b/>
                <w:bCs/>
                <w:sz w:val="20"/>
                <w:szCs w:val="20"/>
              </w:rPr>
            </w:pPr>
            <w:r w:rsidRPr="00425587">
              <w:rPr>
                <w:rFonts w:cstheme="minorHAnsi"/>
                <w:b/>
                <w:bCs/>
                <w:sz w:val="20"/>
                <w:szCs w:val="20"/>
              </w:rPr>
              <w:t>Uwaga wyjaśniona – mając na uwadze uwagi zgłoszone w toku uzgodnień i konsultacji, po analizie kosztów po stronie TDT realizacji zadań, uwzględniono postulaty i dokonano zmniejszenia wysokości pobieranej opłaty w ramach nadzoru rynku w ramach optymalizacji kosztów i jednocześnie zapewnienia prawidłowego działania TDT. Dokonano również zmian w zakresie zasad pobierania tej opłaty.</w:t>
            </w:r>
          </w:p>
          <w:p w14:paraId="022652CF" w14:textId="77777777" w:rsidR="00B2496D" w:rsidRDefault="00B2496D" w:rsidP="00B2496D">
            <w:pPr>
              <w:rPr>
                <w:rFonts w:cstheme="minorHAnsi"/>
                <w:b/>
                <w:bCs/>
                <w:sz w:val="20"/>
                <w:szCs w:val="20"/>
              </w:rPr>
            </w:pPr>
          </w:p>
          <w:p w14:paraId="13437784"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Pr>
                <w:rFonts w:asciiTheme="minorHAnsi" w:hAnsiTheme="minorHAnsi" w:cstheme="minorHAnsi"/>
                <w:b/>
                <w:i/>
                <w:sz w:val="20"/>
              </w:rPr>
              <w:t>„</w:t>
            </w:r>
            <w:r w:rsidRPr="00042DFF">
              <w:rPr>
                <w:rFonts w:asciiTheme="minorHAnsi" w:hAnsiTheme="minorHAnsi" w:cstheme="minorHAnsi"/>
                <w:b/>
                <w:i/>
                <w:sz w:val="20"/>
              </w:rPr>
              <w:t>Art. 68zk</w:t>
            </w:r>
            <w:r>
              <w:rPr>
                <w:rFonts w:asciiTheme="minorHAnsi" w:hAnsiTheme="minorHAnsi" w:cstheme="minorHAnsi"/>
                <w:b/>
                <w:i/>
                <w:sz w:val="20"/>
              </w:rPr>
              <w:t xml:space="preserve"> ust.</w:t>
            </w:r>
            <w:r w:rsidRPr="00042DFF">
              <w:rPr>
                <w:rFonts w:asciiTheme="minorHAnsi" w:hAnsiTheme="minorHAnsi" w:cstheme="minorHAnsi"/>
                <w:b/>
                <w:i/>
                <w:sz w:val="20"/>
              </w:rPr>
              <w:t xml:space="preserve"> 1. Wprowadzanie do obrotu na terytorium Rzeczypospolitej Polskiej pojazdów podlega opłacie, zwanej dalej „opłatą za nadzór rynku motoryzacyjnego”.</w:t>
            </w:r>
          </w:p>
          <w:p w14:paraId="1E4CABCB"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 xml:space="preserve">2. Opłatę za nadzór rynku motoryzacyjnego uiszcza: </w:t>
            </w:r>
          </w:p>
          <w:p w14:paraId="7E6754FF"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1) </w:t>
            </w:r>
            <w:r w:rsidRPr="00042DFF">
              <w:rPr>
                <w:rFonts w:asciiTheme="minorHAnsi" w:hAnsiTheme="minorHAnsi" w:cstheme="minorHAnsi"/>
                <w:b/>
                <w:i/>
                <w:sz w:val="20"/>
              </w:rPr>
              <w:tab/>
              <w:t xml:space="preserve">producent pojazdu niekompletnego albo kompletnego wprowadzający do obrotu na terytorium Rzeczypospolitej Polskiej ten pojazd, samodzielnie albo za pośrednictwem podmiotu gospodarczego; </w:t>
            </w:r>
          </w:p>
          <w:p w14:paraId="5D34BB10"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2) </w:t>
            </w:r>
            <w:r w:rsidRPr="00042DFF">
              <w:rPr>
                <w:rFonts w:asciiTheme="minorHAnsi" w:hAnsiTheme="minorHAnsi" w:cstheme="minorHAnsi"/>
                <w:b/>
                <w:i/>
                <w:sz w:val="20"/>
              </w:rPr>
              <w:tab/>
              <w:t>podmiot gospodarczy wprowadzający do obrotu na terytorium Rzeczypospolitej Polskiej pojazd niekompletny albo kompletny;</w:t>
            </w:r>
          </w:p>
          <w:p w14:paraId="4AF93B8A"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3) </w:t>
            </w:r>
            <w:r w:rsidRPr="00042DFF">
              <w:rPr>
                <w:rFonts w:asciiTheme="minorHAnsi" w:hAnsiTheme="minorHAnsi" w:cstheme="minorHAnsi"/>
                <w:b/>
                <w:i/>
                <w:sz w:val="20"/>
              </w:rPr>
              <w:tab/>
              <w:t xml:space="preserve">producent pojazdu wprowadzający do obrotu na terytorium Rzeczypospolitej Polskiej pojazd, który został skompletowany na terytorium innego niż Rzeczypospolita Polska państwa </w:t>
            </w:r>
          </w:p>
          <w:p w14:paraId="566DF818" w14:textId="77777777" w:rsidR="00B2496D" w:rsidRPr="00042DFF" w:rsidRDefault="00B2496D" w:rsidP="00B2496D">
            <w:pPr>
              <w:pStyle w:val="ZCZWSPPKTzmczciwsppktartykuempunktem"/>
              <w:spacing w:line="240" w:lineRule="auto"/>
              <w:ind w:left="0"/>
              <w:jc w:val="left"/>
              <w:rPr>
                <w:rFonts w:asciiTheme="minorHAnsi" w:hAnsiTheme="minorHAnsi" w:cstheme="minorHAnsi"/>
                <w:b/>
                <w:i/>
                <w:sz w:val="20"/>
              </w:rPr>
            </w:pPr>
            <w:r w:rsidRPr="00042DFF">
              <w:rPr>
                <w:rFonts w:asciiTheme="minorHAnsi" w:hAnsiTheme="minorHAnsi" w:cstheme="minorHAnsi"/>
                <w:b/>
                <w:i/>
                <w:sz w:val="20"/>
              </w:rPr>
              <w:t>– objęty jednym z dokumentów, o którym mowa w art. 13 ust. 1 pkt 1, ust. 2 i 3;</w:t>
            </w:r>
          </w:p>
          <w:p w14:paraId="53D39E30" w14:textId="77777777" w:rsidR="00B2496D" w:rsidRPr="00042DFF" w:rsidRDefault="00B2496D" w:rsidP="00B2496D">
            <w:pPr>
              <w:pStyle w:val="ZPKTzmpktartykuempunktem"/>
              <w:spacing w:line="240" w:lineRule="auto"/>
              <w:jc w:val="left"/>
              <w:rPr>
                <w:rFonts w:asciiTheme="minorHAnsi" w:hAnsiTheme="minorHAnsi" w:cstheme="minorHAnsi"/>
                <w:b/>
                <w:i/>
                <w:sz w:val="20"/>
              </w:rPr>
            </w:pPr>
            <w:r w:rsidRPr="00042DFF">
              <w:rPr>
                <w:rFonts w:asciiTheme="minorHAnsi" w:hAnsiTheme="minorHAnsi" w:cstheme="minorHAnsi"/>
                <w:b/>
                <w:i/>
                <w:sz w:val="20"/>
              </w:rPr>
              <w:t xml:space="preserve">4) </w:t>
            </w:r>
            <w:r w:rsidRPr="00042DFF">
              <w:rPr>
                <w:rFonts w:asciiTheme="minorHAnsi" w:hAnsiTheme="minorHAnsi" w:cstheme="minorHAnsi"/>
                <w:b/>
                <w:i/>
                <w:sz w:val="20"/>
              </w:rPr>
              <w:tab/>
              <w:t xml:space="preserve">podmiot gospodarczy wprowadzający do obrotu na terytorium Rzeczypospolitej Polskiej pojazd objęty jednym z dokumentów, o którym mowa w art. 13 ust. 3, jeżeli przed wprowadzeniem do obrotu na terytorium Rzeczypospolitej Polskiej pojazd ten był zarejestrowany w innym niż Rzeczypospolita Polska państwie. </w:t>
            </w:r>
          </w:p>
          <w:p w14:paraId="78687FBC"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3. Opłatę za nadzór rynku motoryzacyjnego przeznacza się na finansowanie funkcjonowania i działania Dyrektora TDT jako organu nadzoru rynku w zakresie określonym w art. 3 ust. 3.</w:t>
            </w:r>
          </w:p>
          <w:p w14:paraId="5BF94981" w14:textId="77777777" w:rsidR="00B2496D" w:rsidRPr="00042DFF" w:rsidRDefault="00B2496D" w:rsidP="00B2496D">
            <w:pPr>
              <w:pStyle w:val="ZUSTzmustartykuempunktem"/>
              <w:keepNext/>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4. Stawka opłaty za nadzór rynku motoryzacyjnego wynosi:</w:t>
            </w:r>
          </w:p>
          <w:p w14:paraId="0585BD99" w14:textId="77777777" w:rsidR="00B2496D" w:rsidRPr="00042DFF" w:rsidRDefault="00B2496D" w:rsidP="00A722F0">
            <w:pPr>
              <w:pStyle w:val="ZPKTzmpktartykuempunktem"/>
              <w:keepNext/>
              <w:spacing w:line="240" w:lineRule="auto"/>
              <w:ind w:left="461" w:hanging="284"/>
              <w:jc w:val="left"/>
              <w:rPr>
                <w:rFonts w:asciiTheme="minorHAnsi" w:hAnsiTheme="minorHAnsi" w:cstheme="minorHAnsi"/>
                <w:b/>
                <w:i/>
                <w:sz w:val="20"/>
              </w:rPr>
            </w:pPr>
            <w:r w:rsidRPr="00042DFF">
              <w:rPr>
                <w:rFonts w:asciiTheme="minorHAnsi" w:hAnsiTheme="minorHAnsi" w:cstheme="minorHAnsi"/>
                <w:b/>
                <w:i/>
                <w:sz w:val="20"/>
              </w:rPr>
              <w:t xml:space="preserve">1)  </w:t>
            </w:r>
            <w:r w:rsidRPr="00042DFF">
              <w:rPr>
                <w:rFonts w:asciiTheme="minorHAnsi" w:hAnsiTheme="minorHAnsi" w:cstheme="minorHAnsi"/>
                <w:b/>
                <w:i/>
                <w:sz w:val="20"/>
              </w:rPr>
              <w:tab/>
              <w:t>0,05% ceny netto od każdego pojazdu wprowadzonego do obrotu na terytorium Rzeczypospolitej Polskiej w danym kwartale roku kalendarzowego, który został wyprodukowany przez:</w:t>
            </w:r>
          </w:p>
          <w:p w14:paraId="76C740FD" w14:textId="77777777" w:rsidR="00B2496D" w:rsidRPr="00042DFF" w:rsidRDefault="00B2496D" w:rsidP="00A722F0">
            <w:pPr>
              <w:pStyle w:val="ZLITwPKTzmlitwpktartykuempunktem"/>
              <w:spacing w:line="240" w:lineRule="auto"/>
              <w:ind w:left="461" w:hanging="284"/>
              <w:jc w:val="left"/>
              <w:rPr>
                <w:rFonts w:asciiTheme="minorHAnsi" w:hAnsiTheme="minorHAnsi" w:cstheme="minorHAnsi"/>
                <w:b/>
                <w:i/>
                <w:sz w:val="20"/>
              </w:rPr>
            </w:pPr>
            <w:r w:rsidRPr="00042DFF">
              <w:rPr>
                <w:rFonts w:asciiTheme="minorHAnsi" w:hAnsiTheme="minorHAnsi" w:cstheme="minorHAnsi"/>
                <w:b/>
                <w:i/>
                <w:sz w:val="20"/>
              </w:rPr>
              <w:t xml:space="preserve">a) </w:t>
            </w:r>
            <w:r w:rsidRPr="00042DFF">
              <w:rPr>
                <w:rFonts w:asciiTheme="minorHAnsi" w:hAnsiTheme="minorHAnsi" w:cstheme="minorHAnsi"/>
                <w:b/>
                <w:i/>
                <w:sz w:val="20"/>
              </w:rPr>
              <w:tab/>
              <w:t>producenta mającego siedzibę na terytorium jednego z państw członkowskich Unii Europejskiej, albo</w:t>
            </w:r>
          </w:p>
          <w:p w14:paraId="551522C5" w14:textId="77777777" w:rsidR="00B2496D" w:rsidRPr="00042DFF" w:rsidRDefault="00B2496D" w:rsidP="00A722F0">
            <w:pPr>
              <w:pStyle w:val="ZLITwPKTzmlitwpktartykuempunktem"/>
              <w:spacing w:line="240" w:lineRule="auto"/>
              <w:ind w:left="461" w:hanging="284"/>
              <w:jc w:val="left"/>
              <w:rPr>
                <w:rFonts w:asciiTheme="minorHAnsi" w:hAnsiTheme="minorHAnsi" w:cstheme="minorHAnsi"/>
                <w:b/>
                <w:i/>
                <w:sz w:val="20"/>
              </w:rPr>
            </w:pPr>
            <w:r w:rsidRPr="00042DFF">
              <w:rPr>
                <w:rFonts w:asciiTheme="minorHAnsi" w:hAnsiTheme="minorHAnsi" w:cstheme="minorHAnsi"/>
                <w:b/>
                <w:i/>
                <w:sz w:val="20"/>
              </w:rPr>
              <w:t xml:space="preserve">b)  </w:t>
            </w:r>
            <w:r w:rsidRPr="00042DFF">
              <w:rPr>
                <w:rFonts w:asciiTheme="minorHAnsi" w:hAnsiTheme="minorHAnsi" w:cstheme="minorHAnsi"/>
                <w:b/>
                <w:i/>
                <w:sz w:val="20"/>
              </w:rPr>
              <w:tab/>
              <w:t>producenta nie posiadającego siedziby na terytorium jednego z państw członkowskich Unii Europejskiej, ale posiadającego na terytorium takiego państwa co najmniej jeden zakład produkcyjny, z zastrzeżeniem pkt 2 lit. b,</w:t>
            </w:r>
          </w:p>
          <w:p w14:paraId="26E3B8F5" w14:textId="77777777" w:rsidR="00B2496D" w:rsidRPr="00042DFF" w:rsidRDefault="00B2496D" w:rsidP="00A722F0">
            <w:pPr>
              <w:pStyle w:val="ZPKTzmpktartykuempunktem"/>
              <w:keepNext/>
              <w:spacing w:line="240" w:lineRule="auto"/>
              <w:ind w:left="461" w:hanging="284"/>
              <w:jc w:val="left"/>
              <w:rPr>
                <w:rFonts w:asciiTheme="minorHAnsi" w:hAnsiTheme="minorHAnsi" w:cstheme="minorHAnsi"/>
                <w:b/>
                <w:i/>
                <w:sz w:val="20"/>
              </w:rPr>
            </w:pPr>
            <w:r w:rsidRPr="00042DFF">
              <w:rPr>
                <w:rFonts w:asciiTheme="minorHAnsi" w:hAnsiTheme="minorHAnsi" w:cstheme="minorHAnsi"/>
                <w:b/>
                <w:i/>
                <w:sz w:val="20"/>
              </w:rPr>
              <w:t xml:space="preserve">2) </w:t>
            </w:r>
            <w:r w:rsidRPr="00042DFF">
              <w:rPr>
                <w:rFonts w:asciiTheme="minorHAnsi" w:hAnsiTheme="minorHAnsi" w:cstheme="minorHAnsi"/>
                <w:b/>
                <w:i/>
                <w:sz w:val="20"/>
              </w:rPr>
              <w:tab/>
              <w:t>1% ceny netto od każdego pojazdu wprowadzonego do obrotu na  terytorium Rzeczypospolitej Polskiej w danym kwartale roku kalendarzowego, który został wyprodukowany przez:</w:t>
            </w:r>
          </w:p>
          <w:p w14:paraId="093B5D3C" w14:textId="77777777" w:rsidR="00B2496D" w:rsidRPr="00042DFF" w:rsidRDefault="00B2496D" w:rsidP="00A722F0">
            <w:pPr>
              <w:pStyle w:val="ZLITwPKTzmlitwpktartykuempunktem"/>
              <w:spacing w:line="240" w:lineRule="auto"/>
              <w:ind w:left="461" w:hanging="284"/>
              <w:jc w:val="left"/>
              <w:rPr>
                <w:rFonts w:asciiTheme="minorHAnsi" w:hAnsiTheme="minorHAnsi" w:cstheme="minorHAnsi"/>
                <w:b/>
                <w:i/>
                <w:sz w:val="20"/>
              </w:rPr>
            </w:pPr>
            <w:r w:rsidRPr="00042DFF">
              <w:rPr>
                <w:rFonts w:asciiTheme="minorHAnsi" w:hAnsiTheme="minorHAnsi" w:cstheme="minorHAnsi"/>
                <w:b/>
                <w:i/>
                <w:sz w:val="20"/>
              </w:rPr>
              <w:t xml:space="preserve">a) </w:t>
            </w:r>
            <w:r w:rsidRPr="00042DFF">
              <w:rPr>
                <w:rFonts w:asciiTheme="minorHAnsi" w:hAnsiTheme="minorHAnsi" w:cstheme="minorHAnsi"/>
                <w:b/>
                <w:i/>
                <w:sz w:val="20"/>
              </w:rPr>
              <w:tab/>
              <w:t>producenta nie posiadającego siedziby i zakładu produkcyjnego na  terytorium jednego z państw członkowskich Unii Europejskiej, lub</w:t>
            </w:r>
          </w:p>
          <w:p w14:paraId="45746C30" w14:textId="77777777" w:rsidR="00B2496D" w:rsidRPr="00042DFF" w:rsidRDefault="00B2496D" w:rsidP="00A722F0">
            <w:pPr>
              <w:pStyle w:val="ZLITwPKTzmlitwpktartykuempunktem"/>
              <w:spacing w:line="240" w:lineRule="auto"/>
              <w:ind w:left="461" w:hanging="284"/>
              <w:jc w:val="left"/>
              <w:rPr>
                <w:rFonts w:asciiTheme="minorHAnsi" w:hAnsiTheme="minorHAnsi" w:cstheme="minorHAnsi"/>
                <w:b/>
                <w:i/>
                <w:sz w:val="20"/>
              </w:rPr>
            </w:pPr>
            <w:r w:rsidRPr="00042DFF">
              <w:rPr>
                <w:rFonts w:asciiTheme="minorHAnsi" w:hAnsiTheme="minorHAnsi" w:cstheme="minorHAnsi"/>
                <w:b/>
                <w:i/>
                <w:sz w:val="20"/>
              </w:rPr>
              <w:t xml:space="preserve">b) </w:t>
            </w:r>
            <w:r w:rsidRPr="00042DFF">
              <w:rPr>
                <w:rFonts w:asciiTheme="minorHAnsi" w:hAnsiTheme="minorHAnsi" w:cstheme="minorHAnsi"/>
                <w:b/>
                <w:i/>
                <w:sz w:val="20"/>
              </w:rPr>
              <w:tab/>
              <w:t>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 (Dz. Urz. UE L 2024/2754 z  29.10.2024).</w:t>
            </w:r>
            <w:r>
              <w:rPr>
                <w:rFonts w:asciiTheme="minorHAnsi" w:hAnsiTheme="minorHAnsi" w:cstheme="minorHAnsi"/>
                <w:b/>
                <w:i/>
                <w:sz w:val="20"/>
              </w:rPr>
              <w:t>”</w:t>
            </w:r>
          </w:p>
          <w:p w14:paraId="1E67396B" w14:textId="77777777" w:rsidR="00B2496D" w:rsidRPr="002D6186" w:rsidRDefault="00B2496D" w:rsidP="00B2496D">
            <w:pPr>
              <w:pStyle w:val="ZUSTzmus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5. Cena netto wprowadzonego do obrotu na terytorium Rzeczypospolitej Polskiej pojazdu jest ustalana przez producenta lub podmioty gospodarcze, o których mowa w ust. 2, na podstawie faktury VAT lub rachunku wystawianego w związku z pierwszą umową umożliwiającą użytkowanie albo dystrybucję tego pojazdu na terytorium Rzeczypospolitej Polskiej.</w:t>
            </w:r>
            <w:r>
              <w:rPr>
                <w:rFonts w:asciiTheme="minorHAnsi" w:hAnsiTheme="minorHAnsi" w:cstheme="minorHAnsi"/>
                <w:b/>
                <w:i/>
                <w:sz w:val="20"/>
              </w:rPr>
              <w:t>”</w:t>
            </w:r>
          </w:p>
        </w:tc>
        <w:tc>
          <w:tcPr>
            <w:tcW w:w="2126" w:type="dxa"/>
          </w:tcPr>
          <w:p w14:paraId="04E68A5E" w14:textId="77777777" w:rsidR="00B2496D" w:rsidRDefault="002F24B9" w:rsidP="00B2496D">
            <w:pPr>
              <w:rPr>
                <w:rFonts w:cstheme="minorHAnsi"/>
                <w:b/>
                <w:sz w:val="20"/>
                <w:szCs w:val="20"/>
              </w:rPr>
            </w:pPr>
            <w:r>
              <w:rPr>
                <w:rFonts w:cstheme="minorHAnsi"/>
                <w:b/>
                <w:sz w:val="20"/>
                <w:szCs w:val="20"/>
              </w:rPr>
              <w:t>Akceptacja</w:t>
            </w:r>
          </w:p>
          <w:p w14:paraId="6F60D8E4" w14:textId="77777777" w:rsidR="00A722F0" w:rsidRDefault="00A722F0" w:rsidP="00B2496D">
            <w:pPr>
              <w:rPr>
                <w:rFonts w:cstheme="minorHAnsi"/>
                <w:b/>
                <w:bCs/>
                <w:color w:val="FF0000"/>
                <w:sz w:val="20"/>
                <w:szCs w:val="20"/>
              </w:rPr>
            </w:pPr>
          </w:p>
          <w:p w14:paraId="2D183955" w14:textId="716D976A" w:rsidR="00A722F0" w:rsidRPr="00C70193" w:rsidRDefault="00A722F0" w:rsidP="00B2496D">
            <w:pPr>
              <w:rPr>
                <w:rFonts w:cstheme="minorHAnsi"/>
                <w:b/>
                <w:bCs/>
                <w:color w:val="FF0000"/>
                <w:sz w:val="20"/>
                <w:szCs w:val="20"/>
              </w:rPr>
            </w:pPr>
            <w:r w:rsidRPr="00A722F0">
              <w:rPr>
                <w:rFonts w:cstheme="minorHAnsi"/>
                <w:b/>
                <w:bCs/>
                <w:color w:val="0070C0"/>
                <w:sz w:val="20"/>
                <w:szCs w:val="20"/>
              </w:rPr>
              <w:t>Zmiana numeracji – art. 68zu</w:t>
            </w:r>
          </w:p>
        </w:tc>
        <w:tc>
          <w:tcPr>
            <w:tcW w:w="2242" w:type="dxa"/>
          </w:tcPr>
          <w:p w14:paraId="155C4667" w14:textId="77777777" w:rsidR="00B2496D" w:rsidRPr="00C70193" w:rsidRDefault="00B2496D" w:rsidP="00B2496D">
            <w:pPr>
              <w:rPr>
                <w:rFonts w:cstheme="minorHAnsi"/>
                <w:b/>
                <w:bCs/>
                <w:color w:val="FF0000"/>
                <w:sz w:val="20"/>
                <w:szCs w:val="20"/>
              </w:rPr>
            </w:pPr>
          </w:p>
        </w:tc>
        <w:tc>
          <w:tcPr>
            <w:tcW w:w="2242" w:type="dxa"/>
          </w:tcPr>
          <w:p w14:paraId="10058CB3" w14:textId="77777777" w:rsidR="00B2496D" w:rsidRPr="00C70193" w:rsidRDefault="00B2496D" w:rsidP="00B2496D">
            <w:pPr>
              <w:rPr>
                <w:rFonts w:cstheme="minorHAnsi"/>
                <w:b/>
                <w:bCs/>
                <w:color w:val="FF0000"/>
                <w:sz w:val="20"/>
                <w:szCs w:val="20"/>
              </w:rPr>
            </w:pPr>
          </w:p>
        </w:tc>
        <w:tc>
          <w:tcPr>
            <w:tcW w:w="2242" w:type="dxa"/>
          </w:tcPr>
          <w:p w14:paraId="3FF37A1B" w14:textId="77777777" w:rsidR="00B2496D" w:rsidRPr="00C70193" w:rsidRDefault="00B2496D" w:rsidP="00B2496D">
            <w:pPr>
              <w:rPr>
                <w:rFonts w:cstheme="minorHAnsi"/>
                <w:b/>
                <w:bCs/>
                <w:color w:val="FF0000"/>
                <w:sz w:val="20"/>
                <w:szCs w:val="20"/>
              </w:rPr>
            </w:pPr>
          </w:p>
        </w:tc>
        <w:tc>
          <w:tcPr>
            <w:tcW w:w="2242" w:type="dxa"/>
          </w:tcPr>
          <w:p w14:paraId="7AA037CB" w14:textId="77777777" w:rsidR="00B2496D" w:rsidRPr="00C70193" w:rsidRDefault="00B2496D" w:rsidP="00B2496D">
            <w:pPr>
              <w:rPr>
                <w:rFonts w:cstheme="minorHAnsi"/>
                <w:b/>
                <w:bCs/>
                <w:color w:val="FF0000"/>
                <w:sz w:val="20"/>
                <w:szCs w:val="20"/>
              </w:rPr>
            </w:pPr>
          </w:p>
        </w:tc>
        <w:tc>
          <w:tcPr>
            <w:tcW w:w="2242" w:type="dxa"/>
          </w:tcPr>
          <w:p w14:paraId="6F896CB7" w14:textId="77777777" w:rsidR="00B2496D" w:rsidRPr="00C70193" w:rsidRDefault="00B2496D" w:rsidP="00B2496D">
            <w:pPr>
              <w:rPr>
                <w:rFonts w:cstheme="minorHAnsi"/>
                <w:b/>
                <w:bCs/>
                <w:color w:val="FF0000"/>
                <w:sz w:val="20"/>
                <w:szCs w:val="20"/>
              </w:rPr>
            </w:pPr>
          </w:p>
        </w:tc>
        <w:tc>
          <w:tcPr>
            <w:tcW w:w="2242" w:type="dxa"/>
          </w:tcPr>
          <w:p w14:paraId="061C9FFF" w14:textId="77777777" w:rsidR="00B2496D" w:rsidRPr="00C70193" w:rsidRDefault="00B2496D" w:rsidP="00B2496D">
            <w:pPr>
              <w:rPr>
                <w:rFonts w:cstheme="minorHAnsi"/>
                <w:b/>
                <w:bCs/>
                <w:color w:val="FF0000"/>
                <w:sz w:val="20"/>
                <w:szCs w:val="20"/>
              </w:rPr>
            </w:pPr>
          </w:p>
        </w:tc>
      </w:tr>
      <w:tr w:rsidR="00B2496D" w:rsidRPr="006E732C" w14:paraId="7A2B9C69" w14:textId="1332A253" w:rsidTr="00B2496D">
        <w:tc>
          <w:tcPr>
            <w:tcW w:w="562" w:type="dxa"/>
          </w:tcPr>
          <w:p w14:paraId="54A168D9" w14:textId="77777777" w:rsidR="00B2496D" w:rsidRPr="00267486" w:rsidRDefault="00B2496D" w:rsidP="00B2496D">
            <w:pPr>
              <w:rPr>
                <w:rFonts w:cstheme="minorHAnsi"/>
                <w:b/>
                <w:sz w:val="20"/>
                <w:szCs w:val="20"/>
              </w:rPr>
            </w:pPr>
            <w:bookmarkStart w:id="61" w:name="_Hlk232502307"/>
            <w:r w:rsidRPr="00267486">
              <w:rPr>
                <w:rFonts w:cstheme="minorHAnsi"/>
                <w:b/>
                <w:sz w:val="20"/>
                <w:szCs w:val="20"/>
              </w:rPr>
              <w:t>154</w:t>
            </w:r>
          </w:p>
        </w:tc>
        <w:tc>
          <w:tcPr>
            <w:tcW w:w="1560" w:type="dxa"/>
          </w:tcPr>
          <w:p w14:paraId="4F402279" w14:textId="77777777" w:rsidR="00B2496D" w:rsidRPr="00267486" w:rsidRDefault="00B2496D" w:rsidP="00B2496D">
            <w:pPr>
              <w:rPr>
                <w:rFonts w:cstheme="minorHAnsi"/>
                <w:b/>
                <w:sz w:val="20"/>
                <w:szCs w:val="20"/>
              </w:rPr>
            </w:pPr>
            <w:r w:rsidRPr="00267486">
              <w:rPr>
                <w:rFonts w:cstheme="minorHAnsi"/>
                <w:b/>
                <w:sz w:val="20"/>
                <w:szCs w:val="20"/>
              </w:rPr>
              <w:t>PZPM</w:t>
            </w:r>
          </w:p>
        </w:tc>
        <w:tc>
          <w:tcPr>
            <w:tcW w:w="1701" w:type="dxa"/>
          </w:tcPr>
          <w:p w14:paraId="6A776D65" w14:textId="77777777" w:rsidR="00B2496D" w:rsidRPr="00267486" w:rsidRDefault="00B2496D" w:rsidP="00B2496D">
            <w:pPr>
              <w:rPr>
                <w:rFonts w:cstheme="minorHAnsi"/>
                <w:b/>
                <w:sz w:val="20"/>
                <w:szCs w:val="20"/>
              </w:rPr>
            </w:pPr>
            <w:r w:rsidRPr="00267486">
              <w:rPr>
                <w:rFonts w:cstheme="minorHAnsi"/>
                <w:b/>
                <w:sz w:val="20"/>
                <w:szCs w:val="20"/>
              </w:rPr>
              <w:t>Rozdział 4a  UH</w:t>
            </w:r>
          </w:p>
        </w:tc>
        <w:tc>
          <w:tcPr>
            <w:tcW w:w="3827" w:type="dxa"/>
          </w:tcPr>
          <w:p w14:paraId="02ACBC0C" w14:textId="77777777" w:rsidR="00B2496D" w:rsidRPr="00267486" w:rsidRDefault="00B2496D" w:rsidP="00B2496D">
            <w:pPr>
              <w:rPr>
                <w:rFonts w:cstheme="minorHAnsi"/>
                <w:b/>
                <w:sz w:val="20"/>
                <w:szCs w:val="20"/>
              </w:rPr>
            </w:pPr>
            <w:r w:rsidRPr="00267486">
              <w:rPr>
                <w:rFonts w:cstheme="minorHAnsi"/>
                <w:b/>
                <w:sz w:val="20"/>
                <w:szCs w:val="20"/>
              </w:rPr>
              <w:t>Jakie min.</w:t>
            </w:r>
            <w:r>
              <w:rPr>
                <w:rFonts w:cstheme="minorHAnsi"/>
                <w:b/>
                <w:sz w:val="20"/>
                <w:szCs w:val="20"/>
              </w:rPr>
              <w:t xml:space="preserve"> </w:t>
            </w:r>
            <w:r w:rsidRPr="00267486">
              <w:rPr>
                <w:rFonts w:cstheme="minorHAnsi"/>
                <w:b/>
                <w:sz w:val="20"/>
                <w:szCs w:val="20"/>
              </w:rPr>
              <w:t>normy czystości spalin przewiduje ministerstwo do przeprowadzenia dopuszczenia indywidualnego samochodu nienowego?</w:t>
            </w:r>
          </w:p>
          <w:p w14:paraId="37B6D19B" w14:textId="77777777" w:rsidR="00B2496D" w:rsidRPr="00267486" w:rsidRDefault="00B2496D" w:rsidP="00B2496D">
            <w:pPr>
              <w:rPr>
                <w:rFonts w:cstheme="minorHAnsi"/>
                <w:b/>
                <w:color w:val="0070C0"/>
                <w:sz w:val="20"/>
                <w:szCs w:val="20"/>
              </w:rPr>
            </w:pPr>
          </w:p>
        </w:tc>
        <w:tc>
          <w:tcPr>
            <w:tcW w:w="3969" w:type="dxa"/>
          </w:tcPr>
          <w:p w14:paraId="7B93F874" w14:textId="77777777" w:rsidR="00B2496D" w:rsidRPr="00267486" w:rsidRDefault="00B2496D" w:rsidP="00B2496D">
            <w:pPr>
              <w:rPr>
                <w:rFonts w:cstheme="minorHAnsi"/>
                <w:b/>
                <w:sz w:val="20"/>
                <w:szCs w:val="20"/>
              </w:rPr>
            </w:pPr>
            <w:r w:rsidRPr="00267486">
              <w:rPr>
                <w:rFonts w:cstheme="minorHAnsi"/>
                <w:b/>
                <w:sz w:val="20"/>
                <w:szCs w:val="20"/>
              </w:rPr>
              <w:t>-</w:t>
            </w:r>
          </w:p>
        </w:tc>
        <w:tc>
          <w:tcPr>
            <w:tcW w:w="2693" w:type="dxa"/>
          </w:tcPr>
          <w:p w14:paraId="76AF867A" w14:textId="77777777" w:rsidR="00B2496D" w:rsidRPr="00425587" w:rsidRDefault="00B2496D" w:rsidP="00B2496D">
            <w:pPr>
              <w:spacing w:after="120" w:line="240" w:lineRule="exact"/>
              <w:rPr>
                <w:rFonts w:cstheme="minorHAnsi"/>
                <w:b/>
                <w:sz w:val="20"/>
                <w:szCs w:val="20"/>
              </w:rPr>
            </w:pPr>
            <w:bookmarkStart w:id="62" w:name="_Hlk219452848"/>
            <w:r>
              <w:rPr>
                <w:rFonts w:cstheme="minorHAnsi"/>
                <w:b/>
                <w:sz w:val="20"/>
                <w:szCs w:val="20"/>
              </w:rPr>
              <w:t xml:space="preserve">Uwaga </w:t>
            </w:r>
            <w:r w:rsidRPr="00267486">
              <w:rPr>
                <w:rFonts w:cstheme="minorHAnsi"/>
                <w:b/>
                <w:sz w:val="20"/>
                <w:szCs w:val="20"/>
              </w:rPr>
              <w:t xml:space="preserve">wyjaśniona </w:t>
            </w:r>
            <w:r w:rsidRPr="00393AA4">
              <w:rPr>
                <w:rFonts w:cstheme="minorHAnsi"/>
                <w:b/>
                <w:sz w:val="20"/>
                <w:szCs w:val="20"/>
              </w:rPr>
              <w:t xml:space="preserve">– </w:t>
            </w:r>
            <w:r>
              <w:rPr>
                <w:rFonts w:cstheme="minorHAnsi"/>
                <w:b/>
                <w:sz w:val="20"/>
                <w:szCs w:val="20"/>
              </w:rPr>
              <w:t>s</w:t>
            </w:r>
            <w:r w:rsidRPr="00267486">
              <w:rPr>
                <w:rFonts w:cstheme="minorHAnsi"/>
                <w:b/>
                <w:sz w:val="20"/>
                <w:szCs w:val="20"/>
              </w:rPr>
              <w:t xml:space="preserve">posób realizacji w stacji kontroli pojazdów procedury krajowego indywidualnego dopuszczenia pojazdu niebędącego nowym pojazdem przez uprawnionego diagnostę będzie określony w </w:t>
            </w:r>
            <w:r w:rsidRPr="00425587">
              <w:rPr>
                <w:rFonts w:cstheme="minorHAnsi"/>
                <w:b/>
                <w:sz w:val="20"/>
                <w:szCs w:val="20"/>
              </w:rPr>
              <w:t xml:space="preserve">przepisach rozporządzenia </w:t>
            </w:r>
            <w:bookmarkStart w:id="63" w:name="_Hlk232502259"/>
            <w:r w:rsidRPr="00425587">
              <w:rPr>
                <w:rFonts w:cstheme="minorHAnsi"/>
                <w:b/>
                <w:sz w:val="20"/>
                <w:szCs w:val="20"/>
              </w:rPr>
              <w:t>wykonawczego – na chwilę obecną planuje się, iż w rozporządzeniu określone zostanie tabelaryczne mapowanie emisji obowiązującej m.in. w USA i Kanadzie, z odniesieniem do dopuszczonych progów emisyjnych.</w:t>
            </w:r>
            <w:bookmarkEnd w:id="63"/>
          </w:p>
          <w:p w14:paraId="46C6FEC4" w14:textId="77777777" w:rsidR="00B2496D" w:rsidRPr="00267486" w:rsidRDefault="00B2496D" w:rsidP="00B2496D">
            <w:pPr>
              <w:spacing w:after="120" w:line="240" w:lineRule="exact"/>
              <w:rPr>
                <w:rFonts w:cstheme="minorHAnsi"/>
                <w:b/>
                <w:sz w:val="20"/>
                <w:szCs w:val="20"/>
              </w:rPr>
            </w:pPr>
            <w:r w:rsidRPr="00267486">
              <w:rPr>
                <w:rFonts w:cstheme="minorHAnsi"/>
                <w:b/>
                <w:sz w:val="20"/>
                <w:szCs w:val="20"/>
              </w:rPr>
              <w:t xml:space="preserve">Na podstawie przeprowadzonej przez służbę techniczną analizy przepisów obowiązujących w tych krajach wynika, iż istnieje możliwość weryfikacji poziomu emisji danego pojazdu poprzez sprawdzenie informacji zawartych na nalepce informacyjnej widniejącej na pojeździe/tabliczce zamocowanej do danego pojazdu (w rozporządzeniu określony zostanie przykładowy wzór takiej tabliczki), jak również dokumentów takich jak „Certificates of Conformity” lub „Certificate Summary Information”, które można znaleźć w ogólnodostępnej bazie rządowej agencji środowiska USA znajdującej się na stronie </w:t>
            </w:r>
            <w:hyperlink w:history="1">
              <w:r w:rsidRPr="00267486">
                <w:rPr>
                  <w:rFonts w:cstheme="minorHAnsi"/>
                  <w:b/>
                  <w:sz w:val="20"/>
                  <w:szCs w:val="20"/>
                </w:rPr>
                <w:t>https://dis.epa.gov/otaqpub/</w:t>
              </w:r>
            </w:hyperlink>
            <w:r w:rsidRPr="00267486">
              <w:rPr>
                <w:rFonts w:cstheme="minorHAnsi"/>
                <w:b/>
                <w:sz w:val="20"/>
                <w:szCs w:val="20"/>
              </w:rPr>
              <w:t xml:space="preserve"> </w:t>
            </w:r>
          </w:p>
          <w:p w14:paraId="5B287633" w14:textId="77777777" w:rsidR="00B2496D" w:rsidRDefault="00B2496D" w:rsidP="00B2496D">
            <w:pPr>
              <w:spacing w:after="120" w:line="240" w:lineRule="exact"/>
              <w:rPr>
                <w:rFonts w:cstheme="minorHAnsi"/>
                <w:b/>
                <w:sz w:val="20"/>
                <w:szCs w:val="20"/>
              </w:rPr>
            </w:pPr>
            <w:r w:rsidRPr="00267486">
              <w:rPr>
                <w:rFonts w:cstheme="minorHAnsi"/>
                <w:b/>
                <w:sz w:val="20"/>
                <w:szCs w:val="20"/>
              </w:rPr>
              <w:t>Ponadto w rozporządzeniu określone zostaną poziomy wymagań obowiązujące w krajach trzecich (w USA i Kanadzie określone przez Agencję Ochrony Środowiska), które zostaną uznane za potwierdzające spełnienie rekomendowanych krajowych (PL) wymagań minimalnych</w:t>
            </w:r>
            <w:bookmarkEnd w:id="62"/>
            <w:r>
              <w:rPr>
                <w:rFonts w:cstheme="minorHAnsi"/>
                <w:b/>
                <w:sz w:val="20"/>
                <w:szCs w:val="20"/>
              </w:rPr>
              <w:t>.</w:t>
            </w:r>
          </w:p>
          <w:p w14:paraId="3A4B69EE" w14:textId="77777777" w:rsidR="00B2496D" w:rsidRPr="00425587" w:rsidRDefault="00B2496D" w:rsidP="00B2496D">
            <w:pPr>
              <w:spacing w:after="120" w:line="240" w:lineRule="exact"/>
              <w:rPr>
                <w:rFonts w:cstheme="minorHAnsi"/>
                <w:b/>
                <w:sz w:val="20"/>
                <w:szCs w:val="20"/>
              </w:rPr>
            </w:pPr>
            <w:r w:rsidRPr="00425587">
              <w:rPr>
                <w:rFonts w:cstheme="minorHAnsi"/>
                <w:b/>
                <w:sz w:val="20"/>
                <w:szCs w:val="20"/>
              </w:rPr>
              <w:t>I tak, np. w odniesieniu do pojazdów osobowych i ciężarowych (kategorii M1 i N1) napędzane silnikami o zapłonie iskrowym  – jako rekomendowany minimalny poziom wymagań na chwilę obecną ustalono poziom Euro 4 (obowiązujący od 2005 r.), z uwagi na poniższe przesłanki:</w:t>
            </w:r>
            <w:r w:rsidRPr="00425587">
              <w:rPr>
                <w:rFonts w:cstheme="minorHAnsi"/>
                <w:b/>
                <w:sz w:val="20"/>
                <w:szCs w:val="20"/>
              </w:rPr>
              <w:br/>
              <w:t xml:space="preserve">- obniżenie o ok. 50% wartości dopuszczalnych emisji zanieczyszczeń z układu wylotowego w stosunku do Euro 3. </w:t>
            </w:r>
            <w:r w:rsidRPr="00425587">
              <w:rPr>
                <w:rFonts w:cstheme="minorHAnsi"/>
                <w:b/>
                <w:sz w:val="20"/>
                <w:szCs w:val="20"/>
              </w:rPr>
              <w:br/>
              <w:t>- w połączeniu z nowymi wymaganiami i badaniami wprowadzonymi dla Euro 3 (badania emisji po rozruchu silnika w obniżonej temperaturze otoczenia (</w:t>
            </w:r>
            <w:r w:rsidRPr="00425587">
              <w:rPr>
                <w:rFonts w:ascii="Cambria Math" w:hAnsi="Cambria Math" w:cs="Cambria Math"/>
                <w:b/>
                <w:sz w:val="20"/>
                <w:szCs w:val="20"/>
              </w:rPr>
              <w:t>‑</w:t>
            </w:r>
            <w:r w:rsidRPr="00425587">
              <w:rPr>
                <w:rFonts w:cstheme="minorHAnsi"/>
                <w:b/>
                <w:sz w:val="20"/>
                <w:szCs w:val="20"/>
              </w:rPr>
              <w:t>7</w:t>
            </w:r>
            <w:r w:rsidRPr="00425587">
              <w:rPr>
                <w:rFonts w:ascii="Calibri" w:hAnsi="Calibri" w:cs="Calibri"/>
                <w:b/>
                <w:sz w:val="20"/>
                <w:szCs w:val="20"/>
              </w:rPr>
              <w:t>°</w:t>
            </w:r>
            <w:r w:rsidRPr="00425587">
              <w:rPr>
                <w:rFonts w:cstheme="minorHAnsi"/>
                <w:b/>
                <w:sz w:val="20"/>
                <w:szCs w:val="20"/>
              </w:rPr>
              <w:t>C), wprowadzenie OBD) pojazdy spe</w:t>
            </w:r>
            <w:r w:rsidRPr="00425587">
              <w:rPr>
                <w:rFonts w:ascii="Calibri" w:hAnsi="Calibri" w:cs="Calibri"/>
                <w:b/>
                <w:sz w:val="20"/>
                <w:szCs w:val="20"/>
              </w:rPr>
              <w:t>ł</w:t>
            </w:r>
            <w:r w:rsidRPr="00425587">
              <w:rPr>
                <w:rFonts w:cstheme="minorHAnsi"/>
                <w:b/>
                <w:sz w:val="20"/>
                <w:szCs w:val="20"/>
              </w:rPr>
              <w:t>niaj</w:t>
            </w:r>
            <w:r w:rsidRPr="00425587">
              <w:rPr>
                <w:rFonts w:ascii="Calibri" w:hAnsi="Calibri" w:cs="Calibri"/>
                <w:b/>
                <w:sz w:val="20"/>
                <w:szCs w:val="20"/>
              </w:rPr>
              <w:t>ą</w:t>
            </w:r>
            <w:r w:rsidRPr="00425587">
              <w:rPr>
                <w:rFonts w:cstheme="minorHAnsi"/>
                <w:b/>
                <w:sz w:val="20"/>
                <w:szCs w:val="20"/>
              </w:rPr>
              <w:t>ce wymagania na poziomie Euro 4 charakteryzują się znacznie mniejszą emisją, szczególnie CO i HC po rozruchu zimnego silnika oraz lepszą kontrolą nad poprawnym działaniem elementów silnika mających wpływ na emisję zanieczyszczeń.</w:t>
            </w:r>
            <w:r w:rsidRPr="00425587">
              <w:rPr>
                <w:rFonts w:cstheme="minorHAnsi"/>
                <w:b/>
                <w:sz w:val="20"/>
                <w:szCs w:val="20"/>
              </w:rPr>
              <w:br/>
              <w:t>Prace w ww. zakresie są obecnie w toku.</w:t>
            </w:r>
          </w:p>
        </w:tc>
        <w:tc>
          <w:tcPr>
            <w:tcW w:w="2126" w:type="dxa"/>
          </w:tcPr>
          <w:p w14:paraId="188A15D5" w14:textId="1BEBAF23" w:rsidR="00B2496D" w:rsidRDefault="002F24B9" w:rsidP="00B2496D">
            <w:pPr>
              <w:spacing w:after="120" w:line="240" w:lineRule="exact"/>
              <w:rPr>
                <w:rFonts w:cstheme="minorHAnsi"/>
                <w:b/>
                <w:sz w:val="20"/>
                <w:szCs w:val="20"/>
              </w:rPr>
            </w:pPr>
            <w:r>
              <w:rPr>
                <w:rFonts w:cstheme="minorHAnsi"/>
                <w:b/>
                <w:sz w:val="20"/>
                <w:szCs w:val="20"/>
              </w:rPr>
              <w:t>Akceptacja</w:t>
            </w:r>
          </w:p>
        </w:tc>
        <w:tc>
          <w:tcPr>
            <w:tcW w:w="2242" w:type="dxa"/>
          </w:tcPr>
          <w:p w14:paraId="04745164" w14:textId="77777777" w:rsidR="00B2496D" w:rsidRDefault="00B2496D" w:rsidP="00B2496D">
            <w:pPr>
              <w:spacing w:after="120" w:line="240" w:lineRule="exact"/>
              <w:rPr>
                <w:rFonts w:cstheme="minorHAnsi"/>
                <w:b/>
                <w:sz w:val="20"/>
                <w:szCs w:val="20"/>
              </w:rPr>
            </w:pPr>
          </w:p>
        </w:tc>
        <w:tc>
          <w:tcPr>
            <w:tcW w:w="2242" w:type="dxa"/>
          </w:tcPr>
          <w:p w14:paraId="7D6327F7" w14:textId="77777777" w:rsidR="00B2496D" w:rsidRDefault="00B2496D" w:rsidP="00B2496D">
            <w:pPr>
              <w:spacing w:after="120" w:line="240" w:lineRule="exact"/>
              <w:rPr>
                <w:rFonts w:cstheme="minorHAnsi"/>
                <w:b/>
                <w:sz w:val="20"/>
                <w:szCs w:val="20"/>
              </w:rPr>
            </w:pPr>
          </w:p>
        </w:tc>
        <w:tc>
          <w:tcPr>
            <w:tcW w:w="2242" w:type="dxa"/>
          </w:tcPr>
          <w:p w14:paraId="6001293D" w14:textId="77777777" w:rsidR="00B2496D" w:rsidRDefault="00B2496D" w:rsidP="00B2496D">
            <w:pPr>
              <w:spacing w:after="120" w:line="240" w:lineRule="exact"/>
              <w:rPr>
                <w:rFonts w:cstheme="minorHAnsi"/>
                <w:b/>
                <w:sz w:val="20"/>
                <w:szCs w:val="20"/>
              </w:rPr>
            </w:pPr>
          </w:p>
        </w:tc>
        <w:tc>
          <w:tcPr>
            <w:tcW w:w="2242" w:type="dxa"/>
          </w:tcPr>
          <w:p w14:paraId="2797E267" w14:textId="77777777" w:rsidR="00B2496D" w:rsidRDefault="00B2496D" w:rsidP="00B2496D">
            <w:pPr>
              <w:spacing w:after="120" w:line="240" w:lineRule="exact"/>
              <w:rPr>
                <w:rFonts w:cstheme="minorHAnsi"/>
                <w:b/>
                <w:sz w:val="20"/>
                <w:szCs w:val="20"/>
              </w:rPr>
            </w:pPr>
          </w:p>
        </w:tc>
        <w:tc>
          <w:tcPr>
            <w:tcW w:w="2242" w:type="dxa"/>
          </w:tcPr>
          <w:p w14:paraId="08D549B6" w14:textId="77777777" w:rsidR="00B2496D" w:rsidRDefault="00B2496D" w:rsidP="00B2496D">
            <w:pPr>
              <w:spacing w:after="120" w:line="240" w:lineRule="exact"/>
              <w:rPr>
                <w:rFonts w:cstheme="minorHAnsi"/>
                <w:b/>
                <w:sz w:val="20"/>
                <w:szCs w:val="20"/>
              </w:rPr>
            </w:pPr>
          </w:p>
        </w:tc>
        <w:tc>
          <w:tcPr>
            <w:tcW w:w="2242" w:type="dxa"/>
          </w:tcPr>
          <w:p w14:paraId="797978BF" w14:textId="77777777" w:rsidR="00B2496D" w:rsidRDefault="00B2496D" w:rsidP="00B2496D">
            <w:pPr>
              <w:spacing w:after="120" w:line="240" w:lineRule="exact"/>
              <w:rPr>
                <w:rFonts w:cstheme="minorHAnsi"/>
                <w:b/>
                <w:sz w:val="20"/>
                <w:szCs w:val="20"/>
              </w:rPr>
            </w:pPr>
          </w:p>
        </w:tc>
      </w:tr>
      <w:bookmarkEnd w:id="61"/>
      <w:tr w:rsidR="00B2496D" w:rsidRPr="006E732C" w14:paraId="7D290220" w14:textId="441A28FA" w:rsidTr="00B2496D">
        <w:tc>
          <w:tcPr>
            <w:tcW w:w="562" w:type="dxa"/>
          </w:tcPr>
          <w:p w14:paraId="761C56E3" w14:textId="77777777" w:rsidR="00B2496D" w:rsidRPr="008C39F4" w:rsidRDefault="00B2496D" w:rsidP="00B2496D">
            <w:pPr>
              <w:rPr>
                <w:rFonts w:cstheme="minorHAnsi"/>
                <w:b/>
                <w:sz w:val="20"/>
                <w:szCs w:val="20"/>
              </w:rPr>
            </w:pPr>
            <w:r w:rsidRPr="008C39F4">
              <w:rPr>
                <w:rFonts w:cstheme="minorHAnsi"/>
                <w:b/>
                <w:sz w:val="20"/>
                <w:szCs w:val="20"/>
              </w:rPr>
              <w:t>155</w:t>
            </w:r>
          </w:p>
        </w:tc>
        <w:tc>
          <w:tcPr>
            <w:tcW w:w="1560" w:type="dxa"/>
          </w:tcPr>
          <w:p w14:paraId="383E2E4A" w14:textId="77777777" w:rsidR="00B2496D" w:rsidRPr="008C39F4" w:rsidRDefault="00B2496D" w:rsidP="00B2496D">
            <w:pPr>
              <w:rPr>
                <w:rFonts w:cstheme="minorHAnsi"/>
                <w:b/>
                <w:sz w:val="20"/>
                <w:szCs w:val="20"/>
              </w:rPr>
            </w:pPr>
            <w:r w:rsidRPr="008C39F4">
              <w:rPr>
                <w:rFonts w:cstheme="minorHAnsi"/>
                <w:b/>
                <w:sz w:val="20"/>
                <w:szCs w:val="20"/>
              </w:rPr>
              <w:t>PZPM</w:t>
            </w:r>
          </w:p>
        </w:tc>
        <w:tc>
          <w:tcPr>
            <w:tcW w:w="1701" w:type="dxa"/>
          </w:tcPr>
          <w:p w14:paraId="44828F0B" w14:textId="77777777" w:rsidR="00B2496D" w:rsidRPr="008C39F4" w:rsidRDefault="00B2496D" w:rsidP="00B2496D">
            <w:pPr>
              <w:rPr>
                <w:rFonts w:cstheme="minorHAnsi"/>
                <w:b/>
                <w:sz w:val="20"/>
                <w:szCs w:val="20"/>
              </w:rPr>
            </w:pPr>
            <w:r w:rsidRPr="008C39F4">
              <w:rPr>
                <w:rFonts w:cstheme="minorHAnsi"/>
                <w:b/>
                <w:sz w:val="20"/>
                <w:szCs w:val="20"/>
              </w:rPr>
              <w:t>Art. 68g pkt 2  UH</w:t>
            </w:r>
          </w:p>
        </w:tc>
        <w:tc>
          <w:tcPr>
            <w:tcW w:w="3827" w:type="dxa"/>
          </w:tcPr>
          <w:p w14:paraId="5FB681BF" w14:textId="77777777" w:rsidR="00B2496D" w:rsidRPr="008C39F4" w:rsidRDefault="00B2496D" w:rsidP="00B2496D">
            <w:pPr>
              <w:rPr>
                <w:rFonts w:cstheme="minorHAnsi"/>
                <w:b/>
                <w:color w:val="0070C0"/>
                <w:sz w:val="20"/>
                <w:szCs w:val="20"/>
              </w:rPr>
            </w:pPr>
            <w:r>
              <w:rPr>
                <w:rFonts w:cstheme="minorHAnsi"/>
                <w:b/>
                <w:sz w:val="20"/>
                <w:szCs w:val="20"/>
              </w:rPr>
              <w:t xml:space="preserve">Co </w:t>
            </w:r>
            <w:r w:rsidRPr="008C39F4">
              <w:rPr>
                <w:rFonts w:cstheme="minorHAnsi"/>
                <w:b/>
                <w:sz w:val="20"/>
                <w:szCs w:val="20"/>
              </w:rPr>
              <w:t>ma spełniać pojazd? Czy tylko wymienione? Stan na jaki dzień? Produkcji czy I rejestracji za granicą czy I rejestracji w kraju? Jak mają się do tego krajowe końcowe partie produkcji?</w:t>
            </w:r>
          </w:p>
        </w:tc>
        <w:tc>
          <w:tcPr>
            <w:tcW w:w="3969" w:type="dxa"/>
          </w:tcPr>
          <w:p w14:paraId="779C53AD" w14:textId="77777777" w:rsidR="00B2496D" w:rsidRPr="008C39F4" w:rsidRDefault="00B2496D" w:rsidP="00B2496D">
            <w:pPr>
              <w:rPr>
                <w:rFonts w:cstheme="minorHAnsi"/>
                <w:b/>
                <w:sz w:val="20"/>
                <w:szCs w:val="20"/>
              </w:rPr>
            </w:pPr>
            <w:r w:rsidRPr="008C39F4">
              <w:rPr>
                <w:rFonts w:cstheme="minorHAnsi"/>
                <w:b/>
                <w:sz w:val="20"/>
                <w:szCs w:val="20"/>
              </w:rPr>
              <w:t>-</w:t>
            </w:r>
          </w:p>
        </w:tc>
        <w:tc>
          <w:tcPr>
            <w:tcW w:w="2693" w:type="dxa"/>
          </w:tcPr>
          <w:p w14:paraId="43430524" w14:textId="77777777" w:rsidR="00B2496D" w:rsidRPr="008C39F4" w:rsidRDefault="00B2496D" w:rsidP="00B2496D">
            <w:pPr>
              <w:rPr>
                <w:rFonts w:cstheme="minorHAnsi"/>
                <w:b/>
                <w:color w:val="000000"/>
                <w:sz w:val="20"/>
                <w:szCs w:val="20"/>
              </w:rPr>
            </w:pPr>
            <w:r>
              <w:rPr>
                <w:rFonts w:cstheme="minorHAnsi"/>
                <w:b/>
                <w:bCs/>
                <w:color w:val="000000"/>
                <w:sz w:val="20"/>
                <w:szCs w:val="20"/>
              </w:rPr>
              <w:t>Uwaga wyjaśniona - z</w:t>
            </w:r>
            <w:r w:rsidRPr="0061015E">
              <w:rPr>
                <w:rFonts w:cstheme="minorHAnsi"/>
                <w:b/>
                <w:bCs/>
                <w:color w:val="000000"/>
                <w:sz w:val="20"/>
                <w:szCs w:val="20"/>
              </w:rPr>
              <w:t>akres wymagań technicznych obowiązujących w procedurze dopuszczenia, w tym możliwe wymogi równoważne w stosunku do przepisów homologacyjnych, jest określony</w:t>
            </w:r>
            <w:r>
              <w:rPr>
                <w:rFonts w:cstheme="minorHAnsi"/>
                <w:b/>
                <w:bCs/>
                <w:color w:val="000000"/>
                <w:sz w:val="20"/>
                <w:szCs w:val="20"/>
              </w:rPr>
              <w:t>,</w:t>
            </w:r>
            <w:r w:rsidRPr="0061015E">
              <w:rPr>
                <w:rFonts w:cstheme="minorHAnsi"/>
                <w:b/>
                <w:bCs/>
                <w:color w:val="000000"/>
                <w:sz w:val="20"/>
                <w:szCs w:val="20"/>
              </w:rPr>
              <w:t xml:space="preserve"> nie na poziomie ustawy homologacyjnej</w:t>
            </w:r>
            <w:r>
              <w:rPr>
                <w:rFonts w:cstheme="minorHAnsi"/>
                <w:b/>
                <w:bCs/>
                <w:color w:val="000000"/>
                <w:sz w:val="20"/>
                <w:szCs w:val="20"/>
              </w:rPr>
              <w:t>, ale</w:t>
            </w:r>
            <w:r w:rsidRPr="0061015E">
              <w:rPr>
                <w:rFonts w:cstheme="minorHAnsi"/>
                <w:b/>
                <w:bCs/>
                <w:color w:val="000000"/>
                <w:sz w:val="20"/>
                <w:szCs w:val="20"/>
              </w:rPr>
              <w:t xml:space="preserve"> w akcie wykonawczym do ustawy homologacyjnej,</w:t>
            </w:r>
            <w:r w:rsidRPr="00AA387B">
              <w:rPr>
                <w:rFonts w:cstheme="minorHAnsi"/>
                <w:b/>
                <w:color w:val="000000"/>
                <w:sz w:val="20"/>
                <w:szCs w:val="20"/>
              </w:rPr>
              <w:t xml:space="preserve"> na podstawie ustaleń ze służbami technicznymi przeprowadzającymi badania homologacyjne pojazdów – wymagania są oparte również na wymogach alternatywnych, przy jednoczesnym zapewnieniu bezpieczeństwa ruchu drogowego w Polsce w przypadku dopuszczania pojazdów nieobjętych zharmonizowaną w UE procedurą homologacji. </w:t>
            </w:r>
            <w:r w:rsidRPr="00425587">
              <w:rPr>
                <w:rFonts w:cstheme="minorHAnsi"/>
                <w:b/>
                <w:sz w:val="20"/>
                <w:szCs w:val="20"/>
              </w:rPr>
              <w:t>Prace w ww. zakresie są obecnie w toku.</w:t>
            </w:r>
          </w:p>
        </w:tc>
        <w:tc>
          <w:tcPr>
            <w:tcW w:w="2126" w:type="dxa"/>
          </w:tcPr>
          <w:p w14:paraId="3AA2E6BF" w14:textId="3BAA9F0B" w:rsidR="00B2496D" w:rsidRDefault="002F24B9" w:rsidP="00B2496D">
            <w:pPr>
              <w:rPr>
                <w:rFonts w:cstheme="minorHAnsi"/>
                <w:b/>
                <w:bCs/>
                <w:color w:val="000000"/>
                <w:sz w:val="20"/>
                <w:szCs w:val="20"/>
              </w:rPr>
            </w:pPr>
            <w:r>
              <w:rPr>
                <w:rFonts w:cstheme="minorHAnsi"/>
                <w:b/>
                <w:sz w:val="20"/>
                <w:szCs w:val="20"/>
              </w:rPr>
              <w:t>Akceptacja</w:t>
            </w:r>
          </w:p>
        </w:tc>
        <w:tc>
          <w:tcPr>
            <w:tcW w:w="2242" w:type="dxa"/>
          </w:tcPr>
          <w:p w14:paraId="167B04C2" w14:textId="77777777" w:rsidR="00B2496D" w:rsidRDefault="00B2496D" w:rsidP="00B2496D">
            <w:pPr>
              <w:rPr>
                <w:rFonts w:cstheme="minorHAnsi"/>
                <w:b/>
                <w:bCs/>
                <w:color w:val="000000"/>
                <w:sz w:val="20"/>
                <w:szCs w:val="20"/>
              </w:rPr>
            </w:pPr>
          </w:p>
        </w:tc>
        <w:tc>
          <w:tcPr>
            <w:tcW w:w="2242" w:type="dxa"/>
          </w:tcPr>
          <w:p w14:paraId="08723203" w14:textId="77777777" w:rsidR="00B2496D" w:rsidRDefault="00B2496D" w:rsidP="00B2496D">
            <w:pPr>
              <w:rPr>
                <w:rFonts w:cstheme="minorHAnsi"/>
                <w:b/>
                <w:bCs/>
                <w:color w:val="000000"/>
                <w:sz w:val="20"/>
                <w:szCs w:val="20"/>
              </w:rPr>
            </w:pPr>
          </w:p>
        </w:tc>
        <w:tc>
          <w:tcPr>
            <w:tcW w:w="2242" w:type="dxa"/>
          </w:tcPr>
          <w:p w14:paraId="1FF56506" w14:textId="77777777" w:rsidR="00B2496D" w:rsidRDefault="00B2496D" w:rsidP="00B2496D">
            <w:pPr>
              <w:rPr>
                <w:rFonts w:cstheme="minorHAnsi"/>
                <w:b/>
                <w:bCs/>
                <w:color w:val="000000"/>
                <w:sz w:val="20"/>
                <w:szCs w:val="20"/>
              </w:rPr>
            </w:pPr>
          </w:p>
        </w:tc>
        <w:tc>
          <w:tcPr>
            <w:tcW w:w="2242" w:type="dxa"/>
          </w:tcPr>
          <w:p w14:paraId="2431590B" w14:textId="77777777" w:rsidR="00B2496D" w:rsidRDefault="00B2496D" w:rsidP="00B2496D">
            <w:pPr>
              <w:rPr>
                <w:rFonts w:cstheme="minorHAnsi"/>
                <w:b/>
                <w:bCs/>
                <w:color w:val="000000"/>
                <w:sz w:val="20"/>
                <w:szCs w:val="20"/>
              </w:rPr>
            </w:pPr>
          </w:p>
        </w:tc>
        <w:tc>
          <w:tcPr>
            <w:tcW w:w="2242" w:type="dxa"/>
          </w:tcPr>
          <w:p w14:paraId="1431C7E0" w14:textId="77777777" w:rsidR="00B2496D" w:rsidRDefault="00B2496D" w:rsidP="00B2496D">
            <w:pPr>
              <w:rPr>
                <w:rFonts w:cstheme="minorHAnsi"/>
                <w:b/>
                <w:bCs/>
                <w:color w:val="000000"/>
                <w:sz w:val="20"/>
                <w:szCs w:val="20"/>
              </w:rPr>
            </w:pPr>
          </w:p>
        </w:tc>
        <w:tc>
          <w:tcPr>
            <w:tcW w:w="2242" w:type="dxa"/>
          </w:tcPr>
          <w:p w14:paraId="54CD9DC9" w14:textId="77777777" w:rsidR="00B2496D" w:rsidRDefault="00B2496D" w:rsidP="00B2496D">
            <w:pPr>
              <w:rPr>
                <w:rFonts w:cstheme="minorHAnsi"/>
                <w:b/>
                <w:bCs/>
                <w:color w:val="000000"/>
                <w:sz w:val="20"/>
                <w:szCs w:val="20"/>
              </w:rPr>
            </w:pPr>
          </w:p>
        </w:tc>
      </w:tr>
      <w:tr w:rsidR="00B2496D" w:rsidRPr="006E732C" w14:paraId="20F0C414" w14:textId="6F2B17CF" w:rsidTr="00B2496D">
        <w:tc>
          <w:tcPr>
            <w:tcW w:w="562" w:type="dxa"/>
          </w:tcPr>
          <w:p w14:paraId="294393D7" w14:textId="77777777" w:rsidR="00B2496D" w:rsidRPr="00267486" w:rsidRDefault="00B2496D" w:rsidP="00B2496D">
            <w:pPr>
              <w:rPr>
                <w:rFonts w:cstheme="minorHAnsi"/>
                <w:b/>
                <w:sz w:val="20"/>
                <w:szCs w:val="20"/>
              </w:rPr>
            </w:pPr>
            <w:r w:rsidRPr="00267486">
              <w:rPr>
                <w:rFonts w:cstheme="minorHAnsi"/>
                <w:b/>
                <w:sz w:val="20"/>
                <w:szCs w:val="20"/>
              </w:rPr>
              <w:t>156</w:t>
            </w:r>
          </w:p>
        </w:tc>
        <w:tc>
          <w:tcPr>
            <w:tcW w:w="1560" w:type="dxa"/>
          </w:tcPr>
          <w:p w14:paraId="208B6FA8" w14:textId="77777777" w:rsidR="00B2496D" w:rsidRPr="00267486" w:rsidRDefault="00B2496D" w:rsidP="00B2496D">
            <w:pPr>
              <w:rPr>
                <w:rFonts w:cstheme="minorHAnsi"/>
                <w:b/>
                <w:sz w:val="20"/>
                <w:szCs w:val="20"/>
              </w:rPr>
            </w:pPr>
            <w:r w:rsidRPr="00267486">
              <w:rPr>
                <w:rFonts w:cstheme="minorHAnsi"/>
                <w:b/>
                <w:sz w:val="20"/>
                <w:szCs w:val="20"/>
              </w:rPr>
              <w:t>PZPM</w:t>
            </w:r>
          </w:p>
        </w:tc>
        <w:tc>
          <w:tcPr>
            <w:tcW w:w="1701" w:type="dxa"/>
          </w:tcPr>
          <w:p w14:paraId="20473DA0" w14:textId="77777777" w:rsidR="00B2496D" w:rsidRPr="00267486" w:rsidRDefault="00B2496D" w:rsidP="00B2496D">
            <w:pPr>
              <w:rPr>
                <w:rFonts w:cstheme="minorHAnsi"/>
                <w:b/>
                <w:sz w:val="20"/>
                <w:szCs w:val="20"/>
              </w:rPr>
            </w:pPr>
            <w:r w:rsidRPr="00267486">
              <w:rPr>
                <w:rFonts w:cstheme="minorHAnsi"/>
                <w:b/>
                <w:sz w:val="20"/>
                <w:szCs w:val="20"/>
              </w:rPr>
              <w:t>Art. 68g pkt 4  UH</w:t>
            </w:r>
          </w:p>
        </w:tc>
        <w:tc>
          <w:tcPr>
            <w:tcW w:w="3827" w:type="dxa"/>
          </w:tcPr>
          <w:p w14:paraId="6813E270" w14:textId="77777777" w:rsidR="00B2496D" w:rsidRPr="00267486" w:rsidRDefault="00B2496D" w:rsidP="00B2496D">
            <w:pPr>
              <w:rPr>
                <w:rFonts w:cstheme="minorHAnsi"/>
                <w:b/>
                <w:sz w:val="20"/>
                <w:szCs w:val="20"/>
              </w:rPr>
            </w:pPr>
            <w:r w:rsidRPr="00267486">
              <w:rPr>
                <w:rFonts w:cstheme="minorHAnsi"/>
                <w:b/>
                <w:sz w:val="20"/>
                <w:szCs w:val="20"/>
              </w:rPr>
              <w:t>Co w przypadku gdy klient nie jest w stanie uzyskać art. 68g punkt4 – sprawozdania z badań, czy takie sprawozdanie będzie musiało być zrobione przez służbę techniczną dla pojazdu nienowego?</w:t>
            </w:r>
          </w:p>
          <w:p w14:paraId="5DE2CF2F" w14:textId="77777777" w:rsidR="00B2496D" w:rsidRPr="00267486" w:rsidRDefault="00B2496D" w:rsidP="00B2496D">
            <w:pPr>
              <w:rPr>
                <w:rFonts w:cstheme="minorHAnsi"/>
                <w:b/>
                <w:color w:val="0070C0"/>
                <w:sz w:val="20"/>
                <w:szCs w:val="20"/>
              </w:rPr>
            </w:pPr>
          </w:p>
        </w:tc>
        <w:tc>
          <w:tcPr>
            <w:tcW w:w="3969" w:type="dxa"/>
          </w:tcPr>
          <w:p w14:paraId="61331883" w14:textId="77777777" w:rsidR="00B2496D" w:rsidRPr="00267486" w:rsidRDefault="00B2496D" w:rsidP="00B2496D">
            <w:pPr>
              <w:rPr>
                <w:rFonts w:cstheme="minorHAnsi"/>
                <w:b/>
                <w:sz w:val="20"/>
                <w:szCs w:val="20"/>
              </w:rPr>
            </w:pPr>
            <w:r w:rsidRPr="00267486">
              <w:rPr>
                <w:rFonts w:cstheme="minorHAnsi"/>
                <w:b/>
                <w:sz w:val="20"/>
                <w:szCs w:val="20"/>
              </w:rPr>
              <w:t>-</w:t>
            </w:r>
          </w:p>
        </w:tc>
        <w:tc>
          <w:tcPr>
            <w:tcW w:w="2693" w:type="dxa"/>
          </w:tcPr>
          <w:p w14:paraId="00403CA6" w14:textId="77777777" w:rsidR="00B2496D" w:rsidRPr="00267486" w:rsidRDefault="00B2496D" w:rsidP="00B2496D">
            <w:pPr>
              <w:rPr>
                <w:rFonts w:cstheme="minorHAnsi"/>
                <w:b/>
                <w:sz w:val="20"/>
                <w:szCs w:val="20"/>
              </w:rPr>
            </w:pPr>
            <w:r>
              <w:rPr>
                <w:rFonts w:cstheme="minorHAnsi"/>
                <w:b/>
                <w:sz w:val="20"/>
                <w:szCs w:val="20"/>
              </w:rPr>
              <w:t xml:space="preserve">Uwaga </w:t>
            </w:r>
            <w:r w:rsidRPr="00267486">
              <w:rPr>
                <w:rFonts w:cstheme="minorHAnsi"/>
                <w:b/>
                <w:sz w:val="20"/>
                <w:szCs w:val="20"/>
              </w:rPr>
              <w:t xml:space="preserve">wyjaśniona </w:t>
            </w:r>
            <w:r w:rsidRPr="00267486">
              <w:rPr>
                <w:rFonts w:cstheme="minorHAnsi"/>
                <w:sz w:val="20"/>
                <w:szCs w:val="20"/>
              </w:rPr>
              <w:t>–</w:t>
            </w:r>
            <w:r w:rsidRPr="00267486">
              <w:rPr>
                <w:rFonts w:cstheme="minorHAnsi"/>
                <w:b/>
                <w:sz w:val="20"/>
                <w:szCs w:val="20"/>
              </w:rPr>
              <w:t xml:space="preserve"> zgodnie z propozycją przepisów uprawniony diagnosta poinformuje właściciela o potrzebie przedstawienia pojazdu do badania przez służbę techniczną i zakresie tego badania; te informacje będą w protokole, który diagnosta przekaże właścicielowi.</w:t>
            </w:r>
          </w:p>
          <w:p w14:paraId="3B6364BA" w14:textId="77777777" w:rsidR="00B2496D" w:rsidRPr="00267486" w:rsidRDefault="00B2496D" w:rsidP="00B2496D">
            <w:pPr>
              <w:rPr>
                <w:rFonts w:cstheme="minorHAnsi"/>
                <w:b/>
                <w:sz w:val="20"/>
                <w:szCs w:val="20"/>
              </w:rPr>
            </w:pPr>
          </w:p>
          <w:p w14:paraId="6F1C04CB" w14:textId="77777777" w:rsidR="00B2496D" w:rsidRPr="00267486" w:rsidRDefault="00B2496D" w:rsidP="00B2496D">
            <w:pPr>
              <w:rPr>
                <w:rFonts w:cstheme="minorHAnsi"/>
                <w:b/>
                <w:sz w:val="20"/>
                <w:szCs w:val="20"/>
              </w:rPr>
            </w:pPr>
            <w:r w:rsidRPr="00267486">
              <w:rPr>
                <w:rFonts w:cstheme="minorHAnsi"/>
                <w:b/>
                <w:sz w:val="20"/>
                <w:szCs w:val="20"/>
              </w:rPr>
              <w:t xml:space="preserve">Informację o wyniku badania przeprowadzonego przez służbę techniczną i potwierdzonego w sprawozdaniu sporządzonym przez służbę techniczną, uprawniony diagnosta weryfikuje i odnotowuje w protokole, a następnie określa wynik końcowy przeprowadzonych czynności (pozytywny/negatywny). </w:t>
            </w:r>
          </w:p>
        </w:tc>
        <w:tc>
          <w:tcPr>
            <w:tcW w:w="2126" w:type="dxa"/>
          </w:tcPr>
          <w:p w14:paraId="633D60B3" w14:textId="1BA42DDC" w:rsidR="00B2496D" w:rsidRDefault="002F24B9" w:rsidP="00B2496D">
            <w:pPr>
              <w:rPr>
                <w:rFonts w:cstheme="minorHAnsi"/>
                <w:b/>
                <w:sz w:val="20"/>
                <w:szCs w:val="20"/>
              </w:rPr>
            </w:pPr>
            <w:r>
              <w:rPr>
                <w:rFonts w:cstheme="minorHAnsi"/>
                <w:b/>
                <w:sz w:val="20"/>
                <w:szCs w:val="20"/>
              </w:rPr>
              <w:t>Akceptacja</w:t>
            </w:r>
          </w:p>
        </w:tc>
        <w:tc>
          <w:tcPr>
            <w:tcW w:w="2242" w:type="dxa"/>
          </w:tcPr>
          <w:p w14:paraId="44B3A0A6" w14:textId="77777777" w:rsidR="00B2496D" w:rsidRDefault="00B2496D" w:rsidP="00B2496D">
            <w:pPr>
              <w:rPr>
                <w:rFonts w:cstheme="minorHAnsi"/>
                <w:b/>
                <w:sz w:val="20"/>
                <w:szCs w:val="20"/>
              </w:rPr>
            </w:pPr>
          </w:p>
        </w:tc>
        <w:tc>
          <w:tcPr>
            <w:tcW w:w="2242" w:type="dxa"/>
          </w:tcPr>
          <w:p w14:paraId="3A26D02E" w14:textId="77777777" w:rsidR="00B2496D" w:rsidRDefault="00B2496D" w:rsidP="00B2496D">
            <w:pPr>
              <w:rPr>
                <w:rFonts w:cstheme="minorHAnsi"/>
                <w:b/>
                <w:sz w:val="20"/>
                <w:szCs w:val="20"/>
              </w:rPr>
            </w:pPr>
          </w:p>
        </w:tc>
        <w:tc>
          <w:tcPr>
            <w:tcW w:w="2242" w:type="dxa"/>
          </w:tcPr>
          <w:p w14:paraId="7E0D404F" w14:textId="77777777" w:rsidR="00B2496D" w:rsidRDefault="00B2496D" w:rsidP="00B2496D">
            <w:pPr>
              <w:rPr>
                <w:rFonts w:cstheme="minorHAnsi"/>
                <w:b/>
                <w:sz w:val="20"/>
                <w:szCs w:val="20"/>
              </w:rPr>
            </w:pPr>
          </w:p>
        </w:tc>
        <w:tc>
          <w:tcPr>
            <w:tcW w:w="2242" w:type="dxa"/>
          </w:tcPr>
          <w:p w14:paraId="5D692177" w14:textId="77777777" w:rsidR="00B2496D" w:rsidRDefault="00B2496D" w:rsidP="00B2496D">
            <w:pPr>
              <w:rPr>
                <w:rFonts w:cstheme="minorHAnsi"/>
                <w:b/>
                <w:sz w:val="20"/>
                <w:szCs w:val="20"/>
              </w:rPr>
            </w:pPr>
          </w:p>
        </w:tc>
        <w:tc>
          <w:tcPr>
            <w:tcW w:w="2242" w:type="dxa"/>
          </w:tcPr>
          <w:p w14:paraId="2535BB5B" w14:textId="77777777" w:rsidR="00B2496D" w:rsidRDefault="00B2496D" w:rsidP="00B2496D">
            <w:pPr>
              <w:rPr>
                <w:rFonts w:cstheme="minorHAnsi"/>
                <w:b/>
                <w:sz w:val="20"/>
                <w:szCs w:val="20"/>
              </w:rPr>
            </w:pPr>
          </w:p>
        </w:tc>
        <w:tc>
          <w:tcPr>
            <w:tcW w:w="2242" w:type="dxa"/>
          </w:tcPr>
          <w:p w14:paraId="196165D5" w14:textId="77777777" w:rsidR="00B2496D" w:rsidRDefault="00B2496D" w:rsidP="00B2496D">
            <w:pPr>
              <w:rPr>
                <w:rFonts w:cstheme="minorHAnsi"/>
                <w:b/>
                <w:sz w:val="20"/>
                <w:szCs w:val="20"/>
              </w:rPr>
            </w:pPr>
          </w:p>
        </w:tc>
      </w:tr>
      <w:tr w:rsidR="00B2496D" w:rsidRPr="006E732C" w14:paraId="45876F00" w14:textId="488C52B4" w:rsidTr="00B2496D">
        <w:tc>
          <w:tcPr>
            <w:tcW w:w="562" w:type="dxa"/>
          </w:tcPr>
          <w:p w14:paraId="4F9EEF22" w14:textId="77777777" w:rsidR="00B2496D" w:rsidRPr="00267486" w:rsidRDefault="00B2496D" w:rsidP="00B2496D">
            <w:pPr>
              <w:rPr>
                <w:rFonts w:cstheme="minorHAnsi"/>
                <w:b/>
                <w:sz w:val="20"/>
                <w:szCs w:val="20"/>
              </w:rPr>
            </w:pPr>
            <w:r w:rsidRPr="00267486">
              <w:rPr>
                <w:rFonts w:cstheme="minorHAnsi"/>
                <w:b/>
                <w:sz w:val="20"/>
                <w:szCs w:val="20"/>
              </w:rPr>
              <w:t>157</w:t>
            </w:r>
          </w:p>
        </w:tc>
        <w:tc>
          <w:tcPr>
            <w:tcW w:w="1560" w:type="dxa"/>
          </w:tcPr>
          <w:p w14:paraId="1F48CA37" w14:textId="77777777" w:rsidR="00B2496D" w:rsidRPr="00267486" w:rsidRDefault="00B2496D" w:rsidP="00B2496D">
            <w:pPr>
              <w:rPr>
                <w:rFonts w:cstheme="minorHAnsi"/>
                <w:b/>
                <w:sz w:val="20"/>
                <w:szCs w:val="20"/>
              </w:rPr>
            </w:pPr>
            <w:r w:rsidRPr="00267486">
              <w:rPr>
                <w:rFonts w:cstheme="minorHAnsi"/>
                <w:b/>
                <w:sz w:val="20"/>
                <w:szCs w:val="20"/>
              </w:rPr>
              <w:t>PZPM</w:t>
            </w:r>
          </w:p>
        </w:tc>
        <w:tc>
          <w:tcPr>
            <w:tcW w:w="1701" w:type="dxa"/>
          </w:tcPr>
          <w:p w14:paraId="468251CF" w14:textId="77777777" w:rsidR="00B2496D" w:rsidRPr="00267486" w:rsidRDefault="00B2496D" w:rsidP="00B2496D">
            <w:pPr>
              <w:rPr>
                <w:rFonts w:cstheme="minorHAnsi"/>
                <w:b/>
                <w:sz w:val="20"/>
                <w:szCs w:val="20"/>
              </w:rPr>
            </w:pPr>
            <w:r w:rsidRPr="00267486">
              <w:rPr>
                <w:rFonts w:cstheme="minorHAnsi"/>
                <w:b/>
                <w:sz w:val="20"/>
                <w:szCs w:val="20"/>
              </w:rPr>
              <w:t>Art. 68g pkt 1  UH</w:t>
            </w:r>
          </w:p>
        </w:tc>
        <w:tc>
          <w:tcPr>
            <w:tcW w:w="3827" w:type="dxa"/>
          </w:tcPr>
          <w:p w14:paraId="10894406" w14:textId="77777777" w:rsidR="00B2496D" w:rsidRPr="00267486" w:rsidRDefault="00B2496D" w:rsidP="00B2496D">
            <w:pPr>
              <w:rPr>
                <w:rFonts w:cstheme="minorHAnsi"/>
                <w:b/>
                <w:color w:val="0070C0"/>
                <w:sz w:val="20"/>
                <w:szCs w:val="20"/>
              </w:rPr>
            </w:pPr>
            <w:r w:rsidRPr="00267486">
              <w:rPr>
                <w:rFonts w:cstheme="minorHAnsi"/>
                <w:b/>
                <w:sz w:val="20"/>
                <w:szCs w:val="20"/>
              </w:rPr>
              <w:t>Czy diagnosta będzie sprawdzał pozostałe regulaminy ONZ, które wymagane są w procedurze indywidualnego dopuszczenia dla pojazdu nowego.</w:t>
            </w:r>
          </w:p>
        </w:tc>
        <w:tc>
          <w:tcPr>
            <w:tcW w:w="3969" w:type="dxa"/>
          </w:tcPr>
          <w:p w14:paraId="7D035B24" w14:textId="77777777" w:rsidR="00B2496D" w:rsidRPr="00267486" w:rsidRDefault="00B2496D" w:rsidP="00B2496D">
            <w:pPr>
              <w:rPr>
                <w:rFonts w:cstheme="minorHAnsi"/>
                <w:b/>
                <w:sz w:val="20"/>
                <w:szCs w:val="20"/>
              </w:rPr>
            </w:pPr>
            <w:r w:rsidRPr="00267486">
              <w:rPr>
                <w:rFonts w:cstheme="minorHAnsi"/>
                <w:b/>
                <w:sz w:val="20"/>
                <w:szCs w:val="20"/>
              </w:rPr>
              <w:t>-</w:t>
            </w:r>
          </w:p>
        </w:tc>
        <w:tc>
          <w:tcPr>
            <w:tcW w:w="2693" w:type="dxa"/>
          </w:tcPr>
          <w:p w14:paraId="04CC606E" w14:textId="77777777" w:rsidR="00B2496D" w:rsidRPr="00267486" w:rsidRDefault="00B2496D" w:rsidP="00B2496D">
            <w:pPr>
              <w:spacing w:after="120" w:line="240" w:lineRule="exact"/>
              <w:rPr>
                <w:rFonts w:cstheme="minorHAnsi"/>
                <w:b/>
                <w:sz w:val="20"/>
                <w:szCs w:val="20"/>
              </w:rPr>
            </w:pPr>
            <w:r>
              <w:rPr>
                <w:rFonts w:cstheme="minorHAnsi"/>
                <w:b/>
                <w:sz w:val="20"/>
                <w:szCs w:val="20"/>
              </w:rPr>
              <w:t xml:space="preserve">Uwaga </w:t>
            </w:r>
            <w:r w:rsidRPr="00267486">
              <w:rPr>
                <w:rFonts w:cstheme="minorHAnsi"/>
                <w:b/>
                <w:sz w:val="20"/>
                <w:szCs w:val="20"/>
              </w:rPr>
              <w:t xml:space="preserve">wyjaśniona </w:t>
            </w:r>
            <w:r w:rsidRPr="00267486">
              <w:rPr>
                <w:rFonts w:cstheme="minorHAnsi"/>
                <w:sz w:val="20"/>
                <w:szCs w:val="20"/>
              </w:rPr>
              <w:t>–</w:t>
            </w:r>
            <w:r w:rsidRPr="00267486">
              <w:rPr>
                <w:rFonts w:cstheme="minorHAnsi"/>
                <w:b/>
                <w:sz w:val="20"/>
                <w:szCs w:val="20"/>
              </w:rPr>
              <w:t xml:space="preserve"> </w:t>
            </w:r>
            <w:r>
              <w:rPr>
                <w:rFonts w:cstheme="minorHAnsi"/>
                <w:b/>
                <w:sz w:val="20"/>
                <w:szCs w:val="20"/>
              </w:rPr>
              <w:t>z</w:t>
            </w:r>
            <w:r w:rsidRPr="00267486">
              <w:rPr>
                <w:rFonts w:cstheme="minorHAnsi"/>
                <w:b/>
                <w:sz w:val="20"/>
                <w:szCs w:val="20"/>
              </w:rPr>
              <w:t xml:space="preserve">akres wymagań obowiązujących w tej procedurze </w:t>
            </w:r>
            <w:r>
              <w:rPr>
                <w:rFonts w:cstheme="minorHAnsi"/>
                <w:b/>
                <w:sz w:val="20"/>
                <w:szCs w:val="20"/>
              </w:rPr>
              <w:t xml:space="preserve">krajowego dopuszczenia indywidualnego realizowanego przez uprawnionego diagnostę </w:t>
            </w:r>
            <w:r w:rsidRPr="00267486">
              <w:rPr>
                <w:rFonts w:cstheme="minorHAnsi"/>
                <w:b/>
                <w:sz w:val="20"/>
                <w:szCs w:val="20"/>
              </w:rPr>
              <w:t xml:space="preserve">zostanie określony w drodze aktu wykonawczego. </w:t>
            </w:r>
            <w:r w:rsidRPr="00425587">
              <w:rPr>
                <w:rFonts w:cstheme="minorHAnsi"/>
                <w:b/>
                <w:sz w:val="20"/>
                <w:szCs w:val="20"/>
              </w:rPr>
              <w:t xml:space="preserve"> Prace w ww. zakresie są obecnie w toku.</w:t>
            </w:r>
          </w:p>
          <w:p w14:paraId="2F9C0240" w14:textId="77777777" w:rsidR="00B2496D" w:rsidRPr="00267486" w:rsidRDefault="00B2496D" w:rsidP="00B2496D">
            <w:pPr>
              <w:spacing w:after="120" w:line="240" w:lineRule="exact"/>
              <w:rPr>
                <w:rFonts w:cstheme="minorHAnsi"/>
                <w:b/>
                <w:sz w:val="20"/>
                <w:szCs w:val="20"/>
              </w:rPr>
            </w:pPr>
            <w:r w:rsidRPr="00267486">
              <w:rPr>
                <w:rFonts w:cstheme="minorHAnsi"/>
                <w:b/>
                <w:sz w:val="20"/>
                <w:szCs w:val="20"/>
              </w:rPr>
              <w:t xml:space="preserve">W toku prac ze służbami technicznymi na etapie wypracowywania rozwiązań w projekcje UC95 od strony technicznej uznano, iż w przypadku niektórych pojazdów ze względu na ich konstrukcję czy też zastosowane alternatywne źródła zasilania (np. doposażenie w instalację zasilania gazem), konieczne będzie wykazanie posiadania świadectw homologacji, aby zagwarantować odpowiedni poziom bezpieczeństwa, zarówno dla ich użytkowników, jak i innych uczestników ruchu drogowego w Polsce. </w:t>
            </w:r>
          </w:p>
          <w:p w14:paraId="0F0F2420" w14:textId="77777777" w:rsidR="00B2496D" w:rsidRPr="00267486" w:rsidRDefault="00B2496D" w:rsidP="00B2496D">
            <w:pPr>
              <w:spacing w:after="120" w:line="240" w:lineRule="exact"/>
              <w:rPr>
                <w:rFonts w:cstheme="minorHAnsi"/>
                <w:b/>
                <w:sz w:val="20"/>
                <w:szCs w:val="20"/>
              </w:rPr>
            </w:pPr>
            <w:r w:rsidRPr="00267486">
              <w:rPr>
                <w:rFonts w:cstheme="minorHAnsi"/>
                <w:b/>
                <w:sz w:val="20"/>
                <w:szCs w:val="20"/>
              </w:rPr>
              <w:t xml:space="preserve">Przykładowo, w zakresie: </w:t>
            </w:r>
          </w:p>
          <w:p w14:paraId="52E98F0E" w14:textId="77777777" w:rsidR="00B2496D" w:rsidRPr="00267486" w:rsidRDefault="00B2496D" w:rsidP="00B2496D">
            <w:pPr>
              <w:pStyle w:val="Akapitzlist"/>
              <w:numPr>
                <w:ilvl w:val="0"/>
                <w:numId w:val="30"/>
              </w:numPr>
              <w:spacing w:line="240" w:lineRule="exact"/>
              <w:rPr>
                <w:rFonts w:cstheme="minorHAnsi"/>
                <w:b/>
                <w:sz w:val="20"/>
                <w:szCs w:val="20"/>
              </w:rPr>
            </w:pPr>
            <w:r w:rsidRPr="00267486">
              <w:rPr>
                <w:rFonts w:cstheme="minorHAnsi"/>
                <w:b/>
                <w:sz w:val="20"/>
                <w:szCs w:val="20"/>
              </w:rPr>
              <w:t>pojazdów zasilanych wodorem – który jest gazem łatwopalnym i wymagającym odpowiednich zabezpieczeń – posiadanie świadectwa homologacji na zgodność z regulaminem ONZ nr 134 ma na celu zagwarantowanie zarówno bezpiecznego wyposażenia takiego pojazdu w instalację zasilania wodorem, jak również bezpieczeństwa i trwałości tej instalacji w toku eksploatacji pojazdu (poruszania się w ruchu drogowym);</w:t>
            </w:r>
          </w:p>
          <w:p w14:paraId="6521E519" w14:textId="77777777" w:rsidR="00B2496D" w:rsidRPr="00267486" w:rsidRDefault="00B2496D" w:rsidP="00B2496D">
            <w:pPr>
              <w:pStyle w:val="Akapitzlist"/>
              <w:numPr>
                <w:ilvl w:val="0"/>
                <w:numId w:val="30"/>
              </w:numPr>
              <w:spacing w:line="240" w:lineRule="exact"/>
              <w:rPr>
                <w:rFonts w:cstheme="minorHAnsi"/>
                <w:b/>
                <w:sz w:val="20"/>
                <w:szCs w:val="20"/>
              </w:rPr>
            </w:pPr>
            <w:r w:rsidRPr="00267486">
              <w:rPr>
                <w:rFonts w:cstheme="minorHAnsi"/>
                <w:b/>
                <w:sz w:val="20"/>
                <w:szCs w:val="20"/>
              </w:rPr>
              <w:t>autobusów - konieczne jest posiadanie świadectwa homologacji na zgodność z regulaminem ONZ nr 66 w zakresie wytrzymałości struktury nośnej (nadwozia autobusu), co ma istotne znaczenie w przypadkach zaistnienia kolizji drogowych;</w:t>
            </w:r>
          </w:p>
          <w:p w14:paraId="605EE831" w14:textId="77777777" w:rsidR="00B2496D" w:rsidRPr="00267486" w:rsidRDefault="00B2496D" w:rsidP="00B2496D">
            <w:pPr>
              <w:pStyle w:val="Akapitzlist"/>
              <w:numPr>
                <w:ilvl w:val="0"/>
                <w:numId w:val="30"/>
              </w:numPr>
              <w:spacing w:line="240" w:lineRule="exact"/>
              <w:rPr>
                <w:rFonts w:cstheme="minorHAnsi"/>
                <w:b/>
                <w:sz w:val="20"/>
                <w:szCs w:val="20"/>
              </w:rPr>
            </w:pPr>
            <w:r w:rsidRPr="00267486">
              <w:rPr>
                <w:rFonts w:cstheme="minorHAnsi"/>
                <w:b/>
                <w:sz w:val="20"/>
                <w:szCs w:val="20"/>
              </w:rPr>
              <w:t>pojazdów elektrycznych – posiadanie świadectwa homologacji na zgodność z regulaminem ONZ nr 100 ma na celu zagwarantowanie bezpiecznego wyposażenia pojazdu w instalację elektryczną jak i zapewnienia odpowiedniego bezpieczeństwa w toku eksploatacji takiego pojazdu;</w:t>
            </w:r>
          </w:p>
          <w:p w14:paraId="33FE8029" w14:textId="77777777" w:rsidR="00B2496D" w:rsidRPr="002D6186" w:rsidRDefault="00B2496D" w:rsidP="00B2496D">
            <w:pPr>
              <w:pStyle w:val="Akapitzlist"/>
              <w:numPr>
                <w:ilvl w:val="0"/>
                <w:numId w:val="30"/>
              </w:numPr>
              <w:spacing w:line="240" w:lineRule="exact"/>
              <w:rPr>
                <w:rFonts w:eastAsia="Times New Roman"/>
                <w:b/>
              </w:rPr>
            </w:pPr>
            <w:r w:rsidRPr="00267486">
              <w:rPr>
                <w:rFonts w:cstheme="minorHAnsi"/>
                <w:b/>
                <w:sz w:val="20"/>
                <w:szCs w:val="20"/>
              </w:rPr>
              <w:t>palności materiałów zastosowanych w konstrukcji autobusów (kategoria M3) – w trosce o bezpieczeństwo osób poruszających się takimi pojazdami wymagane jest świadectwo homologacji w zakresie regulaminu ONZ nr 118 odnośnie palności materiałów wykorzystywanych do ich budowy.</w:t>
            </w:r>
          </w:p>
        </w:tc>
        <w:tc>
          <w:tcPr>
            <w:tcW w:w="2126" w:type="dxa"/>
          </w:tcPr>
          <w:p w14:paraId="4A4D9151" w14:textId="048001A1" w:rsidR="00B2496D" w:rsidRDefault="002F24B9" w:rsidP="00B2496D">
            <w:pPr>
              <w:spacing w:after="120" w:line="240" w:lineRule="exact"/>
              <w:rPr>
                <w:rFonts w:cstheme="minorHAnsi"/>
                <w:b/>
                <w:sz w:val="20"/>
                <w:szCs w:val="20"/>
              </w:rPr>
            </w:pPr>
            <w:r>
              <w:rPr>
                <w:rFonts w:cstheme="minorHAnsi"/>
                <w:b/>
                <w:sz w:val="20"/>
                <w:szCs w:val="20"/>
              </w:rPr>
              <w:t>Akceptacja</w:t>
            </w:r>
          </w:p>
        </w:tc>
        <w:tc>
          <w:tcPr>
            <w:tcW w:w="2242" w:type="dxa"/>
          </w:tcPr>
          <w:p w14:paraId="1CCCA6AC" w14:textId="77777777" w:rsidR="00B2496D" w:rsidRDefault="00B2496D" w:rsidP="00B2496D">
            <w:pPr>
              <w:spacing w:after="120" w:line="240" w:lineRule="exact"/>
              <w:rPr>
                <w:rFonts w:cstheme="minorHAnsi"/>
                <w:b/>
                <w:sz w:val="20"/>
                <w:szCs w:val="20"/>
              </w:rPr>
            </w:pPr>
          </w:p>
        </w:tc>
        <w:tc>
          <w:tcPr>
            <w:tcW w:w="2242" w:type="dxa"/>
          </w:tcPr>
          <w:p w14:paraId="7222CA94" w14:textId="77777777" w:rsidR="00B2496D" w:rsidRDefault="00B2496D" w:rsidP="00B2496D">
            <w:pPr>
              <w:spacing w:after="120" w:line="240" w:lineRule="exact"/>
              <w:rPr>
                <w:rFonts w:cstheme="minorHAnsi"/>
                <w:b/>
                <w:sz w:val="20"/>
                <w:szCs w:val="20"/>
              </w:rPr>
            </w:pPr>
          </w:p>
        </w:tc>
        <w:tc>
          <w:tcPr>
            <w:tcW w:w="2242" w:type="dxa"/>
          </w:tcPr>
          <w:p w14:paraId="3BC29583" w14:textId="77777777" w:rsidR="00B2496D" w:rsidRDefault="00B2496D" w:rsidP="00B2496D">
            <w:pPr>
              <w:spacing w:after="120" w:line="240" w:lineRule="exact"/>
              <w:rPr>
                <w:rFonts w:cstheme="minorHAnsi"/>
                <w:b/>
                <w:sz w:val="20"/>
                <w:szCs w:val="20"/>
              </w:rPr>
            </w:pPr>
          </w:p>
        </w:tc>
        <w:tc>
          <w:tcPr>
            <w:tcW w:w="2242" w:type="dxa"/>
          </w:tcPr>
          <w:p w14:paraId="32EEA546" w14:textId="77777777" w:rsidR="00B2496D" w:rsidRDefault="00B2496D" w:rsidP="00B2496D">
            <w:pPr>
              <w:spacing w:after="120" w:line="240" w:lineRule="exact"/>
              <w:rPr>
                <w:rFonts w:cstheme="minorHAnsi"/>
                <w:b/>
                <w:sz w:val="20"/>
                <w:szCs w:val="20"/>
              </w:rPr>
            </w:pPr>
          </w:p>
        </w:tc>
        <w:tc>
          <w:tcPr>
            <w:tcW w:w="2242" w:type="dxa"/>
          </w:tcPr>
          <w:p w14:paraId="08472A60" w14:textId="77777777" w:rsidR="00B2496D" w:rsidRDefault="00B2496D" w:rsidP="00B2496D">
            <w:pPr>
              <w:spacing w:after="120" w:line="240" w:lineRule="exact"/>
              <w:rPr>
                <w:rFonts w:cstheme="minorHAnsi"/>
                <w:b/>
                <w:sz w:val="20"/>
                <w:szCs w:val="20"/>
              </w:rPr>
            </w:pPr>
          </w:p>
        </w:tc>
        <w:tc>
          <w:tcPr>
            <w:tcW w:w="2242" w:type="dxa"/>
          </w:tcPr>
          <w:p w14:paraId="2D316457" w14:textId="77777777" w:rsidR="00B2496D" w:rsidRDefault="00B2496D" w:rsidP="00B2496D">
            <w:pPr>
              <w:spacing w:after="120" w:line="240" w:lineRule="exact"/>
              <w:rPr>
                <w:rFonts w:cstheme="minorHAnsi"/>
                <w:b/>
                <w:sz w:val="20"/>
                <w:szCs w:val="20"/>
              </w:rPr>
            </w:pPr>
          </w:p>
        </w:tc>
      </w:tr>
      <w:tr w:rsidR="00B2496D" w:rsidRPr="006E732C" w14:paraId="13E009B3" w14:textId="5AE331AC" w:rsidTr="00B2496D">
        <w:tc>
          <w:tcPr>
            <w:tcW w:w="562" w:type="dxa"/>
          </w:tcPr>
          <w:p w14:paraId="77BA1F20" w14:textId="77777777" w:rsidR="00B2496D" w:rsidRPr="008C39F4" w:rsidRDefault="00B2496D" w:rsidP="00B2496D">
            <w:pPr>
              <w:rPr>
                <w:rFonts w:cstheme="minorHAnsi"/>
                <w:b/>
                <w:sz w:val="20"/>
                <w:szCs w:val="20"/>
              </w:rPr>
            </w:pPr>
            <w:r w:rsidRPr="008C39F4">
              <w:rPr>
                <w:rFonts w:cstheme="minorHAnsi"/>
                <w:b/>
                <w:sz w:val="20"/>
                <w:szCs w:val="20"/>
              </w:rPr>
              <w:t>158</w:t>
            </w:r>
          </w:p>
        </w:tc>
        <w:tc>
          <w:tcPr>
            <w:tcW w:w="1560" w:type="dxa"/>
          </w:tcPr>
          <w:p w14:paraId="3A48FD72" w14:textId="77777777" w:rsidR="00B2496D" w:rsidRPr="008C39F4" w:rsidRDefault="00B2496D" w:rsidP="00B2496D">
            <w:pPr>
              <w:rPr>
                <w:rFonts w:cstheme="minorHAnsi"/>
                <w:b/>
                <w:sz w:val="20"/>
                <w:szCs w:val="20"/>
              </w:rPr>
            </w:pPr>
            <w:r w:rsidRPr="008C39F4">
              <w:rPr>
                <w:rFonts w:cstheme="minorHAnsi"/>
                <w:b/>
                <w:sz w:val="20"/>
                <w:szCs w:val="20"/>
              </w:rPr>
              <w:t>PZPM</w:t>
            </w:r>
          </w:p>
        </w:tc>
        <w:tc>
          <w:tcPr>
            <w:tcW w:w="1701" w:type="dxa"/>
          </w:tcPr>
          <w:p w14:paraId="1D2FCAC5" w14:textId="77777777" w:rsidR="00B2496D" w:rsidRPr="008C39F4" w:rsidRDefault="00B2496D" w:rsidP="00B2496D">
            <w:pPr>
              <w:rPr>
                <w:rFonts w:cstheme="minorHAnsi"/>
                <w:b/>
                <w:sz w:val="20"/>
                <w:szCs w:val="20"/>
              </w:rPr>
            </w:pPr>
            <w:r w:rsidRPr="008C39F4">
              <w:rPr>
                <w:rFonts w:cstheme="minorHAnsi"/>
                <w:b/>
                <w:sz w:val="20"/>
                <w:szCs w:val="20"/>
              </w:rPr>
              <w:t>Art. 27 punkt 2,3,3a  UH</w:t>
            </w:r>
          </w:p>
        </w:tc>
        <w:tc>
          <w:tcPr>
            <w:tcW w:w="3827" w:type="dxa"/>
          </w:tcPr>
          <w:p w14:paraId="4D829E90" w14:textId="77777777" w:rsidR="00B2496D" w:rsidRPr="008C39F4" w:rsidRDefault="00B2496D" w:rsidP="00B2496D">
            <w:pPr>
              <w:rPr>
                <w:rFonts w:cstheme="minorHAnsi"/>
                <w:b/>
                <w:color w:val="0070C0"/>
                <w:sz w:val="20"/>
                <w:szCs w:val="20"/>
              </w:rPr>
            </w:pPr>
            <w:r w:rsidRPr="008C39F4">
              <w:rPr>
                <w:rFonts w:cstheme="minorHAnsi"/>
                <w:b/>
                <w:sz w:val="20"/>
                <w:szCs w:val="20"/>
              </w:rPr>
              <w:t xml:space="preserve">Prosimy o dopisanie, że w szczególnych przypadkach (np. awaria systemu) dopuszcza się możliwość wystawienia dokumentów w formie papierowej dotyczy to homologacji UE państw członkowskich, homologacji UE wydanych przez TT, małych serii krajowych </w:t>
            </w:r>
          </w:p>
        </w:tc>
        <w:tc>
          <w:tcPr>
            <w:tcW w:w="3969" w:type="dxa"/>
          </w:tcPr>
          <w:p w14:paraId="2709E097" w14:textId="77777777" w:rsidR="00B2496D" w:rsidRPr="006E732C" w:rsidRDefault="00B2496D" w:rsidP="00B2496D">
            <w:pPr>
              <w:rPr>
                <w:rFonts w:cstheme="minorHAnsi"/>
                <w:sz w:val="20"/>
                <w:szCs w:val="20"/>
              </w:rPr>
            </w:pPr>
            <w:r>
              <w:rPr>
                <w:rFonts w:cstheme="minorHAnsi"/>
                <w:sz w:val="20"/>
                <w:szCs w:val="20"/>
              </w:rPr>
              <w:t>-</w:t>
            </w:r>
          </w:p>
        </w:tc>
        <w:tc>
          <w:tcPr>
            <w:tcW w:w="2693" w:type="dxa"/>
          </w:tcPr>
          <w:p w14:paraId="40F9D85F" w14:textId="77777777" w:rsidR="00B2496D" w:rsidRDefault="00B2496D" w:rsidP="00B2496D">
            <w:pPr>
              <w:rPr>
                <w:rFonts w:cstheme="minorHAnsi"/>
                <w:b/>
                <w:sz w:val="20"/>
                <w:szCs w:val="20"/>
              </w:rPr>
            </w:pPr>
            <w:r>
              <w:rPr>
                <w:rFonts w:cstheme="minorHAnsi"/>
                <w:b/>
                <w:sz w:val="20"/>
                <w:szCs w:val="20"/>
              </w:rPr>
              <w:t xml:space="preserve">Uwaga wyjaśniona. </w:t>
            </w:r>
          </w:p>
          <w:p w14:paraId="4BEE9458" w14:textId="77777777" w:rsidR="00B2496D" w:rsidRPr="006B554F" w:rsidRDefault="00B2496D" w:rsidP="00B2496D">
            <w:pPr>
              <w:rPr>
                <w:rFonts w:cstheme="minorHAnsi"/>
                <w:b/>
                <w:sz w:val="20"/>
                <w:szCs w:val="20"/>
              </w:rPr>
            </w:pPr>
            <w:r w:rsidRPr="006B554F">
              <w:rPr>
                <w:rFonts w:cstheme="minorHAnsi"/>
                <w:b/>
                <w:sz w:val="20"/>
                <w:szCs w:val="20"/>
              </w:rPr>
              <w:t xml:space="preserve">Z punktu widzenia rejestracji pojazdów w PL, uwzględniając zmiany w tym zakresie zaproponowane w </w:t>
            </w:r>
            <w:r>
              <w:rPr>
                <w:rFonts w:cstheme="minorHAnsi"/>
                <w:b/>
                <w:sz w:val="20"/>
                <w:szCs w:val="20"/>
              </w:rPr>
              <w:t>PRD</w:t>
            </w:r>
            <w:r w:rsidRPr="006B554F">
              <w:rPr>
                <w:rFonts w:cstheme="minorHAnsi"/>
                <w:b/>
                <w:sz w:val="20"/>
                <w:szCs w:val="20"/>
              </w:rPr>
              <w:t xml:space="preserve"> w ramach projektu UC95, wyjaśniamy, iż zasadniczo rejestracji nowego pojazdu dokonuje się na podstawie świadectwa zgodności. Jeżeli świadectwo zgodności zostanie wystawione w postaci elektronicznej jako eCOC i będzie dostępne w CEP, to organ uznaje eCOC na potrzeby rejestracji. </w:t>
            </w:r>
          </w:p>
          <w:p w14:paraId="1ABDDA06" w14:textId="77777777" w:rsidR="00B2496D" w:rsidRPr="006B554F" w:rsidRDefault="00B2496D" w:rsidP="00B2496D">
            <w:pPr>
              <w:rPr>
                <w:rFonts w:cstheme="minorHAnsi"/>
                <w:b/>
                <w:sz w:val="20"/>
                <w:szCs w:val="20"/>
              </w:rPr>
            </w:pPr>
            <w:r w:rsidRPr="006B554F">
              <w:rPr>
                <w:rFonts w:cstheme="minorHAnsi"/>
                <w:b/>
                <w:sz w:val="20"/>
                <w:szCs w:val="20"/>
              </w:rPr>
              <w:t>Zatem po wejściu w życie UC95, opierając się wyłącznie na obecnie projektowanych przepisach z zakresu rejestracji pojazdów ujętych w PRD, rejestracji nowego pojazdu będzie można dokonać na podstawie papierowego COC lub eCOC.</w:t>
            </w:r>
            <w:r>
              <w:rPr>
                <w:rFonts w:cstheme="minorHAnsi"/>
                <w:b/>
                <w:sz w:val="20"/>
                <w:szCs w:val="20"/>
              </w:rPr>
              <w:t xml:space="preserve"> </w:t>
            </w:r>
          </w:p>
          <w:p w14:paraId="0061DACC" w14:textId="77777777" w:rsidR="00B2496D" w:rsidRDefault="00B2496D" w:rsidP="00B2496D">
            <w:pPr>
              <w:rPr>
                <w:rFonts w:cstheme="minorHAnsi"/>
                <w:b/>
                <w:sz w:val="20"/>
                <w:szCs w:val="20"/>
              </w:rPr>
            </w:pPr>
            <w:r w:rsidRPr="006B554F">
              <w:rPr>
                <w:rFonts w:cstheme="minorHAnsi"/>
                <w:b/>
                <w:sz w:val="20"/>
                <w:szCs w:val="20"/>
              </w:rPr>
              <w:t xml:space="preserve">Proponowane przepisy nie przewidują blokady rejestracji pojazdu w starostwach w sytuacji awarii technicznej bazy eCOC.  </w:t>
            </w:r>
          </w:p>
          <w:p w14:paraId="45136394" w14:textId="77777777" w:rsidR="00B2496D" w:rsidRPr="006B554F" w:rsidRDefault="00B2496D" w:rsidP="00B2496D">
            <w:pPr>
              <w:rPr>
                <w:rFonts w:cstheme="minorHAnsi"/>
                <w:b/>
                <w:sz w:val="20"/>
                <w:szCs w:val="20"/>
              </w:rPr>
            </w:pPr>
            <w:r w:rsidRPr="006B554F">
              <w:rPr>
                <w:rFonts w:cstheme="minorHAnsi"/>
                <w:b/>
                <w:sz w:val="20"/>
                <w:szCs w:val="20"/>
              </w:rPr>
              <w:t>Co więcej przepis art. 37 ust. 9 rozporządzenia (UE) 2018/858 wskazuje, iż od dnia 5 lipca 2026 r. producent wydaje duplikat świadectwa zgodności w wersji papierowej w wyjątkowych przypadkach na wniosek organu krajowego.</w:t>
            </w:r>
          </w:p>
        </w:tc>
        <w:tc>
          <w:tcPr>
            <w:tcW w:w="2126" w:type="dxa"/>
          </w:tcPr>
          <w:p w14:paraId="58F58C0B" w14:textId="3DCB3383" w:rsidR="00B2496D" w:rsidRDefault="002F24B9" w:rsidP="00B2496D">
            <w:pPr>
              <w:rPr>
                <w:rFonts w:cstheme="minorHAnsi"/>
                <w:b/>
                <w:sz w:val="20"/>
                <w:szCs w:val="20"/>
              </w:rPr>
            </w:pPr>
            <w:r>
              <w:rPr>
                <w:rFonts w:cstheme="minorHAnsi"/>
                <w:b/>
                <w:sz w:val="20"/>
                <w:szCs w:val="20"/>
              </w:rPr>
              <w:t>Akceptacja</w:t>
            </w:r>
          </w:p>
        </w:tc>
        <w:tc>
          <w:tcPr>
            <w:tcW w:w="2242" w:type="dxa"/>
          </w:tcPr>
          <w:p w14:paraId="5F0A65CD" w14:textId="77777777" w:rsidR="00B2496D" w:rsidRDefault="00B2496D" w:rsidP="00B2496D">
            <w:pPr>
              <w:rPr>
                <w:rFonts w:cstheme="minorHAnsi"/>
                <w:b/>
                <w:sz w:val="20"/>
                <w:szCs w:val="20"/>
              </w:rPr>
            </w:pPr>
          </w:p>
        </w:tc>
        <w:tc>
          <w:tcPr>
            <w:tcW w:w="2242" w:type="dxa"/>
          </w:tcPr>
          <w:p w14:paraId="2CF04137" w14:textId="77777777" w:rsidR="00B2496D" w:rsidRDefault="00B2496D" w:rsidP="00B2496D">
            <w:pPr>
              <w:rPr>
                <w:rFonts w:cstheme="minorHAnsi"/>
                <w:b/>
                <w:sz w:val="20"/>
                <w:szCs w:val="20"/>
              </w:rPr>
            </w:pPr>
          </w:p>
        </w:tc>
        <w:tc>
          <w:tcPr>
            <w:tcW w:w="2242" w:type="dxa"/>
          </w:tcPr>
          <w:p w14:paraId="1802A95C" w14:textId="77777777" w:rsidR="00B2496D" w:rsidRDefault="00B2496D" w:rsidP="00B2496D">
            <w:pPr>
              <w:rPr>
                <w:rFonts w:cstheme="minorHAnsi"/>
                <w:b/>
                <w:sz w:val="20"/>
                <w:szCs w:val="20"/>
              </w:rPr>
            </w:pPr>
          </w:p>
        </w:tc>
        <w:tc>
          <w:tcPr>
            <w:tcW w:w="2242" w:type="dxa"/>
          </w:tcPr>
          <w:p w14:paraId="3927E1C0" w14:textId="77777777" w:rsidR="00B2496D" w:rsidRDefault="00B2496D" w:rsidP="00B2496D">
            <w:pPr>
              <w:rPr>
                <w:rFonts w:cstheme="minorHAnsi"/>
                <w:b/>
                <w:sz w:val="20"/>
                <w:szCs w:val="20"/>
              </w:rPr>
            </w:pPr>
          </w:p>
        </w:tc>
        <w:tc>
          <w:tcPr>
            <w:tcW w:w="2242" w:type="dxa"/>
          </w:tcPr>
          <w:p w14:paraId="4A0C467C" w14:textId="77777777" w:rsidR="00B2496D" w:rsidRDefault="00B2496D" w:rsidP="00B2496D">
            <w:pPr>
              <w:rPr>
                <w:rFonts w:cstheme="minorHAnsi"/>
                <w:b/>
                <w:sz w:val="20"/>
                <w:szCs w:val="20"/>
              </w:rPr>
            </w:pPr>
          </w:p>
        </w:tc>
        <w:tc>
          <w:tcPr>
            <w:tcW w:w="2242" w:type="dxa"/>
          </w:tcPr>
          <w:p w14:paraId="53F8E4AD" w14:textId="77777777" w:rsidR="00B2496D" w:rsidRDefault="00B2496D" w:rsidP="00B2496D">
            <w:pPr>
              <w:rPr>
                <w:rFonts w:cstheme="minorHAnsi"/>
                <w:b/>
                <w:sz w:val="20"/>
                <w:szCs w:val="20"/>
              </w:rPr>
            </w:pPr>
          </w:p>
        </w:tc>
      </w:tr>
      <w:tr w:rsidR="00B2496D" w:rsidRPr="006E732C" w14:paraId="7C141413" w14:textId="0E69B4B1" w:rsidTr="00B2496D">
        <w:tc>
          <w:tcPr>
            <w:tcW w:w="562" w:type="dxa"/>
          </w:tcPr>
          <w:p w14:paraId="14E0CD3B" w14:textId="77777777" w:rsidR="00B2496D" w:rsidRPr="00265E8A" w:rsidRDefault="00B2496D" w:rsidP="00B2496D">
            <w:pPr>
              <w:rPr>
                <w:rFonts w:cstheme="minorHAnsi"/>
                <w:b/>
                <w:sz w:val="20"/>
                <w:szCs w:val="20"/>
              </w:rPr>
            </w:pPr>
            <w:r w:rsidRPr="00265E8A">
              <w:rPr>
                <w:rFonts w:cstheme="minorHAnsi"/>
                <w:b/>
                <w:sz w:val="20"/>
                <w:szCs w:val="20"/>
              </w:rPr>
              <w:t>159</w:t>
            </w:r>
          </w:p>
          <w:p w14:paraId="0F2E0290" w14:textId="77777777" w:rsidR="00B2496D" w:rsidRPr="00265E8A" w:rsidRDefault="00B2496D" w:rsidP="00B2496D">
            <w:pPr>
              <w:rPr>
                <w:rFonts w:cstheme="minorHAnsi"/>
                <w:b/>
                <w:sz w:val="20"/>
                <w:szCs w:val="20"/>
              </w:rPr>
            </w:pPr>
          </w:p>
        </w:tc>
        <w:tc>
          <w:tcPr>
            <w:tcW w:w="1560" w:type="dxa"/>
          </w:tcPr>
          <w:p w14:paraId="732515A4" w14:textId="77777777" w:rsidR="00B2496D" w:rsidRPr="00265E8A" w:rsidRDefault="00B2496D" w:rsidP="00B2496D">
            <w:pPr>
              <w:rPr>
                <w:rFonts w:cstheme="minorHAnsi"/>
                <w:b/>
                <w:sz w:val="20"/>
                <w:szCs w:val="20"/>
              </w:rPr>
            </w:pPr>
            <w:r w:rsidRPr="00265E8A">
              <w:rPr>
                <w:rFonts w:cstheme="minorHAnsi"/>
                <w:b/>
                <w:sz w:val="20"/>
                <w:szCs w:val="20"/>
              </w:rPr>
              <w:t xml:space="preserve">PZPM </w:t>
            </w:r>
          </w:p>
        </w:tc>
        <w:tc>
          <w:tcPr>
            <w:tcW w:w="1701" w:type="dxa"/>
          </w:tcPr>
          <w:p w14:paraId="70BC31C8" w14:textId="77777777" w:rsidR="00B2496D" w:rsidRPr="00265E8A" w:rsidRDefault="00B2496D" w:rsidP="00B2496D">
            <w:pPr>
              <w:rPr>
                <w:rFonts w:cstheme="minorHAnsi"/>
                <w:b/>
                <w:sz w:val="20"/>
                <w:szCs w:val="20"/>
              </w:rPr>
            </w:pPr>
            <w:r w:rsidRPr="00265E8A">
              <w:rPr>
                <w:rFonts w:cstheme="minorHAnsi"/>
                <w:b/>
                <w:sz w:val="20"/>
                <w:szCs w:val="20"/>
              </w:rPr>
              <w:t>Art. 2 ust. 1  UH</w:t>
            </w:r>
          </w:p>
        </w:tc>
        <w:tc>
          <w:tcPr>
            <w:tcW w:w="3827" w:type="dxa"/>
          </w:tcPr>
          <w:p w14:paraId="7ECEB393" w14:textId="77777777" w:rsidR="00B2496D" w:rsidRPr="00265E8A" w:rsidRDefault="00B2496D" w:rsidP="00B2496D">
            <w:pPr>
              <w:rPr>
                <w:rFonts w:cstheme="minorHAnsi"/>
                <w:b/>
                <w:color w:val="0070C0"/>
                <w:sz w:val="20"/>
                <w:szCs w:val="20"/>
              </w:rPr>
            </w:pPr>
            <w:r w:rsidRPr="00265E8A">
              <w:rPr>
                <w:rFonts w:cstheme="minorHAnsi"/>
                <w:b/>
                <w:sz w:val="20"/>
                <w:szCs w:val="20"/>
              </w:rPr>
              <w:t>Brak jednoznacznych definicji dla zwrotów „nowy pojazd” i „pojazd niebędący nowym pojazdem”. Doprecyzowanie terminologii, eliminacja wątpliwości interpretacyjnych oraz zapewnienie jednolitej wykładni i spójności z prawem UE.  Ułatwi to także stosowanie przepisów przez organy rejestrujące oraz importerów sprowadzających pojazdy z państw trzecich. Wskazane kryteria 12 miesięcy i 10 000 km nie stanowią nowej propozycji, lecz odzwierciedlają rozwiązania wynikające z treści projektu oraz jego uzasadnienia, które przywołują te wartości jako graniczne dla rozróżnienia pojazdu nowego i niebędącego nowym.</w:t>
            </w:r>
          </w:p>
        </w:tc>
        <w:tc>
          <w:tcPr>
            <w:tcW w:w="3969" w:type="dxa"/>
          </w:tcPr>
          <w:p w14:paraId="5ACBFA39" w14:textId="77777777" w:rsidR="00B2496D" w:rsidRPr="00265E8A" w:rsidRDefault="00B2496D" w:rsidP="00B2496D">
            <w:pPr>
              <w:rPr>
                <w:rFonts w:cstheme="minorHAnsi"/>
                <w:b/>
                <w:sz w:val="20"/>
                <w:szCs w:val="20"/>
              </w:rPr>
            </w:pPr>
            <w:r w:rsidRPr="00265E8A">
              <w:rPr>
                <w:rFonts w:cstheme="minorHAnsi"/>
                <w:b/>
                <w:sz w:val="20"/>
                <w:szCs w:val="20"/>
              </w:rPr>
              <w:t>Dodanie w art. 2 ust. 1 pkt 2a i 2b z definicjami obydwu pojęć z określeniem kryteriów 12 miesięcy i 10 000 km.</w:t>
            </w:r>
          </w:p>
        </w:tc>
        <w:tc>
          <w:tcPr>
            <w:tcW w:w="2693" w:type="dxa"/>
          </w:tcPr>
          <w:p w14:paraId="5E4B453B" w14:textId="77777777" w:rsidR="00B2496D" w:rsidRPr="00CE7E90" w:rsidRDefault="00B2496D" w:rsidP="00B2496D">
            <w:pPr>
              <w:rPr>
                <w:rFonts w:cstheme="minorHAnsi"/>
                <w:b/>
                <w:bCs/>
                <w:color w:val="FF0000"/>
                <w:sz w:val="20"/>
                <w:szCs w:val="20"/>
              </w:rPr>
            </w:pPr>
            <w:r w:rsidRPr="00CE7E90">
              <w:rPr>
                <w:rFonts w:cstheme="minorHAnsi"/>
                <w:b/>
                <w:bCs/>
                <w:color w:val="FF0000"/>
                <w:sz w:val="20"/>
                <w:szCs w:val="20"/>
              </w:rPr>
              <w:t xml:space="preserve">Uwaga omówiona </w:t>
            </w:r>
            <w:r>
              <w:rPr>
                <w:rFonts w:cstheme="minorHAnsi"/>
                <w:b/>
                <w:bCs/>
                <w:color w:val="FF0000"/>
                <w:sz w:val="20"/>
                <w:szCs w:val="20"/>
              </w:rPr>
              <w:t>w pkt</w:t>
            </w:r>
            <w:r w:rsidRPr="00CE7E90">
              <w:rPr>
                <w:rFonts w:cstheme="minorHAnsi"/>
                <w:b/>
                <w:bCs/>
                <w:color w:val="FF0000"/>
                <w:sz w:val="20"/>
                <w:szCs w:val="20"/>
              </w:rPr>
              <w:t xml:space="preserve"> 1</w:t>
            </w:r>
            <w:r>
              <w:rPr>
                <w:rFonts w:cstheme="minorHAnsi"/>
                <w:b/>
                <w:bCs/>
                <w:color w:val="FF0000"/>
                <w:sz w:val="20"/>
                <w:szCs w:val="20"/>
              </w:rPr>
              <w:t>.</w:t>
            </w:r>
            <w:r w:rsidRPr="00CE7E90">
              <w:rPr>
                <w:rFonts w:cstheme="minorHAnsi"/>
                <w:b/>
                <w:bCs/>
                <w:color w:val="FF0000"/>
                <w:sz w:val="20"/>
                <w:szCs w:val="20"/>
              </w:rPr>
              <w:t xml:space="preserve"> </w:t>
            </w:r>
          </w:p>
          <w:p w14:paraId="08ABD130" w14:textId="77777777" w:rsidR="00B2496D" w:rsidRPr="00265E8A" w:rsidRDefault="00B2496D" w:rsidP="00B2496D">
            <w:pPr>
              <w:spacing w:after="160" w:line="259" w:lineRule="auto"/>
              <w:rPr>
                <w:b/>
              </w:rPr>
            </w:pPr>
            <w:r w:rsidRPr="00265E8A">
              <w:rPr>
                <w:rFonts w:cstheme="minorHAnsi"/>
                <w:b/>
                <w:sz w:val="20"/>
                <w:szCs w:val="20"/>
              </w:rPr>
              <w:t xml:space="preserve">Uwaga </w:t>
            </w:r>
            <w:r>
              <w:rPr>
                <w:rFonts w:cstheme="minorHAnsi"/>
                <w:b/>
                <w:sz w:val="20"/>
                <w:szCs w:val="20"/>
              </w:rPr>
              <w:t>wyjaśniona</w:t>
            </w:r>
            <w:r w:rsidRPr="00265E8A">
              <w:rPr>
                <w:rFonts w:cstheme="minorHAnsi"/>
                <w:b/>
                <w:sz w:val="20"/>
                <w:szCs w:val="20"/>
              </w:rPr>
              <w:t xml:space="preserve"> - projekt UC95 wprowadza zmiany do UH i w taki sposób opis procedur, aby w sposób precyzyjny i szczegółowy UH określała zakres pojazdów podlegających poszczególnym procedurom.</w:t>
            </w:r>
          </w:p>
          <w:p w14:paraId="4284CF5E" w14:textId="77777777" w:rsidR="00B2496D" w:rsidRPr="00265E8A" w:rsidRDefault="00B2496D" w:rsidP="00B2496D">
            <w:pPr>
              <w:rPr>
                <w:rFonts w:cstheme="minorHAnsi"/>
                <w:b/>
                <w:sz w:val="20"/>
                <w:szCs w:val="20"/>
              </w:rPr>
            </w:pPr>
          </w:p>
        </w:tc>
        <w:tc>
          <w:tcPr>
            <w:tcW w:w="2126" w:type="dxa"/>
          </w:tcPr>
          <w:p w14:paraId="084596BD" w14:textId="37840102" w:rsidR="00B2496D" w:rsidRPr="00CE7E90" w:rsidRDefault="002F24B9" w:rsidP="00B2496D">
            <w:pPr>
              <w:rPr>
                <w:rFonts w:cstheme="minorHAnsi"/>
                <w:b/>
                <w:bCs/>
                <w:color w:val="FF0000"/>
                <w:sz w:val="20"/>
                <w:szCs w:val="20"/>
              </w:rPr>
            </w:pPr>
            <w:r>
              <w:rPr>
                <w:rFonts w:cstheme="minorHAnsi"/>
                <w:b/>
                <w:sz w:val="20"/>
                <w:szCs w:val="20"/>
              </w:rPr>
              <w:t>Akceptacja</w:t>
            </w:r>
          </w:p>
        </w:tc>
        <w:tc>
          <w:tcPr>
            <w:tcW w:w="2242" w:type="dxa"/>
          </w:tcPr>
          <w:p w14:paraId="70B4791E" w14:textId="77777777" w:rsidR="00B2496D" w:rsidRPr="00CE7E90" w:rsidRDefault="00B2496D" w:rsidP="00B2496D">
            <w:pPr>
              <w:rPr>
                <w:rFonts w:cstheme="minorHAnsi"/>
                <w:b/>
                <w:bCs/>
                <w:color w:val="FF0000"/>
                <w:sz w:val="20"/>
                <w:szCs w:val="20"/>
              </w:rPr>
            </w:pPr>
          </w:p>
        </w:tc>
        <w:tc>
          <w:tcPr>
            <w:tcW w:w="2242" w:type="dxa"/>
          </w:tcPr>
          <w:p w14:paraId="56977766" w14:textId="77777777" w:rsidR="00B2496D" w:rsidRPr="00CE7E90" w:rsidRDefault="00B2496D" w:rsidP="00B2496D">
            <w:pPr>
              <w:rPr>
                <w:rFonts w:cstheme="minorHAnsi"/>
                <w:b/>
                <w:bCs/>
                <w:color w:val="FF0000"/>
                <w:sz w:val="20"/>
                <w:szCs w:val="20"/>
              </w:rPr>
            </w:pPr>
          </w:p>
        </w:tc>
        <w:tc>
          <w:tcPr>
            <w:tcW w:w="2242" w:type="dxa"/>
          </w:tcPr>
          <w:p w14:paraId="0BCC5581" w14:textId="77777777" w:rsidR="00B2496D" w:rsidRPr="00CE7E90" w:rsidRDefault="00B2496D" w:rsidP="00B2496D">
            <w:pPr>
              <w:rPr>
                <w:rFonts w:cstheme="minorHAnsi"/>
                <w:b/>
                <w:bCs/>
                <w:color w:val="FF0000"/>
                <w:sz w:val="20"/>
                <w:szCs w:val="20"/>
              </w:rPr>
            </w:pPr>
          </w:p>
        </w:tc>
        <w:tc>
          <w:tcPr>
            <w:tcW w:w="2242" w:type="dxa"/>
          </w:tcPr>
          <w:p w14:paraId="38F8FA59" w14:textId="77777777" w:rsidR="00B2496D" w:rsidRPr="00CE7E90" w:rsidRDefault="00B2496D" w:rsidP="00B2496D">
            <w:pPr>
              <w:rPr>
                <w:rFonts w:cstheme="minorHAnsi"/>
                <w:b/>
                <w:bCs/>
                <w:color w:val="FF0000"/>
                <w:sz w:val="20"/>
                <w:szCs w:val="20"/>
              </w:rPr>
            </w:pPr>
          </w:p>
        </w:tc>
        <w:tc>
          <w:tcPr>
            <w:tcW w:w="2242" w:type="dxa"/>
          </w:tcPr>
          <w:p w14:paraId="42A902EC" w14:textId="77777777" w:rsidR="00B2496D" w:rsidRPr="00CE7E90" w:rsidRDefault="00B2496D" w:rsidP="00B2496D">
            <w:pPr>
              <w:rPr>
                <w:rFonts w:cstheme="minorHAnsi"/>
                <w:b/>
                <w:bCs/>
                <w:color w:val="FF0000"/>
                <w:sz w:val="20"/>
                <w:szCs w:val="20"/>
              </w:rPr>
            </w:pPr>
          </w:p>
        </w:tc>
        <w:tc>
          <w:tcPr>
            <w:tcW w:w="2242" w:type="dxa"/>
          </w:tcPr>
          <w:p w14:paraId="68E1E25C" w14:textId="77777777" w:rsidR="00B2496D" w:rsidRPr="00CE7E90" w:rsidRDefault="00B2496D" w:rsidP="00B2496D">
            <w:pPr>
              <w:rPr>
                <w:rFonts w:cstheme="minorHAnsi"/>
                <w:b/>
                <w:bCs/>
                <w:color w:val="FF0000"/>
                <w:sz w:val="20"/>
                <w:szCs w:val="20"/>
              </w:rPr>
            </w:pPr>
          </w:p>
        </w:tc>
      </w:tr>
      <w:tr w:rsidR="00B2496D" w:rsidRPr="006E732C" w14:paraId="71249FAD" w14:textId="3CB5E054" w:rsidTr="00B2496D">
        <w:tc>
          <w:tcPr>
            <w:tcW w:w="562" w:type="dxa"/>
          </w:tcPr>
          <w:p w14:paraId="29530F52" w14:textId="77777777" w:rsidR="00B2496D" w:rsidRPr="00B03C01" w:rsidRDefault="00B2496D" w:rsidP="00B2496D">
            <w:pPr>
              <w:rPr>
                <w:rFonts w:cstheme="minorHAnsi"/>
                <w:b/>
                <w:sz w:val="20"/>
                <w:szCs w:val="20"/>
              </w:rPr>
            </w:pPr>
            <w:r w:rsidRPr="00B03C01">
              <w:rPr>
                <w:rFonts w:cstheme="minorHAnsi"/>
                <w:b/>
                <w:sz w:val="20"/>
                <w:szCs w:val="20"/>
              </w:rPr>
              <w:t>160</w:t>
            </w:r>
          </w:p>
        </w:tc>
        <w:tc>
          <w:tcPr>
            <w:tcW w:w="1560" w:type="dxa"/>
          </w:tcPr>
          <w:p w14:paraId="727F7E59" w14:textId="77777777" w:rsidR="00B2496D" w:rsidRPr="00B03C01" w:rsidRDefault="00B2496D" w:rsidP="00B2496D">
            <w:pPr>
              <w:rPr>
                <w:rFonts w:cstheme="minorHAnsi"/>
                <w:b/>
                <w:sz w:val="20"/>
                <w:szCs w:val="20"/>
              </w:rPr>
            </w:pPr>
            <w:r w:rsidRPr="00B03C01">
              <w:rPr>
                <w:rFonts w:cstheme="minorHAnsi"/>
                <w:b/>
                <w:sz w:val="20"/>
                <w:szCs w:val="20"/>
              </w:rPr>
              <w:t xml:space="preserve">PZPM </w:t>
            </w:r>
          </w:p>
        </w:tc>
        <w:tc>
          <w:tcPr>
            <w:tcW w:w="1701" w:type="dxa"/>
          </w:tcPr>
          <w:p w14:paraId="201F1A10" w14:textId="77777777" w:rsidR="00B2496D" w:rsidRPr="00B03C01" w:rsidRDefault="00B2496D" w:rsidP="00B2496D">
            <w:pPr>
              <w:rPr>
                <w:rFonts w:cstheme="minorHAnsi"/>
                <w:b/>
                <w:sz w:val="20"/>
                <w:szCs w:val="20"/>
              </w:rPr>
            </w:pPr>
            <w:r w:rsidRPr="00B03C01">
              <w:rPr>
                <w:rFonts w:cstheme="minorHAnsi"/>
                <w:b/>
                <w:sz w:val="20"/>
                <w:szCs w:val="20"/>
              </w:rPr>
              <w:t>Art. 3 ust. 4  UH</w:t>
            </w:r>
          </w:p>
        </w:tc>
        <w:tc>
          <w:tcPr>
            <w:tcW w:w="3827" w:type="dxa"/>
          </w:tcPr>
          <w:p w14:paraId="6437A9DB" w14:textId="77777777" w:rsidR="00B2496D" w:rsidRPr="00B03C01" w:rsidRDefault="00B2496D" w:rsidP="00B2496D">
            <w:pPr>
              <w:rPr>
                <w:rFonts w:cstheme="minorHAnsi"/>
                <w:b/>
                <w:sz w:val="20"/>
                <w:szCs w:val="20"/>
              </w:rPr>
            </w:pPr>
            <w:r w:rsidRPr="00B03C01">
              <w:rPr>
                <w:rFonts w:cstheme="minorHAnsi"/>
                <w:b/>
                <w:sz w:val="20"/>
                <w:szCs w:val="20"/>
              </w:rPr>
              <w:t>Obowiązek nieodpłatnego współdziałania z TDT i udostępnianie informacji może naruszać tajemnicę przedsiębiorstwa i dane handlowe Niniejsza ochrona jest niezbędna, aby uniknąć nieuzasadnionego ujawniania informacji kontraktowych i logistycznych importerów.</w:t>
            </w:r>
          </w:p>
        </w:tc>
        <w:tc>
          <w:tcPr>
            <w:tcW w:w="3969" w:type="dxa"/>
          </w:tcPr>
          <w:p w14:paraId="467C32CA" w14:textId="77777777" w:rsidR="00B2496D" w:rsidRPr="00B03C01" w:rsidRDefault="00B2496D" w:rsidP="00B2496D">
            <w:pPr>
              <w:rPr>
                <w:rFonts w:cstheme="minorHAnsi"/>
                <w:b/>
                <w:sz w:val="20"/>
                <w:szCs w:val="20"/>
              </w:rPr>
            </w:pPr>
            <w:r w:rsidRPr="00B03C01">
              <w:rPr>
                <w:rFonts w:cstheme="minorHAnsi"/>
                <w:b/>
                <w:sz w:val="20"/>
                <w:szCs w:val="20"/>
              </w:rPr>
              <w:t>Dodanie zapisu, że udostępnianie informacji odbywa się z poszanowaniem tajemnicy przedsiębiorstwa, danych osobowych oraz informacji poufnych dotyczących działalności gospodarczej przedsiębiorcy.</w:t>
            </w:r>
          </w:p>
        </w:tc>
        <w:tc>
          <w:tcPr>
            <w:tcW w:w="2693" w:type="dxa"/>
          </w:tcPr>
          <w:p w14:paraId="25B54F5E" w14:textId="77777777" w:rsidR="00B2496D" w:rsidRDefault="00B2496D" w:rsidP="00B2496D">
            <w:pPr>
              <w:rPr>
                <w:rFonts w:cstheme="minorHAnsi"/>
                <w:b/>
                <w:sz w:val="20"/>
                <w:szCs w:val="20"/>
              </w:rPr>
            </w:pPr>
            <w:r w:rsidRPr="00B03C01">
              <w:rPr>
                <w:rFonts w:cstheme="minorHAnsi"/>
                <w:b/>
                <w:sz w:val="20"/>
                <w:szCs w:val="20"/>
              </w:rPr>
              <w:t xml:space="preserve">Uwaga </w:t>
            </w:r>
            <w:r>
              <w:rPr>
                <w:rFonts w:cstheme="minorHAnsi"/>
                <w:b/>
                <w:sz w:val="20"/>
                <w:szCs w:val="20"/>
              </w:rPr>
              <w:t xml:space="preserve">wyjaśniona – przepis dotyczy współdziałania TDT z innymi organami, a nie podmiotami gospodarczymi. </w:t>
            </w:r>
          </w:p>
          <w:p w14:paraId="37B296C6" w14:textId="77777777" w:rsidR="00B2496D" w:rsidRDefault="00B2496D" w:rsidP="00B2496D">
            <w:pPr>
              <w:rPr>
                <w:rFonts w:cstheme="minorHAnsi"/>
                <w:b/>
                <w:sz w:val="20"/>
                <w:szCs w:val="20"/>
              </w:rPr>
            </w:pPr>
          </w:p>
          <w:p w14:paraId="594F0AA9" w14:textId="77777777" w:rsidR="00B2496D" w:rsidRPr="008C39F4" w:rsidRDefault="00B2496D" w:rsidP="00B2496D">
            <w:pPr>
              <w:pStyle w:val="ZLITUSTzmustliter"/>
              <w:spacing w:line="240" w:lineRule="auto"/>
              <w:ind w:left="0" w:firstLine="0"/>
              <w:jc w:val="left"/>
              <w:rPr>
                <w:rFonts w:asciiTheme="minorHAnsi" w:eastAsiaTheme="minorHAnsi" w:hAnsiTheme="minorHAnsi" w:cstheme="minorHAnsi"/>
                <w:b/>
                <w:bCs w:val="0"/>
                <w:i/>
                <w:sz w:val="20"/>
                <w:lang w:eastAsia="en-US"/>
              </w:rPr>
            </w:pPr>
            <w:r>
              <w:rPr>
                <w:rFonts w:asciiTheme="minorHAnsi" w:eastAsiaTheme="minorHAnsi" w:hAnsiTheme="minorHAnsi" w:cstheme="minorHAnsi"/>
                <w:b/>
                <w:bCs w:val="0"/>
                <w:i/>
                <w:sz w:val="20"/>
                <w:lang w:eastAsia="en-US"/>
              </w:rPr>
              <w:t>„</w:t>
            </w:r>
            <w:r w:rsidRPr="008C39F4">
              <w:rPr>
                <w:rFonts w:asciiTheme="minorHAnsi" w:eastAsiaTheme="minorHAnsi" w:hAnsiTheme="minorHAnsi" w:cstheme="minorHAnsi"/>
                <w:b/>
                <w:bCs w:val="0"/>
                <w:i/>
                <w:sz w:val="20"/>
                <w:lang w:eastAsia="en-US"/>
              </w:rPr>
              <w:t>Art. 3. 4. Organy administracji rządowej i samorządowej, państwowe osoby prawne oraz państwowe i samorządowe jednostki organizacyjne są obowiązane współdziałać z Dyrektorem TDT wyłącznie w zakresie swojej właściwości, nieodpłatnie udostępniać Dyrektorowi TDT informacje w sprawach indywidualnych oraz udzielać mu pomocy, w tym pomocy technicznej przy wykonywaniu jego zadań wynikających z ustawy, z uwzględnieniem realnych możliwości organizacyjnych i finansowych tych podmiotów.”</w:t>
            </w:r>
          </w:p>
          <w:p w14:paraId="4858E257" w14:textId="77777777" w:rsidR="00B2496D" w:rsidRPr="008C39F4" w:rsidRDefault="00B2496D" w:rsidP="00B2496D">
            <w:pPr>
              <w:rPr>
                <w:rFonts w:cstheme="minorHAnsi"/>
                <w:b/>
                <w:i/>
                <w:sz w:val="20"/>
                <w:szCs w:val="20"/>
              </w:rPr>
            </w:pPr>
          </w:p>
          <w:p w14:paraId="14F0017E" w14:textId="77777777" w:rsidR="00B2496D" w:rsidRDefault="00B2496D" w:rsidP="00B2496D">
            <w:pPr>
              <w:rPr>
                <w:rFonts w:cstheme="minorHAnsi"/>
                <w:b/>
                <w:sz w:val="20"/>
                <w:szCs w:val="20"/>
              </w:rPr>
            </w:pPr>
            <w:r>
              <w:rPr>
                <w:rFonts w:cstheme="minorHAnsi"/>
                <w:b/>
                <w:sz w:val="20"/>
                <w:szCs w:val="20"/>
              </w:rPr>
              <w:t>Należy zauważyć, iż z</w:t>
            </w:r>
            <w:r w:rsidRPr="00B03C01">
              <w:rPr>
                <w:rFonts w:cstheme="minorHAnsi"/>
                <w:b/>
                <w:sz w:val="20"/>
                <w:szCs w:val="20"/>
              </w:rPr>
              <w:t xml:space="preserve">godnie z art. 17 ust. 1 rozporządzenia </w:t>
            </w:r>
            <w:r>
              <w:rPr>
                <w:rFonts w:cstheme="minorHAnsi"/>
                <w:b/>
                <w:sz w:val="20"/>
                <w:szCs w:val="20"/>
              </w:rPr>
              <w:t>2019/</w:t>
            </w:r>
            <w:r w:rsidRPr="00B03C01">
              <w:rPr>
                <w:rFonts w:cstheme="minorHAnsi"/>
                <w:b/>
                <w:sz w:val="20"/>
                <w:szCs w:val="20"/>
              </w:rPr>
              <w:t>1020, organy nadzoru rynku przestrzegają zasad poufności i tajemnicy służbowej i handlowej oraz chronią dane osobowe zgodnie z prawem unii i prawem krajowym</w:t>
            </w:r>
            <w:r>
              <w:rPr>
                <w:rFonts w:cstheme="minorHAnsi"/>
                <w:b/>
                <w:sz w:val="20"/>
                <w:szCs w:val="20"/>
              </w:rPr>
              <w:t xml:space="preserve"> – potwierdzeniem stosowania przepisów 1020 jest art. 3 ust. 3 UH:</w:t>
            </w:r>
          </w:p>
          <w:p w14:paraId="5676091A" w14:textId="77777777" w:rsidR="00B2496D" w:rsidRDefault="00B2496D" w:rsidP="00B2496D">
            <w:pPr>
              <w:rPr>
                <w:rFonts w:cstheme="minorHAnsi"/>
                <w:b/>
                <w:i/>
                <w:sz w:val="20"/>
                <w:szCs w:val="20"/>
              </w:rPr>
            </w:pPr>
          </w:p>
          <w:p w14:paraId="09480B7B" w14:textId="77777777" w:rsidR="00B2496D" w:rsidRDefault="00B2496D" w:rsidP="00B2496D">
            <w:pPr>
              <w:pStyle w:val="ZLITUSTzmustliter"/>
              <w:spacing w:line="240" w:lineRule="auto"/>
              <w:ind w:left="0" w:firstLine="0"/>
              <w:jc w:val="left"/>
              <w:rPr>
                <w:rFonts w:asciiTheme="minorHAnsi" w:hAnsiTheme="minorHAnsi" w:cstheme="minorHAnsi"/>
                <w:b/>
                <w:i/>
                <w:sz w:val="20"/>
              </w:rPr>
            </w:pPr>
            <w:r>
              <w:rPr>
                <w:rFonts w:asciiTheme="minorHAnsi" w:hAnsiTheme="minorHAnsi" w:cstheme="minorHAnsi"/>
                <w:b/>
                <w:i/>
                <w:sz w:val="20"/>
              </w:rPr>
              <w:t xml:space="preserve">„Art. 3. </w:t>
            </w:r>
            <w:r w:rsidRPr="008C39F4">
              <w:rPr>
                <w:rFonts w:asciiTheme="minorHAnsi" w:hAnsiTheme="minorHAnsi" w:cstheme="minorHAnsi"/>
                <w:b/>
                <w:i/>
                <w:sz w:val="20"/>
              </w:rPr>
              <w:t>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asciiTheme="minorHAnsi" w:hAnsiTheme="minorHAnsi" w:cstheme="minorHAnsi"/>
                <w:b/>
                <w:i/>
                <w:sz w:val="20"/>
              </w:rPr>
              <w:t>,</w:t>
            </w:r>
            <w:r w:rsidRPr="008C39F4">
              <w:rPr>
                <w:rFonts w:asciiTheme="minorHAnsi" w:hAnsiTheme="minorHAnsi" w:cstheme="minorHAnsi"/>
                <w:b/>
                <w:i/>
                <w:sz w:val="20"/>
              </w:rPr>
              <w:t xml:space="preserve"> wózki rowerowe, hulajnogi elektryczne oraz urządzenia transportu osobistego</w:t>
            </w:r>
            <w:r>
              <w:rPr>
                <w:rFonts w:asciiTheme="minorHAnsi" w:hAnsiTheme="minorHAnsi" w:cstheme="minorHAnsi"/>
                <w:b/>
                <w:i/>
                <w:sz w:val="20"/>
              </w:rPr>
              <w:t xml:space="preserve"> </w:t>
            </w:r>
            <w:r w:rsidRPr="008C39F4">
              <w:rPr>
                <w:rFonts w:asciiTheme="minorHAnsi" w:hAnsiTheme="minorHAnsi" w:cstheme="minorHAnsi"/>
                <w:b/>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p w14:paraId="2BED29C7" w14:textId="77777777" w:rsidR="00B2496D" w:rsidRDefault="00B2496D" w:rsidP="00B2496D">
            <w:pPr>
              <w:pStyle w:val="ZLITUSTzmustliter"/>
              <w:spacing w:line="240" w:lineRule="auto"/>
              <w:ind w:left="0" w:firstLine="0"/>
              <w:jc w:val="left"/>
              <w:rPr>
                <w:rFonts w:asciiTheme="minorHAnsi" w:hAnsiTheme="minorHAnsi" w:cstheme="minorHAnsi"/>
                <w:b/>
                <w:i/>
                <w:sz w:val="20"/>
              </w:rPr>
            </w:pPr>
          </w:p>
          <w:p w14:paraId="446884B2" w14:textId="77777777" w:rsidR="00B2496D" w:rsidRPr="00F17B70" w:rsidRDefault="00B2496D" w:rsidP="00B2496D">
            <w:pPr>
              <w:pStyle w:val="ZARTzmartartykuempunktem"/>
              <w:spacing w:line="240" w:lineRule="auto"/>
              <w:ind w:left="0" w:firstLine="0"/>
              <w:jc w:val="left"/>
              <w:rPr>
                <w:rFonts w:asciiTheme="minorHAnsi" w:hAnsiTheme="minorHAnsi" w:cstheme="minorHAnsi"/>
                <w:b/>
                <w:bCs/>
                <w:i/>
                <w:sz w:val="20"/>
              </w:rPr>
            </w:pPr>
            <w:r>
              <w:rPr>
                <w:rFonts w:asciiTheme="minorHAnsi" w:hAnsiTheme="minorHAnsi" w:cstheme="minorHAnsi"/>
                <w:b/>
                <w:bCs/>
                <w:i/>
                <w:sz w:val="20"/>
              </w:rPr>
              <w:t>„</w:t>
            </w:r>
            <w:r w:rsidRPr="00F17B70">
              <w:rPr>
                <w:rFonts w:asciiTheme="minorHAnsi" w:hAnsiTheme="minorHAnsi" w:cstheme="minorHAnsi"/>
                <w:b/>
                <w:bCs/>
                <w:i/>
                <w:sz w:val="20"/>
              </w:rPr>
              <w:t>Art. 68u. 1. Informacje objęte tajemnicą przedsiębiorstwa, rozumiane jako nieujawnione do wiadomości publicznej informacje techniczne, technologiczne oraz organizacyjne przedsiębiorstwa, lub inne informacje, co do których przedsiębiorca podjął niezbędne działania w celu zachowania ich poufności, mogą być wykorzystane wyłącznie do celów, do których zostały zgromadzone, z uwzględnieniem ust. 2 i 3.</w:t>
            </w:r>
          </w:p>
          <w:p w14:paraId="78B76C7D" w14:textId="77777777" w:rsidR="00B2496D" w:rsidRPr="00F17B70" w:rsidRDefault="00B2496D" w:rsidP="00B2496D">
            <w:pPr>
              <w:pStyle w:val="ZUSTzmustartykuempunktem"/>
              <w:spacing w:line="240" w:lineRule="auto"/>
              <w:ind w:left="0" w:firstLine="0"/>
              <w:jc w:val="left"/>
              <w:rPr>
                <w:rFonts w:asciiTheme="minorHAnsi" w:hAnsiTheme="minorHAnsi" w:cstheme="minorHAnsi"/>
                <w:b/>
                <w:bCs/>
                <w:i/>
                <w:sz w:val="20"/>
              </w:rPr>
            </w:pPr>
            <w:r w:rsidRPr="00F17B70">
              <w:rPr>
                <w:rFonts w:asciiTheme="minorHAnsi" w:hAnsiTheme="minorHAnsi" w:cstheme="minorHAnsi"/>
                <w:b/>
                <w:bCs/>
                <w:i/>
                <w:sz w:val="20"/>
              </w:rPr>
              <w:t>2. Uzyskane w toku prowadzonych kontroli lub postępowań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p w14:paraId="2FC9F0B8" w14:textId="77777777" w:rsidR="00B2496D" w:rsidRPr="00F17B70" w:rsidRDefault="00B2496D" w:rsidP="00B2496D">
            <w:pPr>
              <w:pStyle w:val="ZUSTzmustartykuempunktem"/>
              <w:spacing w:line="240" w:lineRule="auto"/>
              <w:ind w:left="0" w:firstLine="0"/>
              <w:jc w:val="left"/>
              <w:rPr>
                <w:rFonts w:asciiTheme="minorHAnsi" w:hAnsiTheme="minorHAnsi" w:cstheme="minorHAnsi"/>
                <w:b/>
                <w:bCs/>
                <w:i/>
                <w:sz w:val="20"/>
              </w:rPr>
            </w:pPr>
            <w:r w:rsidRPr="00F17B70">
              <w:rPr>
                <w:rFonts w:asciiTheme="minorHAnsi" w:hAnsiTheme="minorHAnsi" w:cstheme="minorHAnsi"/>
                <w:b/>
                <w:bCs/>
                <w:i/>
                <w:sz w:val="20"/>
              </w:rPr>
              <w:t>3. Dyrektor TDT jako organ nadzoru rynku może ujawnić informacje, o których mowa w ust. 1, w tym objęte tajemnicą przedsiębiorstwa, oraz dowody uzyskane w toku kontroli lub prowadzonych postępowań, w zakresie niezbędnym do uzasadnienia podjętych w postępowaniu rozstrzygnięć.</w:t>
            </w:r>
            <w:r>
              <w:rPr>
                <w:rFonts w:asciiTheme="minorHAnsi" w:hAnsiTheme="minorHAnsi" w:cstheme="minorHAnsi"/>
                <w:b/>
                <w:bCs/>
                <w:i/>
                <w:sz w:val="20"/>
              </w:rPr>
              <w:t>”</w:t>
            </w:r>
          </w:p>
        </w:tc>
        <w:tc>
          <w:tcPr>
            <w:tcW w:w="2126" w:type="dxa"/>
          </w:tcPr>
          <w:p w14:paraId="08E4AAED" w14:textId="77777777" w:rsidR="00B2496D" w:rsidRDefault="002F24B9" w:rsidP="00B2496D">
            <w:pPr>
              <w:rPr>
                <w:rFonts w:cstheme="minorHAnsi"/>
                <w:b/>
                <w:sz w:val="20"/>
                <w:szCs w:val="20"/>
              </w:rPr>
            </w:pPr>
            <w:r>
              <w:rPr>
                <w:rFonts w:cstheme="minorHAnsi"/>
                <w:b/>
                <w:sz w:val="20"/>
                <w:szCs w:val="20"/>
              </w:rPr>
              <w:t>Akceptacja</w:t>
            </w:r>
          </w:p>
          <w:p w14:paraId="48ED3647" w14:textId="77777777" w:rsidR="00E463B4" w:rsidRDefault="00E463B4" w:rsidP="00B2496D">
            <w:pPr>
              <w:rPr>
                <w:rFonts w:cstheme="minorHAnsi"/>
                <w:b/>
                <w:sz w:val="20"/>
                <w:szCs w:val="20"/>
              </w:rPr>
            </w:pPr>
          </w:p>
          <w:p w14:paraId="286BC87D" w14:textId="38BE82D6" w:rsidR="00E463B4" w:rsidRPr="00B03C01" w:rsidRDefault="00E463B4" w:rsidP="00B2496D">
            <w:pPr>
              <w:rPr>
                <w:rFonts w:cstheme="minorHAnsi"/>
                <w:b/>
                <w:sz w:val="20"/>
                <w:szCs w:val="20"/>
              </w:rPr>
            </w:pPr>
            <w:r w:rsidRPr="00E463B4">
              <w:rPr>
                <w:rFonts w:cstheme="minorHAnsi"/>
                <w:b/>
                <w:color w:val="0070C0"/>
                <w:sz w:val="20"/>
                <w:szCs w:val="20"/>
              </w:rPr>
              <w:t>Zmiana numeracji – art. 68x</w:t>
            </w:r>
            <w:r w:rsidR="0090198A">
              <w:rPr>
                <w:rFonts w:cstheme="minorHAnsi"/>
                <w:b/>
                <w:color w:val="0070C0"/>
                <w:sz w:val="20"/>
                <w:szCs w:val="20"/>
              </w:rPr>
              <w:t xml:space="preserve"> (a nie art. 68u)</w:t>
            </w:r>
          </w:p>
        </w:tc>
        <w:tc>
          <w:tcPr>
            <w:tcW w:w="2242" w:type="dxa"/>
          </w:tcPr>
          <w:p w14:paraId="49F7324F" w14:textId="77777777" w:rsidR="00B2496D" w:rsidRPr="00B03C01" w:rsidRDefault="00B2496D" w:rsidP="00B2496D">
            <w:pPr>
              <w:rPr>
                <w:rFonts w:cstheme="minorHAnsi"/>
                <w:b/>
                <w:sz w:val="20"/>
                <w:szCs w:val="20"/>
              </w:rPr>
            </w:pPr>
          </w:p>
        </w:tc>
        <w:tc>
          <w:tcPr>
            <w:tcW w:w="2242" w:type="dxa"/>
          </w:tcPr>
          <w:p w14:paraId="2B51E4CE" w14:textId="77777777" w:rsidR="00B2496D" w:rsidRPr="00B03C01" w:rsidRDefault="00B2496D" w:rsidP="00B2496D">
            <w:pPr>
              <w:rPr>
                <w:rFonts w:cstheme="minorHAnsi"/>
                <w:b/>
                <w:sz w:val="20"/>
                <w:szCs w:val="20"/>
              </w:rPr>
            </w:pPr>
          </w:p>
        </w:tc>
        <w:tc>
          <w:tcPr>
            <w:tcW w:w="2242" w:type="dxa"/>
          </w:tcPr>
          <w:p w14:paraId="7FC38015" w14:textId="77777777" w:rsidR="00B2496D" w:rsidRPr="00B03C01" w:rsidRDefault="00B2496D" w:rsidP="00B2496D">
            <w:pPr>
              <w:rPr>
                <w:rFonts w:cstheme="minorHAnsi"/>
                <w:b/>
                <w:sz w:val="20"/>
                <w:szCs w:val="20"/>
              </w:rPr>
            </w:pPr>
          </w:p>
        </w:tc>
        <w:tc>
          <w:tcPr>
            <w:tcW w:w="2242" w:type="dxa"/>
          </w:tcPr>
          <w:p w14:paraId="0A15B040" w14:textId="77777777" w:rsidR="00B2496D" w:rsidRPr="00B03C01" w:rsidRDefault="00B2496D" w:rsidP="00B2496D">
            <w:pPr>
              <w:rPr>
                <w:rFonts w:cstheme="minorHAnsi"/>
                <w:b/>
                <w:sz w:val="20"/>
                <w:szCs w:val="20"/>
              </w:rPr>
            </w:pPr>
          </w:p>
        </w:tc>
        <w:tc>
          <w:tcPr>
            <w:tcW w:w="2242" w:type="dxa"/>
          </w:tcPr>
          <w:p w14:paraId="7D173C39" w14:textId="77777777" w:rsidR="00B2496D" w:rsidRPr="00B03C01" w:rsidRDefault="00B2496D" w:rsidP="00B2496D">
            <w:pPr>
              <w:rPr>
                <w:rFonts w:cstheme="minorHAnsi"/>
                <w:b/>
                <w:sz w:val="20"/>
                <w:szCs w:val="20"/>
              </w:rPr>
            </w:pPr>
          </w:p>
        </w:tc>
        <w:tc>
          <w:tcPr>
            <w:tcW w:w="2242" w:type="dxa"/>
          </w:tcPr>
          <w:p w14:paraId="7F6E40A7" w14:textId="77777777" w:rsidR="00B2496D" w:rsidRPr="00B03C01" w:rsidRDefault="00B2496D" w:rsidP="00B2496D">
            <w:pPr>
              <w:rPr>
                <w:rFonts w:cstheme="minorHAnsi"/>
                <w:b/>
                <w:sz w:val="20"/>
                <w:szCs w:val="20"/>
              </w:rPr>
            </w:pPr>
          </w:p>
        </w:tc>
      </w:tr>
      <w:tr w:rsidR="00B2496D" w:rsidRPr="006E732C" w14:paraId="58A85278" w14:textId="43B340E0" w:rsidTr="00B2496D">
        <w:tc>
          <w:tcPr>
            <w:tcW w:w="562" w:type="dxa"/>
          </w:tcPr>
          <w:p w14:paraId="250EB213" w14:textId="77777777" w:rsidR="00B2496D" w:rsidRPr="005F56A2" w:rsidRDefault="00B2496D" w:rsidP="00B2496D">
            <w:pPr>
              <w:rPr>
                <w:rFonts w:cstheme="minorHAnsi"/>
                <w:b/>
                <w:sz w:val="20"/>
                <w:szCs w:val="20"/>
              </w:rPr>
            </w:pPr>
            <w:r w:rsidRPr="005F56A2">
              <w:rPr>
                <w:rFonts w:cstheme="minorHAnsi"/>
                <w:b/>
                <w:sz w:val="20"/>
                <w:szCs w:val="20"/>
              </w:rPr>
              <w:t>161</w:t>
            </w:r>
          </w:p>
        </w:tc>
        <w:tc>
          <w:tcPr>
            <w:tcW w:w="1560" w:type="dxa"/>
          </w:tcPr>
          <w:p w14:paraId="3FD2510E" w14:textId="77777777" w:rsidR="00B2496D" w:rsidRPr="005F56A2" w:rsidRDefault="00B2496D" w:rsidP="00B2496D">
            <w:pPr>
              <w:rPr>
                <w:rFonts w:cstheme="minorHAnsi"/>
                <w:b/>
                <w:sz w:val="20"/>
                <w:szCs w:val="20"/>
              </w:rPr>
            </w:pPr>
            <w:r w:rsidRPr="005F56A2">
              <w:rPr>
                <w:rFonts w:cstheme="minorHAnsi"/>
                <w:b/>
                <w:sz w:val="20"/>
                <w:szCs w:val="20"/>
              </w:rPr>
              <w:t xml:space="preserve">PZPM </w:t>
            </w:r>
          </w:p>
        </w:tc>
        <w:tc>
          <w:tcPr>
            <w:tcW w:w="1701" w:type="dxa"/>
          </w:tcPr>
          <w:p w14:paraId="027C4AE0" w14:textId="77777777" w:rsidR="00B2496D" w:rsidRPr="005F56A2" w:rsidRDefault="00B2496D" w:rsidP="00B2496D">
            <w:pPr>
              <w:rPr>
                <w:rFonts w:cstheme="minorHAnsi"/>
                <w:b/>
                <w:sz w:val="20"/>
                <w:szCs w:val="20"/>
              </w:rPr>
            </w:pPr>
            <w:r w:rsidRPr="005F56A2">
              <w:rPr>
                <w:rFonts w:cstheme="minorHAnsi"/>
                <w:b/>
                <w:sz w:val="20"/>
                <w:szCs w:val="20"/>
              </w:rPr>
              <w:t>Art. 13 ust. 3  UH</w:t>
            </w:r>
          </w:p>
        </w:tc>
        <w:tc>
          <w:tcPr>
            <w:tcW w:w="3827" w:type="dxa"/>
          </w:tcPr>
          <w:p w14:paraId="75511D1B" w14:textId="77777777" w:rsidR="00B2496D" w:rsidRPr="005F56A2" w:rsidRDefault="00B2496D" w:rsidP="00B2496D">
            <w:pPr>
              <w:rPr>
                <w:rFonts w:cstheme="minorHAnsi"/>
                <w:b/>
                <w:color w:val="0070C0"/>
                <w:sz w:val="20"/>
                <w:szCs w:val="20"/>
              </w:rPr>
            </w:pPr>
            <w:r w:rsidRPr="005F56A2">
              <w:rPr>
                <w:rFonts w:cstheme="minorHAnsi"/>
                <w:b/>
                <w:sz w:val="20"/>
                <w:szCs w:val="20"/>
              </w:rPr>
              <w:t xml:space="preserve">Jasna procedura ułatwi rejestrację pojazdów dopuszczonych w innych krajach UE i ograniczy ryzyko odmów rejestracji </w:t>
            </w:r>
          </w:p>
        </w:tc>
        <w:tc>
          <w:tcPr>
            <w:tcW w:w="3969" w:type="dxa"/>
          </w:tcPr>
          <w:p w14:paraId="43D69BAF" w14:textId="77777777" w:rsidR="00B2496D" w:rsidRPr="005F56A2" w:rsidRDefault="00B2496D" w:rsidP="00B2496D">
            <w:pPr>
              <w:rPr>
                <w:rFonts w:cstheme="minorHAnsi"/>
                <w:b/>
                <w:sz w:val="20"/>
                <w:szCs w:val="20"/>
              </w:rPr>
            </w:pPr>
            <w:r w:rsidRPr="005F56A2">
              <w:rPr>
                <w:rFonts w:cstheme="minorHAnsi"/>
                <w:b/>
                <w:sz w:val="20"/>
                <w:szCs w:val="20"/>
              </w:rPr>
              <w:t>Dodanie delegacji ustawowej lub przepisów wykonawczych nakazujących wydanie szczegółowej procedury uznawania świadectw krajowych wydawanych w innych krajach UE</w:t>
            </w:r>
          </w:p>
        </w:tc>
        <w:tc>
          <w:tcPr>
            <w:tcW w:w="2693" w:type="dxa"/>
          </w:tcPr>
          <w:p w14:paraId="1B1F5155" w14:textId="77777777" w:rsidR="00B2496D" w:rsidRDefault="00B2496D" w:rsidP="00B2496D">
            <w:pPr>
              <w:pStyle w:val="ZUSTzmustartykuempunktem"/>
              <w:spacing w:line="240" w:lineRule="auto"/>
              <w:ind w:left="0" w:firstLine="0"/>
              <w:jc w:val="left"/>
              <w:rPr>
                <w:rFonts w:asciiTheme="minorHAnsi" w:hAnsiTheme="minorHAnsi" w:cstheme="minorHAnsi"/>
                <w:b/>
                <w:bCs/>
                <w:sz w:val="20"/>
              </w:rPr>
            </w:pPr>
            <w:r>
              <w:rPr>
                <w:rFonts w:asciiTheme="minorHAnsi" w:hAnsiTheme="minorHAnsi" w:cstheme="minorHAnsi"/>
                <w:b/>
                <w:bCs/>
                <w:sz w:val="20"/>
              </w:rPr>
              <w:t xml:space="preserve">Uwaga wyjaśniona – przepis dotyczący uznawania świadectw homologacji przez Dyrektora TDT wskazuje na konieczność </w:t>
            </w:r>
            <w:r w:rsidRPr="005F56A2">
              <w:rPr>
                <w:rFonts w:asciiTheme="minorHAnsi" w:hAnsiTheme="minorHAnsi" w:cstheme="minorHAnsi"/>
                <w:b/>
                <w:bCs/>
                <w:sz w:val="20"/>
              </w:rPr>
              <w:t>zachowania równoważności warunków lub wymagań technicznych</w:t>
            </w:r>
            <w:r>
              <w:rPr>
                <w:rFonts w:asciiTheme="minorHAnsi" w:hAnsiTheme="minorHAnsi" w:cstheme="minorHAnsi"/>
                <w:b/>
                <w:bCs/>
                <w:sz w:val="20"/>
              </w:rPr>
              <w:t xml:space="preserve">, obowiązujących albo na poziomie UE albo w Polsce w zakresie krajowych procedur homologacyjnych.  </w:t>
            </w:r>
          </w:p>
          <w:p w14:paraId="1B7FEBAB" w14:textId="77777777" w:rsidR="00B2496D" w:rsidRPr="005F56A2" w:rsidRDefault="00B2496D" w:rsidP="00B2496D">
            <w:pPr>
              <w:autoSpaceDE w:val="0"/>
              <w:autoSpaceDN w:val="0"/>
              <w:adjustRightInd w:val="0"/>
              <w:rPr>
                <w:rFonts w:eastAsiaTheme="minorEastAsia" w:cstheme="minorHAnsi"/>
                <w:b/>
                <w:bCs/>
                <w:i/>
                <w:sz w:val="20"/>
                <w:szCs w:val="20"/>
                <w:lang w:eastAsia="pl-PL"/>
              </w:rPr>
            </w:pPr>
            <w:r w:rsidRPr="005F56A2">
              <w:rPr>
                <w:rFonts w:eastAsiaTheme="minorEastAsia" w:cstheme="minorHAnsi"/>
                <w:b/>
                <w:bCs/>
                <w:i/>
                <w:sz w:val="20"/>
                <w:szCs w:val="20"/>
                <w:lang w:eastAsia="pl-PL"/>
              </w:rPr>
              <w:t xml:space="preserve">„Art. 25. 1. Dyrektor TDT uznaje, w drodze decyzji administracyjnej, za opłatą, świadectwo krajowej homologacji typu pojazdu, wydane przez właściwy organ innego niż Rzeczpospolita Polska państwa członkowskiego Unii Europejskiej, jeżeli wymagania techniczne stanowiące podstawę do jego wydania są równoważne wymaganiom technicznym obowiązującym: </w:t>
            </w:r>
          </w:p>
          <w:p w14:paraId="1580C508" w14:textId="77777777" w:rsidR="00B2496D" w:rsidRPr="005F56A2" w:rsidRDefault="00B2496D" w:rsidP="00B2496D">
            <w:pPr>
              <w:autoSpaceDE w:val="0"/>
              <w:autoSpaceDN w:val="0"/>
              <w:adjustRightInd w:val="0"/>
              <w:rPr>
                <w:rFonts w:eastAsiaTheme="minorEastAsia" w:cstheme="minorHAnsi"/>
                <w:b/>
                <w:bCs/>
                <w:i/>
                <w:sz w:val="20"/>
                <w:szCs w:val="20"/>
                <w:lang w:eastAsia="pl-PL"/>
              </w:rPr>
            </w:pPr>
            <w:r w:rsidRPr="005F56A2">
              <w:rPr>
                <w:rFonts w:eastAsiaTheme="minorEastAsia" w:cstheme="minorHAnsi"/>
                <w:b/>
                <w:bCs/>
                <w:i/>
                <w:sz w:val="20"/>
                <w:szCs w:val="20"/>
                <w:lang w:eastAsia="pl-PL"/>
              </w:rPr>
              <w:t xml:space="preserve">1) w procedurze uzyskania świadectwa homologacji typu UE pojazdu albo </w:t>
            </w:r>
          </w:p>
          <w:p w14:paraId="08138972" w14:textId="77777777" w:rsidR="00B2496D" w:rsidRPr="005F56A2" w:rsidRDefault="00B2496D" w:rsidP="00B2496D">
            <w:pPr>
              <w:autoSpaceDE w:val="0"/>
              <w:autoSpaceDN w:val="0"/>
              <w:adjustRightInd w:val="0"/>
              <w:rPr>
                <w:rFonts w:eastAsiaTheme="minorEastAsia" w:cstheme="minorHAnsi"/>
                <w:b/>
                <w:bCs/>
                <w:i/>
                <w:sz w:val="20"/>
                <w:szCs w:val="20"/>
                <w:u w:val="single"/>
                <w:lang w:eastAsia="pl-PL"/>
              </w:rPr>
            </w:pPr>
            <w:r w:rsidRPr="005F56A2">
              <w:rPr>
                <w:rFonts w:eastAsiaTheme="minorEastAsia" w:cstheme="minorHAnsi"/>
                <w:b/>
                <w:bCs/>
                <w:i/>
                <w:sz w:val="20"/>
                <w:szCs w:val="20"/>
                <w:lang w:eastAsia="pl-PL"/>
              </w:rPr>
              <w:t xml:space="preserve">2) </w:t>
            </w:r>
            <w:r w:rsidRPr="005F56A2">
              <w:rPr>
                <w:rFonts w:eastAsiaTheme="minorEastAsia" w:cstheme="minorHAnsi"/>
                <w:b/>
                <w:bCs/>
                <w:i/>
                <w:sz w:val="20"/>
                <w:szCs w:val="20"/>
                <w:u w:val="single"/>
                <w:lang w:eastAsia="pl-PL"/>
              </w:rPr>
              <w:t xml:space="preserve">na terytorium Rzeczypospolitej Polskiej w procedurze krajowej homologacji typu pojazdu </w:t>
            </w:r>
          </w:p>
          <w:p w14:paraId="708C7D1A" w14:textId="77777777" w:rsidR="00B2496D" w:rsidRPr="001609B9" w:rsidRDefault="00B2496D" w:rsidP="00B2496D">
            <w:pPr>
              <w:pStyle w:val="ZUSTzmustartykuempunktem"/>
              <w:spacing w:line="240" w:lineRule="auto"/>
              <w:ind w:left="0" w:firstLine="0"/>
              <w:jc w:val="left"/>
              <w:rPr>
                <w:rFonts w:asciiTheme="minorHAnsi" w:hAnsiTheme="minorHAnsi" w:cstheme="minorHAnsi"/>
                <w:b/>
                <w:bCs/>
                <w:i/>
                <w:sz w:val="20"/>
              </w:rPr>
            </w:pPr>
            <w:r w:rsidRPr="005F56A2">
              <w:rPr>
                <w:rFonts w:asciiTheme="minorHAnsi" w:hAnsiTheme="minorHAnsi" w:cstheme="minorHAnsi"/>
                <w:b/>
                <w:bCs/>
                <w:i/>
                <w:sz w:val="20"/>
              </w:rPr>
              <w:t>– albo odmawia jego uznania.”</w:t>
            </w:r>
          </w:p>
        </w:tc>
        <w:tc>
          <w:tcPr>
            <w:tcW w:w="2126" w:type="dxa"/>
          </w:tcPr>
          <w:p w14:paraId="4ECCB51B" w14:textId="291DCF52" w:rsidR="00B2496D" w:rsidRDefault="002F24B9" w:rsidP="00B2496D">
            <w:pPr>
              <w:pStyle w:val="ZUSTzmustartykuempunktem"/>
              <w:spacing w:line="240" w:lineRule="auto"/>
              <w:ind w:left="0" w:firstLine="0"/>
              <w:jc w:val="left"/>
              <w:rPr>
                <w:rFonts w:asciiTheme="minorHAnsi" w:hAnsiTheme="minorHAnsi" w:cstheme="minorHAnsi"/>
                <w:b/>
                <w:bCs/>
                <w:sz w:val="20"/>
              </w:rPr>
            </w:pPr>
            <w:r w:rsidRPr="0090198A">
              <w:rPr>
                <w:rFonts w:asciiTheme="minorHAnsi" w:hAnsiTheme="minorHAnsi" w:cstheme="minorHAnsi"/>
                <w:b/>
                <w:bCs/>
                <w:sz w:val="20"/>
              </w:rPr>
              <w:t>Akceptacja</w:t>
            </w:r>
          </w:p>
        </w:tc>
        <w:tc>
          <w:tcPr>
            <w:tcW w:w="2242" w:type="dxa"/>
          </w:tcPr>
          <w:p w14:paraId="1E4C9D95" w14:textId="77777777" w:rsidR="00B2496D" w:rsidRDefault="00B2496D" w:rsidP="00B2496D">
            <w:pPr>
              <w:pStyle w:val="ZUSTzmustartykuempunktem"/>
              <w:spacing w:line="240" w:lineRule="auto"/>
              <w:ind w:left="0" w:firstLine="0"/>
              <w:jc w:val="left"/>
              <w:rPr>
                <w:rFonts w:asciiTheme="minorHAnsi" w:hAnsiTheme="minorHAnsi" w:cstheme="minorHAnsi"/>
                <w:b/>
                <w:bCs/>
                <w:sz w:val="20"/>
              </w:rPr>
            </w:pPr>
          </w:p>
        </w:tc>
        <w:tc>
          <w:tcPr>
            <w:tcW w:w="2242" w:type="dxa"/>
          </w:tcPr>
          <w:p w14:paraId="7C462F9F" w14:textId="77777777" w:rsidR="00B2496D" w:rsidRDefault="00B2496D" w:rsidP="00B2496D">
            <w:pPr>
              <w:pStyle w:val="ZUSTzmustartykuempunktem"/>
              <w:spacing w:line="240" w:lineRule="auto"/>
              <w:ind w:left="0" w:firstLine="0"/>
              <w:jc w:val="left"/>
              <w:rPr>
                <w:rFonts w:asciiTheme="minorHAnsi" w:hAnsiTheme="minorHAnsi" w:cstheme="minorHAnsi"/>
                <w:b/>
                <w:bCs/>
                <w:sz w:val="20"/>
              </w:rPr>
            </w:pPr>
          </w:p>
        </w:tc>
        <w:tc>
          <w:tcPr>
            <w:tcW w:w="2242" w:type="dxa"/>
          </w:tcPr>
          <w:p w14:paraId="2B9DE671" w14:textId="77777777" w:rsidR="00B2496D" w:rsidRDefault="00B2496D" w:rsidP="00B2496D">
            <w:pPr>
              <w:pStyle w:val="ZUSTzmustartykuempunktem"/>
              <w:spacing w:line="240" w:lineRule="auto"/>
              <w:ind w:left="0" w:firstLine="0"/>
              <w:jc w:val="left"/>
              <w:rPr>
                <w:rFonts w:asciiTheme="minorHAnsi" w:hAnsiTheme="minorHAnsi" w:cstheme="minorHAnsi"/>
                <w:b/>
                <w:bCs/>
                <w:sz w:val="20"/>
              </w:rPr>
            </w:pPr>
          </w:p>
        </w:tc>
        <w:tc>
          <w:tcPr>
            <w:tcW w:w="2242" w:type="dxa"/>
          </w:tcPr>
          <w:p w14:paraId="639E444E" w14:textId="77777777" w:rsidR="00B2496D" w:rsidRDefault="00B2496D" w:rsidP="00B2496D">
            <w:pPr>
              <w:pStyle w:val="ZUSTzmustartykuempunktem"/>
              <w:spacing w:line="240" w:lineRule="auto"/>
              <w:ind w:left="0" w:firstLine="0"/>
              <w:jc w:val="left"/>
              <w:rPr>
                <w:rFonts w:asciiTheme="minorHAnsi" w:hAnsiTheme="minorHAnsi" w:cstheme="minorHAnsi"/>
                <w:b/>
                <w:bCs/>
                <w:sz w:val="20"/>
              </w:rPr>
            </w:pPr>
          </w:p>
        </w:tc>
        <w:tc>
          <w:tcPr>
            <w:tcW w:w="2242" w:type="dxa"/>
          </w:tcPr>
          <w:p w14:paraId="49AF5A93" w14:textId="77777777" w:rsidR="00B2496D" w:rsidRDefault="00B2496D" w:rsidP="00B2496D">
            <w:pPr>
              <w:pStyle w:val="ZUSTzmustartykuempunktem"/>
              <w:spacing w:line="240" w:lineRule="auto"/>
              <w:ind w:left="0" w:firstLine="0"/>
              <w:jc w:val="left"/>
              <w:rPr>
                <w:rFonts w:asciiTheme="minorHAnsi" w:hAnsiTheme="minorHAnsi" w:cstheme="minorHAnsi"/>
                <w:b/>
                <w:bCs/>
                <w:sz w:val="20"/>
              </w:rPr>
            </w:pPr>
          </w:p>
        </w:tc>
        <w:tc>
          <w:tcPr>
            <w:tcW w:w="2242" w:type="dxa"/>
          </w:tcPr>
          <w:p w14:paraId="67328501" w14:textId="77777777" w:rsidR="00B2496D" w:rsidRDefault="00B2496D" w:rsidP="00B2496D">
            <w:pPr>
              <w:pStyle w:val="ZUSTzmustartykuempunktem"/>
              <w:spacing w:line="240" w:lineRule="auto"/>
              <w:ind w:left="0" w:firstLine="0"/>
              <w:jc w:val="left"/>
              <w:rPr>
                <w:rFonts w:asciiTheme="minorHAnsi" w:hAnsiTheme="minorHAnsi" w:cstheme="minorHAnsi"/>
                <w:b/>
                <w:bCs/>
                <w:sz w:val="20"/>
              </w:rPr>
            </w:pPr>
          </w:p>
        </w:tc>
      </w:tr>
      <w:tr w:rsidR="00B2496D" w:rsidRPr="006E732C" w14:paraId="1024D393" w14:textId="18255BC5" w:rsidTr="00B2496D">
        <w:tc>
          <w:tcPr>
            <w:tcW w:w="562" w:type="dxa"/>
          </w:tcPr>
          <w:p w14:paraId="4C70A188" w14:textId="77777777" w:rsidR="00B2496D" w:rsidRPr="00AE2A3D" w:rsidRDefault="00B2496D" w:rsidP="00B2496D">
            <w:pPr>
              <w:rPr>
                <w:rFonts w:cstheme="minorHAnsi"/>
                <w:b/>
                <w:sz w:val="20"/>
                <w:szCs w:val="20"/>
              </w:rPr>
            </w:pPr>
            <w:r w:rsidRPr="00AE2A3D">
              <w:rPr>
                <w:rFonts w:cstheme="minorHAnsi"/>
                <w:b/>
                <w:sz w:val="20"/>
                <w:szCs w:val="20"/>
              </w:rPr>
              <w:t>162</w:t>
            </w:r>
          </w:p>
        </w:tc>
        <w:tc>
          <w:tcPr>
            <w:tcW w:w="1560" w:type="dxa"/>
          </w:tcPr>
          <w:p w14:paraId="17F1B361" w14:textId="77777777" w:rsidR="00B2496D" w:rsidRPr="00AE2A3D" w:rsidRDefault="00B2496D" w:rsidP="00B2496D">
            <w:pPr>
              <w:rPr>
                <w:rFonts w:cstheme="minorHAnsi"/>
                <w:b/>
                <w:sz w:val="20"/>
                <w:szCs w:val="20"/>
              </w:rPr>
            </w:pPr>
            <w:r w:rsidRPr="00AE2A3D">
              <w:rPr>
                <w:rFonts w:cstheme="minorHAnsi"/>
                <w:b/>
                <w:sz w:val="20"/>
                <w:szCs w:val="20"/>
              </w:rPr>
              <w:t>PZPM</w:t>
            </w:r>
          </w:p>
        </w:tc>
        <w:tc>
          <w:tcPr>
            <w:tcW w:w="1701" w:type="dxa"/>
          </w:tcPr>
          <w:p w14:paraId="2E7B42F7" w14:textId="77777777" w:rsidR="00B2496D" w:rsidRPr="00AE2A3D" w:rsidRDefault="00B2496D" w:rsidP="00B2496D">
            <w:pPr>
              <w:rPr>
                <w:rFonts w:cstheme="minorHAnsi"/>
                <w:b/>
                <w:sz w:val="20"/>
                <w:szCs w:val="20"/>
              </w:rPr>
            </w:pPr>
            <w:r w:rsidRPr="00AE2A3D">
              <w:rPr>
                <w:rFonts w:cstheme="minorHAnsi"/>
                <w:b/>
                <w:sz w:val="20"/>
                <w:szCs w:val="20"/>
              </w:rPr>
              <w:t>Art. 27 ust. 1a-3a UH</w:t>
            </w:r>
          </w:p>
        </w:tc>
        <w:tc>
          <w:tcPr>
            <w:tcW w:w="3827" w:type="dxa"/>
          </w:tcPr>
          <w:p w14:paraId="49C4D672" w14:textId="77777777" w:rsidR="00B2496D" w:rsidRPr="00AE2A3D" w:rsidRDefault="00B2496D" w:rsidP="00B2496D">
            <w:pPr>
              <w:rPr>
                <w:rFonts w:cstheme="minorHAnsi"/>
                <w:b/>
                <w:color w:val="0070C0"/>
                <w:sz w:val="20"/>
                <w:szCs w:val="20"/>
              </w:rPr>
            </w:pPr>
            <w:r w:rsidRPr="00AE2A3D">
              <w:rPr>
                <w:rFonts w:cstheme="minorHAnsi"/>
                <w:b/>
                <w:sz w:val="20"/>
                <w:szCs w:val="20"/>
              </w:rPr>
              <w:t>Wprowadzenie obowiązku przekazywania e-świadectw zgodności bez wytycznych technicznych i procedury odpowiedzialności za integracje może powodować nieprawidłowe wykonanie obowiązku importerom spoza UE Doprecyzowanie obowiązków technicznych i wykonawczych umożliwi importerom wdrożenie e-COC i ograniczy ryzyko błędów</w:t>
            </w:r>
          </w:p>
        </w:tc>
        <w:tc>
          <w:tcPr>
            <w:tcW w:w="3969" w:type="dxa"/>
          </w:tcPr>
          <w:p w14:paraId="1F63AFA7" w14:textId="77777777" w:rsidR="00B2496D" w:rsidRPr="00AE2A3D" w:rsidRDefault="00B2496D" w:rsidP="00B2496D">
            <w:pPr>
              <w:rPr>
                <w:rFonts w:cstheme="minorHAnsi"/>
                <w:b/>
                <w:sz w:val="20"/>
                <w:szCs w:val="20"/>
              </w:rPr>
            </w:pPr>
            <w:r w:rsidRPr="00AE2A3D">
              <w:rPr>
                <w:rFonts w:cstheme="minorHAnsi"/>
                <w:b/>
                <w:sz w:val="20"/>
                <w:szCs w:val="20"/>
              </w:rPr>
              <w:t xml:space="preserve">Wprowadzenie delegacji dla ministra właściwego ds. transportu do wydania rozporządzenia określającego format e-COC, sposób przekazywania, terminy </w:t>
            </w:r>
          </w:p>
        </w:tc>
        <w:tc>
          <w:tcPr>
            <w:tcW w:w="2693" w:type="dxa"/>
          </w:tcPr>
          <w:p w14:paraId="4E566425" w14:textId="77777777" w:rsidR="00B2496D" w:rsidRDefault="00B2496D" w:rsidP="00B2496D">
            <w:pPr>
              <w:autoSpaceDE w:val="0"/>
              <w:autoSpaceDN w:val="0"/>
              <w:adjustRightInd w:val="0"/>
              <w:rPr>
                <w:rFonts w:cstheme="minorHAnsi"/>
                <w:b/>
                <w:sz w:val="20"/>
                <w:szCs w:val="20"/>
              </w:rPr>
            </w:pPr>
            <w:bookmarkStart w:id="64" w:name="_Hlk219455403"/>
            <w:r>
              <w:rPr>
                <w:rFonts w:cstheme="minorHAnsi"/>
                <w:b/>
                <w:sz w:val="20"/>
                <w:szCs w:val="20"/>
              </w:rPr>
              <w:t>Uwaga wyjaśniona - z</w:t>
            </w:r>
            <w:r w:rsidRPr="00AE2A3D">
              <w:rPr>
                <w:rFonts w:cstheme="minorHAnsi"/>
                <w:b/>
                <w:sz w:val="20"/>
                <w:szCs w:val="20"/>
              </w:rPr>
              <w:t>godnie z projektem przy centralnej ewidencji pojazdów, o której mowa w art. 80a ust. 1 ustawy z dnia 20 czerwca 1997 r. – Prawo o ruchu drogowym, utworzony zostanie krajowy punkt dostępu, który będzie prowadził minister</w:t>
            </w:r>
            <w:r>
              <w:rPr>
                <w:rFonts w:cstheme="minorHAnsi"/>
                <w:b/>
                <w:sz w:val="20"/>
                <w:szCs w:val="20"/>
              </w:rPr>
              <w:t xml:space="preserve"> </w:t>
            </w:r>
            <w:r w:rsidRPr="00AE2A3D">
              <w:rPr>
                <w:rFonts w:cstheme="minorHAnsi"/>
                <w:b/>
                <w:sz w:val="20"/>
                <w:szCs w:val="20"/>
              </w:rPr>
              <w:t>właściwy do spraw informatyzacji w systemie teleinformatycznym.</w:t>
            </w:r>
          </w:p>
          <w:p w14:paraId="634CCE69" w14:textId="77777777" w:rsidR="00B2496D" w:rsidRDefault="00B2496D" w:rsidP="00B2496D">
            <w:pPr>
              <w:rPr>
                <w:rFonts w:cstheme="minorHAnsi"/>
                <w:b/>
                <w:sz w:val="20"/>
                <w:szCs w:val="20"/>
              </w:rPr>
            </w:pPr>
            <w:r w:rsidRPr="00F904C1">
              <w:rPr>
                <w:rFonts w:cstheme="minorHAnsi"/>
                <w:b/>
                <w:sz w:val="20"/>
                <w:szCs w:val="20"/>
              </w:rPr>
              <w:t xml:space="preserve">W zakresie rozwiązań technicznych trwają prace obecnie </w:t>
            </w:r>
            <w:r>
              <w:rPr>
                <w:rFonts w:cstheme="minorHAnsi"/>
                <w:b/>
                <w:sz w:val="20"/>
                <w:szCs w:val="20"/>
              </w:rPr>
              <w:t xml:space="preserve">na poziomie Centralnego Ośrodka Informatyki i  w tym zakresie prowadzoną są warsztaty z producentami celem wyjaśnienia od strony praktycznej udostępniania tych dokumentów. </w:t>
            </w:r>
            <w:bookmarkEnd w:id="64"/>
          </w:p>
          <w:p w14:paraId="14976C5C" w14:textId="77777777" w:rsidR="00B2496D" w:rsidRPr="00AE2A3D" w:rsidRDefault="00B2496D" w:rsidP="00B2496D">
            <w:pPr>
              <w:rPr>
                <w:rFonts w:cstheme="minorHAnsi"/>
                <w:b/>
                <w:sz w:val="20"/>
                <w:szCs w:val="20"/>
              </w:rPr>
            </w:pPr>
            <w:r>
              <w:rPr>
                <w:rFonts w:cstheme="minorHAnsi"/>
                <w:b/>
                <w:sz w:val="20"/>
                <w:szCs w:val="20"/>
              </w:rPr>
              <w:t xml:space="preserve">Poza tym projektowany art. 27 ust. 1 pkt 3a wskazuje, iż </w:t>
            </w:r>
            <w:r w:rsidRPr="004844A8">
              <w:rPr>
                <w:rFonts w:cstheme="minorHAnsi"/>
                <w:b/>
                <w:sz w:val="20"/>
                <w:szCs w:val="20"/>
              </w:rPr>
              <w:t>sposób i postać udostępniania świadectwa zgodności w postaci elektronicznej</w:t>
            </w:r>
            <w:r w:rsidRPr="004844A8" w:rsidDel="00626012">
              <w:rPr>
                <w:rFonts w:cstheme="minorHAnsi"/>
                <w:b/>
                <w:sz w:val="20"/>
                <w:szCs w:val="20"/>
              </w:rPr>
              <w:t xml:space="preserve"> </w:t>
            </w:r>
            <w:r w:rsidRPr="004844A8">
              <w:rPr>
                <w:rFonts w:cstheme="minorHAnsi"/>
                <w:b/>
                <w:sz w:val="20"/>
                <w:szCs w:val="20"/>
              </w:rPr>
              <w:t xml:space="preserve">określają przepisy </w:t>
            </w:r>
            <w:bookmarkStart w:id="65" w:name="_Hlk207887611"/>
            <w:r w:rsidRPr="004844A8">
              <w:rPr>
                <w:rFonts w:cstheme="minorHAnsi"/>
                <w:b/>
                <w:sz w:val="20"/>
                <w:szCs w:val="20"/>
              </w:rPr>
              <w:t>rozporządzenia wykonawczego Komisji (UE) 2021/133 z dnia 4 lutego 2021 r. w sprawie wykonania rozporządzenia Parlamentu Europejskiego i Rady (UE) 2018/858 w odniesieniu do podstawowego formatu, struktury i środków wymiany danych dotyczących świadectw zgodności w formacie elektronicznym (Dz. Urz. UE L 42 z 05.02.2021, str. 1,</w:t>
            </w:r>
            <w:bookmarkEnd w:id="65"/>
            <w:r w:rsidRPr="004844A8">
              <w:rPr>
                <w:rFonts w:cstheme="minorHAnsi"/>
                <w:b/>
                <w:sz w:val="20"/>
                <w:szCs w:val="20"/>
              </w:rPr>
              <w:t xml:space="preserve"> z późn. zm</w:t>
            </w:r>
            <w:r>
              <w:rPr>
                <w:rFonts w:cstheme="minorHAnsi"/>
                <w:b/>
                <w:sz w:val="20"/>
                <w:szCs w:val="20"/>
              </w:rPr>
              <w:t xml:space="preserve">.). </w:t>
            </w:r>
          </w:p>
        </w:tc>
        <w:tc>
          <w:tcPr>
            <w:tcW w:w="2126" w:type="dxa"/>
          </w:tcPr>
          <w:p w14:paraId="6C3E5753" w14:textId="77A743E5" w:rsidR="00B2496D" w:rsidRDefault="002F24B9" w:rsidP="00B2496D">
            <w:pPr>
              <w:autoSpaceDE w:val="0"/>
              <w:autoSpaceDN w:val="0"/>
              <w:adjustRightInd w:val="0"/>
              <w:rPr>
                <w:rFonts w:cstheme="minorHAnsi"/>
                <w:b/>
                <w:sz w:val="20"/>
                <w:szCs w:val="20"/>
              </w:rPr>
            </w:pPr>
            <w:r>
              <w:rPr>
                <w:rFonts w:cstheme="minorHAnsi"/>
                <w:b/>
                <w:sz w:val="20"/>
                <w:szCs w:val="20"/>
              </w:rPr>
              <w:t>Akceptacja</w:t>
            </w:r>
          </w:p>
        </w:tc>
        <w:tc>
          <w:tcPr>
            <w:tcW w:w="2242" w:type="dxa"/>
          </w:tcPr>
          <w:p w14:paraId="2EA90549" w14:textId="77777777" w:rsidR="00B2496D" w:rsidRDefault="00B2496D" w:rsidP="00B2496D">
            <w:pPr>
              <w:autoSpaceDE w:val="0"/>
              <w:autoSpaceDN w:val="0"/>
              <w:adjustRightInd w:val="0"/>
              <w:rPr>
                <w:rFonts w:cstheme="minorHAnsi"/>
                <w:b/>
                <w:sz w:val="20"/>
                <w:szCs w:val="20"/>
              </w:rPr>
            </w:pPr>
          </w:p>
        </w:tc>
        <w:tc>
          <w:tcPr>
            <w:tcW w:w="2242" w:type="dxa"/>
          </w:tcPr>
          <w:p w14:paraId="253C9E5C" w14:textId="77777777" w:rsidR="00B2496D" w:rsidRDefault="00B2496D" w:rsidP="00B2496D">
            <w:pPr>
              <w:autoSpaceDE w:val="0"/>
              <w:autoSpaceDN w:val="0"/>
              <w:adjustRightInd w:val="0"/>
              <w:rPr>
                <w:rFonts w:cstheme="minorHAnsi"/>
                <w:b/>
                <w:sz w:val="20"/>
                <w:szCs w:val="20"/>
              </w:rPr>
            </w:pPr>
          </w:p>
        </w:tc>
        <w:tc>
          <w:tcPr>
            <w:tcW w:w="2242" w:type="dxa"/>
          </w:tcPr>
          <w:p w14:paraId="2193E4EC" w14:textId="77777777" w:rsidR="00B2496D" w:rsidRDefault="00B2496D" w:rsidP="00B2496D">
            <w:pPr>
              <w:autoSpaceDE w:val="0"/>
              <w:autoSpaceDN w:val="0"/>
              <w:adjustRightInd w:val="0"/>
              <w:rPr>
                <w:rFonts w:cstheme="minorHAnsi"/>
                <w:b/>
                <w:sz w:val="20"/>
                <w:szCs w:val="20"/>
              </w:rPr>
            </w:pPr>
          </w:p>
        </w:tc>
        <w:tc>
          <w:tcPr>
            <w:tcW w:w="2242" w:type="dxa"/>
          </w:tcPr>
          <w:p w14:paraId="41C1FFBC" w14:textId="77777777" w:rsidR="00B2496D" w:rsidRDefault="00B2496D" w:rsidP="00B2496D">
            <w:pPr>
              <w:autoSpaceDE w:val="0"/>
              <w:autoSpaceDN w:val="0"/>
              <w:adjustRightInd w:val="0"/>
              <w:rPr>
                <w:rFonts w:cstheme="minorHAnsi"/>
                <w:b/>
                <w:sz w:val="20"/>
                <w:szCs w:val="20"/>
              </w:rPr>
            </w:pPr>
          </w:p>
        </w:tc>
        <w:tc>
          <w:tcPr>
            <w:tcW w:w="2242" w:type="dxa"/>
          </w:tcPr>
          <w:p w14:paraId="4A7CAC82" w14:textId="77777777" w:rsidR="00B2496D" w:rsidRDefault="00B2496D" w:rsidP="00B2496D">
            <w:pPr>
              <w:autoSpaceDE w:val="0"/>
              <w:autoSpaceDN w:val="0"/>
              <w:adjustRightInd w:val="0"/>
              <w:rPr>
                <w:rFonts w:cstheme="minorHAnsi"/>
                <w:b/>
                <w:sz w:val="20"/>
                <w:szCs w:val="20"/>
              </w:rPr>
            </w:pPr>
          </w:p>
        </w:tc>
        <w:tc>
          <w:tcPr>
            <w:tcW w:w="2242" w:type="dxa"/>
          </w:tcPr>
          <w:p w14:paraId="2BF2CF92" w14:textId="77777777" w:rsidR="00B2496D" w:rsidRDefault="00B2496D" w:rsidP="00B2496D">
            <w:pPr>
              <w:autoSpaceDE w:val="0"/>
              <w:autoSpaceDN w:val="0"/>
              <w:adjustRightInd w:val="0"/>
              <w:rPr>
                <w:rFonts w:cstheme="minorHAnsi"/>
                <w:b/>
                <w:sz w:val="20"/>
                <w:szCs w:val="20"/>
              </w:rPr>
            </w:pPr>
          </w:p>
        </w:tc>
      </w:tr>
      <w:tr w:rsidR="00B2496D" w:rsidRPr="006E732C" w14:paraId="4AFA39C4" w14:textId="1D11CD70" w:rsidTr="00B2496D">
        <w:tc>
          <w:tcPr>
            <w:tcW w:w="562" w:type="dxa"/>
          </w:tcPr>
          <w:p w14:paraId="6FD5732F" w14:textId="77777777" w:rsidR="00B2496D" w:rsidRPr="00972429" w:rsidRDefault="00B2496D" w:rsidP="00B2496D">
            <w:pPr>
              <w:rPr>
                <w:rFonts w:cstheme="minorHAnsi"/>
                <w:b/>
                <w:sz w:val="20"/>
                <w:szCs w:val="20"/>
              </w:rPr>
            </w:pPr>
            <w:r w:rsidRPr="00972429">
              <w:rPr>
                <w:rFonts w:cstheme="minorHAnsi"/>
                <w:b/>
                <w:sz w:val="20"/>
                <w:szCs w:val="20"/>
              </w:rPr>
              <w:t>163</w:t>
            </w:r>
          </w:p>
        </w:tc>
        <w:tc>
          <w:tcPr>
            <w:tcW w:w="1560" w:type="dxa"/>
          </w:tcPr>
          <w:p w14:paraId="6AB0C889" w14:textId="77777777" w:rsidR="00B2496D" w:rsidRPr="00972429" w:rsidRDefault="00B2496D" w:rsidP="00B2496D">
            <w:pPr>
              <w:rPr>
                <w:rFonts w:cstheme="minorHAnsi"/>
                <w:b/>
                <w:sz w:val="20"/>
                <w:szCs w:val="20"/>
              </w:rPr>
            </w:pPr>
            <w:r w:rsidRPr="00972429">
              <w:rPr>
                <w:rFonts w:cstheme="minorHAnsi"/>
                <w:b/>
                <w:sz w:val="20"/>
                <w:szCs w:val="20"/>
              </w:rPr>
              <w:t>PZPM</w:t>
            </w:r>
          </w:p>
        </w:tc>
        <w:tc>
          <w:tcPr>
            <w:tcW w:w="1701" w:type="dxa"/>
          </w:tcPr>
          <w:p w14:paraId="1B0A105B" w14:textId="77777777" w:rsidR="00B2496D" w:rsidRPr="00972429" w:rsidRDefault="00B2496D" w:rsidP="00B2496D">
            <w:pPr>
              <w:rPr>
                <w:rFonts w:cstheme="minorHAnsi"/>
                <w:b/>
                <w:sz w:val="20"/>
                <w:szCs w:val="20"/>
              </w:rPr>
            </w:pPr>
            <w:r w:rsidRPr="00972429">
              <w:rPr>
                <w:rFonts w:cstheme="minorHAnsi"/>
                <w:b/>
                <w:sz w:val="20"/>
                <w:szCs w:val="20"/>
              </w:rPr>
              <w:t>Art. 68d oraz art. 68r ust. 1  UH</w:t>
            </w:r>
          </w:p>
        </w:tc>
        <w:tc>
          <w:tcPr>
            <w:tcW w:w="3827" w:type="dxa"/>
          </w:tcPr>
          <w:p w14:paraId="6C222BB4" w14:textId="77777777" w:rsidR="00B2496D" w:rsidRPr="00972429" w:rsidRDefault="00B2496D" w:rsidP="00B2496D">
            <w:pPr>
              <w:rPr>
                <w:rFonts w:cstheme="minorHAnsi"/>
                <w:b/>
                <w:color w:val="0070C0"/>
                <w:sz w:val="20"/>
                <w:szCs w:val="20"/>
              </w:rPr>
            </w:pPr>
            <w:r w:rsidRPr="00972429">
              <w:rPr>
                <w:rFonts w:cstheme="minorHAnsi"/>
                <w:b/>
                <w:sz w:val="20"/>
                <w:szCs w:val="20"/>
              </w:rPr>
              <w:t>Ryzyka nadmiernego zrównania wymagań indywidualnego dopuszczenia nowych pojazdów z pełną homologacją typu UE, potrzeba uznawania równoważności regulaminów ONZ i dokumentów zagranicznych Wprowadzenie zasady proporcjonalności oraz uznawania równoważności regulaminów ONZ jest zgodne z prawem unijnym i praktyką homologacyjną innych państw UE. Doprecyzowanie przepisów ograniczy ryzyko nad regulacji w stosunku do importerów pojazdów nowych z państw trzecich i zapewni spójność z prawem UE.</w:t>
            </w:r>
          </w:p>
        </w:tc>
        <w:tc>
          <w:tcPr>
            <w:tcW w:w="3969" w:type="dxa"/>
          </w:tcPr>
          <w:p w14:paraId="75F37E84" w14:textId="77777777" w:rsidR="00B2496D" w:rsidRPr="00972429" w:rsidRDefault="00B2496D" w:rsidP="00B2496D">
            <w:pPr>
              <w:rPr>
                <w:rFonts w:cstheme="minorHAnsi"/>
                <w:b/>
                <w:sz w:val="20"/>
                <w:szCs w:val="20"/>
              </w:rPr>
            </w:pPr>
            <w:r w:rsidRPr="00972429">
              <w:rPr>
                <w:rFonts w:cstheme="minorHAnsi"/>
                <w:b/>
                <w:sz w:val="20"/>
                <w:szCs w:val="20"/>
              </w:rPr>
              <w:t>Art. 68r ust 1 – doprecyzowanie, że wymagania mają być proporcjonalne i dopuszczają uznawanie równoważności regulaminów ONZ</w:t>
            </w:r>
          </w:p>
          <w:p w14:paraId="19497DF9" w14:textId="77777777" w:rsidR="00B2496D" w:rsidRPr="00972429" w:rsidRDefault="00B2496D" w:rsidP="00B2496D">
            <w:pPr>
              <w:rPr>
                <w:rFonts w:cstheme="minorHAnsi"/>
                <w:b/>
                <w:sz w:val="20"/>
                <w:szCs w:val="20"/>
              </w:rPr>
            </w:pPr>
            <w:r w:rsidRPr="00972429">
              <w:rPr>
                <w:rFonts w:cstheme="minorHAnsi"/>
                <w:b/>
                <w:sz w:val="20"/>
                <w:szCs w:val="20"/>
              </w:rPr>
              <w:t>Art. 68d – dodanie domniemania spełnienia wymagań przy przedłożeniu właściwych świadectw ONZ</w:t>
            </w:r>
          </w:p>
        </w:tc>
        <w:tc>
          <w:tcPr>
            <w:tcW w:w="2693" w:type="dxa"/>
          </w:tcPr>
          <w:p w14:paraId="33728237" w14:textId="77777777" w:rsidR="00B2496D" w:rsidRPr="00972429" w:rsidRDefault="00B2496D" w:rsidP="00B2496D">
            <w:pPr>
              <w:rPr>
                <w:rFonts w:cstheme="minorHAnsi"/>
                <w:b/>
                <w:sz w:val="20"/>
                <w:szCs w:val="20"/>
              </w:rPr>
            </w:pPr>
            <w:r w:rsidRPr="00972429">
              <w:rPr>
                <w:rFonts w:cstheme="minorHAnsi"/>
                <w:b/>
                <w:sz w:val="20"/>
                <w:szCs w:val="20"/>
              </w:rPr>
              <w:t xml:space="preserve">Uwaga </w:t>
            </w:r>
            <w:r>
              <w:rPr>
                <w:rFonts w:cstheme="minorHAnsi"/>
                <w:b/>
                <w:sz w:val="20"/>
                <w:szCs w:val="20"/>
              </w:rPr>
              <w:t>nieuwzględniona</w:t>
            </w:r>
            <w:r w:rsidRPr="00972429">
              <w:rPr>
                <w:rFonts w:cstheme="minorHAnsi"/>
                <w:b/>
                <w:sz w:val="20"/>
                <w:szCs w:val="20"/>
              </w:rPr>
              <w:t xml:space="preserve">. </w:t>
            </w:r>
            <w:bookmarkStart w:id="66" w:name="_Hlk232503823"/>
            <w:r w:rsidRPr="00972429">
              <w:rPr>
                <w:rFonts w:cstheme="minorHAnsi"/>
                <w:b/>
                <w:sz w:val="20"/>
                <w:szCs w:val="20"/>
              </w:rPr>
              <w:t>Wymagania stosowane w procedurze unijnego indywidualnego dopuszczenia pojazdu wynikają z prawa zharmonizowanego i nie są zrównane z wymaganiami stosowanymi w procedurach homologacyjnych, są zdecydowanie lżejsze i nie obejmują choćby badań zniszczeniowych, spełnienia wymagań wynikających z rozporządzenia 2019/2144 (GSR) czy też obejmują uproszczon</w:t>
            </w:r>
            <w:r>
              <w:rPr>
                <w:rFonts w:cstheme="minorHAnsi"/>
                <w:b/>
                <w:sz w:val="20"/>
                <w:szCs w:val="20"/>
              </w:rPr>
              <w:t>y</w:t>
            </w:r>
            <w:r w:rsidRPr="00972429">
              <w:rPr>
                <w:rFonts w:cstheme="minorHAnsi"/>
                <w:b/>
                <w:sz w:val="20"/>
                <w:szCs w:val="20"/>
              </w:rPr>
              <w:t xml:space="preserve"> schemat badania emisji spalin. Tak samo jest z procedurami krajowego indywidualnego dopuszczenia pojazdu.</w:t>
            </w:r>
            <w:bookmarkEnd w:id="66"/>
          </w:p>
        </w:tc>
        <w:tc>
          <w:tcPr>
            <w:tcW w:w="2126" w:type="dxa"/>
          </w:tcPr>
          <w:p w14:paraId="4F02FA68" w14:textId="66E4907D" w:rsidR="00B2496D" w:rsidRPr="00972429" w:rsidRDefault="002F24B9" w:rsidP="00B2496D">
            <w:pPr>
              <w:rPr>
                <w:rFonts w:cstheme="minorHAnsi"/>
                <w:b/>
                <w:sz w:val="20"/>
                <w:szCs w:val="20"/>
              </w:rPr>
            </w:pPr>
            <w:r>
              <w:rPr>
                <w:rFonts w:cstheme="minorHAnsi"/>
                <w:b/>
                <w:sz w:val="20"/>
                <w:szCs w:val="20"/>
              </w:rPr>
              <w:t>Akceptacja</w:t>
            </w:r>
          </w:p>
        </w:tc>
        <w:tc>
          <w:tcPr>
            <w:tcW w:w="2242" w:type="dxa"/>
          </w:tcPr>
          <w:p w14:paraId="404D54E1" w14:textId="77777777" w:rsidR="00B2496D" w:rsidRPr="00972429" w:rsidRDefault="00B2496D" w:rsidP="00B2496D">
            <w:pPr>
              <w:rPr>
                <w:rFonts w:cstheme="minorHAnsi"/>
                <w:b/>
                <w:sz w:val="20"/>
                <w:szCs w:val="20"/>
              </w:rPr>
            </w:pPr>
          </w:p>
        </w:tc>
        <w:tc>
          <w:tcPr>
            <w:tcW w:w="2242" w:type="dxa"/>
          </w:tcPr>
          <w:p w14:paraId="71BE0132" w14:textId="77777777" w:rsidR="00B2496D" w:rsidRPr="00972429" w:rsidRDefault="00B2496D" w:rsidP="00B2496D">
            <w:pPr>
              <w:rPr>
                <w:rFonts w:cstheme="minorHAnsi"/>
                <w:b/>
                <w:sz w:val="20"/>
                <w:szCs w:val="20"/>
              </w:rPr>
            </w:pPr>
          </w:p>
        </w:tc>
        <w:tc>
          <w:tcPr>
            <w:tcW w:w="2242" w:type="dxa"/>
          </w:tcPr>
          <w:p w14:paraId="2140C39E" w14:textId="77777777" w:rsidR="00B2496D" w:rsidRPr="00972429" w:rsidRDefault="00B2496D" w:rsidP="00B2496D">
            <w:pPr>
              <w:rPr>
                <w:rFonts w:cstheme="minorHAnsi"/>
                <w:b/>
                <w:sz w:val="20"/>
                <w:szCs w:val="20"/>
              </w:rPr>
            </w:pPr>
          </w:p>
        </w:tc>
        <w:tc>
          <w:tcPr>
            <w:tcW w:w="2242" w:type="dxa"/>
          </w:tcPr>
          <w:p w14:paraId="4C9D3FF7" w14:textId="77777777" w:rsidR="00B2496D" w:rsidRPr="00972429" w:rsidRDefault="00B2496D" w:rsidP="00B2496D">
            <w:pPr>
              <w:rPr>
                <w:rFonts w:cstheme="minorHAnsi"/>
                <w:b/>
                <w:sz w:val="20"/>
                <w:szCs w:val="20"/>
              </w:rPr>
            </w:pPr>
          </w:p>
        </w:tc>
        <w:tc>
          <w:tcPr>
            <w:tcW w:w="2242" w:type="dxa"/>
          </w:tcPr>
          <w:p w14:paraId="47ABD014" w14:textId="77777777" w:rsidR="00B2496D" w:rsidRPr="00972429" w:rsidRDefault="00B2496D" w:rsidP="00B2496D">
            <w:pPr>
              <w:rPr>
                <w:rFonts w:cstheme="minorHAnsi"/>
                <w:b/>
                <w:sz w:val="20"/>
                <w:szCs w:val="20"/>
              </w:rPr>
            </w:pPr>
          </w:p>
        </w:tc>
        <w:tc>
          <w:tcPr>
            <w:tcW w:w="2242" w:type="dxa"/>
          </w:tcPr>
          <w:p w14:paraId="255A77F1" w14:textId="77777777" w:rsidR="00B2496D" w:rsidRPr="00972429" w:rsidRDefault="00B2496D" w:rsidP="00B2496D">
            <w:pPr>
              <w:rPr>
                <w:rFonts w:cstheme="minorHAnsi"/>
                <w:b/>
                <w:sz w:val="20"/>
                <w:szCs w:val="20"/>
              </w:rPr>
            </w:pPr>
          </w:p>
        </w:tc>
      </w:tr>
      <w:tr w:rsidR="00B2496D" w:rsidRPr="006E732C" w14:paraId="35712223" w14:textId="1AB828E0" w:rsidTr="00B2496D">
        <w:tc>
          <w:tcPr>
            <w:tcW w:w="562" w:type="dxa"/>
          </w:tcPr>
          <w:p w14:paraId="7C870079" w14:textId="77777777" w:rsidR="00B2496D" w:rsidRPr="00692C18" w:rsidRDefault="00B2496D" w:rsidP="00B2496D">
            <w:pPr>
              <w:rPr>
                <w:rFonts w:cstheme="minorHAnsi"/>
                <w:b/>
                <w:sz w:val="20"/>
                <w:szCs w:val="20"/>
              </w:rPr>
            </w:pPr>
            <w:r w:rsidRPr="00692C18">
              <w:rPr>
                <w:rFonts w:cstheme="minorHAnsi"/>
                <w:b/>
                <w:sz w:val="20"/>
                <w:szCs w:val="20"/>
              </w:rPr>
              <w:t>164</w:t>
            </w:r>
          </w:p>
        </w:tc>
        <w:tc>
          <w:tcPr>
            <w:tcW w:w="1560" w:type="dxa"/>
          </w:tcPr>
          <w:p w14:paraId="622A0DDA" w14:textId="77777777" w:rsidR="00B2496D" w:rsidRPr="00692C18" w:rsidRDefault="00B2496D" w:rsidP="00B2496D">
            <w:pPr>
              <w:rPr>
                <w:rFonts w:cstheme="minorHAnsi"/>
                <w:b/>
                <w:sz w:val="20"/>
                <w:szCs w:val="20"/>
              </w:rPr>
            </w:pPr>
            <w:r w:rsidRPr="00692C18">
              <w:rPr>
                <w:rFonts w:cstheme="minorHAnsi"/>
                <w:b/>
                <w:sz w:val="20"/>
                <w:szCs w:val="20"/>
              </w:rPr>
              <w:t>PZPM</w:t>
            </w:r>
          </w:p>
        </w:tc>
        <w:tc>
          <w:tcPr>
            <w:tcW w:w="1701" w:type="dxa"/>
          </w:tcPr>
          <w:p w14:paraId="0262539E" w14:textId="77777777" w:rsidR="00B2496D" w:rsidRPr="00692C18" w:rsidRDefault="00B2496D" w:rsidP="00B2496D">
            <w:pPr>
              <w:rPr>
                <w:rFonts w:cstheme="minorHAnsi"/>
                <w:b/>
                <w:sz w:val="20"/>
                <w:szCs w:val="20"/>
              </w:rPr>
            </w:pPr>
            <w:r w:rsidRPr="00692C18">
              <w:rPr>
                <w:rFonts w:cstheme="minorHAnsi"/>
                <w:b/>
                <w:sz w:val="20"/>
                <w:szCs w:val="20"/>
              </w:rPr>
              <w:t>Art. 68m–68o UH</w:t>
            </w:r>
          </w:p>
        </w:tc>
        <w:tc>
          <w:tcPr>
            <w:tcW w:w="3827" w:type="dxa"/>
          </w:tcPr>
          <w:p w14:paraId="112E8BB3" w14:textId="77777777" w:rsidR="00B2496D" w:rsidRPr="00692C18" w:rsidRDefault="00B2496D" w:rsidP="00B2496D">
            <w:pPr>
              <w:rPr>
                <w:rFonts w:cstheme="minorHAnsi"/>
                <w:b/>
                <w:color w:val="0070C0"/>
                <w:sz w:val="20"/>
                <w:szCs w:val="20"/>
              </w:rPr>
            </w:pPr>
            <w:r w:rsidRPr="00692C18">
              <w:rPr>
                <w:rFonts w:cstheme="minorHAnsi"/>
                <w:b/>
                <w:sz w:val="20"/>
                <w:szCs w:val="20"/>
              </w:rPr>
              <w:t>Brak automatyzmu uznawania, ryzyko dublowania badań i przewlekłości. Potrzebny termin i domniemanie uznania  Zaproponowane doprecyzowanie w zakresie automatycznego uznawania świadectw z innych państw UE zapewni zgodność z zasadą wzajemnego uznawania i ograniczy ryzyko dublowania procedur administracyjnych. Wprowadzenie terminu na rozpatrzenie wniosku usprawni proces i zwiększy pewność prawa dla przedsiębiorców.</w:t>
            </w:r>
          </w:p>
        </w:tc>
        <w:tc>
          <w:tcPr>
            <w:tcW w:w="3969" w:type="dxa"/>
          </w:tcPr>
          <w:p w14:paraId="41B20774" w14:textId="77777777" w:rsidR="00B2496D" w:rsidRPr="00692C18" w:rsidRDefault="00B2496D" w:rsidP="00B2496D">
            <w:pPr>
              <w:rPr>
                <w:rFonts w:cstheme="minorHAnsi"/>
                <w:b/>
                <w:sz w:val="20"/>
                <w:szCs w:val="20"/>
              </w:rPr>
            </w:pPr>
            <w:r w:rsidRPr="00692C18">
              <w:rPr>
                <w:rFonts w:cstheme="minorHAnsi"/>
                <w:b/>
                <w:sz w:val="20"/>
                <w:szCs w:val="20"/>
              </w:rPr>
              <w:t xml:space="preserve">Wprowadzenie zasady uznania z urzędu świadectw wydanych w innych państwach UE (z możliwością odmowy tylko z ważnych przyczyn) oraz termin 30 dni na wydanie decyzji o uznaniu </w:t>
            </w:r>
          </w:p>
        </w:tc>
        <w:tc>
          <w:tcPr>
            <w:tcW w:w="2693" w:type="dxa"/>
          </w:tcPr>
          <w:p w14:paraId="65D4CB2C" w14:textId="77777777" w:rsidR="00B2496D" w:rsidRPr="00F63325" w:rsidRDefault="00B2496D" w:rsidP="00B2496D">
            <w:pPr>
              <w:rPr>
                <w:rFonts w:cstheme="minorHAnsi"/>
                <w:b/>
                <w:color w:val="FF0000"/>
                <w:sz w:val="20"/>
                <w:szCs w:val="20"/>
              </w:rPr>
            </w:pPr>
            <w:r w:rsidRPr="00F63325">
              <w:rPr>
                <w:rFonts w:cstheme="minorHAnsi"/>
                <w:b/>
                <w:color w:val="FF0000"/>
                <w:sz w:val="20"/>
                <w:szCs w:val="20"/>
              </w:rPr>
              <w:t>Uwaga częściowo omówion</w:t>
            </w:r>
            <w:r>
              <w:rPr>
                <w:rFonts w:cstheme="minorHAnsi"/>
                <w:b/>
                <w:color w:val="FF0000"/>
                <w:sz w:val="20"/>
                <w:szCs w:val="20"/>
              </w:rPr>
              <w:t>a</w:t>
            </w:r>
            <w:r w:rsidRPr="00F63325">
              <w:rPr>
                <w:rFonts w:cstheme="minorHAnsi"/>
                <w:b/>
                <w:color w:val="FF0000"/>
                <w:sz w:val="20"/>
                <w:szCs w:val="20"/>
              </w:rPr>
              <w:t xml:space="preserve"> </w:t>
            </w:r>
            <w:r>
              <w:rPr>
                <w:rFonts w:cstheme="minorHAnsi"/>
                <w:b/>
                <w:color w:val="FF0000"/>
                <w:sz w:val="20"/>
                <w:szCs w:val="20"/>
              </w:rPr>
              <w:t>w pkt</w:t>
            </w:r>
            <w:r w:rsidRPr="00F63325">
              <w:rPr>
                <w:rFonts w:cstheme="minorHAnsi"/>
                <w:b/>
                <w:color w:val="FF0000"/>
                <w:sz w:val="20"/>
                <w:szCs w:val="20"/>
              </w:rPr>
              <w:t xml:space="preserve"> </w:t>
            </w:r>
            <w:r>
              <w:rPr>
                <w:rFonts w:cstheme="minorHAnsi"/>
                <w:b/>
                <w:color w:val="FF0000"/>
                <w:sz w:val="20"/>
                <w:szCs w:val="20"/>
              </w:rPr>
              <w:t>4 i 23</w:t>
            </w:r>
            <w:r w:rsidRPr="00F63325">
              <w:rPr>
                <w:rFonts w:cstheme="minorHAnsi"/>
                <w:b/>
                <w:color w:val="FF0000"/>
                <w:sz w:val="20"/>
                <w:szCs w:val="20"/>
              </w:rPr>
              <w:t xml:space="preserve">. </w:t>
            </w:r>
          </w:p>
          <w:p w14:paraId="2F83559D" w14:textId="77777777" w:rsidR="00B2496D" w:rsidRDefault="00B2496D" w:rsidP="00B2496D">
            <w:pPr>
              <w:rPr>
                <w:rFonts w:cstheme="minorHAnsi"/>
                <w:b/>
                <w:sz w:val="20"/>
                <w:szCs w:val="20"/>
              </w:rPr>
            </w:pPr>
            <w:r>
              <w:rPr>
                <w:rFonts w:cstheme="minorHAnsi"/>
                <w:b/>
                <w:sz w:val="20"/>
                <w:szCs w:val="20"/>
              </w:rPr>
              <w:t>Uwaga wyjaśniona w zakresie procedury uznawania – p</w:t>
            </w:r>
            <w:r w:rsidRPr="00EF40F4">
              <w:rPr>
                <w:rFonts w:cstheme="minorHAnsi"/>
                <w:b/>
                <w:sz w:val="20"/>
                <w:szCs w:val="20"/>
              </w:rPr>
              <w:t xml:space="preserve">rzepis </w:t>
            </w:r>
            <w:r>
              <w:rPr>
                <w:rFonts w:cstheme="minorHAnsi"/>
                <w:b/>
                <w:sz w:val="20"/>
                <w:szCs w:val="20"/>
              </w:rPr>
              <w:t xml:space="preserve">w zakresie uznawania krajowych dopuszczeń indywidualnych </w:t>
            </w:r>
            <w:r w:rsidRPr="00EF40F4">
              <w:rPr>
                <w:rFonts w:cstheme="minorHAnsi"/>
                <w:b/>
                <w:sz w:val="20"/>
                <w:szCs w:val="20"/>
              </w:rPr>
              <w:t>wprowadzono ze względu na istnienie dużych różnic w krajowych procedurach dopuszczenia indywidualnego w poszczególnych krajach członkowskich UE – ze względu na oparcie tej procedury na wymaganiach alternatywnych (art. 3 pkt 55 rozporządzenia (UE) 2018/858)</w:t>
            </w:r>
            <w:r>
              <w:rPr>
                <w:rFonts w:cstheme="minorHAnsi"/>
                <w:b/>
                <w:sz w:val="20"/>
                <w:szCs w:val="20"/>
              </w:rPr>
              <w:t xml:space="preserve">. </w:t>
            </w:r>
            <w:r w:rsidRPr="00EF40F4">
              <w:rPr>
                <w:rFonts w:cstheme="minorHAnsi"/>
                <w:b/>
                <w:sz w:val="20"/>
                <w:szCs w:val="20"/>
              </w:rPr>
              <w:t>Co więcej same przepisy UE wskazują na ważność krajowych dopuszczeń jedynie na obszarze kraju, którego organ homologacyjny wydał takie dopuszczenie</w:t>
            </w:r>
            <w:r>
              <w:rPr>
                <w:rFonts w:cstheme="minorHAnsi"/>
                <w:b/>
                <w:sz w:val="20"/>
                <w:szCs w:val="20"/>
              </w:rPr>
              <w:t>. Z uwagi na fakt, iż procedurze uznania podlegają wyłącznie świadectwa krajowego indywidualnego dopuszczenia pojazdu, które są oparte na krajowych wymaganiach, a nie unijnych zharmonizowanych, o uznawaniu z urzędu nie może być mowy.</w:t>
            </w:r>
          </w:p>
          <w:p w14:paraId="5C7840D3" w14:textId="77777777" w:rsidR="00B2496D" w:rsidRDefault="00B2496D" w:rsidP="00B2496D">
            <w:pPr>
              <w:rPr>
                <w:rFonts w:cstheme="minorHAnsi"/>
                <w:b/>
                <w:sz w:val="20"/>
                <w:szCs w:val="20"/>
              </w:rPr>
            </w:pPr>
          </w:p>
          <w:p w14:paraId="0C5BC1DC" w14:textId="77777777" w:rsidR="00B2496D" w:rsidRDefault="00B2496D" w:rsidP="00B2496D">
            <w:pPr>
              <w:rPr>
                <w:rFonts w:cstheme="minorHAnsi"/>
                <w:b/>
                <w:sz w:val="20"/>
                <w:szCs w:val="20"/>
              </w:rPr>
            </w:pPr>
            <w:r w:rsidRPr="00D24966">
              <w:rPr>
                <w:rFonts w:cstheme="minorHAnsi"/>
                <w:b/>
                <w:sz w:val="20"/>
                <w:szCs w:val="20"/>
              </w:rPr>
              <w:t>Uwaga nieuwzględniona w zakresie wprowadzenia terminu wydania uznania</w:t>
            </w:r>
            <w:r w:rsidRPr="005F56A2">
              <w:rPr>
                <w:rFonts w:cstheme="minorHAnsi"/>
                <w:b/>
                <w:sz w:val="20"/>
                <w:szCs w:val="20"/>
              </w:rPr>
              <w:t xml:space="preserve"> </w:t>
            </w:r>
            <w:r>
              <w:rPr>
                <w:rFonts w:cstheme="minorHAnsi"/>
                <w:b/>
                <w:sz w:val="20"/>
                <w:szCs w:val="20"/>
              </w:rPr>
              <w:t>–</w:t>
            </w:r>
            <w:r w:rsidRPr="005F56A2">
              <w:rPr>
                <w:rFonts w:cstheme="minorHAnsi"/>
                <w:b/>
                <w:sz w:val="20"/>
                <w:szCs w:val="20"/>
              </w:rPr>
              <w:t xml:space="preserve"> procedura uznania następuje w drodze decyzji administracyjnej, zatem do postepowania administracyjnego wprowadzonego w tym zakresie przez organ stosuje się przepisy Kodeksu postępowania administracyjnego, w tym</w:t>
            </w:r>
            <w:r>
              <w:rPr>
                <w:rFonts w:cstheme="minorHAnsi"/>
                <w:b/>
                <w:sz w:val="20"/>
                <w:szCs w:val="20"/>
              </w:rPr>
              <w:t xml:space="preserve"> w</w:t>
            </w:r>
            <w:r w:rsidRPr="005F56A2">
              <w:rPr>
                <w:rFonts w:cstheme="minorHAnsi"/>
                <w:b/>
                <w:sz w:val="20"/>
                <w:szCs w:val="20"/>
              </w:rPr>
              <w:t xml:space="preserve"> zakresie terminów. </w:t>
            </w:r>
          </w:p>
          <w:p w14:paraId="3728DB48" w14:textId="77777777" w:rsidR="00B2496D" w:rsidRPr="005F56A2" w:rsidRDefault="00B2496D" w:rsidP="00B2496D">
            <w:pPr>
              <w:rPr>
                <w:rFonts w:cstheme="minorHAnsi"/>
                <w:b/>
                <w:sz w:val="20"/>
                <w:szCs w:val="20"/>
              </w:rPr>
            </w:pPr>
            <w:r>
              <w:rPr>
                <w:rFonts w:cstheme="minorHAnsi"/>
                <w:b/>
                <w:sz w:val="20"/>
                <w:szCs w:val="20"/>
              </w:rPr>
              <w:t xml:space="preserve">Obowiązujące </w:t>
            </w:r>
            <w:r w:rsidRPr="00EF40F4">
              <w:rPr>
                <w:rFonts w:cstheme="minorHAnsi"/>
                <w:b/>
                <w:sz w:val="20"/>
                <w:szCs w:val="20"/>
              </w:rPr>
              <w:t>wymagania formalne stosowane w procedurze uznania świadectwa krajowego indywidualnego dopuszczenia pojazdu wydanego w innym niż Polska państwie członkowskim</w:t>
            </w:r>
            <w:r>
              <w:rPr>
                <w:rFonts w:cstheme="minorHAnsi"/>
                <w:b/>
                <w:sz w:val="20"/>
                <w:szCs w:val="20"/>
              </w:rPr>
              <w:t xml:space="preserve"> UE</w:t>
            </w:r>
            <w:r w:rsidRPr="00EF40F4">
              <w:rPr>
                <w:rFonts w:cstheme="minorHAnsi"/>
                <w:b/>
                <w:sz w:val="20"/>
                <w:szCs w:val="20"/>
              </w:rPr>
              <w:t xml:space="preserve"> są zbieżne z prawodawstwem unijnym. Obowiązują w istocie od czerwca 2013 roku i </w:t>
            </w:r>
            <w:r>
              <w:rPr>
                <w:rFonts w:cstheme="minorHAnsi"/>
                <w:b/>
                <w:sz w:val="20"/>
                <w:szCs w:val="20"/>
              </w:rPr>
              <w:t xml:space="preserve">w </w:t>
            </w:r>
            <w:r w:rsidRPr="00EF40F4">
              <w:rPr>
                <w:rFonts w:cstheme="minorHAnsi"/>
                <w:b/>
                <w:sz w:val="20"/>
                <w:szCs w:val="20"/>
              </w:rPr>
              <w:t>efekcie projektowanych przepisów nie wprowadzają nowych wymagań, a tym samym nie są źródłem nowych obowiązków administracyjnych.</w:t>
            </w:r>
          </w:p>
        </w:tc>
        <w:tc>
          <w:tcPr>
            <w:tcW w:w="2126" w:type="dxa"/>
          </w:tcPr>
          <w:p w14:paraId="2604E86D" w14:textId="6988059E" w:rsidR="00B2496D" w:rsidRPr="00F63325" w:rsidRDefault="002F24B9" w:rsidP="00B2496D">
            <w:pPr>
              <w:rPr>
                <w:rFonts w:cstheme="minorHAnsi"/>
                <w:b/>
                <w:color w:val="FF0000"/>
                <w:sz w:val="20"/>
                <w:szCs w:val="20"/>
              </w:rPr>
            </w:pPr>
            <w:r>
              <w:rPr>
                <w:rFonts w:cstheme="minorHAnsi"/>
                <w:b/>
                <w:sz w:val="20"/>
                <w:szCs w:val="20"/>
              </w:rPr>
              <w:t>Akceptacja</w:t>
            </w:r>
          </w:p>
        </w:tc>
        <w:tc>
          <w:tcPr>
            <w:tcW w:w="2242" w:type="dxa"/>
          </w:tcPr>
          <w:p w14:paraId="25556947" w14:textId="77777777" w:rsidR="00B2496D" w:rsidRPr="00F63325" w:rsidRDefault="00B2496D" w:rsidP="00B2496D">
            <w:pPr>
              <w:rPr>
                <w:rFonts w:cstheme="minorHAnsi"/>
                <w:b/>
                <w:color w:val="FF0000"/>
                <w:sz w:val="20"/>
                <w:szCs w:val="20"/>
              </w:rPr>
            </w:pPr>
          </w:p>
        </w:tc>
        <w:tc>
          <w:tcPr>
            <w:tcW w:w="2242" w:type="dxa"/>
          </w:tcPr>
          <w:p w14:paraId="58B48DCD" w14:textId="77777777" w:rsidR="00B2496D" w:rsidRPr="00F63325" w:rsidRDefault="00B2496D" w:rsidP="00B2496D">
            <w:pPr>
              <w:rPr>
                <w:rFonts w:cstheme="minorHAnsi"/>
                <w:b/>
                <w:color w:val="FF0000"/>
                <w:sz w:val="20"/>
                <w:szCs w:val="20"/>
              </w:rPr>
            </w:pPr>
          </w:p>
        </w:tc>
        <w:tc>
          <w:tcPr>
            <w:tcW w:w="2242" w:type="dxa"/>
          </w:tcPr>
          <w:p w14:paraId="21B0D67A" w14:textId="77777777" w:rsidR="00B2496D" w:rsidRPr="00F63325" w:rsidRDefault="00B2496D" w:rsidP="00B2496D">
            <w:pPr>
              <w:rPr>
                <w:rFonts w:cstheme="minorHAnsi"/>
                <w:b/>
                <w:color w:val="FF0000"/>
                <w:sz w:val="20"/>
                <w:szCs w:val="20"/>
              </w:rPr>
            </w:pPr>
          </w:p>
        </w:tc>
        <w:tc>
          <w:tcPr>
            <w:tcW w:w="2242" w:type="dxa"/>
          </w:tcPr>
          <w:p w14:paraId="1820DA78" w14:textId="77777777" w:rsidR="00B2496D" w:rsidRPr="00F63325" w:rsidRDefault="00B2496D" w:rsidP="00B2496D">
            <w:pPr>
              <w:rPr>
                <w:rFonts w:cstheme="minorHAnsi"/>
                <w:b/>
                <w:color w:val="FF0000"/>
                <w:sz w:val="20"/>
                <w:szCs w:val="20"/>
              </w:rPr>
            </w:pPr>
          </w:p>
        </w:tc>
        <w:tc>
          <w:tcPr>
            <w:tcW w:w="2242" w:type="dxa"/>
          </w:tcPr>
          <w:p w14:paraId="3F69E065" w14:textId="77777777" w:rsidR="00B2496D" w:rsidRPr="00F63325" w:rsidRDefault="00B2496D" w:rsidP="00B2496D">
            <w:pPr>
              <w:rPr>
                <w:rFonts w:cstheme="minorHAnsi"/>
                <w:b/>
                <w:color w:val="FF0000"/>
                <w:sz w:val="20"/>
                <w:szCs w:val="20"/>
              </w:rPr>
            </w:pPr>
          </w:p>
        </w:tc>
        <w:tc>
          <w:tcPr>
            <w:tcW w:w="2242" w:type="dxa"/>
          </w:tcPr>
          <w:p w14:paraId="5BD26260" w14:textId="77777777" w:rsidR="00B2496D" w:rsidRPr="00F63325" w:rsidRDefault="00B2496D" w:rsidP="00B2496D">
            <w:pPr>
              <w:rPr>
                <w:rFonts w:cstheme="minorHAnsi"/>
                <w:b/>
                <w:color w:val="FF0000"/>
                <w:sz w:val="20"/>
                <w:szCs w:val="20"/>
              </w:rPr>
            </w:pPr>
          </w:p>
        </w:tc>
      </w:tr>
      <w:tr w:rsidR="00B2496D" w:rsidRPr="00B03C01" w14:paraId="45E4DDA7" w14:textId="3114D4FE" w:rsidTr="00B2496D">
        <w:tc>
          <w:tcPr>
            <w:tcW w:w="562" w:type="dxa"/>
          </w:tcPr>
          <w:p w14:paraId="50376F68" w14:textId="77777777" w:rsidR="00B2496D" w:rsidRPr="00B03C01" w:rsidRDefault="00B2496D" w:rsidP="00B2496D">
            <w:pPr>
              <w:rPr>
                <w:rFonts w:cstheme="minorHAnsi"/>
                <w:b/>
                <w:sz w:val="20"/>
                <w:szCs w:val="20"/>
              </w:rPr>
            </w:pPr>
            <w:r w:rsidRPr="00B03C01">
              <w:rPr>
                <w:rFonts w:cstheme="minorHAnsi"/>
                <w:b/>
                <w:sz w:val="20"/>
                <w:szCs w:val="20"/>
              </w:rPr>
              <w:t>165</w:t>
            </w:r>
          </w:p>
        </w:tc>
        <w:tc>
          <w:tcPr>
            <w:tcW w:w="1560" w:type="dxa"/>
          </w:tcPr>
          <w:p w14:paraId="79B9C8B0" w14:textId="77777777" w:rsidR="00B2496D" w:rsidRPr="00B03C01" w:rsidRDefault="00B2496D" w:rsidP="00B2496D">
            <w:pPr>
              <w:rPr>
                <w:rFonts w:cstheme="minorHAnsi"/>
                <w:b/>
                <w:sz w:val="20"/>
                <w:szCs w:val="20"/>
              </w:rPr>
            </w:pPr>
            <w:r w:rsidRPr="00B03C01">
              <w:rPr>
                <w:rFonts w:cstheme="minorHAnsi"/>
                <w:b/>
                <w:sz w:val="20"/>
                <w:szCs w:val="20"/>
              </w:rPr>
              <w:t>PZPM</w:t>
            </w:r>
          </w:p>
        </w:tc>
        <w:tc>
          <w:tcPr>
            <w:tcW w:w="1701" w:type="dxa"/>
          </w:tcPr>
          <w:p w14:paraId="6754F4F5" w14:textId="77777777" w:rsidR="00B2496D" w:rsidRPr="00B03C01" w:rsidRDefault="00B2496D" w:rsidP="00B2496D">
            <w:pPr>
              <w:rPr>
                <w:rFonts w:cstheme="minorHAnsi"/>
                <w:b/>
                <w:sz w:val="20"/>
                <w:szCs w:val="20"/>
              </w:rPr>
            </w:pPr>
            <w:r w:rsidRPr="00B03C01">
              <w:rPr>
                <w:rFonts w:cstheme="minorHAnsi"/>
                <w:b/>
                <w:sz w:val="20"/>
                <w:szCs w:val="20"/>
              </w:rPr>
              <w:t>Art. 68zi  UH</w:t>
            </w:r>
          </w:p>
        </w:tc>
        <w:tc>
          <w:tcPr>
            <w:tcW w:w="3827" w:type="dxa"/>
          </w:tcPr>
          <w:p w14:paraId="41463FEF" w14:textId="77777777" w:rsidR="00B2496D" w:rsidRPr="00B03C01" w:rsidRDefault="00B2496D" w:rsidP="00B2496D">
            <w:pPr>
              <w:rPr>
                <w:rFonts w:cstheme="minorHAnsi"/>
                <w:b/>
                <w:sz w:val="20"/>
                <w:szCs w:val="20"/>
              </w:rPr>
            </w:pPr>
            <w:r w:rsidRPr="00B03C01">
              <w:rPr>
                <w:rFonts w:cstheme="minorHAnsi"/>
                <w:b/>
                <w:sz w:val="20"/>
                <w:szCs w:val="20"/>
              </w:rPr>
              <w:t>Przepisy zezwalają Dyrektorowi TDT na żądanie dostarczenia do badań pojazdu, próbek bez określenia zasad rekompensaty może powodować nadmierne koszty po stornie importera</w:t>
            </w:r>
            <w:r>
              <w:rPr>
                <w:rFonts w:cstheme="minorHAnsi"/>
                <w:b/>
                <w:sz w:val="20"/>
                <w:szCs w:val="20"/>
              </w:rPr>
              <w:t>.</w:t>
            </w:r>
            <w:r w:rsidRPr="00B03C01">
              <w:rPr>
                <w:rFonts w:cstheme="minorHAnsi"/>
                <w:b/>
                <w:sz w:val="20"/>
                <w:szCs w:val="20"/>
              </w:rPr>
              <w:t xml:space="preserve"> Zapewnia to proporcjonalność działań kontrolnych i ochronę przedsiębiorców przed utratą środków obrotowych oraz nadmiernymi kosztami logistycznymi. Dodanie dodatkowych kryteriów dotyczących maksymalnego dopuszczalnego okresu przetrzymywania zapewni natomiast ochronę interesów przedsiębiorców przed zbyt nadmiarowym, długotrwałym i nieproporcjonalnym wyłączeniem ich zasobów z użycia.</w:t>
            </w:r>
          </w:p>
        </w:tc>
        <w:tc>
          <w:tcPr>
            <w:tcW w:w="3969" w:type="dxa"/>
          </w:tcPr>
          <w:p w14:paraId="3F0F8100" w14:textId="77777777" w:rsidR="00B2496D" w:rsidRPr="00B03C01" w:rsidRDefault="00B2496D" w:rsidP="00B2496D">
            <w:pPr>
              <w:rPr>
                <w:rFonts w:cstheme="minorHAnsi"/>
                <w:b/>
                <w:sz w:val="20"/>
                <w:szCs w:val="20"/>
              </w:rPr>
            </w:pPr>
            <w:r w:rsidRPr="00B03C01">
              <w:rPr>
                <w:rFonts w:cstheme="minorHAnsi"/>
                <w:b/>
                <w:sz w:val="20"/>
                <w:szCs w:val="20"/>
              </w:rPr>
              <w:t>Ograniczyć żądanie do przekazywania próbek wyposażenia lub części. W przypadku żądania całego pojazdu dodać obowiązek niezwłocznego zwrotu i zwrotu kosztów transportu, chyba, że stwierdzono niezgodność powodującą konieczność dalszego postępowania. Dodać dodatkowe kryteria dotyczące maksymalnego dopuszczalnego okresu przetrzymywania tych przedmiotów przez Dyrektora TDT.</w:t>
            </w:r>
          </w:p>
        </w:tc>
        <w:tc>
          <w:tcPr>
            <w:tcW w:w="2693" w:type="dxa"/>
          </w:tcPr>
          <w:p w14:paraId="50D4BA49" w14:textId="77777777" w:rsidR="00B2496D" w:rsidRPr="00B03C01" w:rsidRDefault="00B2496D" w:rsidP="00B2496D">
            <w:pPr>
              <w:rPr>
                <w:rFonts w:cstheme="minorHAnsi"/>
                <w:b/>
                <w:sz w:val="20"/>
                <w:szCs w:val="20"/>
              </w:rPr>
            </w:pPr>
            <w:r w:rsidRPr="00B03C01">
              <w:rPr>
                <w:rFonts w:cstheme="minorHAnsi"/>
                <w:b/>
                <w:sz w:val="20"/>
                <w:szCs w:val="20"/>
              </w:rPr>
              <w:t xml:space="preserve">Uwaga niezasadna. Wymóg pobrania próbek wynika z art. 8 ust. 2 rozporządzenia 2018/858 oraz art. 7 ust. 3 rozporządzenia 2024/1257. </w:t>
            </w:r>
          </w:p>
          <w:p w14:paraId="0BFB61D5" w14:textId="77777777" w:rsidR="00B2496D" w:rsidRPr="00B03C01" w:rsidRDefault="00B2496D" w:rsidP="00B2496D">
            <w:pPr>
              <w:rPr>
                <w:rFonts w:cstheme="minorHAnsi"/>
                <w:b/>
                <w:sz w:val="20"/>
                <w:szCs w:val="20"/>
              </w:rPr>
            </w:pPr>
            <w:r w:rsidRPr="00B03C01">
              <w:rPr>
                <w:rFonts w:cstheme="minorHAnsi"/>
                <w:b/>
                <w:sz w:val="20"/>
                <w:szCs w:val="20"/>
              </w:rPr>
              <w:t>Brak jest możliwości realnego</w:t>
            </w:r>
            <w:r>
              <w:rPr>
                <w:rFonts w:cstheme="minorHAnsi"/>
                <w:b/>
                <w:sz w:val="20"/>
                <w:szCs w:val="20"/>
              </w:rPr>
              <w:t xml:space="preserve"> </w:t>
            </w:r>
            <w:r w:rsidRPr="00B03C01">
              <w:rPr>
                <w:rFonts w:cstheme="minorHAnsi"/>
                <w:b/>
                <w:sz w:val="20"/>
                <w:szCs w:val="20"/>
              </w:rPr>
              <w:t>oszacowania czasu realizacji badań, stąd  uzupełnienie przepisu uznane zostało za niemożliwe do realizacji.</w:t>
            </w:r>
          </w:p>
        </w:tc>
        <w:tc>
          <w:tcPr>
            <w:tcW w:w="2126" w:type="dxa"/>
          </w:tcPr>
          <w:p w14:paraId="073BDF21" w14:textId="224C620E" w:rsidR="00B2496D" w:rsidRPr="00B03C01" w:rsidRDefault="002F24B9" w:rsidP="00B2496D">
            <w:pPr>
              <w:rPr>
                <w:rFonts w:cstheme="minorHAnsi"/>
                <w:b/>
                <w:sz w:val="20"/>
                <w:szCs w:val="20"/>
              </w:rPr>
            </w:pPr>
            <w:r>
              <w:rPr>
                <w:rFonts w:cstheme="minorHAnsi"/>
                <w:b/>
                <w:sz w:val="20"/>
                <w:szCs w:val="20"/>
              </w:rPr>
              <w:t>Akceptacja</w:t>
            </w:r>
          </w:p>
        </w:tc>
        <w:tc>
          <w:tcPr>
            <w:tcW w:w="2242" w:type="dxa"/>
          </w:tcPr>
          <w:p w14:paraId="1EEBBA13" w14:textId="77777777" w:rsidR="00B2496D" w:rsidRPr="00B03C01" w:rsidRDefault="00B2496D" w:rsidP="00B2496D">
            <w:pPr>
              <w:rPr>
                <w:rFonts w:cstheme="minorHAnsi"/>
                <w:b/>
                <w:sz w:val="20"/>
                <w:szCs w:val="20"/>
              </w:rPr>
            </w:pPr>
          </w:p>
        </w:tc>
        <w:tc>
          <w:tcPr>
            <w:tcW w:w="2242" w:type="dxa"/>
          </w:tcPr>
          <w:p w14:paraId="544E3083" w14:textId="77777777" w:rsidR="00B2496D" w:rsidRPr="00B03C01" w:rsidRDefault="00B2496D" w:rsidP="00B2496D">
            <w:pPr>
              <w:rPr>
                <w:rFonts w:cstheme="minorHAnsi"/>
                <w:b/>
                <w:sz w:val="20"/>
                <w:szCs w:val="20"/>
              </w:rPr>
            </w:pPr>
          </w:p>
        </w:tc>
        <w:tc>
          <w:tcPr>
            <w:tcW w:w="2242" w:type="dxa"/>
          </w:tcPr>
          <w:p w14:paraId="56A7E19D" w14:textId="77777777" w:rsidR="00B2496D" w:rsidRPr="00B03C01" w:rsidRDefault="00B2496D" w:rsidP="00B2496D">
            <w:pPr>
              <w:rPr>
                <w:rFonts w:cstheme="minorHAnsi"/>
                <w:b/>
                <w:sz w:val="20"/>
                <w:szCs w:val="20"/>
              </w:rPr>
            </w:pPr>
          </w:p>
        </w:tc>
        <w:tc>
          <w:tcPr>
            <w:tcW w:w="2242" w:type="dxa"/>
          </w:tcPr>
          <w:p w14:paraId="01871D94" w14:textId="77777777" w:rsidR="00B2496D" w:rsidRPr="00B03C01" w:rsidRDefault="00B2496D" w:rsidP="00B2496D">
            <w:pPr>
              <w:rPr>
                <w:rFonts w:cstheme="minorHAnsi"/>
                <w:b/>
                <w:sz w:val="20"/>
                <w:szCs w:val="20"/>
              </w:rPr>
            </w:pPr>
          </w:p>
        </w:tc>
        <w:tc>
          <w:tcPr>
            <w:tcW w:w="2242" w:type="dxa"/>
          </w:tcPr>
          <w:p w14:paraId="37866C91" w14:textId="77777777" w:rsidR="00B2496D" w:rsidRPr="00B03C01" w:rsidRDefault="00B2496D" w:rsidP="00B2496D">
            <w:pPr>
              <w:rPr>
                <w:rFonts w:cstheme="minorHAnsi"/>
                <w:b/>
                <w:sz w:val="20"/>
                <w:szCs w:val="20"/>
              </w:rPr>
            </w:pPr>
          </w:p>
        </w:tc>
        <w:tc>
          <w:tcPr>
            <w:tcW w:w="2242" w:type="dxa"/>
          </w:tcPr>
          <w:p w14:paraId="3AFFBA30" w14:textId="77777777" w:rsidR="00B2496D" w:rsidRPr="00B03C01" w:rsidRDefault="00B2496D" w:rsidP="00B2496D">
            <w:pPr>
              <w:rPr>
                <w:rFonts w:cstheme="minorHAnsi"/>
                <w:b/>
                <w:sz w:val="20"/>
                <w:szCs w:val="20"/>
              </w:rPr>
            </w:pPr>
          </w:p>
        </w:tc>
      </w:tr>
      <w:tr w:rsidR="00B2496D" w:rsidRPr="006E732C" w14:paraId="6E942A5B" w14:textId="7F969BA0" w:rsidTr="00B2496D">
        <w:tc>
          <w:tcPr>
            <w:tcW w:w="562" w:type="dxa"/>
          </w:tcPr>
          <w:p w14:paraId="78182F20" w14:textId="77777777" w:rsidR="00B2496D" w:rsidRPr="00692C18" w:rsidRDefault="00B2496D" w:rsidP="00B2496D">
            <w:pPr>
              <w:rPr>
                <w:rFonts w:cstheme="minorHAnsi"/>
                <w:b/>
                <w:sz w:val="20"/>
                <w:szCs w:val="20"/>
              </w:rPr>
            </w:pPr>
            <w:r w:rsidRPr="00692C18">
              <w:rPr>
                <w:rFonts w:cstheme="minorHAnsi"/>
                <w:b/>
                <w:sz w:val="20"/>
                <w:szCs w:val="20"/>
              </w:rPr>
              <w:t>166</w:t>
            </w:r>
          </w:p>
        </w:tc>
        <w:tc>
          <w:tcPr>
            <w:tcW w:w="1560" w:type="dxa"/>
          </w:tcPr>
          <w:p w14:paraId="52D4C833" w14:textId="77777777" w:rsidR="00B2496D" w:rsidRPr="00692C18" w:rsidRDefault="00B2496D" w:rsidP="00B2496D">
            <w:pPr>
              <w:rPr>
                <w:rFonts w:cstheme="minorHAnsi"/>
                <w:b/>
                <w:sz w:val="20"/>
                <w:szCs w:val="20"/>
              </w:rPr>
            </w:pPr>
            <w:r w:rsidRPr="00692C18">
              <w:rPr>
                <w:rFonts w:cstheme="minorHAnsi"/>
                <w:b/>
                <w:sz w:val="20"/>
                <w:szCs w:val="20"/>
              </w:rPr>
              <w:t xml:space="preserve">PZPM </w:t>
            </w:r>
          </w:p>
        </w:tc>
        <w:tc>
          <w:tcPr>
            <w:tcW w:w="1701" w:type="dxa"/>
          </w:tcPr>
          <w:p w14:paraId="481123D2" w14:textId="77777777" w:rsidR="00B2496D" w:rsidRPr="00692C18" w:rsidRDefault="00B2496D" w:rsidP="00B2496D">
            <w:pPr>
              <w:rPr>
                <w:rFonts w:cstheme="minorHAnsi"/>
                <w:b/>
                <w:sz w:val="20"/>
                <w:szCs w:val="20"/>
                <w:lang w:val="en-GB"/>
              </w:rPr>
            </w:pPr>
            <w:r w:rsidRPr="00692C18">
              <w:rPr>
                <w:rFonts w:cstheme="minorHAnsi"/>
                <w:b/>
                <w:sz w:val="20"/>
                <w:szCs w:val="20"/>
                <w:lang w:val="en-GB"/>
              </w:rPr>
              <w:t>Art. 68zk ust. 6 lit a-b UH</w:t>
            </w:r>
          </w:p>
        </w:tc>
        <w:tc>
          <w:tcPr>
            <w:tcW w:w="3827" w:type="dxa"/>
          </w:tcPr>
          <w:p w14:paraId="5497FA37" w14:textId="77777777" w:rsidR="00B2496D" w:rsidRPr="00692C18" w:rsidRDefault="00B2496D" w:rsidP="00B2496D">
            <w:pPr>
              <w:rPr>
                <w:rFonts w:cstheme="minorHAnsi"/>
                <w:b/>
                <w:sz w:val="20"/>
                <w:szCs w:val="20"/>
              </w:rPr>
            </w:pPr>
            <w:r w:rsidRPr="00692C18">
              <w:rPr>
                <w:rFonts w:cstheme="minorHAnsi"/>
                <w:b/>
                <w:sz w:val="20"/>
                <w:szCs w:val="20"/>
              </w:rPr>
              <w:t xml:space="preserve">Zapewnienie równego traktowania importerów oraz niedyskryminowanie importerów spoza UE. </w:t>
            </w:r>
          </w:p>
          <w:p w14:paraId="65670265" w14:textId="77777777" w:rsidR="00B2496D" w:rsidRPr="00692C18" w:rsidRDefault="00B2496D" w:rsidP="00B2496D">
            <w:pPr>
              <w:rPr>
                <w:rFonts w:cstheme="minorHAnsi"/>
                <w:b/>
                <w:sz w:val="20"/>
                <w:szCs w:val="20"/>
              </w:rPr>
            </w:pPr>
          </w:p>
          <w:p w14:paraId="3BD3C48B" w14:textId="77777777" w:rsidR="00B2496D" w:rsidRPr="00692C18" w:rsidRDefault="00B2496D" w:rsidP="00B2496D">
            <w:pPr>
              <w:rPr>
                <w:rFonts w:cstheme="minorHAnsi"/>
                <w:b/>
                <w:sz w:val="20"/>
                <w:szCs w:val="20"/>
              </w:rPr>
            </w:pPr>
            <w:r w:rsidRPr="00692C18">
              <w:rPr>
                <w:rFonts w:cstheme="minorHAnsi"/>
                <w:b/>
                <w:sz w:val="20"/>
                <w:szCs w:val="20"/>
              </w:rPr>
              <w:t xml:space="preserve">Należy zaznaczyć, że w przypadku ceł wyrównawczych, o których mowa w rozporządzeniu wykonawczym Komisji (UE) 2024/2754, oraz producentów wskazanych w art. 1 ust. 2 tego rozporządzenia, to cła te stanowią już teraz istotne obciążenie dla tych producentów, a także mają charakter reperkusji za działania ustalone w toku postępowania przez Komisję Europejską. Ewentualne wprowadzenie wyższej stawki opłaty dla tych producentów stanowiłoby swoistą „podwójną karę” za te same działania, co świadczyłoby o dyskryminującym charakterze tej regulacji. Zwłaszcza, jeżeli producenci ci posiadają na terytorium UE co najmniej jeden zakład produkcyjny. </w:t>
            </w:r>
          </w:p>
          <w:p w14:paraId="4627D8E5" w14:textId="77777777" w:rsidR="00B2496D" w:rsidRPr="00692C18" w:rsidRDefault="00B2496D" w:rsidP="00B2496D">
            <w:pPr>
              <w:rPr>
                <w:rFonts w:cstheme="minorHAnsi"/>
                <w:b/>
                <w:sz w:val="20"/>
                <w:szCs w:val="20"/>
              </w:rPr>
            </w:pPr>
          </w:p>
          <w:p w14:paraId="01B89F37" w14:textId="77777777" w:rsidR="00B2496D" w:rsidRPr="00692C18" w:rsidRDefault="00B2496D" w:rsidP="00B2496D">
            <w:pPr>
              <w:rPr>
                <w:rFonts w:cstheme="minorHAnsi"/>
                <w:b/>
                <w:sz w:val="20"/>
                <w:szCs w:val="20"/>
              </w:rPr>
            </w:pPr>
            <w:r w:rsidRPr="00692C18">
              <w:rPr>
                <w:rFonts w:cstheme="minorHAnsi"/>
                <w:b/>
                <w:sz w:val="20"/>
                <w:szCs w:val="20"/>
              </w:rPr>
              <w:t>Ponadto, w związku z tym, że cła wyrównawcze, o których mowa w ww. rozporządzeniu, mają zastosowanie wyłącznie do pojazdów elektrycznych, nie jest uzasadnione, aby wyższa stawka opłaty (1%) miała zastosowanie do wszystkich pojazdów, także do pojazdów spalinowych oraz hybrydowych, zwłaszcza w stosunku do tych producentów, którzy spełniają kryterium posiadania co najmniej jednego zakładu produkcyjnego na terenie UE.</w:t>
            </w:r>
          </w:p>
          <w:p w14:paraId="22C0A22D" w14:textId="77777777" w:rsidR="00B2496D" w:rsidRPr="00692C18" w:rsidRDefault="00B2496D" w:rsidP="00B2496D">
            <w:pPr>
              <w:rPr>
                <w:rFonts w:cstheme="minorHAnsi"/>
                <w:b/>
                <w:sz w:val="20"/>
                <w:szCs w:val="20"/>
              </w:rPr>
            </w:pPr>
          </w:p>
          <w:p w14:paraId="531A5DBC" w14:textId="77777777" w:rsidR="00B2496D" w:rsidRPr="00692C18" w:rsidRDefault="00B2496D" w:rsidP="00B2496D">
            <w:pPr>
              <w:rPr>
                <w:rFonts w:cstheme="minorHAnsi"/>
                <w:b/>
                <w:color w:val="0070C0"/>
                <w:sz w:val="20"/>
                <w:szCs w:val="20"/>
              </w:rPr>
            </w:pPr>
            <w:r w:rsidRPr="00692C18">
              <w:rPr>
                <w:rFonts w:cstheme="minorHAnsi"/>
                <w:b/>
                <w:sz w:val="20"/>
                <w:szCs w:val="20"/>
              </w:rPr>
              <w:t>Dodatkowo, uzupełniając powyższą argumentację, należy wskazać, że dysproporcja pomiędzy niższą stawką (0,2%) a wyższą stawką (1%) jest zbyt duża, ponieważ wyższa stawka stanowi aż pięciokrotność niższej stawki. W związku z tym, w przypadku podjęcia decyzji co do utrzymania zróżnicowanych stawek, wysokość wyższej stawki powinna być obniżona, aby zapewnić równe traktowanie producentów na rynku.</w:t>
            </w:r>
          </w:p>
        </w:tc>
        <w:tc>
          <w:tcPr>
            <w:tcW w:w="3969" w:type="dxa"/>
          </w:tcPr>
          <w:p w14:paraId="358AC76B" w14:textId="77777777" w:rsidR="00B2496D" w:rsidRPr="00692C18" w:rsidRDefault="00B2496D" w:rsidP="00B2496D">
            <w:pPr>
              <w:rPr>
                <w:rFonts w:cstheme="minorHAnsi"/>
                <w:b/>
                <w:sz w:val="20"/>
                <w:szCs w:val="20"/>
              </w:rPr>
            </w:pPr>
            <w:r w:rsidRPr="00692C18">
              <w:rPr>
                <w:rFonts w:cstheme="minorHAnsi"/>
                <w:b/>
                <w:sz w:val="20"/>
                <w:szCs w:val="20"/>
              </w:rPr>
              <w:t xml:space="preserve">Sugerowane rozwiązanie - ujednolicenie stawki opłaty na poziomie 0,2% wartości netto pojazdu dla wszystkich importerów. </w:t>
            </w:r>
          </w:p>
          <w:p w14:paraId="281130B6" w14:textId="77777777" w:rsidR="00B2496D" w:rsidRPr="00692C18" w:rsidRDefault="00B2496D" w:rsidP="00B2496D">
            <w:pPr>
              <w:rPr>
                <w:rFonts w:cstheme="minorHAnsi"/>
                <w:b/>
                <w:sz w:val="20"/>
                <w:szCs w:val="20"/>
              </w:rPr>
            </w:pPr>
          </w:p>
          <w:p w14:paraId="36866B9E" w14:textId="77777777" w:rsidR="00B2496D" w:rsidRPr="00692C18" w:rsidRDefault="00B2496D" w:rsidP="00B2496D">
            <w:pPr>
              <w:rPr>
                <w:rFonts w:cstheme="minorHAnsi"/>
                <w:b/>
                <w:sz w:val="20"/>
                <w:szCs w:val="20"/>
              </w:rPr>
            </w:pPr>
            <w:r w:rsidRPr="00692C18">
              <w:rPr>
                <w:rFonts w:cstheme="minorHAnsi"/>
                <w:b/>
                <w:sz w:val="20"/>
                <w:szCs w:val="20"/>
              </w:rPr>
              <w:t>Rozwiązanie alternatywne nr 1: uregulowanie przypadku zbiegu przesłanek, tj. producent z siedzibą spoza UE, wskazany w art. 1 ust. 2 rozporządzenia wykonawczego 2024/2754, ale mający co najmniej jeden zakład produkcyjny na terenie UE, w taki sposób, że do takiego producenta będzie miała zastosowanie niższa stawka, tj.  0,2% - w szczególności poprzez usunięcie z proponowanego art. 68zk ust. 6 lit. a) ustawy homologacyjnej wyrażenia „z zastrzeżeniem lit. b tiret drugie”.</w:t>
            </w:r>
          </w:p>
          <w:p w14:paraId="5DDB5A66" w14:textId="77777777" w:rsidR="00B2496D" w:rsidRPr="00692C18" w:rsidRDefault="00B2496D" w:rsidP="00B2496D">
            <w:pPr>
              <w:rPr>
                <w:rFonts w:cstheme="minorHAnsi"/>
                <w:b/>
                <w:sz w:val="20"/>
                <w:szCs w:val="20"/>
              </w:rPr>
            </w:pPr>
          </w:p>
          <w:p w14:paraId="4327D844" w14:textId="77777777" w:rsidR="00B2496D" w:rsidRPr="00692C18" w:rsidRDefault="00B2496D" w:rsidP="00B2496D">
            <w:pPr>
              <w:rPr>
                <w:rFonts w:cstheme="minorHAnsi"/>
                <w:b/>
                <w:sz w:val="20"/>
                <w:szCs w:val="20"/>
              </w:rPr>
            </w:pPr>
            <w:r w:rsidRPr="00692C18">
              <w:rPr>
                <w:rFonts w:cstheme="minorHAnsi"/>
                <w:b/>
                <w:sz w:val="20"/>
                <w:szCs w:val="20"/>
              </w:rPr>
              <w:t>Rozwiązanie alternatywne nr 2:</w:t>
            </w:r>
          </w:p>
          <w:p w14:paraId="6AA0810B" w14:textId="77777777" w:rsidR="00B2496D" w:rsidRPr="00692C18" w:rsidRDefault="00B2496D" w:rsidP="00B2496D">
            <w:pPr>
              <w:rPr>
                <w:rFonts w:cstheme="minorHAnsi"/>
                <w:b/>
                <w:sz w:val="20"/>
                <w:szCs w:val="20"/>
              </w:rPr>
            </w:pPr>
            <w:r w:rsidRPr="00692C18">
              <w:rPr>
                <w:rFonts w:cstheme="minorHAnsi"/>
                <w:b/>
                <w:sz w:val="20"/>
                <w:szCs w:val="20"/>
              </w:rPr>
              <w:t>uregulowanie przypadku zbiegu przesłanek, tj. producent z siedzibą spoza UE, wskazany w art. 1 ust. 2 rozporządzenia wykonawczego 2024/2754, ale mający co najmniej jeden zakład produkcyjny na terenie UE, w taki sposób, że wyższa stawka ma zastosowanie wyłącznie do pojazdów elektrycznych, ponieważ tylko takich pojazdów dotyczą cła wyrównawcze nałożone przez Komisję Europejską. Od samochodów z innym napędem (spalinowym lub hybrydowym), jeżeli tylko producent nie mający siedziby poza UE posiada na terytorium kraju członkowskiego UE co najmniej jeden zakład produkcyjny, powinna być pobierana opłata w niższej stawce.</w:t>
            </w:r>
          </w:p>
          <w:p w14:paraId="2A8362C2" w14:textId="77777777" w:rsidR="00B2496D" w:rsidRPr="00692C18" w:rsidRDefault="00B2496D" w:rsidP="00B2496D">
            <w:pPr>
              <w:rPr>
                <w:rFonts w:cstheme="minorHAnsi"/>
                <w:b/>
                <w:sz w:val="20"/>
                <w:szCs w:val="20"/>
              </w:rPr>
            </w:pPr>
          </w:p>
          <w:p w14:paraId="0D706533" w14:textId="77777777" w:rsidR="00B2496D" w:rsidRPr="00692C18" w:rsidRDefault="00B2496D" w:rsidP="00B2496D">
            <w:pPr>
              <w:rPr>
                <w:rFonts w:cstheme="minorHAnsi"/>
                <w:b/>
                <w:sz w:val="20"/>
                <w:szCs w:val="20"/>
              </w:rPr>
            </w:pPr>
            <w:r w:rsidRPr="00692C18">
              <w:rPr>
                <w:rFonts w:cstheme="minorHAnsi"/>
                <w:b/>
                <w:sz w:val="20"/>
                <w:szCs w:val="20"/>
              </w:rPr>
              <w:t>Rozwiązanie alternatywne nr 3:</w:t>
            </w:r>
          </w:p>
          <w:p w14:paraId="2BE71C43" w14:textId="77777777" w:rsidR="00B2496D" w:rsidRPr="00692C18" w:rsidRDefault="00B2496D" w:rsidP="00B2496D">
            <w:pPr>
              <w:rPr>
                <w:rFonts w:cstheme="minorHAnsi"/>
                <w:b/>
                <w:sz w:val="20"/>
                <w:szCs w:val="20"/>
              </w:rPr>
            </w:pPr>
            <w:r w:rsidRPr="00692C18">
              <w:rPr>
                <w:rFonts w:cstheme="minorHAnsi"/>
                <w:b/>
                <w:sz w:val="20"/>
                <w:szCs w:val="20"/>
              </w:rPr>
              <w:t>obniżenie poziomu opłaty wskazanej w art. 68zk ust. 6 lit. b) ustawy homologacyjnej z poziomu 1% do maksymalnego poziomu 0,5%.</w:t>
            </w:r>
          </w:p>
        </w:tc>
        <w:tc>
          <w:tcPr>
            <w:tcW w:w="2693" w:type="dxa"/>
          </w:tcPr>
          <w:p w14:paraId="5C33FBCC" w14:textId="77777777" w:rsidR="00B2496D" w:rsidRPr="00C70193" w:rsidRDefault="00B2496D" w:rsidP="00B2496D">
            <w:pPr>
              <w:rPr>
                <w:rFonts w:cstheme="minorHAnsi"/>
                <w:b/>
                <w:bCs/>
                <w:color w:val="FF0000"/>
                <w:sz w:val="20"/>
                <w:szCs w:val="20"/>
              </w:rPr>
            </w:pPr>
            <w:r w:rsidRPr="00C70193">
              <w:rPr>
                <w:rFonts w:cstheme="minorHAnsi"/>
                <w:b/>
                <w:bCs/>
                <w:color w:val="FF0000"/>
                <w:sz w:val="20"/>
                <w:szCs w:val="20"/>
              </w:rPr>
              <w:t xml:space="preserve">Uwaga omówiona </w:t>
            </w:r>
            <w:r>
              <w:rPr>
                <w:rFonts w:cstheme="minorHAnsi"/>
                <w:b/>
                <w:bCs/>
                <w:color w:val="FF0000"/>
                <w:sz w:val="20"/>
                <w:szCs w:val="20"/>
              </w:rPr>
              <w:t>w pkt</w:t>
            </w:r>
            <w:r w:rsidRPr="00C70193">
              <w:rPr>
                <w:rFonts w:cstheme="minorHAnsi"/>
                <w:b/>
                <w:bCs/>
                <w:color w:val="FF0000"/>
                <w:sz w:val="20"/>
                <w:szCs w:val="20"/>
              </w:rPr>
              <w:t xml:space="preserve"> 25. </w:t>
            </w:r>
          </w:p>
          <w:p w14:paraId="514FA98F" w14:textId="77777777" w:rsidR="00B2496D" w:rsidRDefault="00B2496D" w:rsidP="00B2496D">
            <w:pPr>
              <w:rPr>
                <w:rFonts w:cstheme="minorHAnsi"/>
                <w:b/>
                <w:bCs/>
                <w:sz w:val="20"/>
                <w:szCs w:val="20"/>
              </w:rPr>
            </w:pPr>
            <w:r w:rsidRPr="000F4B5A">
              <w:rPr>
                <w:rFonts w:cstheme="minorHAnsi"/>
                <w:b/>
                <w:bCs/>
                <w:sz w:val="20"/>
                <w:szCs w:val="20"/>
              </w:rPr>
              <w:t xml:space="preserve">Uwaga </w:t>
            </w:r>
            <w:r>
              <w:rPr>
                <w:rFonts w:cstheme="minorHAnsi"/>
                <w:b/>
                <w:bCs/>
                <w:sz w:val="20"/>
                <w:szCs w:val="20"/>
              </w:rPr>
              <w:t>wyjaśniona</w:t>
            </w:r>
            <w:r w:rsidRPr="000F4B5A">
              <w:rPr>
                <w:rFonts w:cstheme="minorHAnsi"/>
                <w:b/>
                <w:bCs/>
                <w:sz w:val="20"/>
                <w:szCs w:val="20"/>
              </w:rPr>
              <w:t xml:space="preserve"> – mając na uwadze uwagi zgłoszone w toku uzgodnień i konsultacji, po analizie kosztów po stronie TDT realizacji zadań, uwzględniono postulaty i dokonano zmniejszenia wysokości pobieranej opłaty w ramach nadzoru rynku w ramach optymalizacji kosztów i jednocześnie zapewnienia prawidłowego działania TDT.</w:t>
            </w:r>
            <w:r>
              <w:rPr>
                <w:rFonts w:cstheme="minorHAnsi"/>
                <w:b/>
                <w:bCs/>
                <w:sz w:val="20"/>
                <w:szCs w:val="20"/>
              </w:rPr>
              <w:t xml:space="preserve"> Dokonano również zmian w zakresie zasad pobierania tej opłaty. </w:t>
            </w:r>
          </w:p>
          <w:p w14:paraId="7828B4BA" w14:textId="77777777" w:rsidR="00B2496D" w:rsidRDefault="00B2496D" w:rsidP="00B2496D">
            <w:pPr>
              <w:rPr>
                <w:rFonts w:cstheme="minorHAnsi"/>
                <w:b/>
                <w:bCs/>
                <w:sz w:val="20"/>
                <w:szCs w:val="20"/>
              </w:rPr>
            </w:pPr>
          </w:p>
          <w:p w14:paraId="4CAA4558"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Pr>
                <w:rFonts w:asciiTheme="minorHAnsi" w:hAnsiTheme="minorHAnsi" w:cstheme="minorHAnsi"/>
                <w:b/>
                <w:i/>
                <w:sz w:val="20"/>
              </w:rPr>
              <w:t>„</w:t>
            </w:r>
            <w:r w:rsidRPr="00042DFF">
              <w:rPr>
                <w:rFonts w:asciiTheme="minorHAnsi" w:hAnsiTheme="minorHAnsi" w:cstheme="minorHAnsi"/>
                <w:b/>
                <w:i/>
                <w:sz w:val="20"/>
              </w:rPr>
              <w:t>Art. 68zk</w:t>
            </w:r>
            <w:r>
              <w:rPr>
                <w:rFonts w:asciiTheme="minorHAnsi" w:hAnsiTheme="minorHAnsi" w:cstheme="minorHAnsi"/>
                <w:b/>
                <w:i/>
                <w:sz w:val="20"/>
              </w:rPr>
              <w:t xml:space="preserve"> ust. </w:t>
            </w:r>
            <w:r w:rsidRPr="00042DFF">
              <w:rPr>
                <w:rFonts w:asciiTheme="minorHAnsi" w:hAnsiTheme="minorHAnsi" w:cstheme="minorHAnsi"/>
                <w:b/>
                <w:i/>
                <w:sz w:val="20"/>
              </w:rPr>
              <w:t>1. Wprowadzanie do obrotu na terytorium Rzeczypospolitej Polskiej pojazdów podlega opłacie, zwanej dalej „opłatą za nadzór rynku motoryzacyjnego”.</w:t>
            </w:r>
          </w:p>
          <w:p w14:paraId="3B3331E3"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 xml:space="preserve">2. Opłatę za nadzór rynku motoryzacyjnego uiszcza: </w:t>
            </w:r>
          </w:p>
          <w:p w14:paraId="360DA10A" w14:textId="77777777" w:rsidR="00B2496D" w:rsidRPr="00042DFF" w:rsidRDefault="00B2496D" w:rsidP="0091319A">
            <w:pPr>
              <w:pStyle w:val="ZPKTzmpktartykuempunktem"/>
              <w:spacing w:line="240" w:lineRule="auto"/>
              <w:ind w:left="461" w:hanging="284"/>
              <w:jc w:val="left"/>
              <w:rPr>
                <w:rFonts w:asciiTheme="minorHAnsi" w:hAnsiTheme="minorHAnsi" w:cstheme="minorHAnsi"/>
                <w:b/>
                <w:i/>
                <w:sz w:val="20"/>
              </w:rPr>
            </w:pPr>
            <w:r w:rsidRPr="00042DFF">
              <w:rPr>
                <w:rFonts w:asciiTheme="minorHAnsi" w:hAnsiTheme="minorHAnsi" w:cstheme="minorHAnsi"/>
                <w:b/>
                <w:i/>
                <w:sz w:val="20"/>
              </w:rPr>
              <w:t xml:space="preserve">1) </w:t>
            </w:r>
            <w:r w:rsidRPr="00042DFF">
              <w:rPr>
                <w:rFonts w:asciiTheme="minorHAnsi" w:hAnsiTheme="minorHAnsi" w:cstheme="minorHAnsi"/>
                <w:b/>
                <w:i/>
                <w:sz w:val="20"/>
              </w:rPr>
              <w:tab/>
              <w:t xml:space="preserve">producent pojazdu niekompletnego albo kompletnego wprowadzający do obrotu na terytorium Rzeczypospolitej Polskiej ten pojazd, samodzielnie albo za pośrednictwem podmiotu gospodarczego; </w:t>
            </w:r>
          </w:p>
          <w:p w14:paraId="43E7D2BA" w14:textId="77777777" w:rsidR="00B2496D" w:rsidRPr="00042DFF" w:rsidRDefault="00B2496D" w:rsidP="0091319A">
            <w:pPr>
              <w:pStyle w:val="ZPKTzmpktartykuempunktem"/>
              <w:spacing w:line="240" w:lineRule="auto"/>
              <w:ind w:left="461" w:hanging="284"/>
              <w:jc w:val="left"/>
              <w:rPr>
                <w:rFonts w:asciiTheme="minorHAnsi" w:hAnsiTheme="minorHAnsi" w:cstheme="minorHAnsi"/>
                <w:b/>
                <w:i/>
                <w:sz w:val="20"/>
              </w:rPr>
            </w:pPr>
            <w:r w:rsidRPr="00042DFF">
              <w:rPr>
                <w:rFonts w:asciiTheme="minorHAnsi" w:hAnsiTheme="minorHAnsi" w:cstheme="minorHAnsi"/>
                <w:b/>
                <w:i/>
                <w:sz w:val="20"/>
              </w:rPr>
              <w:t xml:space="preserve">2) </w:t>
            </w:r>
            <w:r w:rsidRPr="00042DFF">
              <w:rPr>
                <w:rFonts w:asciiTheme="minorHAnsi" w:hAnsiTheme="minorHAnsi" w:cstheme="minorHAnsi"/>
                <w:b/>
                <w:i/>
                <w:sz w:val="20"/>
              </w:rPr>
              <w:tab/>
              <w:t>podmiot gospodarczy wprowadzający do obrotu na terytorium Rzeczypospolitej Polskiej pojazd niekompletny albo kompletny;</w:t>
            </w:r>
          </w:p>
          <w:p w14:paraId="2F8BF819" w14:textId="77777777" w:rsidR="00B2496D" w:rsidRPr="00042DFF" w:rsidRDefault="00B2496D" w:rsidP="0091319A">
            <w:pPr>
              <w:pStyle w:val="ZPKTzmpktartykuempunktem"/>
              <w:spacing w:line="240" w:lineRule="auto"/>
              <w:ind w:left="461" w:hanging="284"/>
              <w:jc w:val="left"/>
              <w:rPr>
                <w:rFonts w:asciiTheme="minorHAnsi" w:hAnsiTheme="minorHAnsi" w:cstheme="minorHAnsi"/>
                <w:b/>
                <w:i/>
                <w:sz w:val="20"/>
              </w:rPr>
            </w:pPr>
            <w:r w:rsidRPr="00042DFF">
              <w:rPr>
                <w:rFonts w:asciiTheme="minorHAnsi" w:hAnsiTheme="minorHAnsi" w:cstheme="minorHAnsi"/>
                <w:b/>
                <w:i/>
                <w:sz w:val="20"/>
              </w:rPr>
              <w:t xml:space="preserve">3) </w:t>
            </w:r>
            <w:r w:rsidRPr="00042DFF">
              <w:rPr>
                <w:rFonts w:asciiTheme="minorHAnsi" w:hAnsiTheme="minorHAnsi" w:cstheme="minorHAnsi"/>
                <w:b/>
                <w:i/>
                <w:sz w:val="20"/>
              </w:rPr>
              <w:tab/>
              <w:t xml:space="preserve">producent pojazdu wprowadzający do obrotu na terytorium Rzeczypospolitej Polskiej pojazd, który został skompletowany na terytorium innego niż Rzeczypospolita Polska państwa </w:t>
            </w:r>
          </w:p>
          <w:p w14:paraId="27B99859" w14:textId="77777777" w:rsidR="00B2496D" w:rsidRPr="00042DFF" w:rsidRDefault="00B2496D" w:rsidP="00B2496D">
            <w:pPr>
              <w:pStyle w:val="ZCZWSPPKTzmczciwsppktartykuempunktem"/>
              <w:spacing w:line="240" w:lineRule="auto"/>
              <w:ind w:left="0"/>
              <w:jc w:val="left"/>
              <w:rPr>
                <w:rFonts w:asciiTheme="minorHAnsi" w:hAnsiTheme="minorHAnsi" w:cstheme="minorHAnsi"/>
                <w:b/>
                <w:i/>
                <w:sz w:val="20"/>
              </w:rPr>
            </w:pPr>
            <w:r w:rsidRPr="00042DFF">
              <w:rPr>
                <w:rFonts w:asciiTheme="minorHAnsi" w:hAnsiTheme="minorHAnsi" w:cstheme="minorHAnsi"/>
                <w:b/>
                <w:i/>
                <w:sz w:val="20"/>
              </w:rPr>
              <w:t>– objęty jednym z dokumentów, o którym mowa w art. 13 ust. 1 pkt 1, ust. 2 i 3;</w:t>
            </w:r>
          </w:p>
          <w:p w14:paraId="161649D4" w14:textId="77777777" w:rsidR="00B2496D" w:rsidRPr="00042DFF" w:rsidRDefault="00B2496D" w:rsidP="0091319A">
            <w:pPr>
              <w:pStyle w:val="ZPKTzmpktartykuempunktem"/>
              <w:spacing w:line="240" w:lineRule="auto"/>
              <w:ind w:left="461"/>
              <w:jc w:val="left"/>
              <w:rPr>
                <w:rFonts w:asciiTheme="minorHAnsi" w:hAnsiTheme="minorHAnsi" w:cstheme="minorHAnsi"/>
                <w:b/>
                <w:i/>
                <w:sz w:val="20"/>
              </w:rPr>
            </w:pPr>
            <w:r w:rsidRPr="00042DFF">
              <w:rPr>
                <w:rFonts w:asciiTheme="minorHAnsi" w:hAnsiTheme="minorHAnsi" w:cstheme="minorHAnsi"/>
                <w:b/>
                <w:i/>
                <w:sz w:val="20"/>
              </w:rPr>
              <w:t xml:space="preserve">4) </w:t>
            </w:r>
            <w:r w:rsidRPr="00042DFF">
              <w:rPr>
                <w:rFonts w:asciiTheme="minorHAnsi" w:hAnsiTheme="minorHAnsi" w:cstheme="minorHAnsi"/>
                <w:b/>
                <w:i/>
                <w:sz w:val="20"/>
              </w:rPr>
              <w:tab/>
              <w:t xml:space="preserve">podmiot gospodarczy wprowadzający do obrotu na terytorium Rzeczypospolitej Polskiej pojazd objęty jednym z dokumentów, o którym mowa w art. 13 ust. 3, jeżeli przed wprowadzeniem do obrotu na terytorium Rzeczypospolitej Polskiej pojazd ten był zarejestrowany w innym niż Rzeczypospolita Polska państwie. </w:t>
            </w:r>
          </w:p>
          <w:p w14:paraId="701B0608" w14:textId="77777777" w:rsidR="00B2496D" w:rsidRPr="00042DFF" w:rsidRDefault="00B2496D" w:rsidP="00B2496D">
            <w:pPr>
              <w:pStyle w:val="ZARTzmar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3. Opłatę za nadzór rynku motoryzacyjnego przeznacza się na finansowanie funkcjonowania i działania Dyrektora TDT jako organu nadzoru rynku w zakresie określonym w art. 3 ust. 3.</w:t>
            </w:r>
          </w:p>
          <w:p w14:paraId="57C34DB3" w14:textId="77777777" w:rsidR="00B2496D" w:rsidRPr="00042DFF" w:rsidRDefault="00B2496D" w:rsidP="00B2496D">
            <w:pPr>
              <w:pStyle w:val="ZUSTzmustartykuempunktem"/>
              <w:keepNext/>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4. Stawka opłaty za nadzór rynku motoryzacyjnego wynosi:</w:t>
            </w:r>
          </w:p>
          <w:p w14:paraId="7A88C256" w14:textId="77777777" w:rsidR="00B2496D" w:rsidRPr="00042DFF" w:rsidRDefault="00B2496D" w:rsidP="0090198A">
            <w:pPr>
              <w:pStyle w:val="ZPKTzmpktartykuempunktem"/>
              <w:keepNext/>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1)  </w:t>
            </w:r>
            <w:r w:rsidRPr="00042DFF">
              <w:rPr>
                <w:rFonts w:asciiTheme="minorHAnsi" w:hAnsiTheme="minorHAnsi" w:cstheme="minorHAnsi"/>
                <w:b/>
                <w:i/>
                <w:sz w:val="20"/>
              </w:rPr>
              <w:tab/>
              <w:t>0,05% ceny netto od każdego pojazdu wprowadzonego do obrotu na terytorium Rzeczypospolitej Polskiej w danym kwartale roku kalendarzowego, który został wyprodukowany przez:</w:t>
            </w:r>
          </w:p>
          <w:p w14:paraId="6B94562D" w14:textId="77777777" w:rsidR="00B2496D" w:rsidRPr="00042DFF" w:rsidRDefault="00B2496D" w:rsidP="0090198A">
            <w:pPr>
              <w:pStyle w:val="ZLITwPKTzmlitwpktartykuempunktem"/>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a) </w:t>
            </w:r>
            <w:r w:rsidRPr="00042DFF">
              <w:rPr>
                <w:rFonts w:asciiTheme="minorHAnsi" w:hAnsiTheme="minorHAnsi" w:cstheme="minorHAnsi"/>
                <w:b/>
                <w:i/>
                <w:sz w:val="20"/>
              </w:rPr>
              <w:tab/>
              <w:t>producenta mającego siedzibę na terytorium jednego z państw członkowskich Unii Europejskiej, albo</w:t>
            </w:r>
          </w:p>
          <w:p w14:paraId="34BADCC8" w14:textId="77777777" w:rsidR="00B2496D" w:rsidRPr="00042DFF" w:rsidRDefault="00B2496D" w:rsidP="0090198A">
            <w:pPr>
              <w:pStyle w:val="ZLITwPKTzmlitwpktartykuempunktem"/>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b)  </w:t>
            </w:r>
            <w:r w:rsidRPr="00042DFF">
              <w:rPr>
                <w:rFonts w:asciiTheme="minorHAnsi" w:hAnsiTheme="minorHAnsi" w:cstheme="minorHAnsi"/>
                <w:b/>
                <w:i/>
                <w:sz w:val="20"/>
              </w:rPr>
              <w:tab/>
              <w:t>producenta nie posiadającego siedziby na terytorium jednego z państw członkowskich Unii Europejskiej, ale posiadającego na terytorium takiego państwa co najmniej jeden zakład produkcyjny, z zastrzeżeniem pkt 2 lit. b,</w:t>
            </w:r>
          </w:p>
          <w:p w14:paraId="7FB4B5CD" w14:textId="77777777" w:rsidR="00B2496D" w:rsidRPr="00042DFF" w:rsidRDefault="00B2496D" w:rsidP="0090198A">
            <w:pPr>
              <w:pStyle w:val="ZPKTzmpktartykuempunktem"/>
              <w:keepNext/>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2) </w:t>
            </w:r>
            <w:r w:rsidRPr="00042DFF">
              <w:rPr>
                <w:rFonts w:asciiTheme="minorHAnsi" w:hAnsiTheme="minorHAnsi" w:cstheme="minorHAnsi"/>
                <w:b/>
                <w:i/>
                <w:sz w:val="20"/>
              </w:rPr>
              <w:tab/>
              <w:t>1% ceny netto od każdego pojazdu wprowadzonego do obrotu na  terytorium Rzeczypospolitej Polskiej w danym kwartale roku kalendarzowego, który został wyprodukowany przez:</w:t>
            </w:r>
          </w:p>
          <w:p w14:paraId="52AF6ECF" w14:textId="77777777" w:rsidR="00B2496D" w:rsidRPr="00042DFF" w:rsidRDefault="00B2496D" w:rsidP="0090198A">
            <w:pPr>
              <w:pStyle w:val="ZLITwPKTzmlitwpktartykuempunktem"/>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a) </w:t>
            </w:r>
            <w:r w:rsidRPr="00042DFF">
              <w:rPr>
                <w:rFonts w:asciiTheme="minorHAnsi" w:hAnsiTheme="minorHAnsi" w:cstheme="minorHAnsi"/>
                <w:b/>
                <w:i/>
                <w:sz w:val="20"/>
              </w:rPr>
              <w:tab/>
              <w:t>producenta nie posiadającego siedziby i zakładu produkcyjnego na  terytorium jednego z państw członkowskich Unii Europejskiej, lub</w:t>
            </w:r>
          </w:p>
          <w:p w14:paraId="2F3AE66C" w14:textId="77777777" w:rsidR="00B2496D" w:rsidRPr="00042DFF" w:rsidRDefault="00B2496D" w:rsidP="0090198A">
            <w:pPr>
              <w:pStyle w:val="ZLITwPKTzmlitwpktartykuempunktem"/>
              <w:spacing w:line="240" w:lineRule="auto"/>
              <w:ind w:left="603" w:hanging="284"/>
              <w:jc w:val="left"/>
              <w:rPr>
                <w:rFonts w:asciiTheme="minorHAnsi" w:hAnsiTheme="minorHAnsi" w:cstheme="minorHAnsi"/>
                <w:b/>
                <w:i/>
                <w:sz w:val="20"/>
              </w:rPr>
            </w:pPr>
            <w:r w:rsidRPr="00042DFF">
              <w:rPr>
                <w:rFonts w:asciiTheme="minorHAnsi" w:hAnsiTheme="minorHAnsi" w:cstheme="minorHAnsi"/>
                <w:b/>
                <w:i/>
                <w:sz w:val="20"/>
              </w:rPr>
              <w:t xml:space="preserve">b) </w:t>
            </w:r>
            <w:r w:rsidRPr="00042DFF">
              <w:rPr>
                <w:rFonts w:asciiTheme="minorHAnsi" w:hAnsiTheme="minorHAnsi" w:cstheme="minorHAnsi"/>
                <w:b/>
                <w:i/>
                <w:sz w:val="20"/>
              </w:rPr>
              <w:tab/>
              <w:t>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 (Dz. Urz. UE L 2024/2754 z  29.10.2024).</w:t>
            </w:r>
            <w:r>
              <w:rPr>
                <w:rFonts w:asciiTheme="minorHAnsi" w:hAnsiTheme="minorHAnsi" w:cstheme="minorHAnsi"/>
                <w:b/>
                <w:i/>
                <w:sz w:val="20"/>
              </w:rPr>
              <w:t>”</w:t>
            </w:r>
          </w:p>
          <w:p w14:paraId="01A6944E" w14:textId="77777777" w:rsidR="00B2496D" w:rsidRPr="002D6186" w:rsidRDefault="00B2496D" w:rsidP="00B2496D">
            <w:pPr>
              <w:pStyle w:val="ZUSTzmustartykuempunktem"/>
              <w:spacing w:line="240" w:lineRule="auto"/>
              <w:ind w:left="0" w:firstLine="0"/>
              <w:jc w:val="left"/>
              <w:rPr>
                <w:rFonts w:asciiTheme="minorHAnsi" w:hAnsiTheme="minorHAnsi" w:cstheme="minorHAnsi"/>
                <w:b/>
                <w:i/>
                <w:sz w:val="20"/>
              </w:rPr>
            </w:pPr>
            <w:r w:rsidRPr="00042DFF">
              <w:rPr>
                <w:rFonts w:asciiTheme="minorHAnsi" w:hAnsiTheme="minorHAnsi" w:cstheme="minorHAnsi"/>
                <w:b/>
                <w:i/>
                <w:sz w:val="20"/>
              </w:rPr>
              <w:t>5. Cena netto wprowadzonego do obrotu na terytorium Rzeczypospolitej Polskiej pojazdu jest ustalana przez producenta lub podmioty gospodarcze, o których mowa w ust. 2, na podstawie faktury VAT lub rachunku wystawianego w związku z pierwszą umową umożliwiającą użytkowanie albo dystrybucję tego pojazdu na terytorium Rzeczypospolitej Polskiej.</w:t>
            </w:r>
            <w:r>
              <w:rPr>
                <w:rFonts w:asciiTheme="minorHAnsi" w:hAnsiTheme="minorHAnsi" w:cstheme="minorHAnsi"/>
                <w:b/>
                <w:i/>
                <w:sz w:val="20"/>
              </w:rPr>
              <w:t>”</w:t>
            </w:r>
          </w:p>
        </w:tc>
        <w:tc>
          <w:tcPr>
            <w:tcW w:w="2126" w:type="dxa"/>
          </w:tcPr>
          <w:p w14:paraId="6CFF8292" w14:textId="77777777" w:rsidR="00B2496D" w:rsidRDefault="002F24B9" w:rsidP="00B2496D">
            <w:pPr>
              <w:rPr>
                <w:rFonts w:cstheme="minorHAnsi"/>
                <w:b/>
                <w:sz w:val="20"/>
                <w:szCs w:val="20"/>
              </w:rPr>
            </w:pPr>
            <w:r>
              <w:rPr>
                <w:rFonts w:cstheme="minorHAnsi"/>
                <w:b/>
                <w:sz w:val="20"/>
                <w:szCs w:val="20"/>
              </w:rPr>
              <w:t>Akceptacja</w:t>
            </w:r>
          </w:p>
          <w:p w14:paraId="58129E9D" w14:textId="77777777" w:rsidR="0090198A" w:rsidRDefault="0090198A" w:rsidP="00B2496D">
            <w:pPr>
              <w:rPr>
                <w:rFonts w:cstheme="minorHAnsi"/>
                <w:b/>
                <w:bCs/>
                <w:color w:val="FF0000"/>
                <w:sz w:val="20"/>
                <w:szCs w:val="20"/>
              </w:rPr>
            </w:pPr>
          </w:p>
          <w:p w14:paraId="4FDD414F" w14:textId="2269AEEE" w:rsidR="0090198A" w:rsidRPr="00C70193" w:rsidRDefault="0090198A" w:rsidP="00B2496D">
            <w:pPr>
              <w:rPr>
                <w:rFonts w:cstheme="minorHAnsi"/>
                <w:b/>
                <w:bCs/>
                <w:color w:val="FF0000"/>
                <w:sz w:val="20"/>
                <w:szCs w:val="20"/>
              </w:rPr>
            </w:pPr>
            <w:r w:rsidRPr="0090198A">
              <w:rPr>
                <w:rFonts w:cstheme="minorHAnsi"/>
                <w:b/>
                <w:bCs/>
                <w:color w:val="0070C0"/>
                <w:sz w:val="20"/>
                <w:szCs w:val="20"/>
              </w:rPr>
              <w:t>Zmiana numeracji – art. 68zu</w:t>
            </w:r>
            <w:r>
              <w:rPr>
                <w:rFonts w:cstheme="minorHAnsi"/>
                <w:b/>
                <w:bCs/>
                <w:color w:val="0070C0"/>
                <w:sz w:val="20"/>
                <w:szCs w:val="20"/>
              </w:rPr>
              <w:t>.</w:t>
            </w:r>
          </w:p>
        </w:tc>
        <w:tc>
          <w:tcPr>
            <w:tcW w:w="2242" w:type="dxa"/>
          </w:tcPr>
          <w:p w14:paraId="761F5B06" w14:textId="77777777" w:rsidR="00B2496D" w:rsidRPr="00C70193" w:rsidRDefault="00B2496D" w:rsidP="00B2496D">
            <w:pPr>
              <w:rPr>
                <w:rFonts w:cstheme="minorHAnsi"/>
                <w:b/>
                <w:bCs/>
                <w:color w:val="FF0000"/>
                <w:sz w:val="20"/>
                <w:szCs w:val="20"/>
              </w:rPr>
            </w:pPr>
          </w:p>
        </w:tc>
        <w:tc>
          <w:tcPr>
            <w:tcW w:w="2242" w:type="dxa"/>
          </w:tcPr>
          <w:p w14:paraId="2BF3E187" w14:textId="77777777" w:rsidR="00B2496D" w:rsidRPr="00C70193" w:rsidRDefault="00B2496D" w:rsidP="00B2496D">
            <w:pPr>
              <w:rPr>
                <w:rFonts w:cstheme="minorHAnsi"/>
                <w:b/>
                <w:bCs/>
                <w:color w:val="FF0000"/>
                <w:sz w:val="20"/>
                <w:szCs w:val="20"/>
              </w:rPr>
            </w:pPr>
          </w:p>
        </w:tc>
        <w:tc>
          <w:tcPr>
            <w:tcW w:w="2242" w:type="dxa"/>
          </w:tcPr>
          <w:p w14:paraId="461FC4B2" w14:textId="77777777" w:rsidR="00B2496D" w:rsidRPr="00C70193" w:rsidRDefault="00B2496D" w:rsidP="00B2496D">
            <w:pPr>
              <w:rPr>
                <w:rFonts w:cstheme="minorHAnsi"/>
                <w:b/>
                <w:bCs/>
                <w:color w:val="FF0000"/>
                <w:sz w:val="20"/>
                <w:szCs w:val="20"/>
              </w:rPr>
            </w:pPr>
          </w:p>
        </w:tc>
        <w:tc>
          <w:tcPr>
            <w:tcW w:w="2242" w:type="dxa"/>
          </w:tcPr>
          <w:p w14:paraId="4BC9B389" w14:textId="77777777" w:rsidR="00B2496D" w:rsidRPr="00C70193" w:rsidRDefault="00B2496D" w:rsidP="00B2496D">
            <w:pPr>
              <w:rPr>
                <w:rFonts w:cstheme="minorHAnsi"/>
                <w:b/>
                <w:bCs/>
                <w:color w:val="FF0000"/>
                <w:sz w:val="20"/>
                <w:szCs w:val="20"/>
              </w:rPr>
            </w:pPr>
          </w:p>
        </w:tc>
        <w:tc>
          <w:tcPr>
            <w:tcW w:w="2242" w:type="dxa"/>
          </w:tcPr>
          <w:p w14:paraId="13F96491" w14:textId="77777777" w:rsidR="00B2496D" w:rsidRPr="00C70193" w:rsidRDefault="00B2496D" w:rsidP="00B2496D">
            <w:pPr>
              <w:rPr>
                <w:rFonts w:cstheme="minorHAnsi"/>
                <w:b/>
                <w:bCs/>
                <w:color w:val="FF0000"/>
                <w:sz w:val="20"/>
                <w:szCs w:val="20"/>
              </w:rPr>
            </w:pPr>
          </w:p>
        </w:tc>
        <w:tc>
          <w:tcPr>
            <w:tcW w:w="2242" w:type="dxa"/>
          </w:tcPr>
          <w:p w14:paraId="6193C153" w14:textId="77777777" w:rsidR="00B2496D" w:rsidRPr="00C70193" w:rsidRDefault="00B2496D" w:rsidP="00B2496D">
            <w:pPr>
              <w:rPr>
                <w:rFonts w:cstheme="minorHAnsi"/>
                <w:b/>
                <w:bCs/>
                <w:color w:val="FF0000"/>
                <w:sz w:val="20"/>
                <w:szCs w:val="20"/>
              </w:rPr>
            </w:pPr>
          </w:p>
        </w:tc>
      </w:tr>
      <w:tr w:rsidR="00B2496D" w:rsidRPr="006E732C" w14:paraId="48F18227" w14:textId="7C6C8542" w:rsidTr="00B2496D">
        <w:tc>
          <w:tcPr>
            <w:tcW w:w="562" w:type="dxa"/>
          </w:tcPr>
          <w:p w14:paraId="4529E3D7" w14:textId="77777777" w:rsidR="00B2496D" w:rsidRPr="00C2498A" w:rsidRDefault="00B2496D" w:rsidP="00B2496D">
            <w:pPr>
              <w:rPr>
                <w:rFonts w:cstheme="minorHAnsi"/>
                <w:b/>
                <w:sz w:val="20"/>
                <w:szCs w:val="20"/>
              </w:rPr>
            </w:pPr>
            <w:r w:rsidRPr="00C2498A">
              <w:rPr>
                <w:rFonts w:cstheme="minorHAnsi"/>
                <w:b/>
                <w:sz w:val="20"/>
                <w:szCs w:val="20"/>
              </w:rPr>
              <w:t>167</w:t>
            </w:r>
          </w:p>
        </w:tc>
        <w:tc>
          <w:tcPr>
            <w:tcW w:w="1560" w:type="dxa"/>
          </w:tcPr>
          <w:p w14:paraId="73167B01" w14:textId="77777777" w:rsidR="00B2496D" w:rsidRPr="00C2498A" w:rsidRDefault="00B2496D" w:rsidP="00B2496D">
            <w:pPr>
              <w:rPr>
                <w:rFonts w:cstheme="minorHAnsi"/>
                <w:b/>
                <w:sz w:val="20"/>
                <w:szCs w:val="20"/>
              </w:rPr>
            </w:pPr>
            <w:r w:rsidRPr="00C2498A">
              <w:rPr>
                <w:rFonts w:cstheme="minorHAnsi"/>
                <w:b/>
                <w:sz w:val="20"/>
                <w:szCs w:val="20"/>
              </w:rPr>
              <w:t>PZPM</w:t>
            </w:r>
          </w:p>
        </w:tc>
        <w:tc>
          <w:tcPr>
            <w:tcW w:w="1701" w:type="dxa"/>
          </w:tcPr>
          <w:p w14:paraId="4079D5A4" w14:textId="77777777" w:rsidR="00B2496D" w:rsidRPr="00C2498A" w:rsidRDefault="00B2496D" w:rsidP="00B2496D">
            <w:pPr>
              <w:rPr>
                <w:rFonts w:cstheme="minorHAnsi"/>
                <w:b/>
                <w:sz w:val="20"/>
                <w:szCs w:val="20"/>
              </w:rPr>
            </w:pPr>
            <w:r w:rsidRPr="00C2498A">
              <w:rPr>
                <w:rFonts w:cstheme="minorHAnsi"/>
                <w:b/>
                <w:sz w:val="20"/>
                <w:szCs w:val="20"/>
              </w:rPr>
              <w:t>Art. 68zg- 68zn UH</w:t>
            </w:r>
          </w:p>
        </w:tc>
        <w:tc>
          <w:tcPr>
            <w:tcW w:w="3827" w:type="dxa"/>
          </w:tcPr>
          <w:p w14:paraId="1D05CD39" w14:textId="77777777" w:rsidR="00B2496D" w:rsidRPr="00C2498A" w:rsidRDefault="00B2496D" w:rsidP="00B2496D">
            <w:pPr>
              <w:rPr>
                <w:rFonts w:cstheme="minorHAnsi"/>
                <w:b/>
                <w:color w:val="0070C0"/>
                <w:sz w:val="20"/>
                <w:szCs w:val="20"/>
              </w:rPr>
            </w:pPr>
            <w:r w:rsidRPr="00C2498A">
              <w:rPr>
                <w:rFonts w:cstheme="minorHAnsi"/>
                <w:b/>
                <w:sz w:val="20"/>
                <w:szCs w:val="20"/>
              </w:rPr>
              <w:t>Projekt rozszerza uprawnienia Dyrektora TDT m.in. o kontrole, nakładanie kar, żądania dokumentów, jednak nie wskazuje jednoznacznie trybu stosowania przepisów postępowania administracyjnego w odniesieniu do tych czynności. Doprecyzowanie ma charakter porządkujący i służy uniknięciu wątpliwości interpretacyjnych w stosowaniu przepisów proceduralnych wobec działań Dyrektora TDT. Jasne odniesienie do KPA zapewni przedsiębiorcom gwarancje proceduralne oraz spójność z zasadami praworządności.</w:t>
            </w:r>
          </w:p>
        </w:tc>
        <w:tc>
          <w:tcPr>
            <w:tcW w:w="3969" w:type="dxa"/>
          </w:tcPr>
          <w:p w14:paraId="029EB29E" w14:textId="77777777" w:rsidR="00B2496D" w:rsidRPr="00C2498A" w:rsidRDefault="00B2496D" w:rsidP="00B2496D">
            <w:pPr>
              <w:rPr>
                <w:rFonts w:cstheme="minorHAnsi"/>
                <w:b/>
                <w:sz w:val="20"/>
                <w:szCs w:val="20"/>
              </w:rPr>
            </w:pPr>
            <w:r w:rsidRPr="00C2498A">
              <w:rPr>
                <w:rFonts w:cstheme="minorHAnsi"/>
                <w:b/>
                <w:sz w:val="20"/>
                <w:szCs w:val="20"/>
              </w:rPr>
              <w:t>Doprecyzowanie, że wszelkie postępowania prowadzone przez Dyrektora TDT, w tym dotyczące kontroli, nakładania kar i wydawania decyzji, podlegają przepisom Kodeksu postępowania administracyjnego, w tym także w zakresie odwołania od decyzji.</w:t>
            </w:r>
          </w:p>
        </w:tc>
        <w:tc>
          <w:tcPr>
            <w:tcW w:w="2693" w:type="dxa"/>
          </w:tcPr>
          <w:p w14:paraId="1D36FFA3" w14:textId="77777777" w:rsidR="00B2496D" w:rsidRDefault="00B2496D" w:rsidP="00B2496D">
            <w:pPr>
              <w:rPr>
                <w:color w:val="FF0000"/>
                <w:sz w:val="20"/>
              </w:rPr>
            </w:pPr>
            <w:r w:rsidRPr="00C2498A">
              <w:rPr>
                <w:rFonts w:cstheme="minorHAnsi"/>
                <w:b/>
                <w:sz w:val="20"/>
                <w:szCs w:val="20"/>
              </w:rPr>
              <w:t xml:space="preserve">Uwaga </w:t>
            </w:r>
            <w:r>
              <w:rPr>
                <w:rFonts w:cstheme="minorHAnsi"/>
                <w:b/>
                <w:sz w:val="20"/>
                <w:szCs w:val="20"/>
              </w:rPr>
              <w:t>nie</w:t>
            </w:r>
            <w:r w:rsidRPr="00C2498A">
              <w:rPr>
                <w:rFonts w:cstheme="minorHAnsi"/>
                <w:b/>
                <w:sz w:val="20"/>
                <w:szCs w:val="20"/>
              </w:rPr>
              <w:t>uwzględniona –</w:t>
            </w:r>
            <w:r>
              <w:rPr>
                <w:rFonts w:cstheme="minorHAnsi"/>
                <w:b/>
                <w:sz w:val="20"/>
                <w:szCs w:val="20"/>
              </w:rPr>
              <w:t xml:space="preserve"> </w:t>
            </w:r>
            <w:r w:rsidRPr="00C2498A">
              <w:rPr>
                <w:rFonts w:cstheme="minorHAnsi"/>
                <w:b/>
                <w:sz w:val="20"/>
                <w:szCs w:val="20"/>
              </w:rPr>
              <w:t xml:space="preserve">przepis </w:t>
            </w:r>
            <w:r w:rsidRPr="00B03C01">
              <w:rPr>
                <w:rFonts w:cstheme="minorHAnsi"/>
                <w:b/>
                <w:sz w:val="20"/>
                <w:szCs w:val="20"/>
              </w:rPr>
              <w:t>art. 53d</w:t>
            </w:r>
            <w:r w:rsidRPr="00C2498A">
              <w:rPr>
                <w:rFonts w:cstheme="minorHAnsi"/>
                <w:b/>
                <w:sz w:val="20"/>
                <w:szCs w:val="20"/>
              </w:rPr>
              <w:t xml:space="preserve"> </w:t>
            </w:r>
            <w:r>
              <w:rPr>
                <w:rFonts w:cstheme="minorHAnsi"/>
                <w:b/>
                <w:sz w:val="20"/>
                <w:szCs w:val="20"/>
              </w:rPr>
              <w:t xml:space="preserve">został wykreślony zgodnie z uwagą Rządowego Centrum Legislacji. </w:t>
            </w:r>
          </w:p>
          <w:p w14:paraId="61F9D872" w14:textId="77777777" w:rsidR="00B2496D" w:rsidRPr="00C2498A" w:rsidRDefault="00B2496D" w:rsidP="00B2496D">
            <w:pPr>
              <w:tabs>
                <w:tab w:val="left" w:pos="964"/>
              </w:tabs>
              <w:rPr>
                <w:rFonts w:cstheme="minorHAnsi"/>
                <w:b/>
                <w:sz w:val="20"/>
                <w:szCs w:val="20"/>
              </w:rPr>
            </w:pPr>
          </w:p>
        </w:tc>
        <w:tc>
          <w:tcPr>
            <w:tcW w:w="2126" w:type="dxa"/>
          </w:tcPr>
          <w:p w14:paraId="6A413BB2" w14:textId="15760D73" w:rsidR="00B2496D" w:rsidRPr="00C2498A" w:rsidRDefault="002F24B9" w:rsidP="00B2496D">
            <w:pPr>
              <w:rPr>
                <w:rFonts w:cstheme="minorHAnsi"/>
                <w:b/>
                <w:sz w:val="20"/>
                <w:szCs w:val="20"/>
              </w:rPr>
            </w:pPr>
            <w:r>
              <w:rPr>
                <w:rFonts w:cstheme="minorHAnsi"/>
                <w:b/>
                <w:sz w:val="20"/>
                <w:szCs w:val="20"/>
              </w:rPr>
              <w:t>Akceptacja</w:t>
            </w:r>
          </w:p>
        </w:tc>
        <w:tc>
          <w:tcPr>
            <w:tcW w:w="2242" w:type="dxa"/>
          </w:tcPr>
          <w:p w14:paraId="639C0C48" w14:textId="77777777" w:rsidR="00B2496D" w:rsidRPr="00C2498A" w:rsidRDefault="00B2496D" w:rsidP="00B2496D">
            <w:pPr>
              <w:rPr>
                <w:rFonts w:cstheme="minorHAnsi"/>
                <w:b/>
                <w:sz w:val="20"/>
                <w:szCs w:val="20"/>
              </w:rPr>
            </w:pPr>
          </w:p>
        </w:tc>
        <w:tc>
          <w:tcPr>
            <w:tcW w:w="2242" w:type="dxa"/>
          </w:tcPr>
          <w:p w14:paraId="74900038" w14:textId="77777777" w:rsidR="00B2496D" w:rsidRPr="00C2498A" w:rsidRDefault="00B2496D" w:rsidP="00B2496D">
            <w:pPr>
              <w:rPr>
                <w:rFonts w:cstheme="minorHAnsi"/>
                <w:b/>
                <w:sz w:val="20"/>
                <w:szCs w:val="20"/>
              </w:rPr>
            </w:pPr>
          </w:p>
        </w:tc>
        <w:tc>
          <w:tcPr>
            <w:tcW w:w="2242" w:type="dxa"/>
          </w:tcPr>
          <w:p w14:paraId="53654AEB" w14:textId="77777777" w:rsidR="00B2496D" w:rsidRPr="00C2498A" w:rsidRDefault="00B2496D" w:rsidP="00B2496D">
            <w:pPr>
              <w:rPr>
                <w:rFonts w:cstheme="minorHAnsi"/>
                <w:b/>
                <w:sz w:val="20"/>
                <w:szCs w:val="20"/>
              </w:rPr>
            </w:pPr>
          </w:p>
        </w:tc>
        <w:tc>
          <w:tcPr>
            <w:tcW w:w="2242" w:type="dxa"/>
          </w:tcPr>
          <w:p w14:paraId="6FF80CD5" w14:textId="77777777" w:rsidR="00B2496D" w:rsidRPr="00C2498A" w:rsidRDefault="00B2496D" w:rsidP="00B2496D">
            <w:pPr>
              <w:rPr>
                <w:rFonts w:cstheme="minorHAnsi"/>
                <w:b/>
                <w:sz w:val="20"/>
                <w:szCs w:val="20"/>
              </w:rPr>
            </w:pPr>
          </w:p>
        </w:tc>
        <w:tc>
          <w:tcPr>
            <w:tcW w:w="2242" w:type="dxa"/>
          </w:tcPr>
          <w:p w14:paraId="1A114410" w14:textId="77777777" w:rsidR="00B2496D" w:rsidRPr="00C2498A" w:rsidRDefault="00B2496D" w:rsidP="00B2496D">
            <w:pPr>
              <w:rPr>
                <w:rFonts w:cstheme="minorHAnsi"/>
                <w:b/>
                <w:sz w:val="20"/>
                <w:szCs w:val="20"/>
              </w:rPr>
            </w:pPr>
          </w:p>
        </w:tc>
        <w:tc>
          <w:tcPr>
            <w:tcW w:w="2242" w:type="dxa"/>
          </w:tcPr>
          <w:p w14:paraId="236CD6E2" w14:textId="77777777" w:rsidR="00B2496D" w:rsidRPr="00C2498A" w:rsidRDefault="00B2496D" w:rsidP="00B2496D">
            <w:pPr>
              <w:rPr>
                <w:rFonts w:cstheme="minorHAnsi"/>
                <w:b/>
                <w:sz w:val="20"/>
                <w:szCs w:val="20"/>
              </w:rPr>
            </w:pPr>
          </w:p>
        </w:tc>
      </w:tr>
      <w:tr w:rsidR="00B2496D" w:rsidRPr="00B03C01" w14:paraId="111082D8" w14:textId="217C5101" w:rsidTr="00B2496D">
        <w:tc>
          <w:tcPr>
            <w:tcW w:w="562" w:type="dxa"/>
          </w:tcPr>
          <w:p w14:paraId="741AEBDB" w14:textId="77777777" w:rsidR="00B2496D" w:rsidRPr="00B03C01" w:rsidRDefault="00B2496D" w:rsidP="00B2496D">
            <w:pPr>
              <w:rPr>
                <w:rFonts w:cstheme="minorHAnsi"/>
                <w:b/>
                <w:sz w:val="20"/>
                <w:szCs w:val="20"/>
              </w:rPr>
            </w:pPr>
            <w:r w:rsidRPr="00B03C01">
              <w:rPr>
                <w:rFonts w:cstheme="minorHAnsi"/>
                <w:b/>
                <w:sz w:val="20"/>
                <w:szCs w:val="20"/>
              </w:rPr>
              <w:t>168</w:t>
            </w:r>
          </w:p>
        </w:tc>
        <w:tc>
          <w:tcPr>
            <w:tcW w:w="1560" w:type="dxa"/>
          </w:tcPr>
          <w:p w14:paraId="47D71AA8" w14:textId="77777777" w:rsidR="00B2496D" w:rsidRPr="00B03C01" w:rsidRDefault="00B2496D" w:rsidP="00B2496D">
            <w:pPr>
              <w:rPr>
                <w:rFonts w:cstheme="minorHAnsi"/>
                <w:b/>
                <w:sz w:val="20"/>
                <w:szCs w:val="20"/>
              </w:rPr>
            </w:pPr>
            <w:r w:rsidRPr="00B03C01">
              <w:rPr>
                <w:rFonts w:cstheme="minorHAnsi"/>
                <w:b/>
                <w:sz w:val="20"/>
                <w:szCs w:val="20"/>
              </w:rPr>
              <w:t>PZPM</w:t>
            </w:r>
          </w:p>
        </w:tc>
        <w:tc>
          <w:tcPr>
            <w:tcW w:w="1701" w:type="dxa"/>
          </w:tcPr>
          <w:p w14:paraId="222680AA" w14:textId="77777777" w:rsidR="00B2496D" w:rsidRPr="00B03C01" w:rsidRDefault="00B2496D" w:rsidP="00B2496D">
            <w:pPr>
              <w:rPr>
                <w:rFonts w:cstheme="minorHAnsi"/>
                <w:b/>
                <w:sz w:val="20"/>
                <w:szCs w:val="20"/>
              </w:rPr>
            </w:pPr>
            <w:r w:rsidRPr="00B03C01">
              <w:rPr>
                <w:rFonts w:cstheme="minorHAnsi"/>
                <w:b/>
                <w:sz w:val="20"/>
                <w:szCs w:val="20"/>
              </w:rPr>
              <w:t>Rozdział 6a  UH</w:t>
            </w:r>
          </w:p>
        </w:tc>
        <w:tc>
          <w:tcPr>
            <w:tcW w:w="3827" w:type="dxa"/>
          </w:tcPr>
          <w:p w14:paraId="3A22C73C" w14:textId="77777777" w:rsidR="00B2496D" w:rsidRPr="00B03C01" w:rsidRDefault="00B2496D" w:rsidP="00B2496D">
            <w:pPr>
              <w:rPr>
                <w:rFonts w:cstheme="minorHAnsi"/>
                <w:b/>
                <w:sz w:val="20"/>
                <w:szCs w:val="20"/>
              </w:rPr>
            </w:pPr>
            <w:r w:rsidRPr="00B03C01">
              <w:rPr>
                <w:rFonts w:cstheme="minorHAnsi"/>
                <w:b/>
                <w:sz w:val="20"/>
                <w:szCs w:val="20"/>
              </w:rPr>
              <w:t>Projekt ustanawia szeroki katalog kar administracyjnych (z bardzo wysokimi górnymi pułapami, stanowiące wielokrotności przeciętnego wynagrodzenia) bez szczegółowych kryteriów ich wymiaru. Ryzyko niejednolitości i nadmiernej penalizacji drobnych uchybień. Szczegółowe kryteria wymiary kary zwiększą przewidywalność działania prawa i ograniczą ryzyko arbitralnego stosowania sankcji.</w:t>
            </w:r>
          </w:p>
        </w:tc>
        <w:tc>
          <w:tcPr>
            <w:tcW w:w="3969" w:type="dxa"/>
          </w:tcPr>
          <w:p w14:paraId="63421B97" w14:textId="77777777" w:rsidR="00B2496D" w:rsidRPr="00B03C01" w:rsidRDefault="00B2496D" w:rsidP="00B2496D">
            <w:pPr>
              <w:rPr>
                <w:rFonts w:cstheme="minorHAnsi"/>
                <w:b/>
                <w:sz w:val="20"/>
                <w:szCs w:val="20"/>
              </w:rPr>
            </w:pPr>
            <w:r w:rsidRPr="00B03C01">
              <w:rPr>
                <w:rFonts w:cstheme="minorHAnsi"/>
                <w:b/>
                <w:sz w:val="20"/>
                <w:szCs w:val="20"/>
              </w:rPr>
              <w:t>Dodanie klauzuli proporcjonalności (uwzględnienie szkodliwości, winy, współpracy, usunięcia naruszeń), wprowadzenie możliwości pouczenia przy pierwszym drobnym naruszeniu lub delegacja wykonawcza do wydania rozporządzenia określającego katalog naruszeń i widełki sankcji, z uwzględnieniem kryteriów.</w:t>
            </w:r>
          </w:p>
        </w:tc>
        <w:tc>
          <w:tcPr>
            <w:tcW w:w="2693" w:type="dxa"/>
          </w:tcPr>
          <w:p w14:paraId="7A29650A" w14:textId="77777777" w:rsidR="00B2496D" w:rsidRPr="00B03C01" w:rsidRDefault="00B2496D" w:rsidP="00B2496D">
            <w:pPr>
              <w:rPr>
                <w:rFonts w:cstheme="minorHAnsi"/>
                <w:b/>
                <w:sz w:val="20"/>
                <w:szCs w:val="20"/>
              </w:rPr>
            </w:pPr>
            <w:r w:rsidRPr="00B03C01">
              <w:rPr>
                <w:rFonts w:cstheme="minorHAnsi"/>
                <w:b/>
                <w:sz w:val="20"/>
                <w:szCs w:val="20"/>
              </w:rPr>
              <w:t xml:space="preserve">Uwaga </w:t>
            </w:r>
            <w:r>
              <w:rPr>
                <w:rFonts w:cstheme="minorHAnsi"/>
                <w:b/>
                <w:sz w:val="20"/>
                <w:szCs w:val="20"/>
              </w:rPr>
              <w:t>wyjaśniona – projekt zawiera przepisy w tym zakresie:</w:t>
            </w:r>
          </w:p>
          <w:p w14:paraId="21163422" w14:textId="77777777" w:rsidR="00B2496D" w:rsidRDefault="00B2496D" w:rsidP="00B2496D">
            <w:pPr>
              <w:rPr>
                <w:rFonts w:cstheme="minorHAnsi"/>
                <w:b/>
                <w:sz w:val="20"/>
                <w:szCs w:val="20"/>
              </w:rPr>
            </w:pPr>
          </w:p>
          <w:p w14:paraId="6BDACDCC" w14:textId="77777777" w:rsidR="00B2496D" w:rsidRPr="00F17B70" w:rsidRDefault="00B2496D" w:rsidP="00B2496D">
            <w:pPr>
              <w:pStyle w:val="ZUSTzmustartykuempunktem"/>
              <w:keepNext/>
              <w:spacing w:line="240" w:lineRule="auto"/>
              <w:ind w:left="0" w:firstLine="0"/>
              <w:jc w:val="left"/>
              <w:rPr>
                <w:rFonts w:asciiTheme="minorHAnsi" w:eastAsiaTheme="minorHAnsi" w:hAnsiTheme="minorHAnsi" w:cstheme="minorHAnsi"/>
                <w:b/>
                <w:i/>
                <w:sz w:val="20"/>
                <w:lang w:eastAsia="en-US"/>
              </w:rPr>
            </w:pPr>
            <w:r w:rsidRPr="00F17B70">
              <w:rPr>
                <w:rFonts w:asciiTheme="minorHAnsi" w:eastAsiaTheme="minorHAnsi" w:hAnsiTheme="minorHAnsi" w:cstheme="minorHAnsi"/>
                <w:b/>
                <w:i/>
                <w:sz w:val="20"/>
                <w:lang w:eastAsia="en-US"/>
              </w:rPr>
              <w:t>„Art. 71c ust. 3. Przy ustalaniu wysokości administracyjnych kar pieniężnych, o których mowa w art. 71a i art. 71b, uwzględnia się:</w:t>
            </w:r>
          </w:p>
          <w:p w14:paraId="4415F5F5" w14:textId="77777777" w:rsidR="00B2496D" w:rsidRPr="00F17B70" w:rsidRDefault="00B2496D" w:rsidP="0091319A">
            <w:pPr>
              <w:pStyle w:val="ZPKTzmpktartykuempunktem"/>
              <w:tabs>
                <w:tab w:val="left" w:pos="170"/>
                <w:tab w:val="left" w:pos="340"/>
                <w:tab w:val="left" w:pos="461"/>
                <w:tab w:val="left" w:pos="510"/>
                <w:tab w:val="left" w:pos="680"/>
                <w:tab w:val="left" w:pos="850"/>
                <w:tab w:val="left" w:pos="1190"/>
                <w:tab w:val="left" w:pos="1360"/>
                <w:tab w:val="left" w:pos="1530"/>
                <w:tab w:val="left" w:pos="1700"/>
                <w:tab w:val="left" w:pos="1870"/>
                <w:tab w:val="left" w:pos="2040"/>
                <w:tab w:val="left" w:pos="2210"/>
                <w:tab w:val="left" w:pos="2380"/>
                <w:tab w:val="left" w:pos="2550"/>
                <w:tab w:val="left" w:pos="2720"/>
                <w:tab w:val="left" w:pos="2890"/>
                <w:tab w:val="left" w:pos="3060"/>
                <w:tab w:val="left" w:pos="3230"/>
                <w:tab w:val="left" w:pos="3400"/>
                <w:tab w:val="left" w:pos="3570"/>
                <w:tab w:val="left" w:pos="3740"/>
                <w:tab w:val="left" w:pos="3910"/>
                <w:tab w:val="left" w:pos="4080"/>
                <w:tab w:val="left" w:pos="4250"/>
                <w:tab w:val="left" w:pos="4420"/>
                <w:tab w:val="left" w:pos="4590"/>
                <w:tab w:val="left" w:pos="4760"/>
                <w:tab w:val="left" w:pos="4930"/>
                <w:tab w:val="left" w:pos="5100"/>
                <w:tab w:val="left" w:pos="5270"/>
                <w:tab w:val="left" w:pos="5440"/>
                <w:tab w:val="left" w:pos="5610"/>
                <w:tab w:val="left" w:pos="5780"/>
                <w:tab w:val="left" w:pos="5950"/>
                <w:tab w:val="left" w:pos="6120"/>
                <w:tab w:val="left" w:pos="6768"/>
              </w:tabs>
              <w:spacing w:line="240" w:lineRule="auto"/>
              <w:ind w:left="744" w:hanging="425"/>
              <w:jc w:val="left"/>
              <w:rPr>
                <w:rFonts w:asciiTheme="minorHAnsi" w:eastAsiaTheme="minorHAnsi" w:hAnsiTheme="minorHAnsi" w:cstheme="minorHAnsi"/>
                <w:b/>
                <w:bCs w:val="0"/>
                <w:i/>
                <w:sz w:val="20"/>
                <w:lang w:eastAsia="en-US"/>
              </w:rPr>
            </w:pPr>
            <w:r w:rsidRPr="00F17B70">
              <w:rPr>
                <w:rFonts w:asciiTheme="minorHAnsi" w:eastAsiaTheme="minorHAnsi" w:hAnsiTheme="minorHAnsi" w:cstheme="minorHAnsi"/>
                <w:b/>
                <w:bCs w:val="0"/>
                <w:i/>
                <w:sz w:val="20"/>
                <w:lang w:eastAsia="en-US"/>
              </w:rPr>
              <w:t>1)</w:t>
            </w:r>
            <w:r w:rsidRPr="00F17B70">
              <w:rPr>
                <w:rFonts w:asciiTheme="minorHAnsi" w:eastAsiaTheme="minorHAnsi" w:hAnsiTheme="minorHAnsi" w:cstheme="minorHAnsi"/>
                <w:b/>
                <w:bCs w:val="0"/>
                <w:i/>
                <w:sz w:val="20"/>
                <w:lang w:eastAsia="en-US"/>
              </w:rPr>
              <w:tab/>
            </w:r>
            <w:r w:rsidRPr="00F17B70">
              <w:rPr>
                <w:rFonts w:asciiTheme="minorHAnsi" w:eastAsiaTheme="minorHAnsi" w:hAnsiTheme="minorHAnsi" w:cstheme="minorHAnsi"/>
                <w:b/>
                <w:bCs w:val="0"/>
                <w:i/>
                <w:sz w:val="20"/>
                <w:lang w:eastAsia="en-US"/>
              </w:rPr>
              <w:tab/>
              <w:t>stopień, okoliczności i okres naruszenia obowiązków;</w:t>
            </w:r>
            <w:r w:rsidRPr="00F17B70">
              <w:rPr>
                <w:rFonts w:asciiTheme="minorHAnsi" w:eastAsiaTheme="minorHAnsi" w:hAnsiTheme="minorHAnsi" w:cstheme="minorHAnsi"/>
                <w:b/>
                <w:bCs w:val="0"/>
                <w:i/>
                <w:sz w:val="20"/>
                <w:lang w:eastAsia="en-US"/>
              </w:rPr>
              <w:tab/>
            </w:r>
            <w:r w:rsidRPr="00F17B70">
              <w:rPr>
                <w:rFonts w:asciiTheme="minorHAnsi" w:eastAsiaTheme="minorHAnsi" w:hAnsiTheme="minorHAnsi" w:cstheme="minorHAnsi"/>
                <w:b/>
                <w:bCs w:val="0"/>
                <w:i/>
                <w:sz w:val="20"/>
                <w:lang w:eastAsia="en-US"/>
              </w:rPr>
              <w:tab/>
            </w:r>
          </w:p>
          <w:p w14:paraId="198992BF" w14:textId="77777777" w:rsidR="00B2496D" w:rsidRPr="00F17B70" w:rsidRDefault="00B2496D" w:rsidP="0091319A">
            <w:pPr>
              <w:pStyle w:val="ZPKTzmpktartykuempunktem"/>
              <w:tabs>
                <w:tab w:val="left" w:pos="170"/>
                <w:tab w:val="left" w:pos="340"/>
                <w:tab w:val="left" w:pos="461"/>
                <w:tab w:val="left" w:pos="510"/>
                <w:tab w:val="left" w:pos="680"/>
                <w:tab w:val="left" w:pos="850"/>
                <w:tab w:val="left" w:pos="1190"/>
                <w:tab w:val="left" w:pos="1360"/>
                <w:tab w:val="left" w:pos="1530"/>
                <w:tab w:val="left" w:pos="1700"/>
                <w:tab w:val="left" w:pos="1870"/>
                <w:tab w:val="left" w:pos="2040"/>
                <w:tab w:val="left" w:pos="2210"/>
                <w:tab w:val="left" w:pos="2380"/>
                <w:tab w:val="left" w:pos="2550"/>
                <w:tab w:val="left" w:pos="2720"/>
                <w:tab w:val="left" w:pos="2890"/>
                <w:tab w:val="left" w:pos="3060"/>
                <w:tab w:val="left" w:pos="3230"/>
                <w:tab w:val="left" w:pos="3400"/>
                <w:tab w:val="left" w:pos="3570"/>
                <w:tab w:val="left" w:pos="3740"/>
                <w:tab w:val="left" w:pos="3910"/>
                <w:tab w:val="left" w:pos="4080"/>
                <w:tab w:val="left" w:pos="4250"/>
                <w:tab w:val="left" w:pos="4420"/>
                <w:tab w:val="left" w:pos="4590"/>
                <w:tab w:val="left" w:pos="4760"/>
                <w:tab w:val="left" w:pos="4930"/>
                <w:tab w:val="left" w:pos="5100"/>
                <w:tab w:val="left" w:pos="5270"/>
                <w:tab w:val="left" w:pos="5440"/>
                <w:tab w:val="left" w:pos="5610"/>
                <w:tab w:val="left" w:pos="5780"/>
                <w:tab w:val="left" w:pos="5950"/>
                <w:tab w:val="left" w:pos="6120"/>
                <w:tab w:val="left" w:pos="6768"/>
              </w:tabs>
              <w:spacing w:line="240" w:lineRule="auto"/>
              <w:ind w:left="744" w:hanging="425"/>
              <w:jc w:val="left"/>
              <w:rPr>
                <w:rFonts w:asciiTheme="minorHAnsi" w:eastAsiaTheme="minorHAnsi" w:hAnsiTheme="minorHAnsi" w:cstheme="minorHAnsi"/>
                <w:b/>
                <w:bCs w:val="0"/>
                <w:i/>
                <w:sz w:val="20"/>
                <w:lang w:eastAsia="en-US"/>
              </w:rPr>
            </w:pPr>
            <w:r w:rsidRPr="00F17B70">
              <w:rPr>
                <w:rFonts w:asciiTheme="minorHAnsi" w:eastAsiaTheme="minorHAnsi" w:hAnsiTheme="minorHAnsi" w:cstheme="minorHAnsi"/>
                <w:b/>
                <w:bCs w:val="0"/>
                <w:i/>
                <w:sz w:val="20"/>
                <w:lang w:eastAsia="en-US"/>
              </w:rPr>
              <w:t xml:space="preserve">2) </w:t>
            </w:r>
            <w:r w:rsidRPr="00F17B70">
              <w:rPr>
                <w:rFonts w:asciiTheme="minorHAnsi" w:eastAsiaTheme="minorHAnsi" w:hAnsiTheme="minorHAnsi" w:cstheme="minorHAnsi"/>
                <w:b/>
                <w:bCs w:val="0"/>
                <w:i/>
                <w:sz w:val="20"/>
                <w:lang w:eastAsia="en-US"/>
              </w:rPr>
              <w:tab/>
            </w:r>
            <w:r w:rsidRPr="00F17B70">
              <w:rPr>
                <w:rFonts w:asciiTheme="minorHAnsi" w:eastAsiaTheme="minorHAnsi" w:hAnsiTheme="minorHAnsi" w:cstheme="minorHAnsi"/>
                <w:b/>
                <w:bCs w:val="0"/>
                <w:i/>
                <w:sz w:val="20"/>
                <w:lang w:eastAsia="en-US"/>
              </w:rPr>
              <w:tab/>
              <w:t>rodzaj i charakter stwierdzonych niezgodności z wymaganiami technicznymi lub stwarzanym poważnym ryzykiem przez pojazd, przedmiot wyposażenia lub część;</w:t>
            </w:r>
          </w:p>
          <w:p w14:paraId="4DCF5B97" w14:textId="77777777" w:rsidR="00B2496D" w:rsidRPr="00F17B70" w:rsidRDefault="00B2496D" w:rsidP="0091319A">
            <w:pPr>
              <w:pStyle w:val="ZPKTzmpktartykuempunktem"/>
              <w:tabs>
                <w:tab w:val="left" w:pos="461"/>
              </w:tabs>
              <w:spacing w:line="240" w:lineRule="auto"/>
              <w:ind w:left="744" w:hanging="425"/>
              <w:jc w:val="left"/>
              <w:rPr>
                <w:rFonts w:asciiTheme="minorHAnsi" w:eastAsiaTheme="minorHAnsi" w:hAnsiTheme="minorHAnsi" w:cstheme="minorHAnsi"/>
                <w:b/>
                <w:bCs w:val="0"/>
                <w:i/>
                <w:sz w:val="20"/>
                <w:lang w:eastAsia="en-US"/>
              </w:rPr>
            </w:pPr>
            <w:r w:rsidRPr="00F17B70">
              <w:rPr>
                <w:rFonts w:asciiTheme="minorHAnsi" w:eastAsiaTheme="minorHAnsi" w:hAnsiTheme="minorHAnsi" w:cstheme="minorHAnsi"/>
                <w:b/>
                <w:bCs w:val="0"/>
                <w:i/>
                <w:sz w:val="20"/>
                <w:lang w:eastAsia="en-US"/>
              </w:rPr>
              <w:t>3)</w:t>
            </w:r>
            <w:r w:rsidRPr="00F17B70">
              <w:rPr>
                <w:rFonts w:asciiTheme="minorHAnsi" w:eastAsiaTheme="minorHAnsi" w:hAnsiTheme="minorHAnsi" w:cstheme="minorHAnsi"/>
                <w:b/>
                <w:bCs w:val="0"/>
                <w:i/>
                <w:sz w:val="20"/>
                <w:lang w:eastAsia="en-US"/>
              </w:rPr>
              <w:tab/>
              <w:t>liczbę udostępnionych na rynku pojazdów, przedmiotów wyposażenia lub części niezgodnych z wymaganiami technicznymi albo liczbę pojazdów, w których dokonano montażu dodatkowej instalacji zasilania gazem pojazdu niezgodnie z wymaganiami, o których mowa w art. 14 ust. 6;</w:t>
            </w:r>
          </w:p>
          <w:p w14:paraId="26F97E28" w14:textId="77777777" w:rsidR="00B2496D" w:rsidRPr="00F17B70" w:rsidRDefault="00B2496D" w:rsidP="0091319A">
            <w:pPr>
              <w:pStyle w:val="ZPKTzmpktartykuempunktem"/>
              <w:tabs>
                <w:tab w:val="left" w:pos="461"/>
              </w:tabs>
              <w:spacing w:line="240" w:lineRule="auto"/>
              <w:ind w:left="744" w:hanging="425"/>
              <w:jc w:val="left"/>
              <w:rPr>
                <w:rFonts w:asciiTheme="minorHAnsi" w:eastAsiaTheme="minorHAnsi" w:hAnsiTheme="minorHAnsi" w:cstheme="minorHAnsi"/>
                <w:b/>
                <w:bCs w:val="0"/>
                <w:i/>
                <w:sz w:val="20"/>
                <w:lang w:eastAsia="en-US"/>
              </w:rPr>
            </w:pPr>
            <w:r w:rsidRPr="00F17B70">
              <w:rPr>
                <w:rFonts w:asciiTheme="minorHAnsi" w:eastAsiaTheme="minorHAnsi" w:hAnsiTheme="minorHAnsi" w:cstheme="minorHAnsi"/>
                <w:b/>
                <w:bCs w:val="0"/>
                <w:i/>
                <w:sz w:val="20"/>
                <w:lang w:eastAsia="en-US"/>
              </w:rPr>
              <w:t>4)</w:t>
            </w:r>
            <w:r w:rsidRPr="00F17B70">
              <w:rPr>
                <w:rFonts w:asciiTheme="minorHAnsi" w:eastAsiaTheme="minorHAnsi" w:hAnsiTheme="minorHAnsi" w:cstheme="minorHAnsi"/>
                <w:b/>
                <w:bCs w:val="0"/>
                <w:i/>
                <w:sz w:val="20"/>
                <w:lang w:eastAsia="en-US"/>
              </w:rPr>
              <w:tab/>
              <w:t>uprzednie naruszenie obowiązków;</w:t>
            </w:r>
          </w:p>
          <w:p w14:paraId="4C699740" w14:textId="77777777" w:rsidR="00B2496D" w:rsidRPr="00F17B70" w:rsidRDefault="00B2496D" w:rsidP="0091319A">
            <w:pPr>
              <w:pStyle w:val="ZPKTzmpktartykuempunktem"/>
              <w:tabs>
                <w:tab w:val="left" w:pos="461"/>
              </w:tabs>
              <w:spacing w:line="240" w:lineRule="auto"/>
              <w:ind w:left="744" w:hanging="425"/>
              <w:jc w:val="left"/>
              <w:rPr>
                <w:rFonts w:asciiTheme="minorHAnsi" w:eastAsiaTheme="minorHAnsi" w:hAnsiTheme="minorHAnsi" w:cstheme="minorHAnsi"/>
                <w:b/>
                <w:bCs w:val="0"/>
                <w:i/>
                <w:sz w:val="20"/>
                <w:lang w:eastAsia="en-US"/>
              </w:rPr>
            </w:pPr>
            <w:r w:rsidRPr="00F17B70">
              <w:rPr>
                <w:rFonts w:asciiTheme="minorHAnsi" w:eastAsiaTheme="minorHAnsi" w:hAnsiTheme="minorHAnsi" w:cstheme="minorHAnsi"/>
                <w:b/>
                <w:bCs w:val="0"/>
                <w:i/>
                <w:sz w:val="20"/>
                <w:lang w:eastAsia="en-US"/>
              </w:rPr>
              <w:t>5)</w:t>
            </w:r>
            <w:r w:rsidRPr="00F17B70">
              <w:rPr>
                <w:rFonts w:asciiTheme="minorHAnsi" w:eastAsiaTheme="minorHAnsi" w:hAnsiTheme="minorHAnsi" w:cstheme="minorHAnsi"/>
                <w:b/>
                <w:bCs w:val="0"/>
                <w:i/>
                <w:sz w:val="20"/>
                <w:lang w:eastAsia="en-US"/>
              </w:rPr>
              <w:tab/>
              <w:t>współpracę z Dyrektorem TDT jako organem nadzoru rynku, w tym przyczynienie się do szybkiego i sprawnego przeprowadzenia kontroli lub postępowania;</w:t>
            </w:r>
          </w:p>
          <w:p w14:paraId="09DC6079" w14:textId="77777777" w:rsidR="00B2496D" w:rsidRPr="00F17B70" w:rsidRDefault="00B2496D" w:rsidP="0091319A">
            <w:pPr>
              <w:pStyle w:val="ZPKTzmpktartykuempunktem"/>
              <w:tabs>
                <w:tab w:val="left" w:pos="461"/>
              </w:tabs>
              <w:spacing w:line="240" w:lineRule="auto"/>
              <w:ind w:left="744" w:hanging="425"/>
              <w:jc w:val="left"/>
              <w:rPr>
                <w:rFonts w:asciiTheme="minorHAnsi" w:eastAsiaTheme="minorHAnsi" w:hAnsiTheme="minorHAnsi" w:cstheme="minorHAnsi"/>
                <w:b/>
                <w:bCs w:val="0"/>
                <w:i/>
                <w:sz w:val="20"/>
                <w:lang w:eastAsia="en-US"/>
              </w:rPr>
            </w:pPr>
            <w:r w:rsidRPr="00F17B70">
              <w:rPr>
                <w:rFonts w:asciiTheme="minorHAnsi" w:eastAsiaTheme="minorHAnsi" w:hAnsiTheme="minorHAnsi" w:cstheme="minorHAnsi"/>
                <w:b/>
                <w:bCs w:val="0"/>
                <w:i/>
                <w:sz w:val="20"/>
                <w:lang w:eastAsia="en-US"/>
              </w:rPr>
              <w:t xml:space="preserve">6) </w:t>
            </w:r>
            <w:r w:rsidRPr="00F17B70">
              <w:rPr>
                <w:rFonts w:asciiTheme="minorHAnsi" w:eastAsiaTheme="minorHAnsi" w:hAnsiTheme="minorHAnsi" w:cstheme="minorHAnsi"/>
                <w:b/>
                <w:bCs w:val="0"/>
                <w:i/>
                <w:sz w:val="20"/>
                <w:lang w:eastAsia="en-US"/>
              </w:rPr>
              <w:tab/>
              <w:t>zaprzestanie przez podmiot gospodarczy naruszenia obowiązków, o których mowa odpowiednio w art. 53a–53c oraz potwierdzenie realizacji tych obowiązków;</w:t>
            </w:r>
          </w:p>
          <w:p w14:paraId="666DBCD9" w14:textId="77777777" w:rsidR="00B2496D" w:rsidRPr="00F17B70" w:rsidRDefault="00B2496D" w:rsidP="0091319A">
            <w:pPr>
              <w:pStyle w:val="ZPKTzmpktartykuempunktem"/>
              <w:tabs>
                <w:tab w:val="left" w:pos="461"/>
              </w:tabs>
              <w:spacing w:line="240" w:lineRule="auto"/>
              <w:ind w:left="744" w:hanging="425"/>
              <w:jc w:val="left"/>
              <w:rPr>
                <w:rFonts w:asciiTheme="minorHAnsi" w:eastAsiaTheme="minorHAnsi" w:hAnsiTheme="minorHAnsi" w:cstheme="minorHAnsi"/>
                <w:b/>
                <w:bCs w:val="0"/>
                <w:i/>
                <w:sz w:val="20"/>
                <w:lang w:eastAsia="en-US"/>
              </w:rPr>
            </w:pPr>
            <w:r w:rsidRPr="00F17B70">
              <w:rPr>
                <w:rFonts w:asciiTheme="minorHAnsi" w:eastAsiaTheme="minorHAnsi" w:hAnsiTheme="minorHAnsi" w:cstheme="minorHAnsi"/>
                <w:b/>
                <w:bCs w:val="0"/>
                <w:i/>
                <w:sz w:val="20"/>
                <w:lang w:eastAsia="en-US"/>
              </w:rPr>
              <w:t>7)</w:t>
            </w:r>
            <w:r w:rsidRPr="00F17B70">
              <w:rPr>
                <w:rFonts w:asciiTheme="minorHAnsi" w:eastAsiaTheme="minorHAnsi" w:hAnsiTheme="minorHAnsi" w:cstheme="minorHAnsi"/>
                <w:b/>
                <w:bCs w:val="0"/>
                <w:i/>
                <w:sz w:val="20"/>
                <w:lang w:eastAsia="en-US"/>
              </w:rPr>
              <w:tab/>
              <w:t>zlecenie przez podmiot, który zamontował w pojeździe dodatkową instalację zasilania gazem pojazdu bez świadectwa homologacji montażu dodatkowej instalacji zasilania gazem pojazdu, uprawnionemu podmiotowi wymianę tej instalacji w pojeździe, na swój koszt, na instalację zgodną z takim świadectwem.</w:t>
            </w:r>
            <w:r>
              <w:rPr>
                <w:rFonts w:asciiTheme="minorHAnsi" w:eastAsiaTheme="minorHAnsi" w:hAnsiTheme="minorHAnsi" w:cstheme="minorHAnsi"/>
                <w:b/>
                <w:bCs w:val="0"/>
                <w:i/>
                <w:sz w:val="20"/>
                <w:lang w:eastAsia="en-US"/>
              </w:rPr>
              <w:t>”</w:t>
            </w:r>
          </w:p>
          <w:p w14:paraId="1AF2C832" w14:textId="77777777" w:rsidR="00B2496D" w:rsidRPr="00F17B70" w:rsidRDefault="00B2496D" w:rsidP="00B2496D">
            <w:pPr>
              <w:rPr>
                <w:rFonts w:cstheme="minorHAnsi"/>
                <w:b/>
                <w:sz w:val="20"/>
                <w:szCs w:val="20"/>
              </w:rPr>
            </w:pPr>
          </w:p>
          <w:p w14:paraId="6EF6E733" w14:textId="77777777" w:rsidR="00B2496D" w:rsidRPr="005A2412" w:rsidRDefault="00B2496D" w:rsidP="00B2496D">
            <w:pPr>
              <w:rPr>
                <w:rFonts w:cstheme="minorHAnsi"/>
                <w:b/>
                <w:sz w:val="20"/>
                <w:szCs w:val="20"/>
              </w:rPr>
            </w:pPr>
            <w:r w:rsidRPr="005A2412">
              <w:rPr>
                <w:rFonts w:cstheme="minorHAnsi"/>
                <w:b/>
                <w:sz w:val="20"/>
                <w:szCs w:val="20"/>
              </w:rPr>
              <w:t>Powyższe zapewnia zachowanie proporcjonalności adekwatnie do rodzaju oraz skali przewinienia.</w:t>
            </w:r>
          </w:p>
        </w:tc>
        <w:tc>
          <w:tcPr>
            <w:tcW w:w="2126" w:type="dxa"/>
          </w:tcPr>
          <w:p w14:paraId="4E17F562" w14:textId="77777777" w:rsidR="00B2496D" w:rsidRDefault="002F24B9" w:rsidP="00B2496D">
            <w:pPr>
              <w:rPr>
                <w:rFonts w:cstheme="minorHAnsi"/>
                <w:b/>
                <w:sz w:val="20"/>
                <w:szCs w:val="20"/>
              </w:rPr>
            </w:pPr>
            <w:r>
              <w:rPr>
                <w:rFonts w:cstheme="minorHAnsi"/>
                <w:b/>
                <w:sz w:val="20"/>
                <w:szCs w:val="20"/>
              </w:rPr>
              <w:t>Akceptacja</w:t>
            </w:r>
          </w:p>
          <w:p w14:paraId="56D43AD5" w14:textId="77777777" w:rsidR="0090198A" w:rsidRDefault="0090198A" w:rsidP="00B2496D">
            <w:pPr>
              <w:rPr>
                <w:rFonts w:cstheme="minorHAnsi"/>
                <w:b/>
                <w:sz w:val="20"/>
                <w:szCs w:val="20"/>
              </w:rPr>
            </w:pPr>
          </w:p>
          <w:p w14:paraId="393C4FFB" w14:textId="1995C9C1" w:rsidR="0090198A" w:rsidRPr="00B03C01" w:rsidRDefault="0090198A" w:rsidP="00B2496D">
            <w:pPr>
              <w:rPr>
                <w:rFonts w:cstheme="minorHAnsi"/>
                <w:b/>
                <w:sz w:val="20"/>
                <w:szCs w:val="20"/>
              </w:rPr>
            </w:pPr>
            <w:r w:rsidRPr="0090198A">
              <w:rPr>
                <w:rFonts w:cstheme="minorHAnsi"/>
                <w:b/>
                <w:color w:val="0070C0"/>
                <w:sz w:val="20"/>
                <w:szCs w:val="20"/>
              </w:rPr>
              <w:t>Zmiana numeracji – art. 71p ust. 3</w:t>
            </w:r>
            <w:r>
              <w:rPr>
                <w:rFonts w:cstheme="minorHAnsi"/>
                <w:b/>
                <w:color w:val="0070C0"/>
                <w:sz w:val="20"/>
                <w:szCs w:val="20"/>
              </w:rPr>
              <w:t>.</w:t>
            </w:r>
          </w:p>
        </w:tc>
        <w:tc>
          <w:tcPr>
            <w:tcW w:w="2242" w:type="dxa"/>
          </w:tcPr>
          <w:p w14:paraId="59D52800" w14:textId="77777777" w:rsidR="00B2496D" w:rsidRPr="00B03C01" w:rsidRDefault="00B2496D" w:rsidP="00B2496D">
            <w:pPr>
              <w:rPr>
                <w:rFonts w:cstheme="minorHAnsi"/>
                <w:b/>
                <w:sz w:val="20"/>
                <w:szCs w:val="20"/>
              </w:rPr>
            </w:pPr>
          </w:p>
        </w:tc>
        <w:tc>
          <w:tcPr>
            <w:tcW w:w="2242" w:type="dxa"/>
          </w:tcPr>
          <w:p w14:paraId="616C5D57" w14:textId="77777777" w:rsidR="00B2496D" w:rsidRPr="00B03C01" w:rsidRDefault="00B2496D" w:rsidP="00B2496D">
            <w:pPr>
              <w:rPr>
                <w:rFonts w:cstheme="minorHAnsi"/>
                <w:b/>
                <w:sz w:val="20"/>
                <w:szCs w:val="20"/>
              </w:rPr>
            </w:pPr>
          </w:p>
        </w:tc>
        <w:tc>
          <w:tcPr>
            <w:tcW w:w="2242" w:type="dxa"/>
          </w:tcPr>
          <w:p w14:paraId="1545CE8A" w14:textId="77777777" w:rsidR="00B2496D" w:rsidRPr="00B03C01" w:rsidRDefault="00B2496D" w:rsidP="00B2496D">
            <w:pPr>
              <w:rPr>
                <w:rFonts w:cstheme="minorHAnsi"/>
                <w:b/>
                <w:sz w:val="20"/>
                <w:szCs w:val="20"/>
              </w:rPr>
            </w:pPr>
          </w:p>
        </w:tc>
        <w:tc>
          <w:tcPr>
            <w:tcW w:w="2242" w:type="dxa"/>
          </w:tcPr>
          <w:p w14:paraId="3211483E" w14:textId="77777777" w:rsidR="00B2496D" w:rsidRPr="00B03C01" w:rsidRDefault="00B2496D" w:rsidP="00B2496D">
            <w:pPr>
              <w:rPr>
                <w:rFonts w:cstheme="minorHAnsi"/>
                <w:b/>
                <w:sz w:val="20"/>
                <w:szCs w:val="20"/>
              </w:rPr>
            </w:pPr>
          </w:p>
        </w:tc>
        <w:tc>
          <w:tcPr>
            <w:tcW w:w="2242" w:type="dxa"/>
          </w:tcPr>
          <w:p w14:paraId="5C0D50A2" w14:textId="77777777" w:rsidR="00B2496D" w:rsidRPr="00B03C01" w:rsidRDefault="00B2496D" w:rsidP="00B2496D">
            <w:pPr>
              <w:rPr>
                <w:rFonts w:cstheme="minorHAnsi"/>
                <w:b/>
                <w:sz w:val="20"/>
                <w:szCs w:val="20"/>
              </w:rPr>
            </w:pPr>
          </w:p>
        </w:tc>
        <w:tc>
          <w:tcPr>
            <w:tcW w:w="2242" w:type="dxa"/>
          </w:tcPr>
          <w:p w14:paraId="05DB3617" w14:textId="77777777" w:rsidR="00B2496D" w:rsidRPr="00B03C01" w:rsidRDefault="00B2496D" w:rsidP="00B2496D">
            <w:pPr>
              <w:rPr>
                <w:rFonts w:cstheme="minorHAnsi"/>
                <w:b/>
                <w:sz w:val="20"/>
                <w:szCs w:val="20"/>
              </w:rPr>
            </w:pPr>
          </w:p>
        </w:tc>
      </w:tr>
      <w:tr w:rsidR="00B2496D" w:rsidRPr="006E732C" w14:paraId="75840F02" w14:textId="45B6BEA9" w:rsidTr="00B2496D">
        <w:tc>
          <w:tcPr>
            <w:tcW w:w="562" w:type="dxa"/>
          </w:tcPr>
          <w:p w14:paraId="417860ED" w14:textId="77777777" w:rsidR="00B2496D" w:rsidRPr="00E13A29" w:rsidRDefault="00B2496D" w:rsidP="00B2496D">
            <w:pPr>
              <w:rPr>
                <w:rFonts w:cstheme="minorHAnsi"/>
                <w:b/>
                <w:sz w:val="20"/>
                <w:szCs w:val="20"/>
              </w:rPr>
            </w:pPr>
            <w:r w:rsidRPr="00E13A29">
              <w:rPr>
                <w:rFonts w:cstheme="minorHAnsi"/>
                <w:b/>
                <w:sz w:val="20"/>
                <w:szCs w:val="20"/>
              </w:rPr>
              <w:t>169</w:t>
            </w:r>
          </w:p>
        </w:tc>
        <w:tc>
          <w:tcPr>
            <w:tcW w:w="1560" w:type="dxa"/>
          </w:tcPr>
          <w:p w14:paraId="422B3060" w14:textId="77777777" w:rsidR="00B2496D" w:rsidRPr="00E13A29" w:rsidRDefault="00B2496D" w:rsidP="00B2496D">
            <w:pPr>
              <w:rPr>
                <w:rFonts w:cstheme="minorHAnsi"/>
                <w:b/>
                <w:sz w:val="20"/>
                <w:szCs w:val="20"/>
              </w:rPr>
            </w:pPr>
            <w:r w:rsidRPr="00E13A29">
              <w:rPr>
                <w:rFonts w:cstheme="minorHAnsi"/>
                <w:b/>
                <w:sz w:val="20"/>
                <w:szCs w:val="20"/>
              </w:rPr>
              <w:t>PZPM</w:t>
            </w:r>
          </w:p>
        </w:tc>
        <w:tc>
          <w:tcPr>
            <w:tcW w:w="1701" w:type="dxa"/>
          </w:tcPr>
          <w:p w14:paraId="0DEBA945" w14:textId="77777777" w:rsidR="00B2496D" w:rsidRPr="00E13A29" w:rsidRDefault="00B2496D" w:rsidP="00B2496D">
            <w:pPr>
              <w:rPr>
                <w:rFonts w:cstheme="minorHAnsi"/>
                <w:b/>
                <w:sz w:val="20"/>
                <w:szCs w:val="20"/>
              </w:rPr>
            </w:pPr>
            <w:r w:rsidRPr="00E13A29">
              <w:rPr>
                <w:rFonts w:cstheme="minorHAnsi"/>
                <w:b/>
                <w:sz w:val="20"/>
                <w:szCs w:val="20"/>
              </w:rPr>
              <w:t>Art. 14 UZ (wejście w życie art. 68zk-68zl)</w:t>
            </w:r>
          </w:p>
        </w:tc>
        <w:tc>
          <w:tcPr>
            <w:tcW w:w="3827" w:type="dxa"/>
          </w:tcPr>
          <w:p w14:paraId="24C9801A" w14:textId="77777777" w:rsidR="00B2496D" w:rsidRPr="00E13A29" w:rsidRDefault="00B2496D" w:rsidP="00B2496D">
            <w:pPr>
              <w:rPr>
                <w:rFonts w:cstheme="minorHAnsi"/>
                <w:b/>
                <w:color w:val="0070C0"/>
                <w:sz w:val="20"/>
                <w:szCs w:val="20"/>
              </w:rPr>
            </w:pPr>
            <w:r w:rsidRPr="00E13A29">
              <w:rPr>
                <w:rFonts w:cstheme="minorHAnsi"/>
                <w:b/>
                <w:sz w:val="20"/>
                <w:szCs w:val="20"/>
              </w:rPr>
              <w:t>Projekt przewiduje vacatio legis 14 dnia większości przepisów, z kilkoma dłuższymi wyjątkowymi. 14 dniowe vacatio legis jest niewystarczające dla wdrożenia zmian organizacyjnych i administracyjnych Dłuższy okres pozwoli importerom i służbom technicznym bezpiecznie wdrożyć zmiany i ograniczy ryzyko zakłóceń.</w:t>
            </w:r>
          </w:p>
        </w:tc>
        <w:tc>
          <w:tcPr>
            <w:tcW w:w="3969" w:type="dxa"/>
          </w:tcPr>
          <w:p w14:paraId="61443C96" w14:textId="77777777" w:rsidR="00B2496D" w:rsidRPr="00E13A29" w:rsidRDefault="00B2496D" w:rsidP="00B2496D">
            <w:pPr>
              <w:rPr>
                <w:rFonts w:cstheme="minorHAnsi"/>
                <w:b/>
                <w:sz w:val="20"/>
                <w:szCs w:val="20"/>
              </w:rPr>
            </w:pPr>
            <w:r w:rsidRPr="00972429">
              <w:rPr>
                <w:rFonts w:cstheme="minorHAnsi"/>
                <w:b/>
                <w:sz w:val="20"/>
                <w:szCs w:val="20"/>
              </w:rPr>
              <w:t>Wprowadzenie 3 miesięcznego vacatio legis dla większości przepisów oraz wprowadzić okres przejściowy 6 miesięcy dla przepisów o opłacie i raportowaniu (88zk-68zl), z jasnym wskazaniem pierwszego kwartału podlegającego raportowaniu</w:t>
            </w:r>
            <w:r>
              <w:rPr>
                <w:rFonts w:cstheme="minorHAnsi"/>
                <w:b/>
                <w:sz w:val="20"/>
                <w:szCs w:val="20"/>
              </w:rPr>
              <w:t xml:space="preserve">. </w:t>
            </w:r>
          </w:p>
        </w:tc>
        <w:tc>
          <w:tcPr>
            <w:tcW w:w="2693" w:type="dxa"/>
          </w:tcPr>
          <w:p w14:paraId="11D529DA" w14:textId="77777777" w:rsidR="00B2496D" w:rsidRPr="00E13A29" w:rsidRDefault="00B2496D" w:rsidP="00B2496D">
            <w:pPr>
              <w:rPr>
                <w:rFonts w:cstheme="minorHAnsi"/>
                <w:b/>
                <w:sz w:val="20"/>
                <w:szCs w:val="20"/>
              </w:rPr>
            </w:pPr>
            <w:r w:rsidRPr="00E13A29">
              <w:rPr>
                <w:rFonts w:cstheme="minorHAnsi"/>
                <w:b/>
                <w:sz w:val="20"/>
                <w:szCs w:val="20"/>
              </w:rPr>
              <w:t>Uwaga uwzględniona – dodano nowy przepis końcowy:</w:t>
            </w:r>
          </w:p>
          <w:p w14:paraId="39B33E21" w14:textId="77777777" w:rsidR="00B2496D" w:rsidRDefault="00B2496D" w:rsidP="00B2496D">
            <w:pPr>
              <w:rPr>
                <w:rFonts w:cstheme="minorHAnsi"/>
                <w:b/>
                <w:i/>
                <w:sz w:val="20"/>
                <w:szCs w:val="20"/>
              </w:rPr>
            </w:pPr>
            <w:r w:rsidRPr="00E13A29">
              <w:rPr>
                <w:rFonts w:cstheme="minorHAnsi"/>
                <w:b/>
                <w:i/>
                <w:sz w:val="20"/>
                <w:szCs w:val="20"/>
              </w:rPr>
              <w:t>„</w:t>
            </w:r>
            <w:r>
              <w:rPr>
                <w:rFonts w:cstheme="minorHAnsi"/>
                <w:b/>
                <w:i/>
                <w:sz w:val="20"/>
                <w:szCs w:val="20"/>
              </w:rPr>
              <w:t xml:space="preserve">Art. 16. </w:t>
            </w:r>
            <w:r w:rsidRPr="00E13A29">
              <w:rPr>
                <w:rFonts w:cstheme="minorHAnsi"/>
                <w:b/>
                <w:i/>
                <w:sz w:val="20"/>
                <w:szCs w:val="20"/>
              </w:rPr>
              <w:t>W pierwszym roku obowiązywania ustawy, opłata, o której mowa w dodawanym art. 68zk ust. 1 do ustawy zmienianej w art. 1, jest uiszczana po raz pierwszy po zakończonym pierwszym pełnym kwartale tego roku.”</w:t>
            </w:r>
          </w:p>
          <w:p w14:paraId="2C6338BA" w14:textId="77777777" w:rsidR="00B2496D" w:rsidRPr="00E13A29" w:rsidRDefault="00B2496D" w:rsidP="00B2496D">
            <w:pPr>
              <w:rPr>
                <w:rFonts w:cstheme="minorHAnsi"/>
                <w:b/>
                <w:sz w:val="20"/>
                <w:szCs w:val="20"/>
              </w:rPr>
            </w:pPr>
            <w:r>
              <w:rPr>
                <w:rFonts w:cstheme="minorHAnsi"/>
                <w:b/>
                <w:sz w:val="20"/>
                <w:szCs w:val="20"/>
              </w:rPr>
              <w:t xml:space="preserve">Ustawa w zakresie procedur dopuszczenia realizowanego przez Dyrektora TDT nie wprowadza zmian  w stosunku do obecnych przepisów proceduralnych, dlatego też nie znajduje uzasadnienie wprowadzenie vacatio legis w tym zakresie. W zakresie procedury dopuszczenia indywidualnego realizowanego w stacji kontroli pojazdów projekt przewiduje, iż procedura ta wejdzie w życie po 12 miesiącach od dnia wejścia w życie ustawy.  </w:t>
            </w:r>
          </w:p>
        </w:tc>
        <w:tc>
          <w:tcPr>
            <w:tcW w:w="2126" w:type="dxa"/>
          </w:tcPr>
          <w:p w14:paraId="0EBD3CFA" w14:textId="1A9718D7" w:rsidR="00B2496D" w:rsidRPr="00E13A29" w:rsidRDefault="002F24B9" w:rsidP="00B2496D">
            <w:pPr>
              <w:rPr>
                <w:rFonts w:cstheme="minorHAnsi"/>
                <w:b/>
                <w:sz w:val="20"/>
                <w:szCs w:val="20"/>
              </w:rPr>
            </w:pPr>
            <w:r>
              <w:rPr>
                <w:rFonts w:cstheme="minorHAnsi"/>
                <w:b/>
                <w:sz w:val="20"/>
                <w:szCs w:val="20"/>
              </w:rPr>
              <w:t>Akceptacja</w:t>
            </w:r>
          </w:p>
        </w:tc>
        <w:tc>
          <w:tcPr>
            <w:tcW w:w="2242" w:type="dxa"/>
          </w:tcPr>
          <w:p w14:paraId="0CD905A9" w14:textId="77777777" w:rsidR="00B2496D" w:rsidRPr="00E13A29" w:rsidRDefault="00B2496D" w:rsidP="00B2496D">
            <w:pPr>
              <w:rPr>
                <w:rFonts w:cstheme="minorHAnsi"/>
                <w:b/>
                <w:sz w:val="20"/>
                <w:szCs w:val="20"/>
              </w:rPr>
            </w:pPr>
          </w:p>
        </w:tc>
        <w:tc>
          <w:tcPr>
            <w:tcW w:w="2242" w:type="dxa"/>
          </w:tcPr>
          <w:p w14:paraId="7CBAD8C4" w14:textId="77777777" w:rsidR="00B2496D" w:rsidRPr="00E13A29" w:rsidRDefault="00B2496D" w:rsidP="00B2496D">
            <w:pPr>
              <w:rPr>
                <w:rFonts w:cstheme="minorHAnsi"/>
                <w:b/>
                <w:sz w:val="20"/>
                <w:szCs w:val="20"/>
              </w:rPr>
            </w:pPr>
          </w:p>
        </w:tc>
        <w:tc>
          <w:tcPr>
            <w:tcW w:w="2242" w:type="dxa"/>
          </w:tcPr>
          <w:p w14:paraId="271AD622" w14:textId="77777777" w:rsidR="00B2496D" w:rsidRPr="00E13A29" w:rsidRDefault="00B2496D" w:rsidP="00B2496D">
            <w:pPr>
              <w:rPr>
                <w:rFonts w:cstheme="minorHAnsi"/>
                <w:b/>
                <w:sz w:val="20"/>
                <w:szCs w:val="20"/>
              </w:rPr>
            </w:pPr>
          </w:p>
        </w:tc>
        <w:tc>
          <w:tcPr>
            <w:tcW w:w="2242" w:type="dxa"/>
          </w:tcPr>
          <w:p w14:paraId="4B95A4CD" w14:textId="77777777" w:rsidR="00B2496D" w:rsidRPr="00E13A29" w:rsidRDefault="00B2496D" w:rsidP="00B2496D">
            <w:pPr>
              <w:rPr>
                <w:rFonts w:cstheme="minorHAnsi"/>
                <w:b/>
                <w:sz w:val="20"/>
                <w:szCs w:val="20"/>
              </w:rPr>
            </w:pPr>
          </w:p>
        </w:tc>
        <w:tc>
          <w:tcPr>
            <w:tcW w:w="2242" w:type="dxa"/>
          </w:tcPr>
          <w:p w14:paraId="46E02D21" w14:textId="77777777" w:rsidR="00B2496D" w:rsidRPr="00E13A29" w:rsidRDefault="00B2496D" w:rsidP="00B2496D">
            <w:pPr>
              <w:rPr>
                <w:rFonts w:cstheme="minorHAnsi"/>
                <w:b/>
                <w:sz w:val="20"/>
                <w:szCs w:val="20"/>
              </w:rPr>
            </w:pPr>
          </w:p>
        </w:tc>
        <w:tc>
          <w:tcPr>
            <w:tcW w:w="2242" w:type="dxa"/>
          </w:tcPr>
          <w:p w14:paraId="213030F8" w14:textId="77777777" w:rsidR="00B2496D" w:rsidRPr="00E13A29" w:rsidRDefault="00B2496D" w:rsidP="00B2496D">
            <w:pPr>
              <w:rPr>
                <w:rFonts w:cstheme="minorHAnsi"/>
                <w:b/>
                <w:sz w:val="20"/>
                <w:szCs w:val="20"/>
              </w:rPr>
            </w:pPr>
          </w:p>
        </w:tc>
      </w:tr>
      <w:tr w:rsidR="00B2496D" w:rsidRPr="006E732C" w14:paraId="2AAFEFCD" w14:textId="50D355BC" w:rsidTr="00B2496D">
        <w:tc>
          <w:tcPr>
            <w:tcW w:w="562" w:type="dxa"/>
          </w:tcPr>
          <w:p w14:paraId="6640BEF4" w14:textId="77777777" w:rsidR="00B2496D" w:rsidRPr="001B461B" w:rsidRDefault="00B2496D" w:rsidP="00B2496D">
            <w:pPr>
              <w:rPr>
                <w:rFonts w:cstheme="minorHAnsi"/>
                <w:b/>
                <w:sz w:val="20"/>
                <w:szCs w:val="20"/>
              </w:rPr>
            </w:pPr>
            <w:r w:rsidRPr="001B461B">
              <w:rPr>
                <w:rFonts w:cstheme="minorHAnsi"/>
                <w:b/>
                <w:sz w:val="20"/>
                <w:szCs w:val="20"/>
              </w:rPr>
              <w:t>170</w:t>
            </w:r>
          </w:p>
        </w:tc>
        <w:tc>
          <w:tcPr>
            <w:tcW w:w="1560" w:type="dxa"/>
          </w:tcPr>
          <w:p w14:paraId="5CEA80F6" w14:textId="77777777" w:rsidR="00B2496D" w:rsidRPr="001B461B" w:rsidRDefault="00B2496D" w:rsidP="00B2496D">
            <w:pPr>
              <w:rPr>
                <w:rFonts w:cstheme="minorHAnsi"/>
                <w:b/>
                <w:sz w:val="20"/>
                <w:szCs w:val="20"/>
              </w:rPr>
            </w:pPr>
            <w:r w:rsidRPr="001B461B">
              <w:rPr>
                <w:rFonts w:cstheme="minorHAnsi"/>
                <w:b/>
                <w:sz w:val="20"/>
                <w:szCs w:val="20"/>
              </w:rPr>
              <w:t>PZPM</w:t>
            </w:r>
          </w:p>
        </w:tc>
        <w:tc>
          <w:tcPr>
            <w:tcW w:w="1701" w:type="dxa"/>
          </w:tcPr>
          <w:p w14:paraId="2B6253E8" w14:textId="77777777" w:rsidR="00B2496D" w:rsidRPr="001B461B" w:rsidRDefault="00B2496D" w:rsidP="00B2496D">
            <w:pPr>
              <w:rPr>
                <w:rFonts w:cstheme="minorHAnsi"/>
                <w:b/>
                <w:sz w:val="20"/>
                <w:szCs w:val="20"/>
              </w:rPr>
            </w:pPr>
            <w:r w:rsidRPr="001B461B">
              <w:rPr>
                <w:rFonts w:cstheme="minorHAnsi"/>
                <w:b/>
                <w:bCs/>
                <w:color w:val="000000"/>
                <w:sz w:val="20"/>
                <w:szCs w:val="20"/>
              </w:rPr>
              <w:t xml:space="preserve">Art. 68a ust. 1. </w:t>
            </w:r>
            <w:r w:rsidRPr="001B461B">
              <w:rPr>
                <w:rFonts w:cstheme="minorHAnsi"/>
                <w:b/>
                <w:sz w:val="20"/>
                <w:szCs w:val="20"/>
              </w:rPr>
              <w:t xml:space="preserve"> UH</w:t>
            </w:r>
            <w:r w:rsidRPr="001B461B">
              <w:rPr>
                <w:rFonts w:cstheme="minorHAnsi"/>
                <w:b/>
                <w:bCs/>
                <w:color w:val="000000"/>
                <w:sz w:val="20"/>
                <w:szCs w:val="20"/>
              </w:rPr>
              <w:br/>
            </w:r>
          </w:p>
        </w:tc>
        <w:tc>
          <w:tcPr>
            <w:tcW w:w="3827" w:type="dxa"/>
          </w:tcPr>
          <w:p w14:paraId="7639AC64" w14:textId="77777777" w:rsidR="00B2496D" w:rsidRPr="001B461B" w:rsidRDefault="00B2496D" w:rsidP="00B2496D">
            <w:pPr>
              <w:rPr>
                <w:rFonts w:cstheme="minorHAnsi"/>
                <w:b/>
                <w:color w:val="0070C0"/>
                <w:sz w:val="20"/>
                <w:szCs w:val="20"/>
              </w:rPr>
            </w:pPr>
            <w:r w:rsidRPr="001B461B">
              <w:rPr>
                <w:rFonts w:cstheme="minorHAnsi"/>
                <w:b/>
                <w:sz w:val="20"/>
                <w:szCs w:val="20"/>
              </w:rPr>
              <w:t>Proponowana zmiana, polegająca na dopuszczeniu możliwości uznawania równoważnych standardów technicznych obowiązujących w państwach trzecich, opiera się na założeniu, że wiele krajów rozwiniętych – w tym Stany Zjednoczone, Kanada czy Japonia – posiada systemy homologacyjne gwarantujące wysoki poziom bezpieczeństwa technicznego pojazdów. W praktyce standardy te często są porównywalne lub zbliżone do wymagań unijnych, a niekiedy nawet bardziej rygorystyczne. Umożliwienie ich uznawania zwiększy efektywność procesu indywidualnego dopuszczenia pojazdu, ograniczy biurokrację i koszty po stronie przedsiębiorców, bez wpływu na bezpieczeństwo użytkowników dróg. Zmiana ta wpisuje się również w zasadę proporcjonalności i wzajemnego zaufania do systemów regulacyjnych państw o wysokim poziomie rozwoju technicznego.   Zmiany mają na celu zachowanie proporcjonalnej równowagi między bezpieczeństwem użytkowników pojazdów a interesami przedsiębiorców, w szczególności w kontekście rosnącego udziału pojazdów sprowadzanych z krajów trzecich, które stanowią istotny odsetek pierwszych rejestracji używanych samochodów osobowych. Tak dynamiczny i zróżnicowany rynek pojazdów indywidualnie dopuszczanych wymaga wprowadzenia przepisów umożliwiających przedsiębiorcom sprawne i proporcjonalne reagowanie na zagrożenia, przy jednoczesnym usprawnieniu procesu indywidualnego dopuszczenia pojazdów, bez wprowadzania zbędnych barier administracyjnych, co pozwala na ochronę ciągłości działalności oraz dobrego imienia przedsiębiorców.</w:t>
            </w:r>
          </w:p>
        </w:tc>
        <w:tc>
          <w:tcPr>
            <w:tcW w:w="3969" w:type="dxa"/>
          </w:tcPr>
          <w:p w14:paraId="1D97729D" w14:textId="77777777" w:rsidR="00B2496D" w:rsidRPr="001B461B" w:rsidRDefault="00B2496D" w:rsidP="00B2496D">
            <w:pPr>
              <w:rPr>
                <w:rFonts w:cstheme="minorHAnsi"/>
                <w:b/>
                <w:sz w:val="20"/>
                <w:szCs w:val="20"/>
              </w:rPr>
            </w:pPr>
            <w:r w:rsidRPr="001B461B">
              <w:rPr>
                <w:rFonts w:cstheme="minorHAnsi"/>
                <w:b/>
                <w:bCs/>
                <w:color w:val="000000"/>
                <w:sz w:val="20"/>
                <w:szCs w:val="20"/>
              </w:rPr>
              <w:t xml:space="preserve">Art. 68a. 1. </w:t>
            </w:r>
            <w:r w:rsidRPr="001B461B">
              <w:rPr>
                <w:rFonts w:cstheme="minorHAnsi"/>
                <w:b/>
                <w:sz w:val="20"/>
                <w:szCs w:val="20"/>
              </w:rPr>
              <w:t xml:space="preserve"> </w:t>
            </w:r>
            <w:r w:rsidRPr="001B461B">
              <w:rPr>
                <w:rFonts w:cstheme="minorHAnsi"/>
                <w:b/>
                <w:bCs/>
                <w:color w:val="000000"/>
                <w:sz w:val="20"/>
                <w:szCs w:val="20"/>
              </w:rPr>
              <w:t>Spełnienie odpowiednich warunków lub wymagań technicznych przez dany pojazd potwierdza się w procedurze indywidualnego dopuszczenia pojazdu, z uwzględnieniem zasady proporcjonalności oraz możliwości uznania równoważnych standardów technicznych obowiązujących w państwach spoza Unii Europejskie</w:t>
            </w:r>
          </w:p>
        </w:tc>
        <w:tc>
          <w:tcPr>
            <w:tcW w:w="2693" w:type="dxa"/>
          </w:tcPr>
          <w:p w14:paraId="5614B54B" w14:textId="77777777" w:rsidR="00B2496D" w:rsidRPr="00D338DE" w:rsidRDefault="00B2496D" w:rsidP="00B2496D">
            <w:pPr>
              <w:rPr>
                <w:rFonts w:cstheme="minorHAnsi"/>
                <w:b/>
                <w:bCs/>
                <w:color w:val="FF0000"/>
                <w:sz w:val="20"/>
                <w:szCs w:val="20"/>
              </w:rPr>
            </w:pPr>
            <w:r w:rsidRPr="00D338DE">
              <w:rPr>
                <w:rFonts w:cstheme="minorHAnsi"/>
                <w:b/>
                <w:bCs/>
                <w:color w:val="FF0000"/>
                <w:sz w:val="20"/>
                <w:szCs w:val="20"/>
              </w:rPr>
              <w:t xml:space="preserve">Uwaga omówiona </w:t>
            </w:r>
            <w:r>
              <w:rPr>
                <w:rFonts w:cstheme="minorHAnsi"/>
                <w:b/>
                <w:bCs/>
                <w:color w:val="FF0000"/>
                <w:sz w:val="20"/>
                <w:szCs w:val="20"/>
              </w:rPr>
              <w:t>w pkt</w:t>
            </w:r>
            <w:r w:rsidRPr="00D338DE">
              <w:rPr>
                <w:rFonts w:cstheme="minorHAnsi"/>
                <w:b/>
                <w:bCs/>
                <w:color w:val="FF0000"/>
                <w:sz w:val="20"/>
                <w:szCs w:val="20"/>
              </w:rPr>
              <w:t xml:space="preserve"> 77. </w:t>
            </w:r>
          </w:p>
          <w:p w14:paraId="737BEA4A"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nieuwzględniona –  art. 45 rozporządzenia 2018/858 wprowadzając możliwość wydawania przez poszczególne państwa członkowskie UE krajowych indywidualnych dopuszczeń pojazdu pozostawia im swobodę w określeniu wymogów alternatywnych, z jednoczesną koniecznością zapewnienia równoważnego poziomu bezpieczeństwa, jaki jest zapewniony w ramach wymagań technicznych określonych w aktach prawnych składających się na system homologacji typu pojazdu. </w:t>
            </w:r>
          </w:p>
          <w:p w14:paraId="73D8163C" w14:textId="77777777" w:rsidR="00B2496D" w:rsidRPr="00AA387B" w:rsidRDefault="00B2496D" w:rsidP="00B2496D">
            <w:pPr>
              <w:rPr>
                <w:rFonts w:cstheme="minorHAnsi"/>
                <w:b/>
                <w:color w:val="000000"/>
                <w:sz w:val="20"/>
                <w:szCs w:val="20"/>
              </w:rPr>
            </w:pPr>
            <w:r w:rsidRPr="0061015E">
              <w:rPr>
                <w:rFonts w:cstheme="minorHAnsi"/>
                <w:b/>
                <w:bCs/>
                <w:color w:val="000000"/>
                <w:sz w:val="20"/>
                <w:szCs w:val="20"/>
              </w:rPr>
              <w:t>Zakres wymagań technicznych obowiązujących w procedurze dopuszczenia, w tym możliwe wymogi równoważne w stosunku do przepisów homologacyjnych, jest określony</w:t>
            </w:r>
            <w:r>
              <w:rPr>
                <w:rFonts w:cstheme="minorHAnsi"/>
                <w:b/>
                <w:bCs/>
                <w:color w:val="000000"/>
                <w:sz w:val="20"/>
                <w:szCs w:val="20"/>
              </w:rPr>
              <w:t>,</w:t>
            </w:r>
            <w:r w:rsidRPr="0061015E">
              <w:rPr>
                <w:rFonts w:cstheme="minorHAnsi"/>
                <w:b/>
                <w:bCs/>
                <w:color w:val="000000"/>
                <w:sz w:val="20"/>
                <w:szCs w:val="20"/>
              </w:rPr>
              <w:t xml:space="preserve"> nie na poziomie ustawy homologacyjnej</w:t>
            </w:r>
            <w:r>
              <w:rPr>
                <w:rFonts w:cstheme="minorHAnsi"/>
                <w:b/>
                <w:bCs/>
                <w:color w:val="000000"/>
                <w:sz w:val="20"/>
                <w:szCs w:val="20"/>
              </w:rPr>
              <w:t>, ale</w:t>
            </w:r>
            <w:r w:rsidRPr="0061015E">
              <w:rPr>
                <w:rFonts w:cstheme="minorHAnsi"/>
                <w:b/>
                <w:bCs/>
                <w:color w:val="000000"/>
                <w:sz w:val="20"/>
                <w:szCs w:val="20"/>
              </w:rPr>
              <w:t xml:space="preserve"> w akcie wykonawczym do ustawy homologacyjnej,</w:t>
            </w:r>
            <w:r w:rsidRPr="00AA387B">
              <w:rPr>
                <w:rFonts w:cstheme="minorHAnsi"/>
                <w:b/>
                <w:color w:val="000000"/>
                <w:sz w:val="20"/>
                <w:szCs w:val="20"/>
              </w:rPr>
              <w:t xml:space="preserve"> na podstawie ustaleń ze służbami technicznymi przeprowadzającymi badania homologacyjne </w:t>
            </w:r>
            <w:r>
              <w:rPr>
                <w:rFonts w:cstheme="minorHAnsi"/>
                <w:b/>
                <w:color w:val="000000"/>
                <w:sz w:val="20"/>
                <w:szCs w:val="20"/>
              </w:rPr>
              <w:t xml:space="preserve"> oraz badania w zakresie potwierdzenia wymagań stosowanych w procedurach indywidualnego dopuszczenia </w:t>
            </w:r>
            <w:r w:rsidRPr="00AA387B">
              <w:rPr>
                <w:rFonts w:cstheme="minorHAnsi"/>
                <w:b/>
                <w:color w:val="000000"/>
                <w:sz w:val="20"/>
                <w:szCs w:val="20"/>
              </w:rPr>
              <w:t xml:space="preserve">pojazdów – wymagania są oparte również na wymogach alternatywnych, przy jednoczesnym zapewnieniu bezpieczeństwa ruchu drogowego w Polsce w przypadku dopuszczania pojazdów nieobjętych zharmonizowaną w UE procedurą homologacji. </w:t>
            </w:r>
          </w:p>
          <w:p w14:paraId="43D9F7A7" w14:textId="77777777" w:rsidR="00B2496D" w:rsidRDefault="00B2496D" w:rsidP="00B2496D">
            <w:pPr>
              <w:rPr>
                <w:rFonts w:cstheme="minorHAnsi"/>
                <w:b/>
                <w:bCs/>
                <w:color w:val="000000"/>
                <w:sz w:val="20"/>
                <w:szCs w:val="20"/>
              </w:rPr>
            </w:pPr>
            <w:r>
              <w:rPr>
                <w:rFonts w:cstheme="minorHAnsi"/>
                <w:b/>
                <w:bCs/>
                <w:color w:val="000000"/>
                <w:sz w:val="20"/>
                <w:szCs w:val="20"/>
              </w:rPr>
              <w:t xml:space="preserve">Z kolei dokumentem potwierdzającym spełnienie wymagań technicznych w tej procedurze, w tym w zakresie wymogów alternatywnych, jest sprawozdanie z badań służby technicznej. </w:t>
            </w:r>
          </w:p>
          <w:p w14:paraId="1BFEA540" w14:textId="77777777" w:rsidR="00B2496D" w:rsidRPr="00B84D54" w:rsidRDefault="00B2496D" w:rsidP="00B2496D">
            <w:pPr>
              <w:rPr>
                <w:rFonts w:cstheme="minorHAnsi"/>
                <w:b/>
                <w:color w:val="000000"/>
                <w:sz w:val="20"/>
                <w:szCs w:val="20"/>
              </w:rPr>
            </w:pPr>
            <w:r w:rsidRPr="00AA387B">
              <w:rPr>
                <w:rFonts w:cstheme="minorHAnsi"/>
                <w:b/>
                <w:color w:val="000000"/>
                <w:sz w:val="20"/>
                <w:szCs w:val="20"/>
              </w:rPr>
              <w:t xml:space="preserve">Wymagania w poszczególnych państwach członkowskich UE, jak również spoza UE są zróżnicowane w zależności od specyfiki danego rynku krajowego i stąd </w:t>
            </w:r>
            <w:r>
              <w:rPr>
                <w:rFonts w:cstheme="minorHAnsi"/>
                <w:b/>
                <w:color w:val="000000"/>
                <w:sz w:val="20"/>
                <w:szCs w:val="20"/>
              </w:rPr>
              <w:t xml:space="preserve">wynikać musi </w:t>
            </w:r>
            <w:r w:rsidRPr="00AA387B">
              <w:rPr>
                <w:rFonts w:cstheme="minorHAnsi"/>
                <w:b/>
                <w:color w:val="000000"/>
                <w:sz w:val="20"/>
                <w:szCs w:val="20"/>
              </w:rPr>
              <w:t xml:space="preserve">procedura ich uznawania. </w:t>
            </w:r>
          </w:p>
          <w:p w14:paraId="13164B17"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Aktualnie prowadzone są prace w ramach grupy roboczej z udziałem TDT i służb technicznych, celem wypracowania wymogów alternatywnych, przykładowo planuje, iż w odniesieniu do pojazdów z USA w zakresie emisji możliwe będzie wykorzystanie m.in. informacji zamieszczanych pod linkiem Agencji Ochrony Środowiska Stanów Zjednoczonych Ameryki </w:t>
            </w:r>
            <w:hyperlink w:history="1">
              <w:r w:rsidRPr="0061015E">
                <w:rPr>
                  <w:rStyle w:val="Hipercze"/>
                  <w:rFonts w:cstheme="minorHAnsi"/>
                  <w:b/>
                  <w:bCs/>
                  <w:sz w:val="20"/>
                  <w:szCs w:val="20"/>
                </w:rPr>
                <w:t>https://dis.epa.gov/otaqpub/</w:t>
              </w:r>
            </w:hyperlink>
          </w:p>
          <w:p w14:paraId="594B65BB" w14:textId="77777777" w:rsidR="00B2496D" w:rsidRDefault="00B2496D" w:rsidP="00B2496D">
            <w:pPr>
              <w:rPr>
                <w:rFonts w:cstheme="minorHAnsi"/>
                <w:b/>
                <w:bCs/>
                <w:color w:val="000000"/>
                <w:sz w:val="20"/>
                <w:szCs w:val="20"/>
              </w:rPr>
            </w:pPr>
            <w:r w:rsidRPr="0061015E">
              <w:rPr>
                <w:rFonts w:cstheme="minorHAnsi"/>
                <w:b/>
                <w:bCs/>
                <w:color w:val="000000"/>
                <w:sz w:val="20"/>
                <w:szCs w:val="20"/>
              </w:rPr>
              <w:t>Dodatkowo, w kontekście norm emisji zanieczyszczeń, projektowany akt wykonawczy będzie zawierał tabelaryczne odniesienie umożliwiające dokonanie porównania norm emisji, w odniesieniu do krajów będących najistotniejszymi importerami pojazdów na rynek PL.  Projekt ten na odpowiednim etapie prac będzie podlegał szerokim konsultacjom</w:t>
            </w:r>
            <w:r>
              <w:rPr>
                <w:rFonts w:cstheme="minorHAnsi"/>
                <w:b/>
                <w:bCs/>
                <w:color w:val="000000"/>
                <w:sz w:val="20"/>
                <w:szCs w:val="20"/>
              </w:rPr>
              <w:t>.</w:t>
            </w:r>
          </w:p>
          <w:p w14:paraId="3C8A8F80" w14:textId="77777777" w:rsidR="00B2496D" w:rsidRPr="001B461B" w:rsidRDefault="00B2496D" w:rsidP="00B2496D">
            <w:pPr>
              <w:rPr>
                <w:rFonts w:cstheme="minorHAnsi"/>
                <w:b/>
                <w:sz w:val="20"/>
                <w:szCs w:val="20"/>
              </w:rPr>
            </w:pPr>
            <w:r>
              <w:rPr>
                <w:rFonts w:cstheme="minorHAnsi"/>
                <w:b/>
                <w:sz w:val="20"/>
                <w:szCs w:val="20"/>
              </w:rPr>
              <w:t xml:space="preserve">Zwracamy uwagę, iż zaawansowane przepisy techniczne we wskazanych krajach nie gwarantują spełnienia wymagań unijnych, tu zwracamy uwagę choćby na światła symetryczne, w Europie nieumożliwiające dopuszczenie samochodu do ruchu. </w:t>
            </w:r>
          </w:p>
        </w:tc>
        <w:tc>
          <w:tcPr>
            <w:tcW w:w="2126" w:type="dxa"/>
          </w:tcPr>
          <w:p w14:paraId="568CFD9D" w14:textId="31A0AE5F" w:rsidR="00B2496D" w:rsidRPr="00D338DE" w:rsidRDefault="002F24B9" w:rsidP="00B2496D">
            <w:pPr>
              <w:rPr>
                <w:rFonts w:cstheme="minorHAnsi"/>
                <w:b/>
                <w:bCs/>
                <w:color w:val="FF0000"/>
                <w:sz w:val="20"/>
                <w:szCs w:val="20"/>
              </w:rPr>
            </w:pPr>
            <w:r>
              <w:rPr>
                <w:rFonts w:cstheme="minorHAnsi"/>
                <w:b/>
                <w:sz w:val="20"/>
                <w:szCs w:val="20"/>
              </w:rPr>
              <w:t>Akceptacja</w:t>
            </w:r>
          </w:p>
        </w:tc>
        <w:tc>
          <w:tcPr>
            <w:tcW w:w="2242" w:type="dxa"/>
          </w:tcPr>
          <w:p w14:paraId="79EA5496" w14:textId="77777777" w:rsidR="00B2496D" w:rsidRPr="00D338DE" w:rsidRDefault="00B2496D" w:rsidP="00B2496D">
            <w:pPr>
              <w:rPr>
                <w:rFonts w:cstheme="minorHAnsi"/>
                <w:b/>
                <w:bCs/>
                <w:color w:val="FF0000"/>
                <w:sz w:val="20"/>
                <w:szCs w:val="20"/>
              </w:rPr>
            </w:pPr>
          </w:p>
        </w:tc>
        <w:tc>
          <w:tcPr>
            <w:tcW w:w="2242" w:type="dxa"/>
          </w:tcPr>
          <w:p w14:paraId="2DBBF58E" w14:textId="77777777" w:rsidR="00B2496D" w:rsidRPr="00D338DE" w:rsidRDefault="00B2496D" w:rsidP="00B2496D">
            <w:pPr>
              <w:rPr>
                <w:rFonts w:cstheme="minorHAnsi"/>
                <w:b/>
                <w:bCs/>
                <w:color w:val="FF0000"/>
                <w:sz w:val="20"/>
                <w:szCs w:val="20"/>
              </w:rPr>
            </w:pPr>
          </w:p>
        </w:tc>
        <w:tc>
          <w:tcPr>
            <w:tcW w:w="2242" w:type="dxa"/>
          </w:tcPr>
          <w:p w14:paraId="1EC81431" w14:textId="77777777" w:rsidR="00B2496D" w:rsidRPr="00D338DE" w:rsidRDefault="00B2496D" w:rsidP="00B2496D">
            <w:pPr>
              <w:rPr>
                <w:rFonts w:cstheme="minorHAnsi"/>
                <w:b/>
                <w:bCs/>
                <w:color w:val="FF0000"/>
                <w:sz w:val="20"/>
                <w:szCs w:val="20"/>
              </w:rPr>
            </w:pPr>
          </w:p>
        </w:tc>
        <w:tc>
          <w:tcPr>
            <w:tcW w:w="2242" w:type="dxa"/>
          </w:tcPr>
          <w:p w14:paraId="7CBB59D7" w14:textId="77777777" w:rsidR="00B2496D" w:rsidRPr="00D338DE" w:rsidRDefault="00B2496D" w:rsidP="00B2496D">
            <w:pPr>
              <w:rPr>
                <w:rFonts w:cstheme="minorHAnsi"/>
                <w:b/>
                <w:bCs/>
                <w:color w:val="FF0000"/>
                <w:sz w:val="20"/>
                <w:szCs w:val="20"/>
              </w:rPr>
            </w:pPr>
          </w:p>
        </w:tc>
        <w:tc>
          <w:tcPr>
            <w:tcW w:w="2242" w:type="dxa"/>
          </w:tcPr>
          <w:p w14:paraId="3A72763B" w14:textId="77777777" w:rsidR="00B2496D" w:rsidRPr="00D338DE" w:rsidRDefault="00B2496D" w:rsidP="00B2496D">
            <w:pPr>
              <w:rPr>
                <w:rFonts w:cstheme="minorHAnsi"/>
                <w:b/>
                <w:bCs/>
                <w:color w:val="FF0000"/>
                <w:sz w:val="20"/>
                <w:szCs w:val="20"/>
              </w:rPr>
            </w:pPr>
          </w:p>
        </w:tc>
        <w:tc>
          <w:tcPr>
            <w:tcW w:w="2242" w:type="dxa"/>
          </w:tcPr>
          <w:p w14:paraId="542E8947" w14:textId="77777777" w:rsidR="00B2496D" w:rsidRPr="00D338DE" w:rsidRDefault="00B2496D" w:rsidP="00B2496D">
            <w:pPr>
              <w:rPr>
                <w:rFonts w:cstheme="minorHAnsi"/>
                <w:b/>
                <w:bCs/>
                <w:color w:val="FF0000"/>
                <w:sz w:val="20"/>
                <w:szCs w:val="20"/>
              </w:rPr>
            </w:pPr>
          </w:p>
        </w:tc>
      </w:tr>
      <w:tr w:rsidR="00B2496D" w:rsidRPr="006E732C" w14:paraId="0C521ED6" w14:textId="18554C73" w:rsidTr="00B2496D">
        <w:tc>
          <w:tcPr>
            <w:tcW w:w="562" w:type="dxa"/>
          </w:tcPr>
          <w:p w14:paraId="3A8F5E32" w14:textId="77777777" w:rsidR="00B2496D" w:rsidRPr="00C2498A" w:rsidRDefault="00B2496D" w:rsidP="00B2496D">
            <w:pPr>
              <w:rPr>
                <w:rFonts w:cstheme="minorHAnsi"/>
                <w:b/>
                <w:sz w:val="20"/>
                <w:szCs w:val="20"/>
              </w:rPr>
            </w:pPr>
            <w:r w:rsidRPr="00C2498A">
              <w:rPr>
                <w:rFonts w:cstheme="minorHAnsi"/>
                <w:b/>
                <w:sz w:val="20"/>
                <w:szCs w:val="20"/>
              </w:rPr>
              <w:t>171</w:t>
            </w:r>
          </w:p>
        </w:tc>
        <w:tc>
          <w:tcPr>
            <w:tcW w:w="1560" w:type="dxa"/>
          </w:tcPr>
          <w:p w14:paraId="291D6C06" w14:textId="77777777" w:rsidR="00B2496D" w:rsidRPr="00C2498A" w:rsidRDefault="00B2496D" w:rsidP="00B2496D">
            <w:pPr>
              <w:rPr>
                <w:rFonts w:cstheme="minorHAnsi"/>
                <w:b/>
                <w:sz w:val="20"/>
                <w:szCs w:val="20"/>
              </w:rPr>
            </w:pPr>
            <w:r w:rsidRPr="00C2498A">
              <w:rPr>
                <w:rFonts w:cstheme="minorHAnsi"/>
                <w:b/>
                <w:sz w:val="20"/>
                <w:szCs w:val="20"/>
              </w:rPr>
              <w:t>PZPM</w:t>
            </w:r>
          </w:p>
        </w:tc>
        <w:tc>
          <w:tcPr>
            <w:tcW w:w="1701" w:type="dxa"/>
          </w:tcPr>
          <w:p w14:paraId="68C5DD12" w14:textId="77777777" w:rsidR="00B2496D" w:rsidRPr="00C2498A" w:rsidRDefault="00B2496D" w:rsidP="00B2496D">
            <w:pPr>
              <w:rPr>
                <w:rFonts w:cstheme="minorHAnsi"/>
                <w:b/>
                <w:sz w:val="20"/>
                <w:szCs w:val="20"/>
              </w:rPr>
            </w:pPr>
            <w:r w:rsidRPr="00C2498A">
              <w:rPr>
                <w:rFonts w:cstheme="minorHAnsi"/>
                <w:b/>
                <w:bCs/>
                <w:color w:val="000000"/>
                <w:sz w:val="20"/>
                <w:szCs w:val="20"/>
              </w:rPr>
              <w:t xml:space="preserve">Art. 68a ust. 3 </w:t>
            </w:r>
            <w:r w:rsidRPr="00C2498A">
              <w:rPr>
                <w:rFonts w:cstheme="minorHAnsi"/>
                <w:b/>
                <w:sz w:val="20"/>
                <w:szCs w:val="20"/>
              </w:rPr>
              <w:t>UH</w:t>
            </w:r>
          </w:p>
        </w:tc>
        <w:tc>
          <w:tcPr>
            <w:tcW w:w="3827" w:type="dxa"/>
          </w:tcPr>
          <w:p w14:paraId="09BEF2E7" w14:textId="77777777" w:rsidR="00B2496D" w:rsidRPr="00C2498A" w:rsidRDefault="00B2496D" w:rsidP="00B2496D">
            <w:pPr>
              <w:rPr>
                <w:rFonts w:cstheme="minorHAnsi"/>
                <w:b/>
                <w:color w:val="0070C0"/>
                <w:sz w:val="20"/>
                <w:szCs w:val="20"/>
              </w:rPr>
            </w:pPr>
            <w:r w:rsidRPr="00C2498A">
              <w:rPr>
                <w:rFonts w:cstheme="minorHAnsi"/>
                <w:b/>
                <w:sz w:val="20"/>
                <w:szCs w:val="20"/>
              </w:rPr>
              <w:t xml:space="preserve">Umożliwienie uwzględniania pojazdów z państw trzecich w ramach indywidualnego dopuszczenia, przy zachowaniu kontroli zgodności z równoważnymi wymogami, </w:t>
            </w:r>
            <w:r w:rsidRPr="00C2498A">
              <w:rPr>
                <w:rFonts w:cstheme="minorHAnsi"/>
                <w:b/>
                <w:bCs/>
                <w:sz w:val="20"/>
                <w:szCs w:val="20"/>
              </w:rPr>
              <w:t>eliminuje nieuzasadnione bariery administracyjne</w:t>
            </w:r>
            <w:r w:rsidRPr="00C2498A">
              <w:rPr>
                <w:rFonts w:cstheme="minorHAnsi"/>
                <w:b/>
                <w:sz w:val="20"/>
                <w:szCs w:val="20"/>
              </w:rPr>
              <w:t>, sprzyja rozwojowi legalnego importu oraz wspiera działalność przedsiębiorców zajmujących się sprowadzaniem pojazdów. Jednocześnie zapewnia zachowanie wysokiego poziomu bezpieczeństwa i zgodności z zasadami rynku wewnętrznego Unii Europejskiej.</w:t>
            </w:r>
          </w:p>
        </w:tc>
        <w:tc>
          <w:tcPr>
            <w:tcW w:w="3969" w:type="dxa"/>
          </w:tcPr>
          <w:p w14:paraId="7D7948F4" w14:textId="77777777" w:rsidR="00B2496D" w:rsidRPr="00C2498A" w:rsidRDefault="00B2496D" w:rsidP="00B2496D">
            <w:pPr>
              <w:rPr>
                <w:rFonts w:cstheme="minorHAnsi"/>
                <w:b/>
                <w:sz w:val="20"/>
                <w:szCs w:val="20"/>
              </w:rPr>
            </w:pPr>
            <w:r w:rsidRPr="00C2498A">
              <w:rPr>
                <w:rFonts w:cstheme="minorHAnsi"/>
                <w:b/>
                <w:bCs/>
                <w:color w:val="000000"/>
                <w:sz w:val="20"/>
                <w:szCs w:val="20"/>
              </w:rPr>
              <w:t xml:space="preserve">Art. 68a. 3. </w:t>
            </w:r>
            <w:r w:rsidRPr="00C2498A">
              <w:rPr>
                <w:rFonts w:cstheme="minorHAnsi"/>
                <w:b/>
                <w:sz w:val="20"/>
                <w:szCs w:val="20"/>
              </w:rPr>
              <w:t>Unijnemu indywidualnemu dopuszczeniu pojazdu podlega pojazd, o którym mowa w art. 44 ust. 1 rozporządzenia 2018/858, który nie był nigdy zarejestrowany albo w odniesieniu, do którego od chwili rejestracji do chwili złożenia wniosku o uzyskanie unijnego indywidualnego dopuszczenia pojazdu, nie upłynęło więcej niż 6 miesięcy.</w:t>
            </w:r>
            <w:r w:rsidRPr="00C2498A">
              <w:rPr>
                <w:rFonts w:cstheme="minorHAnsi"/>
                <w:b/>
                <w:sz w:val="20"/>
                <w:szCs w:val="20"/>
              </w:rPr>
              <w:br/>
            </w:r>
            <w:r w:rsidRPr="00C2498A">
              <w:rPr>
                <w:rFonts w:cstheme="minorHAnsi"/>
                <w:b/>
                <w:bCs/>
                <w:sz w:val="20"/>
                <w:szCs w:val="20"/>
              </w:rPr>
              <w:t>Dopuszczenie to może uwzględniać pojazdy sprowadzone z państw trzecich, jeżeli spełniają one równoważne wymagania w zakresie bezpieczeństwa i ochrony środowiska</w:t>
            </w:r>
          </w:p>
        </w:tc>
        <w:tc>
          <w:tcPr>
            <w:tcW w:w="2693" w:type="dxa"/>
          </w:tcPr>
          <w:p w14:paraId="30F0ABF5" w14:textId="77777777" w:rsidR="00B2496D" w:rsidRPr="003704D2" w:rsidRDefault="00B2496D" w:rsidP="00B2496D">
            <w:pPr>
              <w:rPr>
                <w:rFonts w:cstheme="minorHAnsi"/>
                <w:b/>
                <w:bCs/>
                <w:color w:val="FF0000"/>
                <w:sz w:val="20"/>
                <w:szCs w:val="20"/>
              </w:rPr>
            </w:pPr>
            <w:r w:rsidRPr="003704D2">
              <w:rPr>
                <w:rFonts w:cstheme="minorHAnsi"/>
                <w:b/>
                <w:bCs/>
                <w:color w:val="FF0000"/>
                <w:sz w:val="20"/>
                <w:szCs w:val="20"/>
              </w:rPr>
              <w:t xml:space="preserve">Uwaga omówiona </w:t>
            </w:r>
            <w:r>
              <w:rPr>
                <w:rFonts w:cstheme="minorHAnsi"/>
                <w:b/>
                <w:bCs/>
                <w:color w:val="FF0000"/>
                <w:sz w:val="20"/>
                <w:szCs w:val="20"/>
              </w:rPr>
              <w:t>w pkt</w:t>
            </w:r>
            <w:r w:rsidRPr="003704D2">
              <w:rPr>
                <w:rFonts w:cstheme="minorHAnsi"/>
                <w:b/>
                <w:bCs/>
                <w:color w:val="FF0000"/>
                <w:sz w:val="20"/>
                <w:szCs w:val="20"/>
              </w:rPr>
              <w:t xml:space="preserve"> 78. </w:t>
            </w:r>
          </w:p>
          <w:p w14:paraId="1C019E76"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niezasadna – zakres pojazdów i wymagań określonych w unijnej procedurze dopuszczenia określa art. 44 ust. 1 w powiązaniu z załącznikiem nr II część I dodatek 2 do rozporządzenia (UE) 2018/858 – zakres ten uwzględnia wymagania alternatywne. </w:t>
            </w:r>
          </w:p>
          <w:p w14:paraId="0528E126" w14:textId="77777777" w:rsidR="00B2496D" w:rsidRPr="00C2498A" w:rsidRDefault="00B2496D" w:rsidP="00B2496D">
            <w:pPr>
              <w:rPr>
                <w:rFonts w:cstheme="minorHAnsi"/>
                <w:b/>
                <w:sz w:val="20"/>
                <w:szCs w:val="20"/>
              </w:rPr>
            </w:pPr>
          </w:p>
        </w:tc>
        <w:tc>
          <w:tcPr>
            <w:tcW w:w="2126" w:type="dxa"/>
          </w:tcPr>
          <w:p w14:paraId="1B62A196" w14:textId="7C4E4A2D" w:rsidR="00B2496D" w:rsidRPr="003704D2" w:rsidRDefault="002F24B9" w:rsidP="00B2496D">
            <w:pPr>
              <w:rPr>
                <w:rFonts w:cstheme="minorHAnsi"/>
                <w:b/>
                <w:bCs/>
                <w:color w:val="FF0000"/>
                <w:sz w:val="20"/>
                <w:szCs w:val="20"/>
              </w:rPr>
            </w:pPr>
            <w:r>
              <w:rPr>
                <w:rFonts w:cstheme="minorHAnsi"/>
                <w:b/>
                <w:sz w:val="20"/>
                <w:szCs w:val="20"/>
              </w:rPr>
              <w:t>Akceptacja</w:t>
            </w:r>
          </w:p>
        </w:tc>
        <w:tc>
          <w:tcPr>
            <w:tcW w:w="2242" w:type="dxa"/>
          </w:tcPr>
          <w:p w14:paraId="31DDA7BF" w14:textId="77777777" w:rsidR="00B2496D" w:rsidRPr="003704D2" w:rsidRDefault="00B2496D" w:rsidP="00B2496D">
            <w:pPr>
              <w:rPr>
                <w:rFonts w:cstheme="minorHAnsi"/>
                <w:b/>
                <w:bCs/>
                <w:color w:val="FF0000"/>
                <w:sz w:val="20"/>
                <w:szCs w:val="20"/>
              </w:rPr>
            </w:pPr>
          </w:p>
        </w:tc>
        <w:tc>
          <w:tcPr>
            <w:tcW w:w="2242" w:type="dxa"/>
          </w:tcPr>
          <w:p w14:paraId="1F792354" w14:textId="77777777" w:rsidR="00B2496D" w:rsidRPr="003704D2" w:rsidRDefault="00B2496D" w:rsidP="00B2496D">
            <w:pPr>
              <w:rPr>
                <w:rFonts w:cstheme="minorHAnsi"/>
                <w:b/>
                <w:bCs/>
                <w:color w:val="FF0000"/>
                <w:sz w:val="20"/>
                <w:szCs w:val="20"/>
              </w:rPr>
            </w:pPr>
          </w:p>
        </w:tc>
        <w:tc>
          <w:tcPr>
            <w:tcW w:w="2242" w:type="dxa"/>
          </w:tcPr>
          <w:p w14:paraId="054D184C" w14:textId="77777777" w:rsidR="00B2496D" w:rsidRPr="003704D2" w:rsidRDefault="00B2496D" w:rsidP="00B2496D">
            <w:pPr>
              <w:rPr>
                <w:rFonts w:cstheme="minorHAnsi"/>
                <w:b/>
                <w:bCs/>
                <w:color w:val="FF0000"/>
                <w:sz w:val="20"/>
                <w:szCs w:val="20"/>
              </w:rPr>
            </w:pPr>
          </w:p>
        </w:tc>
        <w:tc>
          <w:tcPr>
            <w:tcW w:w="2242" w:type="dxa"/>
          </w:tcPr>
          <w:p w14:paraId="79A9D9B9" w14:textId="77777777" w:rsidR="00B2496D" w:rsidRPr="003704D2" w:rsidRDefault="00B2496D" w:rsidP="00B2496D">
            <w:pPr>
              <w:rPr>
                <w:rFonts w:cstheme="minorHAnsi"/>
                <w:b/>
                <w:bCs/>
                <w:color w:val="FF0000"/>
                <w:sz w:val="20"/>
                <w:szCs w:val="20"/>
              </w:rPr>
            </w:pPr>
          </w:p>
        </w:tc>
        <w:tc>
          <w:tcPr>
            <w:tcW w:w="2242" w:type="dxa"/>
          </w:tcPr>
          <w:p w14:paraId="04127E4E" w14:textId="77777777" w:rsidR="00B2496D" w:rsidRPr="003704D2" w:rsidRDefault="00B2496D" w:rsidP="00B2496D">
            <w:pPr>
              <w:rPr>
                <w:rFonts w:cstheme="minorHAnsi"/>
                <w:b/>
                <w:bCs/>
                <w:color w:val="FF0000"/>
                <w:sz w:val="20"/>
                <w:szCs w:val="20"/>
              </w:rPr>
            </w:pPr>
          </w:p>
        </w:tc>
        <w:tc>
          <w:tcPr>
            <w:tcW w:w="2242" w:type="dxa"/>
          </w:tcPr>
          <w:p w14:paraId="54841F9F" w14:textId="77777777" w:rsidR="00B2496D" w:rsidRPr="003704D2" w:rsidRDefault="00B2496D" w:rsidP="00B2496D">
            <w:pPr>
              <w:rPr>
                <w:rFonts w:cstheme="minorHAnsi"/>
                <w:b/>
                <w:bCs/>
                <w:color w:val="FF0000"/>
                <w:sz w:val="20"/>
                <w:szCs w:val="20"/>
              </w:rPr>
            </w:pPr>
          </w:p>
        </w:tc>
      </w:tr>
      <w:tr w:rsidR="00B2496D" w:rsidRPr="006E732C" w14:paraId="187335D9" w14:textId="6BBDF3D2" w:rsidTr="00B2496D">
        <w:tc>
          <w:tcPr>
            <w:tcW w:w="562" w:type="dxa"/>
          </w:tcPr>
          <w:p w14:paraId="4575BBC7" w14:textId="77777777" w:rsidR="00B2496D" w:rsidRPr="00346AAD" w:rsidRDefault="00B2496D" w:rsidP="00B2496D">
            <w:pPr>
              <w:rPr>
                <w:rFonts w:cstheme="minorHAnsi"/>
                <w:b/>
                <w:sz w:val="20"/>
                <w:szCs w:val="20"/>
              </w:rPr>
            </w:pPr>
            <w:r w:rsidRPr="00346AAD">
              <w:rPr>
                <w:rFonts w:cstheme="minorHAnsi"/>
                <w:b/>
                <w:sz w:val="20"/>
                <w:szCs w:val="20"/>
              </w:rPr>
              <w:t>172</w:t>
            </w:r>
          </w:p>
        </w:tc>
        <w:tc>
          <w:tcPr>
            <w:tcW w:w="1560" w:type="dxa"/>
          </w:tcPr>
          <w:p w14:paraId="50B1986F" w14:textId="77777777" w:rsidR="00B2496D" w:rsidRPr="00346AAD" w:rsidRDefault="00B2496D" w:rsidP="00B2496D">
            <w:pPr>
              <w:rPr>
                <w:rFonts w:cstheme="minorHAnsi"/>
                <w:b/>
                <w:sz w:val="20"/>
                <w:szCs w:val="20"/>
              </w:rPr>
            </w:pPr>
            <w:r w:rsidRPr="00346AAD">
              <w:rPr>
                <w:rFonts w:cstheme="minorHAnsi"/>
                <w:b/>
                <w:sz w:val="20"/>
                <w:szCs w:val="20"/>
              </w:rPr>
              <w:t>PZPM</w:t>
            </w:r>
          </w:p>
        </w:tc>
        <w:tc>
          <w:tcPr>
            <w:tcW w:w="1701" w:type="dxa"/>
          </w:tcPr>
          <w:p w14:paraId="4831BDAE" w14:textId="77777777" w:rsidR="00B2496D" w:rsidRPr="00346AAD" w:rsidRDefault="00B2496D" w:rsidP="00B2496D">
            <w:pPr>
              <w:rPr>
                <w:rFonts w:cstheme="minorHAnsi"/>
                <w:b/>
                <w:sz w:val="20"/>
                <w:szCs w:val="20"/>
              </w:rPr>
            </w:pPr>
            <w:r w:rsidRPr="00346AAD">
              <w:rPr>
                <w:rFonts w:cstheme="minorHAnsi"/>
                <w:b/>
                <w:sz w:val="20"/>
                <w:szCs w:val="20"/>
              </w:rPr>
              <w:t>Art. 68a ust. 4 pkt 2 UH</w:t>
            </w:r>
          </w:p>
        </w:tc>
        <w:tc>
          <w:tcPr>
            <w:tcW w:w="3827" w:type="dxa"/>
          </w:tcPr>
          <w:p w14:paraId="37469082" w14:textId="77777777" w:rsidR="00B2496D" w:rsidRPr="00346AAD" w:rsidRDefault="00B2496D" w:rsidP="00B2496D">
            <w:pPr>
              <w:rPr>
                <w:rFonts w:cstheme="minorHAnsi"/>
                <w:b/>
                <w:color w:val="0070C0"/>
                <w:sz w:val="20"/>
                <w:szCs w:val="20"/>
              </w:rPr>
            </w:pPr>
            <w:r w:rsidRPr="00346AAD">
              <w:rPr>
                <w:rFonts w:cstheme="minorHAnsi"/>
                <w:b/>
                <w:sz w:val="20"/>
                <w:szCs w:val="20"/>
              </w:rPr>
              <w:t>j.w</w:t>
            </w:r>
            <w:r>
              <w:rPr>
                <w:rFonts w:cstheme="minorHAnsi"/>
                <w:b/>
                <w:sz w:val="20"/>
                <w:szCs w:val="20"/>
              </w:rPr>
              <w:t>.</w:t>
            </w:r>
          </w:p>
        </w:tc>
        <w:tc>
          <w:tcPr>
            <w:tcW w:w="3969" w:type="dxa"/>
          </w:tcPr>
          <w:p w14:paraId="29228BF7" w14:textId="77777777" w:rsidR="00B2496D" w:rsidRPr="00346AAD" w:rsidRDefault="00B2496D" w:rsidP="00B2496D">
            <w:pPr>
              <w:rPr>
                <w:rFonts w:cstheme="minorHAnsi"/>
                <w:b/>
                <w:sz w:val="20"/>
                <w:szCs w:val="20"/>
              </w:rPr>
            </w:pPr>
            <w:r w:rsidRPr="00346AAD">
              <w:rPr>
                <w:rFonts w:cstheme="minorHAnsi"/>
                <w:b/>
                <w:sz w:val="20"/>
                <w:szCs w:val="20"/>
              </w:rPr>
              <w:t xml:space="preserve">Art. 68a ust.4 pkt. 2  Krajowemu indywidualnemu dopuszczeniu nowego pojazdu podlega nowy pojazd: na którego typ zostało wydane świadectwo homologacji typu UE pojazdu, świadectwo homologacji typu ONZ, świadectwo krajowej homologacji typu pojazdu albo świadectwo krajowej homologacji typu pojazdów produkowanych w małych seriach i w którym to pojeździe, w jego przedmiocie wyposażenia lub części przed rejestracją zostały wprowadzone zmiany wpływające na zmianę warunków stanowiących podstawę do wydania świadectwa homologacji typu tego pojazdu, bądź </w:t>
            </w:r>
            <w:r w:rsidRPr="00346AAD">
              <w:rPr>
                <w:rFonts w:cstheme="minorHAnsi"/>
                <w:b/>
                <w:bCs/>
                <w:sz w:val="20"/>
                <w:szCs w:val="20"/>
              </w:rPr>
              <w:t>który został sprowadzony z państwa trzeciego i spełnia wymagania techniczne zgodne z obowiązującymi w tym państwie przepisami, jeżeli zapewniają one równoważny poziom bezpieczeństwa, a pojazd posiada dokumentację potwierdzającą zgodność oraz przejdzie pozytywnie badanie techniczne w Polsce.</w:t>
            </w:r>
          </w:p>
        </w:tc>
        <w:tc>
          <w:tcPr>
            <w:tcW w:w="2693" w:type="dxa"/>
          </w:tcPr>
          <w:p w14:paraId="2D605A2C" w14:textId="77777777" w:rsidR="00B2496D" w:rsidRPr="00D338DE" w:rsidRDefault="00B2496D" w:rsidP="00B2496D">
            <w:pPr>
              <w:rPr>
                <w:rFonts w:cstheme="minorHAnsi"/>
                <w:b/>
                <w:bCs/>
                <w:color w:val="FF0000"/>
                <w:sz w:val="20"/>
                <w:szCs w:val="20"/>
              </w:rPr>
            </w:pPr>
            <w:r w:rsidRPr="00D338DE">
              <w:rPr>
                <w:rFonts w:cstheme="minorHAnsi"/>
                <w:b/>
                <w:bCs/>
                <w:color w:val="FF0000"/>
                <w:sz w:val="20"/>
                <w:szCs w:val="20"/>
              </w:rPr>
              <w:t xml:space="preserve">Uwaga omówiona </w:t>
            </w:r>
            <w:r>
              <w:rPr>
                <w:rFonts w:cstheme="minorHAnsi"/>
                <w:b/>
                <w:bCs/>
                <w:color w:val="FF0000"/>
                <w:sz w:val="20"/>
                <w:szCs w:val="20"/>
              </w:rPr>
              <w:t>w pkt</w:t>
            </w:r>
            <w:r w:rsidRPr="00D338DE">
              <w:rPr>
                <w:rFonts w:cstheme="minorHAnsi"/>
                <w:b/>
                <w:bCs/>
                <w:color w:val="FF0000"/>
                <w:sz w:val="20"/>
                <w:szCs w:val="20"/>
              </w:rPr>
              <w:t xml:space="preserve"> 77. </w:t>
            </w:r>
          </w:p>
          <w:p w14:paraId="647022D9"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nieuwzględniona –  art. 45 rozporządzenia 2018/858 wprowadzając możliwość wydawania przez poszczególne państwa członkowskie UE krajowych indywidualnych dopuszczeń pojazdu pozostawia im swobodę w określeniu wymogów alternatywnych, z jednoczesną koniecznością zapewnienia równoważnego poziomu bezpieczeństwa, jaki jest zapewniony w ramach wymagań technicznych określonych w aktach prawnych składających się na system homologacji typu pojazdu. </w:t>
            </w:r>
          </w:p>
          <w:p w14:paraId="3CF5C902" w14:textId="77777777" w:rsidR="00B2496D" w:rsidRPr="00AA387B" w:rsidRDefault="00B2496D" w:rsidP="00B2496D">
            <w:pPr>
              <w:rPr>
                <w:rFonts w:cstheme="minorHAnsi"/>
                <w:b/>
                <w:color w:val="000000"/>
                <w:sz w:val="20"/>
                <w:szCs w:val="20"/>
              </w:rPr>
            </w:pPr>
            <w:r w:rsidRPr="0061015E">
              <w:rPr>
                <w:rFonts w:cstheme="minorHAnsi"/>
                <w:b/>
                <w:bCs/>
                <w:color w:val="000000"/>
                <w:sz w:val="20"/>
                <w:szCs w:val="20"/>
              </w:rPr>
              <w:t>Zakres wymagań technicznych obowiązujących w procedurze dopuszczenia, w tym możliwe wymogi równoważne w stosunku do przepisów homologacyjnych, jest określony</w:t>
            </w:r>
            <w:r>
              <w:rPr>
                <w:rFonts w:cstheme="minorHAnsi"/>
                <w:b/>
                <w:bCs/>
                <w:color w:val="000000"/>
                <w:sz w:val="20"/>
                <w:szCs w:val="20"/>
              </w:rPr>
              <w:t>,</w:t>
            </w:r>
            <w:r w:rsidRPr="0061015E">
              <w:rPr>
                <w:rFonts w:cstheme="minorHAnsi"/>
                <w:b/>
                <w:bCs/>
                <w:color w:val="000000"/>
                <w:sz w:val="20"/>
                <w:szCs w:val="20"/>
              </w:rPr>
              <w:t xml:space="preserve"> nie na poziomie ustawy homologacyjnej</w:t>
            </w:r>
            <w:r>
              <w:rPr>
                <w:rFonts w:cstheme="minorHAnsi"/>
                <w:b/>
                <w:bCs/>
                <w:color w:val="000000"/>
                <w:sz w:val="20"/>
                <w:szCs w:val="20"/>
              </w:rPr>
              <w:t>, ale</w:t>
            </w:r>
            <w:r w:rsidRPr="0061015E">
              <w:rPr>
                <w:rFonts w:cstheme="minorHAnsi"/>
                <w:b/>
                <w:bCs/>
                <w:color w:val="000000"/>
                <w:sz w:val="20"/>
                <w:szCs w:val="20"/>
              </w:rPr>
              <w:t xml:space="preserve"> w akcie wykonawczym do ustawy homologacyjnej,</w:t>
            </w:r>
            <w:r w:rsidRPr="00AA387B">
              <w:rPr>
                <w:rFonts w:cstheme="minorHAnsi"/>
                <w:b/>
                <w:color w:val="000000"/>
                <w:sz w:val="20"/>
                <w:szCs w:val="20"/>
              </w:rPr>
              <w:t xml:space="preserve"> na podstawie ustaleń ze służbami technicznymi przeprowadzającymi badania homologacyjne </w:t>
            </w:r>
            <w:r>
              <w:rPr>
                <w:rFonts w:cstheme="minorHAnsi"/>
                <w:b/>
                <w:color w:val="000000"/>
                <w:sz w:val="20"/>
                <w:szCs w:val="20"/>
              </w:rPr>
              <w:t xml:space="preserve"> oraz badania w zakresie potwierdzenia wymagań stosowanych w procedurach indywidualnego dopuszczenia </w:t>
            </w:r>
            <w:r w:rsidRPr="00AA387B">
              <w:rPr>
                <w:rFonts w:cstheme="minorHAnsi"/>
                <w:b/>
                <w:color w:val="000000"/>
                <w:sz w:val="20"/>
                <w:szCs w:val="20"/>
              </w:rPr>
              <w:t xml:space="preserve">pojazdów – wymagania są oparte również na wymogach alternatywnych, przy jednoczesnym zapewnieniu bezpieczeństwa ruchu drogowego w Polsce w przypadku dopuszczania pojazdów nieobjętych zharmonizowaną w UE procedurą homologacji. </w:t>
            </w:r>
          </w:p>
          <w:p w14:paraId="3C2D13F7" w14:textId="77777777" w:rsidR="00B2496D" w:rsidRDefault="00B2496D" w:rsidP="00B2496D">
            <w:pPr>
              <w:rPr>
                <w:rFonts w:cstheme="minorHAnsi"/>
                <w:b/>
                <w:bCs/>
                <w:color w:val="000000"/>
                <w:sz w:val="20"/>
                <w:szCs w:val="20"/>
              </w:rPr>
            </w:pPr>
            <w:r>
              <w:rPr>
                <w:rFonts w:cstheme="minorHAnsi"/>
                <w:b/>
                <w:bCs/>
                <w:color w:val="000000"/>
                <w:sz w:val="20"/>
                <w:szCs w:val="20"/>
              </w:rPr>
              <w:t xml:space="preserve">Z kolei dokumentem potwierdzającym spełnienie wymagań technicznych w tej procedurze, w tym w zakresie wymogów alternatywnych, jest sprawozdanie z badań służby technicznej. </w:t>
            </w:r>
          </w:p>
          <w:p w14:paraId="2863B416" w14:textId="77777777" w:rsidR="00B2496D" w:rsidRPr="00B84D54" w:rsidRDefault="00B2496D" w:rsidP="00B2496D">
            <w:pPr>
              <w:rPr>
                <w:rFonts w:cstheme="minorHAnsi"/>
                <w:b/>
                <w:color w:val="000000"/>
                <w:sz w:val="20"/>
                <w:szCs w:val="20"/>
              </w:rPr>
            </w:pPr>
            <w:r w:rsidRPr="00AA387B">
              <w:rPr>
                <w:rFonts w:cstheme="minorHAnsi"/>
                <w:b/>
                <w:color w:val="000000"/>
                <w:sz w:val="20"/>
                <w:szCs w:val="20"/>
              </w:rPr>
              <w:t xml:space="preserve">Wymagania w poszczególnych państwach członkowskich UE, jak również spoza UE są zróżnicowane w zależności od specyfiki danego rynku krajowego i stąd </w:t>
            </w:r>
            <w:r>
              <w:rPr>
                <w:rFonts w:cstheme="minorHAnsi"/>
                <w:b/>
                <w:color w:val="000000"/>
                <w:sz w:val="20"/>
                <w:szCs w:val="20"/>
              </w:rPr>
              <w:t xml:space="preserve">musi wynikać </w:t>
            </w:r>
            <w:r w:rsidRPr="00AA387B">
              <w:rPr>
                <w:rFonts w:cstheme="minorHAnsi"/>
                <w:b/>
                <w:color w:val="000000"/>
                <w:sz w:val="20"/>
                <w:szCs w:val="20"/>
              </w:rPr>
              <w:t xml:space="preserve">procedura ich uznawania. </w:t>
            </w:r>
          </w:p>
          <w:p w14:paraId="1400832A"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Aktualnie prowadzone są prace w ramach grupy roboczej z udziałem TDT i służb technicznych, celem wypracowania wymogów alternatywnych, przykładowo planuje, iż w odniesieniu do pojazdów z USA w zakresie emisji możliwe będzie wykorzystanie m.in. informacji zamieszczanych pod linkiem Agencji Ochrony Środowiska Stanów Zjednoczonych Ameryki </w:t>
            </w:r>
            <w:hyperlink w:history="1">
              <w:r w:rsidRPr="0061015E">
                <w:rPr>
                  <w:rStyle w:val="Hipercze"/>
                  <w:rFonts w:cstheme="minorHAnsi"/>
                  <w:b/>
                  <w:bCs/>
                  <w:sz w:val="20"/>
                  <w:szCs w:val="20"/>
                </w:rPr>
                <w:t>https://dis.epa.gov/otaqpub/</w:t>
              </w:r>
            </w:hyperlink>
          </w:p>
          <w:p w14:paraId="72B4AD8F" w14:textId="77777777" w:rsidR="00B2496D" w:rsidRPr="00346AAD" w:rsidRDefault="00B2496D" w:rsidP="00B2496D">
            <w:pPr>
              <w:rPr>
                <w:rFonts w:cstheme="minorHAnsi"/>
                <w:b/>
                <w:sz w:val="20"/>
                <w:szCs w:val="20"/>
              </w:rPr>
            </w:pPr>
            <w:r w:rsidRPr="0061015E">
              <w:rPr>
                <w:rFonts w:cstheme="minorHAnsi"/>
                <w:b/>
                <w:bCs/>
                <w:color w:val="000000"/>
                <w:sz w:val="20"/>
                <w:szCs w:val="20"/>
              </w:rPr>
              <w:t>Dodatkowo, w kontekście norm emisji zanieczyszczeń, projektowany akt wykonawczy będzie zawierał tabelaryczne odniesienie umożliwiające dokonanie porównania norm emisji, w odniesieniu do krajów będących najistotniejszymi importerami pojazdów na rynek PL.  Projekt ten na odpowiednim etapie prac będzie podlegał szerokim konsultacjom</w:t>
            </w:r>
          </w:p>
        </w:tc>
        <w:tc>
          <w:tcPr>
            <w:tcW w:w="2126" w:type="dxa"/>
          </w:tcPr>
          <w:p w14:paraId="713FB00E" w14:textId="62808E1E" w:rsidR="00B2496D" w:rsidRPr="00D338DE" w:rsidRDefault="002F24B9" w:rsidP="00B2496D">
            <w:pPr>
              <w:rPr>
                <w:rFonts w:cstheme="minorHAnsi"/>
                <w:b/>
                <w:bCs/>
                <w:color w:val="FF0000"/>
                <w:sz w:val="20"/>
                <w:szCs w:val="20"/>
              </w:rPr>
            </w:pPr>
            <w:r>
              <w:rPr>
                <w:rFonts w:cstheme="minorHAnsi"/>
                <w:b/>
                <w:sz w:val="20"/>
                <w:szCs w:val="20"/>
              </w:rPr>
              <w:t>Akceptacja</w:t>
            </w:r>
          </w:p>
        </w:tc>
        <w:tc>
          <w:tcPr>
            <w:tcW w:w="2242" w:type="dxa"/>
          </w:tcPr>
          <w:p w14:paraId="3351F12A" w14:textId="77777777" w:rsidR="00B2496D" w:rsidRPr="00D338DE" w:rsidRDefault="00B2496D" w:rsidP="00B2496D">
            <w:pPr>
              <w:rPr>
                <w:rFonts w:cstheme="minorHAnsi"/>
                <w:b/>
                <w:bCs/>
                <w:color w:val="FF0000"/>
                <w:sz w:val="20"/>
                <w:szCs w:val="20"/>
              </w:rPr>
            </w:pPr>
          </w:p>
        </w:tc>
        <w:tc>
          <w:tcPr>
            <w:tcW w:w="2242" w:type="dxa"/>
          </w:tcPr>
          <w:p w14:paraId="699D9745" w14:textId="77777777" w:rsidR="00B2496D" w:rsidRPr="00D338DE" w:rsidRDefault="00B2496D" w:rsidP="00B2496D">
            <w:pPr>
              <w:rPr>
                <w:rFonts w:cstheme="minorHAnsi"/>
                <w:b/>
                <w:bCs/>
                <w:color w:val="FF0000"/>
                <w:sz w:val="20"/>
                <w:szCs w:val="20"/>
              </w:rPr>
            </w:pPr>
          </w:p>
        </w:tc>
        <w:tc>
          <w:tcPr>
            <w:tcW w:w="2242" w:type="dxa"/>
          </w:tcPr>
          <w:p w14:paraId="5DC1290D" w14:textId="77777777" w:rsidR="00B2496D" w:rsidRPr="00D338DE" w:rsidRDefault="00B2496D" w:rsidP="00B2496D">
            <w:pPr>
              <w:rPr>
                <w:rFonts w:cstheme="minorHAnsi"/>
                <w:b/>
                <w:bCs/>
                <w:color w:val="FF0000"/>
                <w:sz w:val="20"/>
                <w:szCs w:val="20"/>
              </w:rPr>
            </w:pPr>
          </w:p>
        </w:tc>
        <w:tc>
          <w:tcPr>
            <w:tcW w:w="2242" w:type="dxa"/>
          </w:tcPr>
          <w:p w14:paraId="5650C2A5" w14:textId="77777777" w:rsidR="00B2496D" w:rsidRPr="00D338DE" w:rsidRDefault="00B2496D" w:rsidP="00B2496D">
            <w:pPr>
              <w:rPr>
                <w:rFonts w:cstheme="minorHAnsi"/>
                <w:b/>
                <w:bCs/>
                <w:color w:val="FF0000"/>
                <w:sz w:val="20"/>
                <w:szCs w:val="20"/>
              </w:rPr>
            </w:pPr>
          </w:p>
        </w:tc>
        <w:tc>
          <w:tcPr>
            <w:tcW w:w="2242" w:type="dxa"/>
          </w:tcPr>
          <w:p w14:paraId="7348157F" w14:textId="77777777" w:rsidR="00B2496D" w:rsidRPr="00D338DE" w:rsidRDefault="00B2496D" w:rsidP="00B2496D">
            <w:pPr>
              <w:rPr>
                <w:rFonts w:cstheme="minorHAnsi"/>
                <w:b/>
                <w:bCs/>
                <w:color w:val="FF0000"/>
                <w:sz w:val="20"/>
                <w:szCs w:val="20"/>
              </w:rPr>
            </w:pPr>
          </w:p>
        </w:tc>
        <w:tc>
          <w:tcPr>
            <w:tcW w:w="2242" w:type="dxa"/>
          </w:tcPr>
          <w:p w14:paraId="2F6D9602" w14:textId="77777777" w:rsidR="00B2496D" w:rsidRPr="00D338DE" w:rsidRDefault="00B2496D" w:rsidP="00B2496D">
            <w:pPr>
              <w:rPr>
                <w:rFonts w:cstheme="minorHAnsi"/>
                <w:b/>
                <w:bCs/>
                <w:color w:val="FF0000"/>
                <w:sz w:val="20"/>
                <w:szCs w:val="20"/>
              </w:rPr>
            </w:pPr>
          </w:p>
        </w:tc>
      </w:tr>
      <w:tr w:rsidR="00B2496D" w:rsidRPr="006E732C" w14:paraId="64391D9F" w14:textId="1A20A1B9" w:rsidTr="00B2496D">
        <w:tc>
          <w:tcPr>
            <w:tcW w:w="562" w:type="dxa"/>
          </w:tcPr>
          <w:p w14:paraId="16E572B8" w14:textId="77777777" w:rsidR="00B2496D" w:rsidRPr="00501A08" w:rsidRDefault="00B2496D" w:rsidP="00B2496D">
            <w:pPr>
              <w:rPr>
                <w:rFonts w:cstheme="minorHAnsi"/>
                <w:b/>
                <w:sz w:val="20"/>
                <w:szCs w:val="20"/>
              </w:rPr>
            </w:pPr>
            <w:r w:rsidRPr="00501A08">
              <w:rPr>
                <w:rFonts w:cstheme="minorHAnsi"/>
                <w:b/>
                <w:sz w:val="20"/>
                <w:szCs w:val="20"/>
              </w:rPr>
              <w:t>173</w:t>
            </w:r>
          </w:p>
        </w:tc>
        <w:tc>
          <w:tcPr>
            <w:tcW w:w="1560" w:type="dxa"/>
          </w:tcPr>
          <w:p w14:paraId="7B6EA8C0" w14:textId="77777777" w:rsidR="00B2496D" w:rsidRPr="00501A08" w:rsidRDefault="00B2496D" w:rsidP="00B2496D">
            <w:pPr>
              <w:rPr>
                <w:rFonts w:cstheme="minorHAnsi"/>
                <w:b/>
                <w:sz w:val="20"/>
                <w:szCs w:val="20"/>
              </w:rPr>
            </w:pPr>
            <w:r w:rsidRPr="00501A08">
              <w:rPr>
                <w:rFonts w:cstheme="minorHAnsi"/>
                <w:b/>
                <w:sz w:val="20"/>
                <w:szCs w:val="20"/>
              </w:rPr>
              <w:t>PZPM</w:t>
            </w:r>
          </w:p>
        </w:tc>
        <w:tc>
          <w:tcPr>
            <w:tcW w:w="1701" w:type="dxa"/>
          </w:tcPr>
          <w:p w14:paraId="5F4CB885" w14:textId="77777777" w:rsidR="00B2496D" w:rsidRPr="00501A08" w:rsidRDefault="00B2496D" w:rsidP="00B2496D">
            <w:pPr>
              <w:rPr>
                <w:rFonts w:cstheme="minorHAnsi"/>
                <w:b/>
                <w:sz w:val="20"/>
                <w:szCs w:val="20"/>
              </w:rPr>
            </w:pPr>
            <w:r w:rsidRPr="00501A08">
              <w:rPr>
                <w:rFonts w:cstheme="minorHAnsi"/>
                <w:b/>
                <w:sz w:val="20"/>
                <w:szCs w:val="20"/>
              </w:rPr>
              <w:t>Art. 68a ust. 5  UH</w:t>
            </w:r>
          </w:p>
        </w:tc>
        <w:tc>
          <w:tcPr>
            <w:tcW w:w="3827" w:type="dxa"/>
          </w:tcPr>
          <w:p w14:paraId="1D4FC061" w14:textId="77777777" w:rsidR="00B2496D" w:rsidRPr="00501A08" w:rsidRDefault="00B2496D" w:rsidP="00B2496D">
            <w:pPr>
              <w:rPr>
                <w:rFonts w:cstheme="minorHAnsi"/>
                <w:b/>
                <w:color w:val="0070C0"/>
                <w:sz w:val="20"/>
                <w:szCs w:val="20"/>
              </w:rPr>
            </w:pPr>
            <w:r w:rsidRPr="00501A08">
              <w:rPr>
                <w:rFonts w:cstheme="minorHAnsi"/>
                <w:b/>
                <w:sz w:val="20"/>
                <w:szCs w:val="20"/>
              </w:rPr>
              <w:t>Wydłużenie maksymalnego okresu od daty pierwszej rejestracji pojazdu w państwie trzecim z 12 do 24 miesięcy w procedurze krajowego indywidualnego dopuszczenia nowego pojazdu znajduje uzasadnienie w aktualnych realiach rynkowych i logistycznych.  Dopisanie limitu 20 000 km przebiegu pozwala uwzględnić pojazdy faktycznie nowe lub niemal nowe, nawet jeśli czas od pierwszej rejestracji jest dłuższy</w:t>
            </w:r>
          </w:p>
        </w:tc>
        <w:tc>
          <w:tcPr>
            <w:tcW w:w="3969" w:type="dxa"/>
          </w:tcPr>
          <w:p w14:paraId="1793F899" w14:textId="77777777" w:rsidR="00B2496D" w:rsidRPr="00501A08" w:rsidRDefault="00B2496D" w:rsidP="00B2496D">
            <w:pPr>
              <w:rPr>
                <w:rFonts w:cstheme="minorHAnsi"/>
                <w:b/>
                <w:sz w:val="20"/>
                <w:szCs w:val="20"/>
              </w:rPr>
            </w:pPr>
            <w:r w:rsidRPr="00501A08">
              <w:rPr>
                <w:rFonts w:cstheme="minorHAnsi"/>
                <w:b/>
                <w:sz w:val="20"/>
                <w:szCs w:val="20"/>
              </w:rPr>
              <w:t>Art. 68a. ust. 5 Krajowemu indywidualnemu dopuszczeniu nowego pojazdu podlega także:</w:t>
            </w:r>
          </w:p>
          <w:p w14:paraId="22B4B144" w14:textId="77777777" w:rsidR="00B2496D" w:rsidRPr="00501A08" w:rsidRDefault="00B2496D" w:rsidP="00B2496D">
            <w:pPr>
              <w:rPr>
                <w:rFonts w:cstheme="minorHAnsi"/>
                <w:b/>
                <w:sz w:val="20"/>
                <w:szCs w:val="20"/>
              </w:rPr>
            </w:pPr>
            <w:r w:rsidRPr="00501A08">
              <w:rPr>
                <w:rFonts w:cstheme="minorHAnsi"/>
                <w:b/>
                <w:sz w:val="20"/>
                <w:szCs w:val="20"/>
              </w:rPr>
              <w:t xml:space="preserve">pojazd, w odniesieniu do którego od chwili jego pierwszej rejestracji w państwie pochodzenia niebędącym państwem członkowskim Unii Europejskiej do chwili złożenia wniosku o uzyskanie krajowego indywidualnego dopuszczenia nowego pojazdu nie upłynęło więcej niż </w:t>
            </w:r>
            <w:r w:rsidRPr="00501A08">
              <w:rPr>
                <w:rFonts w:cstheme="minorHAnsi"/>
                <w:b/>
                <w:bCs/>
                <w:sz w:val="20"/>
                <w:szCs w:val="20"/>
              </w:rPr>
              <w:t>24 miesięcy albo pojazd, który posiada przebieg nie większy niż 20 000 km, nawet w przypadku upływu tych 24 miesięcy</w:t>
            </w:r>
            <w:r w:rsidRPr="00501A08">
              <w:rPr>
                <w:rFonts w:cstheme="minorHAnsi"/>
                <w:b/>
                <w:sz w:val="20"/>
                <w:szCs w:val="20"/>
              </w:rPr>
              <w:t>;</w:t>
            </w:r>
          </w:p>
          <w:p w14:paraId="09015393" w14:textId="77777777" w:rsidR="00B2496D" w:rsidRPr="00501A08" w:rsidRDefault="00B2496D" w:rsidP="00B2496D">
            <w:pPr>
              <w:rPr>
                <w:rFonts w:cstheme="minorHAnsi"/>
                <w:b/>
                <w:sz w:val="20"/>
                <w:szCs w:val="20"/>
              </w:rPr>
            </w:pPr>
          </w:p>
        </w:tc>
        <w:tc>
          <w:tcPr>
            <w:tcW w:w="2693" w:type="dxa"/>
          </w:tcPr>
          <w:p w14:paraId="12EFE806" w14:textId="77777777" w:rsidR="00B2496D" w:rsidRPr="003704D2" w:rsidRDefault="00B2496D" w:rsidP="00B2496D">
            <w:pPr>
              <w:rPr>
                <w:rFonts w:cstheme="minorHAnsi"/>
                <w:b/>
                <w:color w:val="FF0000"/>
                <w:sz w:val="20"/>
                <w:szCs w:val="20"/>
              </w:rPr>
            </w:pPr>
            <w:r w:rsidRPr="003704D2">
              <w:rPr>
                <w:rFonts w:cstheme="minorHAnsi"/>
                <w:b/>
                <w:color w:val="FF0000"/>
                <w:sz w:val="20"/>
                <w:szCs w:val="20"/>
              </w:rPr>
              <w:t xml:space="preserve">Uwaga omówiona </w:t>
            </w:r>
            <w:r>
              <w:rPr>
                <w:rFonts w:cstheme="minorHAnsi"/>
                <w:b/>
                <w:color w:val="FF0000"/>
                <w:sz w:val="20"/>
                <w:szCs w:val="20"/>
              </w:rPr>
              <w:t>w pkt</w:t>
            </w:r>
            <w:r w:rsidRPr="003704D2">
              <w:rPr>
                <w:rFonts w:cstheme="minorHAnsi"/>
                <w:b/>
                <w:color w:val="FF0000"/>
                <w:sz w:val="20"/>
                <w:szCs w:val="20"/>
              </w:rPr>
              <w:t xml:space="preserve"> </w:t>
            </w:r>
            <w:r>
              <w:rPr>
                <w:rFonts w:cstheme="minorHAnsi"/>
                <w:b/>
                <w:color w:val="FF0000"/>
                <w:sz w:val="20"/>
                <w:szCs w:val="20"/>
              </w:rPr>
              <w:t>3.</w:t>
            </w:r>
          </w:p>
          <w:p w14:paraId="18A4FBCF" w14:textId="77777777" w:rsidR="00B2496D" w:rsidRPr="00EF40F4" w:rsidRDefault="00B2496D" w:rsidP="00B2496D">
            <w:pPr>
              <w:rPr>
                <w:rFonts w:cstheme="minorHAnsi"/>
                <w:b/>
                <w:sz w:val="20"/>
                <w:szCs w:val="20"/>
              </w:rPr>
            </w:pPr>
            <w:r w:rsidRPr="00EF40F4">
              <w:rPr>
                <w:rFonts w:cstheme="minorHAnsi"/>
                <w:b/>
                <w:sz w:val="20"/>
                <w:szCs w:val="20"/>
              </w:rPr>
              <w:t xml:space="preserve">Uwaga wyjaśniona. </w:t>
            </w:r>
          </w:p>
          <w:p w14:paraId="0C5CEE92" w14:textId="77777777" w:rsidR="00B2496D" w:rsidRPr="006E732C" w:rsidRDefault="00B2496D" w:rsidP="00B2496D">
            <w:pPr>
              <w:rPr>
                <w:rFonts w:cstheme="minorHAnsi"/>
                <w:sz w:val="20"/>
                <w:szCs w:val="20"/>
              </w:rPr>
            </w:pPr>
            <w:r w:rsidRPr="00EF40F4">
              <w:rPr>
                <w:rFonts w:cstheme="minorHAnsi"/>
                <w:b/>
                <w:sz w:val="20"/>
                <w:szCs w:val="20"/>
              </w:rPr>
              <w:t>Przyjęty limit wieku pojazdu (12 miesięcy) wraz z kryterium wielkości przebiegu pojazdu (10.000km) wynika z faktu, iż w uznaniu projektodawcy odniesienie się jedynie do czasu rejestracji pojazdu wynikającej z rozumienia pojazdu nowego na bazie załącznika II do rozporządzenia (UE) 2018/858 dotyczącego unijnego świadectwa dopuszczenia indywidualnego pojazdu, czyli do 6 miesięcy w istocie będzie powodowało większą liczbę pojazdów poddawanych pełnym badaniom w zakresie dopuszczenia indywidualnego. Zwracamy uwagę, iż zarówno projektowany wiek (12 miesięcy) jak i przebieg (10.000km) w odniesieniu do produkowanych w kraju skompletowanych pojazdów ciężkich, które w głównej mierze są poddawane tej procedurze nie stanowią o stopniu wyeksploatowania tego pojazdu. Nie opierano się przy określeniu tych parametrów kryterialnych na innych przepisach (w tym podatkowych).</w:t>
            </w:r>
          </w:p>
        </w:tc>
        <w:tc>
          <w:tcPr>
            <w:tcW w:w="2126" w:type="dxa"/>
          </w:tcPr>
          <w:p w14:paraId="70E8E542" w14:textId="78D8F2C8" w:rsidR="00B2496D" w:rsidRPr="003704D2" w:rsidRDefault="002F24B9" w:rsidP="00B2496D">
            <w:pPr>
              <w:rPr>
                <w:rFonts w:cstheme="minorHAnsi"/>
                <w:b/>
                <w:color w:val="FF0000"/>
                <w:sz w:val="20"/>
                <w:szCs w:val="20"/>
              </w:rPr>
            </w:pPr>
            <w:r>
              <w:rPr>
                <w:rFonts w:cstheme="minorHAnsi"/>
                <w:b/>
                <w:sz w:val="20"/>
                <w:szCs w:val="20"/>
              </w:rPr>
              <w:t>Akceptacja</w:t>
            </w:r>
          </w:p>
        </w:tc>
        <w:tc>
          <w:tcPr>
            <w:tcW w:w="2242" w:type="dxa"/>
          </w:tcPr>
          <w:p w14:paraId="31B017E1" w14:textId="77777777" w:rsidR="00B2496D" w:rsidRPr="003704D2" w:rsidRDefault="00B2496D" w:rsidP="00B2496D">
            <w:pPr>
              <w:rPr>
                <w:rFonts w:cstheme="minorHAnsi"/>
                <w:b/>
                <w:color w:val="FF0000"/>
                <w:sz w:val="20"/>
                <w:szCs w:val="20"/>
              </w:rPr>
            </w:pPr>
          </w:p>
        </w:tc>
        <w:tc>
          <w:tcPr>
            <w:tcW w:w="2242" w:type="dxa"/>
          </w:tcPr>
          <w:p w14:paraId="4B90D2CD" w14:textId="77777777" w:rsidR="00B2496D" w:rsidRPr="003704D2" w:rsidRDefault="00B2496D" w:rsidP="00B2496D">
            <w:pPr>
              <w:rPr>
                <w:rFonts w:cstheme="minorHAnsi"/>
                <w:b/>
                <w:color w:val="FF0000"/>
                <w:sz w:val="20"/>
                <w:szCs w:val="20"/>
              </w:rPr>
            </w:pPr>
          </w:p>
        </w:tc>
        <w:tc>
          <w:tcPr>
            <w:tcW w:w="2242" w:type="dxa"/>
          </w:tcPr>
          <w:p w14:paraId="0DF3E7EE" w14:textId="77777777" w:rsidR="00B2496D" w:rsidRPr="003704D2" w:rsidRDefault="00B2496D" w:rsidP="00B2496D">
            <w:pPr>
              <w:rPr>
                <w:rFonts w:cstheme="minorHAnsi"/>
                <w:b/>
                <w:color w:val="FF0000"/>
                <w:sz w:val="20"/>
                <w:szCs w:val="20"/>
              </w:rPr>
            </w:pPr>
          </w:p>
        </w:tc>
        <w:tc>
          <w:tcPr>
            <w:tcW w:w="2242" w:type="dxa"/>
          </w:tcPr>
          <w:p w14:paraId="611546B0" w14:textId="77777777" w:rsidR="00B2496D" w:rsidRPr="003704D2" w:rsidRDefault="00B2496D" w:rsidP="00B2496D">
            <w:pPr>
              <w:rPr>
                <w:rFonts w:cstheme="minorHAnsi"/>
                <w:b/>
                <w:color w:val="FF0000"/>
                <w:sz w:val="20"/>
                <w:szCs w:val="20"/>
              </w:rPr>
            </w:pPr>
          </w:p>
        </w:tc>
        <w:tc>
          <w:tcPr>
            <w:tcW w:w="2242" w:type="dxa"/>
          </w:tcPr>
          <w:p w14:paraId="0845B4BE" w14:textId="77777777" w:rsidR="00B2496D" w:rsidRPr="003704D2" w:rsidRDefault="00B2496D" w:rsidP="00B2496D">
            <w:pPr>
              <w:rPr>
                <w:rFonts w:cstheme="minorHAnsi"/>
                <w:b/>
                <w:color w:val="FF0000"/>
                <w:sz w:val="20"/>
                <w:szCs w:val="20"/>
              </w:rPr>
            </w:pPr>
          </w:p>
        </w:tc>
        <w:tc>
          <w:tcPr>
            <w:tcW w:w="2242" w:type="dxa"/>
          </w:tcPr>
          <w:p w14:paraId="75339897" w14:textId="77777777" w:rsidR="00B2496D" w:rsidRPr="003704D2" w:rsidRDefault="00B2496D" w:rsidP="00B2496D">
            <w:pPr>
              <w:rPr>
                <w:rFonts w:cstheme="minorHAnsi"/>
                <w:b/>
                <w:color w:val="FF0000"/>
                <w:sz w:val="20"/>
                <w:szCs w:val="20"/>
              </w:rPr>
            </w:pPr>
          </w:p>
        </w:tc>
      </w:tr>
      <w:tr w:rsidR="00B2496D" w:rsidRPr="006E732C" w14:paraId="4E68269D" w14:textId="5771C234" w:rsidTr="00B2496D">
        <w:tc>
          <w:tcPr>
            <w:tcW w:w="562" w:type="dxa"/>
          </w:tcPr>
          <w:p w14:paraId="7E323AA5" w14:textId="77777777" w:rsidR="00B2496D" w:rsidRPr="00E13A29" w:rsidRDefault="00B2496D" w:rsidP="00B2496D">
            <w:pPr>
              <w:rPr>
                <w:rFonts w:cstheme="minorHAnsi"/>
                <w:b/>
                <w:sz w:val="20"/>
                <w:szCs w:val="20"/>
              </w:rPr>
            </w:pPr>
            <w:r w:rsidRPr="00E13A29">
              <w:rPr>
                <w:rFonts w:cstheme="minorHAnsi"/>
                <w:b/>
                <w:sz w:val="20"/>
                <w:szCs w:val="20"/>
              </w:rPr>
              <w:t>174</w:t>
            </w:r>
          </w:p>
        </w:tc>
        <w:tc>
          <w:tcPr>
            <w:tcW w:w="1560" w:type="dxa"/>
          </w:tcPr>
          <w:p w14:paraId="6800BCA2" w14:textId="77777777" w:rsidR="00B2496D" w:rsidRPr="00E13A29" w:rsidRDefault="00B2496D" w:rsidP="00B2496D">
            <w:pPr>
              <w:rPr>
                <w:rFonts w:cstheme="minorHAnsi"/>
                <w:b/>
                <w:sz w:val="20"/>
                <w:szCs w:val="20"/>
              </w:rPr>
            </w:pPr>
            <w:r w:rsidRPr="00E13A29">
              <w:rPr>
                <w:rFonts w:cstheme="minorHAnsi"/>
                <w:b/>
                <w:sz w:val="20"/>
                <w:szCs w:val="20"/>
              </w:rPr>
              <w:t>PZPM</w:t>
            </w:r>
          </w:p>
        </w:tc>
        <w:tc>
          <w:tcPr>
            <w:tcW w:w="1701" w:type="dxa"/>
          </w:tcPr>
          <w:p w14:paraId="7F5173E1" w14:textId="77777777" w:rsidR="00B2496D" w:rsidRPr="00E13A29" w:rsidRDefault="00B2496D" w:rsidP="00B2496D">
            <w:pPr>
              <w:rPr>
                <w:rFonts w:cstheme="minorHAnsi"/>
                <w:b/>
                <w:sz w:val="20"/>
                <w:szCs w:val="20"/>
              </w:rPr>
            </w:pPr>
            <w:r w:rsidRPr="00E13A29">
              <w:rPr>
                <w:rFonts w:cstheme="minorHAnsi"/>
                <w:b/>
                <w:sz w:val="20"/>
                <w:szCs w:val="20"/>
              </w:rPr>
              <w:t>Art. 68c ust. 2 UH</w:t>
            </w:r>
          </w:p>
        </w:tc>
        <w:tc>
          <w:tcPr>
            <w:tcW w:w="3827" w:type="dxa"/>
          </w:tcPr>
          <w:p w14:paraId="72D7878E" w14:textId="77777777" w:rsidR="00B2496D" w:rsidRPr="00E13A29" w:rsidRDefault="00B2496D" w:rsidP="00B2496D">
            <w:pPr>
              <w:rPr>
                <w:rFonts w:cstheme="minorHAnsi"/>
                <w:b/>
                <w:color w:val="0070C0"/>
                <w:sz w:val="20"/>
                <w:szCs w:val="20"/>
              </w:rPr>
            </w:pPr>
            <w:r w:rsidRPr="00E13A29">
              <w:rPr>
                <w:rFonts w:cstheme="minorHAnsi"/>
                <w:b/>
                <w:sz w:val="20"/>
                <w:szCs w:val="20"/>
              </w:rPr>
              <w:t>Proponowane zmiany w art. 68c ust. 2 zachowują pełną zgodność z zamysłem ustawodawcy, zapewniając, że dopuszczane pojazdy spełniają wszystkie wymagania techniczne i standardy bezpieczeństwa. Umożliwienie wykorzystania dokumentów z procedur UE oraz odstąpienie od powtarzających się świadectw zgodności upraszcza procedurę bez obniżania jej rzetelności ani odpowiedzialności przedsiębiorcy.</w:t>
            </w:r>
          </w:p>
        </w:tc>
        <w:tc>
          <w:tcPr>
            <w:tcW w:w="3969" w:type="dxa"/>
          </w:tcPr>
          <w:p w14:paraId="51784680" w14:textId="77777777" w:rsidR="00B2496D" w:rsidRPr="00E13A29" w:rsidRDefault="00B2496D" w:rsidP="00B2496D">
            <w:pPr>
              <w:rPr>
                <w:rFonts w:cstheme="minorHAnsi"/>
                <w:b/>
                <w:sz w:val="20"/>
                <w:szCs w:val="20"/>
              </w:rPr>
            </w:pPr>
            <w:r w:rsidRPr="00E13A29">
              <w:rPr>
                <w:rFonts w:cstheme="minorHAnsi"/>
                <w:b/>
                <w:sz w:val="20"/>
                <w:szCs w:val="20"/>
              </w:rPr>
              <w:t xml:space="preserve">Art. 68c ust. 2 </w:t>
            </w:r>
            <w:r w:rsidRPr="00E13A29">
              <w:rPr>
                <w:rFonts w:eastAsia="Times New Roman" w:cstheme="minorHAnsi"/>
                <w:b/>
                <w:sz w:val="20"/>
                <w:szCs w:val="20"/>
                <w:lang w:eastAsia="pl-PL"/>
              </w:rPr>
              <w:t xml:space="preserve"> </w:t>
            </w:r>
            <w:r w:rsidRPr="00E13A29">
              <w:rPr>
                <w:rFonts w:cstheme="minorHAnsi"/>
                <w:b/>
                <w:sz w:val="20"/>
                <w:szCs w:val="20"/>
              </w:rPr>
              <w:t>Do wniosku, o którym mowa w ust. 1, dołącza się:</w:t>
            </w:r>
          </w:p>
          <w:p w14:paraId="0E357658" w14:textId="77777777" w:rsidR="00B2496D" w:rsidRPr="00E13A29" w:rsidRDefault="00B2496D" w:rsidP="00B2496D">
            <w:pPr>
              <w:rPr>
                <w:rFonts w:cstheme="minorHAnsi"/>
                <w:b/>
                <w:sz w:val="20"/>
                <w:szCs w:val="20"/>
              </w:rPr>
            </w:pPr>
            <w:r w:rsidRPr="00E13A29">
              <w:rPr>
                <w:rFonts w:cstheme="minorHAnsi"/>
                <w:b/>
                <w:sz w:val="20"/>
                <w:szCs w:val="20"/>
              </w:rPr>
              <w:t>1)sprawozdanie z badań potwierdzające spełnienie odpowiednich warunków lub wymagań technicznych w procedurze indywidualnego dopuszczenia pojazdu;</w:t>
            </w:r>
            <w:r w:rsidRPr="00E13A29">
              <w:rPr>
                <w:rFonts w:cstheme="minorHAnsi"/>
                <w:b/>
                <w:sz w:val="20"/>
                <w:szCs w:val="20"/>
              </w:rPr>
              <w:br/>
            </w:r>
            <w:r w:rsidRPr="00E13A29">
              <w:rPr>
                <w:rFonts w:cstheme="minorHAnsi"/>
                <w:b/>
                <w:i/>
                <w:iCs/>
                <w:sz w:val="20"/>
                <w:szCs w:val="20"/>
              </w:rPr>
              <w:t>2) oświadczenie o złożeniu wniosku, które może być składane elektronicznie, o następującej treści:</w:t>
            </w:r>
            <w:r w:rsidRPr="00E13A29">
              <w:rPr>
                <w:rFonts w:cstheme="minorHAnsi"/>
                <w:b/>
                <w:i/>
                <w:iCs/>
                <w:sz w:val="20"/>
                <w:szCs w:val="20"/>
              </w:rPr>
              <w:br/>
              <w:t>„Oświadczam, że złożyłem/złożyłam wniosek o indywidualne dopuszczenie pojazdu zgodnie z przepisami obowiązującymi na terytorium Rzeczypospolitej Polskiej. Niepotrzebne skreślić.”</w:t>
            </w:r>
          </w:p>
          <w:p w14:paraId="3409B947" w14:textId="77777777" w:rsidR="00B2496D" w:rsidRPr="00E13A29" w:rsidRDefault="00B2496D" w:rsidP="00B2496D">
            <w:pPr>
              <w:pStyle w:val="Akapitzlist"/>
              <w:numPr>
                <w:ilvl w:val="0"/>
                <w:numId w:val="2"/>
              </w:numPr>
              <w:ind w:left="0"/>
              <w:rPr>
                <w:rFonts w:cstheme="minorHAnsi"/>
                <w:b/>
                <w:sz w:val="20"/>
                <w:szCs w:val="20"/>
              </w:rPr>
            </w:pPr>
            <w:r w:rsidRPr="00E13A29">
              <w:rPr>
                <w:rFonts w:eastAsia="Times New Roman" w:cstheme="minorHAnsi"/>
                <w:b/>
                <w:bCs/>
                <w:sz w:val="20"/>
                <w:szCs w:val="20"/>
                <w:lang w:eastAsia="pl-PL"/>
              </w:rPr>
              <w:t>3) w przypadku pojazdów sprowadzonych z państw trzecich, informacje oraz dokumenty potwierdzające przebieg procedury dopuszczenia pojazdu w innych państwach członkowskich UE, jeżeli taka procedura miała miejsce, w celu umożliwienia uznania wcześniejszych decyzji lub świadectw;</w:t>
            </w:r>
            <w:r w:rsidRPr="00E13A29">
              <w:rPr>
                <w:rFonts w:eastAsia="Times New Roman" w:cstheme="minorHAnsi"/>
                <w:b/>
                <w:sz w:val="20"/>
                <w:szCs w:val="20"/>
                <w:lang w:eastAsia="pl-PL"/>
              </w:rPr>
              <w:br/>
            </w:r>
            <w:r w:rsidRPr="00E13A29">
              <w:rPr>
                <w:rFonts w:eastAsia="Times New Roman" w:cstheme="minorHAnsi"/>
                <w:b/>
                <w:bCs/>
                <w:sz w:val="20"/>
                <w:szCs w:val="20"/>
                <w:lang w:eastAsia="pl-PL"/>
              </w:rPr>
              <w:t xml:space="preserve">4) </w:t>
            </w:r>
            <w:r w:rsidRPr="00E13A29">
              <w:rPr>
                <w:rFonts w:eastAsia="Times New Roman" w:cstheme="minorHAnsi"/>
                <w:b/>
                <w:sz w:val="20"/>
                <w:szCs w:val="20"/>
                <w:lang w:eastAsia="pl-PL"/>
              </w:rPr>
              <w:t>oświadczenie, o którym mowa w pkt 2, składa się pod rygorem odpowiedzialności karnej za składanie fałszywych</w:t>
            </w:r>
            <w:r w:rsidRPr="00E13A29">
              <w:rPr>
                <w:rFonts w:eastAsia="Times New Roman" w:cstheme="minorHAnsi"/>
                <w:b/>
                <w:bCs/>
                <w:sz w:val="20"/>
                <w:szCs w:val="20"/>
                <w:lang w:eastAsia="pl-PL"/>
              </w:rPr>
              <w:t xml:space="preserve"> </w:t>
            </w:r>
            <w:r w:rsidRPr="00E13A29">
              <w:rPr>
                <w:rFonts w:eastAsia="Times New Roman" w:cstheme="minorHAnsi"/>
                <w:b/>
                <w:sz w:val="20"/>
                <w:szCs w:val="20"/>
                <w:lang w:eastAsia="pl-PL"/>
              </w:rPr>
              <w:t>oświadczeń zgodnie z art. 233 § 6 Kodeksu karnego; klauzula ta może być dołączona w formie elektronicznej w formularzu wniosku.</w:t>
            </w:r>
          </w:p>
          <w:p w14:paraId="7415B22E" w14:textId="77777777" w:rsidR="00B2496D" w:rsidRPr="00E13A29" w:rsidRDefault="00B2496D" w:rsidP="00B2496D">
            <w:pPr>
              <w:ind w:left="28"/>
              <w:rPr>
                <w:rFonts w:eastAsia="Times New Roman" w:cstheme="minorHAnsi"/>
                <w:b/>
                <w:sz w:val="20"/>
                <w:szCs w:val="20"/>
                <w:lang w:eastAsia="pl-PL"/>
              </w:rPr>
            </w:pPr>
            <w:r>
              <w:rPr>
                <w:rFonts w:eastAsia="Times New Roman" w:cstheme="minorHAnsi"/>
                <w:b/>
                <w:bCs/>
                <w:sz w:val="20"/>
                <w:szCs w:val="20"/>
                <w:lang w:eastAsia="pl-PL"/>
              </w:rPr>
              <w:t>5)</w:t>
            </w:r>
            <w:r w:rsidRPr="00E13A29">
              <w:rPr>
                <w:rFonts w:eastAsia="Times New Roman" w:cstheme="minorHAnsi"/>
                <w:b/>
                <w:bCs/>
                <w:sz w:val="20"/>
                <w:szCs w:val="20"/>
                <w:lang w:eastAsia="pl-PL"/>
              </w:rPr>
              <w:t>Dyrektor TDT może odstąpić od wymogu dołączenia świadectwa zgodności wydanego na każdym etapie kompletacji pojazdu, jeśli inne dołączone dokumenty potwierdzają spełnienie odpowiednich wymagań technicznych, zwłaszcza w przypadku pojazdów sprowadzonych z państw trzecich, gdzie stosowane są równoważne normy techniczne.</w:t>
            </w:r>
          </w:p>
        </w:tc>
        <w:tc>
          <w:tcPr>
            <w:tcW w:w="2693" w:type="dxa"/>
          </w:tcPr>
          <w:p w14:paraId="7F61834C" w14:textId="77777777" w:rsidR="00B2496D" w:rsidRPr="003704D2" w:rsidRDefault="00B2496D" w:rsidP="00B2496D">
            <w:pPr>
              <w:rPr>
                <w:rFonts w:cstheme="minorHAnsi"/>
                <w:b/>
                <w:color w:val="FF0000"/>
                <w:sz w:val="20"/>
                <w:szCs w:val="20"/>
              </w:rPr>
            </w:pPr>
            <w:r w:rsidRPr="003704D2">
              <w:rPr>
                <w:rFonts w:cstheme="minorHAnsi"/>
                <w:b/>
                <w:color w:val="FF0000"/>
                <w:sz w:val="20"/>
                <w:szCs w:val="20"/>
              </w:rPr>
              <w:t xml:space="preserve">Uwaga omówiona </w:t>
            </w:r>
            <w:r>
              <w:rPr>
                <w:rFonts w:cstheme="minorHAnsi"/>
                <w:b/>
                <w:color w:val="FF0000"/>
                <w:sz w:val="20"/>
                <w:szCs w:val="20"/>
              </w:rPr>
              <w:t>w pkt</w:t>
            </w:r>
            <w:r w:rsidRPr="003704D2">
              <w:rPr>
                <w:rFonts w:cstheme="minorHAnsi"/>
                <w:b/>
                <w:color w:val="FF0000"/>
                <w:sz w:val="20"/>
                <w:szCs w:val="20"/>
              </w:rPr>
              <w:t xml:space="preserve"> 81. </w:t>
            </w:r>
          </w:p>
          <w:p w14:paraId="5AF6ECB9" w14:textId="77777777" w:rsidR="00B2496D" w:rsidRPr="00AA387B" w:rsidRDefault="00B2496D" w:rsidP="00B2496D">
            <w:pPr>
              <w:rPr>
                <w:rFonts w:cstheme="minorHAnsi"/>
                <w:b/>
                <w:color w:val="000000"/>
                <w:sz w:val="20"/>
                <w:szCs w:val="20"/>
              </w:rPr>
            </w:pPr>
            <w:r w:rsidRPr="00AA387B">
              <w:rPr>
                <w:rFonts w:cstheme="minorHAnsi"/>
                <w:b/>
                <w:color w:val="000000"/>
                <w:sz w:val="20"/>
                <w:szCs w:val="20"/>
              </w:rPr>
              <w:t xml:space="preserve">Uwaga niezasadna </w:t>
            </w:r>
            <w:r w:rsidRPr="002A447E">
              <w:rPr>
                <w:rFonts w:cstheme="minorHAnsi"/>
                <w:b/>
                <w:color w:val="000000"/>
                <w:sz w:val="20"/>
                <w:szCs w:val="20"/>
              </w:rPr>
              <w:t>–</w:t>
            </w:r>
            <w:r w:rsidRPr="00AA387B">
              <w:rPr>
                <w:rFonts w:cstheme="minorHAnsi"/>
                <w:b/>
                <w:color w:val="000000"/>
                <w:sz w:val="20"/>
                <w:szCs w:val="20"/>
              </w:rPr>
              <w:t xml:space="preserve"> zakres wymagań w procedurze dopuszczenia indywidualnego jest określany w akcie wykonawczym na podstawie ustaleń ze służbami technicznymi przeprowadzającymi badania homologacyjne </w:t>
            </w:r>
            <w:r>
              <w:rPr>
                <w:rFonts w:cstheme="minorHAnsi"/>
                <w:b/>
                <w:color w:val="000000"/>
                <w:sz w:val="20"/>
                <w:szCs w:val="20"/>
              </w:rPr>
              <w:t xml:space="preserve"> oraz badania w zakresie potwierdzenia wymagań stosowanych w procedurach indywidualnego dopuszczenia </w:t>
            </w:r>
            <w:r w:rsidRPr="00AA387B">
              <w:rPr>
                <w:rFonts w:cstheme="minorHAnsi"/>
                <w:b/>
                <w:color w:val="000000"/>
                <w:sz w:val="20"/>
                <w:szCs w:val="20"/>
              </w:rPr>
              <w:t>pojazdów – wymagania są oparte również na wymogach alternatywnych, przy jednoczesnym zapewnieniu bezpieczeństwa ruchu drogowego</w:t>
            </w:r>
            <w:r>
              <w:rPr>
                <w:rFonts w:cstheme="minorHAnsi"/>
                <w:b/>
                <w:color w:val="000000"/>
                <w:sz w:val="20"/>
                <w:szCs w:val="20"/>
              </w:rPr>
              <w:t xml:space="preserve"> i ochrony środowiska</w:t>
            </w:r>
            <w:r w:rsidRPr="00AA387B">
              <w:rPr>
                <w:rFonts w:cstheme="minorHAnsi"/>
                <w:b/>
                <w:color w:val="000000"/>
                <w:sz w:val="20"/>
                <w:szCs w:val="20"/>
              </w:rPr>
              <w:t xml:space="preserve"> w Polsce w przypadku dopuszczania pojazdów nieobjętych zharmonizowaną w UE procedurą homologacji. </w:t>
            </w:r>
          </w:p>
          <w:p w14:paraId="4DE4679F" w14:textId="77777777" w:rsidR="00B2496D" w:rsidRPr="00584512" w:rsidRDefault="00B2496D" w:rsidP="00B2496D">
            <w:pPr>
              <w:rPr>
                <w:rFonts w:cstheme="minorHAnsi"/>
                <w:b/>
                <w:sz w:val="20"/>
                <w:szCs w:val="20"/>
              </w:rPr>
            </w:pPr>
            <w:r w:rsidRPr="00AA387B">
              <w:rPr>
                <w:rFonts w:cstheme="minorHAnsi"/>
                <w:b/>
                <w:color w:val="000000"/>
                <w:sz w:val="20"/>
                <w:szCs w:val="20"/>
              </w:rPr>
              <w:t xml:space="preserve">Wymagania w poszczególnych państwach członkowskich UE, jak również spoza UE są zróżnicowane w zależności od specyfiki danego rynku krajowego i stąd </w:t>
            </w:r>
            <w:r>
              <w:rPr>
                <w:rFonts w:cstheme="minorHAnsi"/>
                <w:b/>
                <w:color w:val="000000"/>
                <w:sz w:val="20"/>
                <w:szCs w:val="20"/>
              </w:rPr>
              <w:t xml:space="preserve">wynikać musi </w:t>
            </w:r>
            <w:r w:rsidRPr="00AA387B">
              <w:rPr>
                <w:rFonts w:cstheme="minorHAnsi"/>
                <w:b/>
                <w:color w:val="000000"/>
                <w:sz w:val="20"/>
                <w:szCs w:val="20"/>
              </w:rPr>
              <w:t>procedura ich uznawania.</w:t>
            </w:r>
          </w:p>
        </w:tc>
        <w:tc>
          <w:tcPr>
            <w:tcW w:w="2126" w:type="dxa"/>
          </w:tcPr>
          <w:p w14:paraId="42342DB7" w14:textId="35E6D359" w:rsidR="00B2496D" w:rsidRPr="003704D2" w:rsidRDefault="002F24B9" w:rsidP="00B2496D">
            <w:pPr>
              <w:rPr>
                <w:rFonts w:cstheme="minorHAnsi"/>
                <w:b/>
                <w:color w:val="FF0000"/>
                <w:sz w:val="20"/>
                <w:szCs w:val="20"/>
              </w:rPr>
            </w:pPr>
            <w:r>
              <w:rPr>
                <w:rFonts w:cstheme="minorHAnsi"/>
                <w:b/>
                <w:sz w:val="20"/>
                <w:szCs w:val="20"/>
              </w:rPr>
              <w:t>Akceptacja</w:t>
            </w:r>
          </w:p>
        </w:tc>
        <w:tc>
          <w:tcPr>
            <w:tcW w:w="2242" w:type="dxa"/>
          </w:tcPr>
          <w:p w14:paraId="66CAA3BD" w14:textId="77777777" w:rsidR="00B2496D" w:rsidRPr="003704D2" w:rsidRDefault="00B2496D" w:rsidP="00B2496D">
            <w:pPr>
              <w:rPr>
                <w:rFonts w:cstheme="minorHAnsi"/>
                <w:b/>
                <w:color w:val="FF0000"/>
                <w:sz w:val="20"/>
                <w:szCs w:val="20"/>
              </w:rPr>
            </w:pPr>
          </w:p>
        </w:tc>
        <w:tc>
          <w:tcPr>
            <w:tcW w:w="2242" w:type="dxa"/>
          </w:tcPr>
          <w:p w14:paraId="06F876D6" w14:textId="77777777" w:rsidR="00B2496D" w:rsidRPr="003704D2" w:rsidRDefault="00B2496D" w:rsidP="00B2496D">
            <w:pPr>
              <w:rPr>
                <w:rFonts w:cstheme="minorHAnsi"/>
                <w:b/>
                <w:color w:val="FF0000"/>
                <w:sz w:val="20"/>
                <w:szCs w:val="20"/>
              </w:rPr>
            </w:pPr>
          </w:p>
        </w:tc>
        <w:tc>
          <w:tcPr>
            <w:tcW w:w="2242" w:type="dxa"/>
          </w:tcPr>
          <w:p w14:paraId="04F395CF" w14:textId="77777777" w:rsidR="00B2496D" w:rsidRPr="003704D2" w:rsidRDefault="00B2496D" w:rsidP="00B2496D">
            <w:pPr>
              <w:rPr>
                <w:rFonts w:cstheme="minorHAnsi"/>
                <w:b/>
                <w:color w:val="FF0000"/>
                <w:sz w:val="20"/>
                <w:szCs w:val="20"/>
              </w:rPr>
            </w:pPr>
          </w:p>
        </w:tc>
        <w:tc>
          <w:tcPr>
            <w:tcW w:w="2242" w:type="dxa"/>
          </w:tcPr>
          <w:p w14:paraId="0FC6E42B" w14:textId="77777777" w:rsidR="00B2496D" w:rsidRPr="003704D2" w:rsidRDefault="00B2496D" w:rsidP="00B2496D">
            <w:pPr>
              <w:rPr>
                <w:rFonts w:cstheme="minorHAnsi"/>
                <w:b/>
                <w:color w:val="FF0000"/>
                <w:sz w:val="20"/>
                <w:szCs w:val="20"/>
              </w:rPr>
            </w:pPr>
          </w:p>
        </w:tc>
        <w:tc>
          <w:tcPr>
            <w:tcW w:w="2242" w:type="dxa"/>
          </w:tcPr>
          <w:p w14:paraId="5C2C016A" w14:textId="77777777" w:rsidR="00B2496D" w:rsidRPr="003704D2" w:rsidRDefault="00B2496D" w:rsidP="00B2496D">
            <w:pPr>
              <w:rPr>
                <w:rFonts w:cstheme="minorHAnsi"/>
                <w:b/>
                <w:color w:val="FF0000"/>
                <w:sz w:val="20"/>
                <w:szCs w:val="20"/>
              </w:rPr>
            </w:pPr>
          </w:p>
        </w:tc>
        <w:tc>
          <w:tcPr>
            <w:tcW w:w="2242" w:type="dxa"/>
          </w:tcPr>
          <w:p w14:paraId="1F3F1767" w14:textId="77777777" w:rsidR="00B2496D" w:rsidRPr="003704D2" w:rsidRDefault="00B2496D" w:rsidP="00B2496D">
            <w:pPr>
              <w:rPr>
                <w:rFonts w:cstheme="minorHAnsi"/>
                <w:b/>
                <w:color w:val="FF0000"/>
                <w:sz w:val="20"/>
                <w:szCs w:val="20"/>
              </w:rPr>
            </w:pPr>
          </w:p>
        </w:tc>
      </w:tr>
      <w:tr w:rsidR="00B2496D" w:rsidRPr="006E732C" w14:paraId="7AD46266" w14:textId="5271805E" w:rsidTr="00B2496D">
        <w:tc>
          <w:tcPr>
            <w:tcW w:w="562" w:type="dxa"/>
          </w:tcPr>
          <w:p w14:paraId="0C9E2570" w14:textId="77777777" w:rsidR="00B2496D" w:rsidRPr="00E13A29" w:rsidRDefault="00B2496D" w:rsidP="00B2496D">
            <w:pPr>
              <w:rPr>
                <w:rFonts w:cstheme="minorHAnsi"/>
                <w:b/>
                <w:sz w:val="20"/>
                <w:szCs w:val="20"/>
              </w:rPr>
            </w:pPr>
            <w:r w:rsidRPr="00E13A29">
              <w:rPr>
                <w:rFonts w:cstheme="minorHAnsi"/>
                <w:b/>
                <w:sz w:val="20"/>
                <w:szCs w:val="20"/>
              </w:rPr>
              <w:t>175</w:t>
            </w:r>
          </w:p>
        </w:tc>
        <w:tc>
          <w:tcPr>
            <w:tcW w:w="1560" w:type="dxa"/>
          </w:tcPr>
          <w:p w14:paraId="2A0EE958" w14:textId="77777777" w:rsidR="00B2496D" w:rsidRPr="00E13A29" w:rsidRDefault="00B2496D" w:rsidP="00B2496D">
            <w:pPr>
              <w:rPr>
                <w:rFonts w:cstheme="minorHAnsi"/>
                <w:b/>
                <w:sz w:val="20"/>
                <w:szCs w:val="20"/>
              </w:rPr>
            </w:pPr>
            <w:r w:rsidRPr="00E13A29">
              <w:rPr>
                <w:rFonts w:cstheme="minorHAnsi"/>
                <w:b/>
                <w:sz w:val="20"/>
                <w:szCs w:val="20"/>
              </w:rPr>
              <w:t>PZPM</w:t>
            </w:r>
          </w:p>
        </w:tc>
        <w:tc>
          <w:tcPr>
            <w:tcW w:w="1701" w:type="dxa"/>
          </w:tcPr>
          <w:p w14:paraId="191A9C87" w14:textId="77777777" w:rsidR="00B2496D" w:rsidRPr="00E13A29" w:rsidRDefault="00B2496D" w:rsidP="00B2496D">
            <w:pPr>
              <w:rPr>
                <w:rFonts w:cstheme="minorHAnsi"/>
                <w:b/>
                <w:sz w:val="20"/>
                <w:szCs w:val="20"/>
              </w:rPr>
            </w:pPr>
            <w:r w:rsidRPr="00E13A29">
              <w:rPr>
                <w:rFonts w:cstheme="minorHAnsi"/>
                <w:b/>
                <w:bCs/>
                <w:sz w:val="20"/>
                <w:szCs w:val="20"/>
              </w:rPr>
              <w:t xml:space="preserve">Art. 68d ust. 1 </w:t>
            </w:r>
            <w:r w:rsidRPr="00E13A29">
              <w:rPr>
                <w:rFonts w:cstheme="minorHAnsi"/>
                <w:b/>
                <w:sz w:val="20"/>
                <w:szCs w:val="20"/>
              </w:rPr>
              <w:t>UH</w:t>
            </w:r>
          </w:p>
        </w:tc>
        <w:tc>
          <w:tcPr>
            <w:tcW w:w="3827" w:type="dxa"/>
          </w:tcPr>
          <w:p w14:paraId="2CF3AC6E" w14:textId="77777777" w:rsidR="00B2496D" w:rsidRPr="00E13A29" w:rsidRDefault="00B2496D" w:rsidP="00B2496D">
            <w:pPr>
              <w:rPr>
                <w:rFonts w:cstheme="minorHAnsi"/>
                <w:b/>
                <w:sz w:val="20"/>
                <w:szCs w:val="20"/>
              </w:rPr>
            </w:pPr>
            <w:r w:rsidRPr="00E13A29">
              <w:rPr>
                <w:rFonts w:cstheme="minorHAnsi"/>
                <w:b/>
                <w:sz w:val="20"/>
                <w:szCs w:val="20"/>
              </w:rPr>
              <w:t>Uznanie równoważnych wymogów technicznych obowiązujących w państwach trzecich, co przyspiesza i upraszcza procedurę indywidualnego dopuszczenia pojazdów bez obniżania poziomu bezpieczeństwa. Zachowuje przy tym pełną zgodność z celem ustawodawcy, zapewniając, że każdy pojazd jest rzetelnie sprawdzany przez służbę techniczną. Jednocześnie rozwiązanie to eliminuje zbędne powielanie badań i dokumentacji, zwiększając efektywność procesu dopuszczenia pojazdów z krajów trzecich.</w:t>
            </w:r>
          </w:p>
          <w:p w14:paraId="1B2AB315" w14:textId="77777777" w:rsidR="00B2496D" w:rsidRPr="00E13A29" w:rsidRDefault="00B2496D" w:rsidP="00B2496D">
            <w:pPr>
              <w:rPr>
                <w:rFonts w:cstheme="minorHAnsi"/>
                <w:b/>
                <w:color w:val="0070C0"/>
                <w:sz w:val="20"/>
                <w:szCs w:val="20"/>
              </w:rPr>
            </w:pPr>
          </w:p>
        </w:tc>
        <w:tc>
          <w:tcPr>
            <w:tcW w:w="3969" w:type="dxa"/>
          </w:tcPr>
          <w:p w14:paraId="5024EC2B" w14:textId="77777777" w:rsidR="00B2496D" w:rsidRPr="00E13A29" w:rsidRDefault="00B2496D" w:rsidP="00B2496D">
            <w:pPr>
              <w:rPr>
                <w:rFonts w:cstheme="minorHAnsi"/>
                <w:b/>
                <w:sz w:val="20"/>
                <w:szCs w:val="20"/>
              </w:rPr>
            </w:pPr>
            <w:r w:rsidRPr="00E13A29">
              <w:rPr>
                <w:rFonts w:cstheme="minorHAnsi"/>
                <w:b/>
                <w:bCs/>
                <w:sz w:val="20"/>
                <w:szCs w:val="20"/>
              </w:rPr>
              <w:t xml:space="preserve">Art. 68d. ust. 1 </w:t>
            </w:r>
            <w:r w:rsidRPr="00E13A29">
              <w:rPr>
                <w:rFonts w:cstheme="minorHAnsi"/>
                <w:b/>
                <w:sz w:val="20"/>
                <w:szCs w:val="20"/>
              </w:rPr>
              <w:t xml:space="preserve"> Badanie potwierdzające spełnienie odpowiednich warunków lub wymagań technicznych lub zastosowanych </w:t>
            </w:r>
            <w:r w:rsidRPr="00E13A29">
              <w:rPr>
                <w:rStyle w:val="Pogrubienie"/>
                <w:rFonts w:cstheme="minorHAnsi"/>
                <w:sz w:val="20"/>
                <w:szCs w:val="20"/>
              </w:rPr>
              <w:t>równoważnych wymogów technicznych obowiązujących w państwach trzecich</w:t>
            </w:r>
            <w:r w:rsidRPr="00E13A29">
              <w:rPr>
                <w:rFonts w:cstheme="minorHAnsi"/>
                <w:b/>
                <w:sz w:val="20"/>
                <w:szCs w:val="20"/>
              </w:rPr>
              <w:t>, dla danego pojazdu w celu wydania świadectwa unijnego indywidualnego dopuszczenia pojazdu albo świadectwa krajowego indywidualnego dopuszczenia nowego pojazdu przeprowadza służba techniczna, na wniosek producenta, przedstawiciela producenta, importera lub właściciela pojazdu.</w:t>
            </w:r>
          </w:p>
        </w:tc>
        <w:tc>
          <w:tcPr>
            <w:tcW w:w="2693" w:type="dxa"/>
          </w:tcPr>
          <w:p w14:paraId="338508A9" w14:textId="77777777" w:rsidR="00B2496D" w:rsidRPr="003704D2" w:rsidRDefault="00B2496D" w:rsidP="00B2496D">
            <w:pPr>
              <w:rPr>
                <w:rFonts w:cstheme="minorHAnsi"/>
                <w:b/>
                <w:bCs/>
                <w:color w:val="FF0000"/>
                <w:sz w:val="20"/>
                <w:szCs w:val="20"/>
              </w:rPr>
            </w:pPr>
            <w:r w:rsidRPr="003704D2">
              <w:rPr>
                <w:rFonts w:cstheme="minorHAnsi"/>
                <w:b/>
                <w:bCs/>
                <w:color w:val="FF0000"/>
                <w:sz w:val="20"/>
                <w:szCs w:val="20"/>
              </w:rPr>
              <w:t xml:space="preserve">Uwaga omówiona </w:t>
            </w:r>
            <w:r>
              <w:rPr>
                <w:rFonts w:cstheme="minorHAnsi"/>
                <w:b/>
                <w:bCs/>
                <w:color w:val="FF0000"/>
                <w:sz w:val="20"/>
                <w:szCs w:val="20"/>
              </w:rPr>
              <w:t>w pkt</w:t>
            </w:r>
            <w:r w:rsidRPr="003704D2">
              <w:rPr>
                <w:rFonts w:cstheme="minorHAnsi"/>
                <w:b/>
                <w:bCs/>
                <w:color w:val="FF0000"/>
                <w:sz w:val="20"/>
                <w:szCs w:val="20"/>
              </w:rPr>
              <w:t xml:space="preserve"> 82. </w:t>
            </w:r>
          </w:p>
          <w:p w14:paraId="11AA0979"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nieuwzględniona –  art. 45 rozporządzenia 2018/858 wprowadzając możliwość wydawania przez poszczególne państwa członkowskie UE krajowych indywidualnych dopuszczeń pojazdu pozostawia im swobodę w określeniu wymogów alternatywnych, z jednoczesną koniecznością zapewnienia równoważnego poziomu bezpieczeństwa, jaki jest zapewniony w ramach wymagań technicznych określonych w aktach prawnych składających się na system homologacji typu pojazdu. </w:t>
            </w:r>
          </w:p>
          <w:p w14:paraId="433A24C6" w14:textId="77777777" w:rsidR="00B2496D" w:rsidRPr="00AA387B" w:rsidRDefault="00B2496D" w:rsidP="00B2496D">
            <w:pPr>
              <w:rPr>
                <w:rFonts w:cstheme="minorHAnsi"/>
                <w:b/>
                <w:color w:val="000000"/>
                <w:sz w:val="20"/>
                <w:szCs w:val="20"/>
              </w:rPr>
            </w:pPr>
            <w:r w:rsidRPr="0061015E">
              <w:rPr>
                <w:rFonts w:cstheme="minorHAnsi"/>
                <w:b/>
                <w:bCs/>
                <w:color w:val="000000"/>
                <w:sz w:val="20"/>
                <w:szCs w:val="20"/>
              </w:rPr>
              <w:t>Zakres wymagań technicznych obowiązujących w procedurze dopuszczenia, w tym możliwe wymogi równoważne w stosunku do przepisów homologacyjnych, jest określony</w:t>
            </w:r>
            <w:r>
              <w:rPr>
                <w:rFonts w:cstheme="minorHAnsi"/>
                <w:b/>
                <w:bCs/>
                <w:color w:val="000000"/>
                <w:sz w:val="20"/>
                <w:szCs w:val="20"/>
              </w:rPr>
              <w:t>,</w:t>
            </w:r>
            <w:r w:rsidRPr="0061015E">
              <w:rPr>
                <w:rFonts w:cstheme="minorHAnsi"/>
                <w:b/>
                <w:bCs/>
                <w:color w:val="000000"/>
                <w:sz w:val="20"/>
                <w:szCs w:val="20"/>
              </w:rPr>
              <w:t xml:space="preserve"> nie na poziomie ustawy homologacyjnej</w:t>
            </w:r>
            <w:r>
              <w:rPr>
                <w:rFonts w:cstheme="minorHAnsi"/>
                <w:b/>
                <w:bCs/>
                <w:color w:val="000000"/>
                <w:sz w:val="20"/>
                <w:szCs w:val="20"/>
              </w:rPr>
              <w:t>, ale</w:t>
            </w:r>
            <w:r w:rsidRPr="0061015E">
              <w:rPr>
                <w:rFonts w:cstheme="minorHAnsi"/>
                <w:b/>
                <w:bCs/>
                <w:color w:val="000000"/>
                <w:sz w:val="20"/>
                <w:szCs w:val="20"/>
              </w:rPr>
              <w:t xml:space="preserve"> w akcie wykonawczym do ustawy homologacyjnej,</w:t>
            </w:r>
            <w:r w:rsidRPr="00AA387B">
              <w:rPr>
                <w:rFonts w:cstheme="minorHAnsi"/>
                <w:b/>
                <w:color w:val="000000"/>
                <w:sz w:val="20"/>
                <w:szCs w:val="20"/>
              </w:rPr>
              <w:t xml:space="preserve"> na podstawie ustaleń ze służbami technicznymi przeprowadzającymi badania homologacyjne </w:t>
            </w:r>
            <w:r>
              <w:rPr>
                <w:rFonts w:cstheme="minorHAnsi"/>
                <w:b/>
                <w:color w:val="000000"/>
                <w:sz w:val="20"/>
                <w:szCs w:val="20"/>
              </w:rPr>
              <w:t xml:space="preserve"> oraz badania w zakresie potwierdzenia wymagań stosowanych w procedurach indywidualnego dopuszczenia </w:t>
            </w:r>
            <w:r w:rsidRPr="00AA387B">
              <w:rPr>
                <w:rFonts w:cstheme="minorHAnsi"/>
                <w:b/>
                <w:color w:val="000000"/>
                <w:sz w:val="20"/>
                <w:szCs w:val="20"/>
              </w:rPr>
              <w:t xml:space="preserve">pojazdów – wymagania są oparte również na wymogach alternatywnych, przy jednoczesnym zapewnieniu bezpieczeństwa ruchu drogowego </w:t>
            </w:r>
            <w:r>
              <w:rPr>
                <w:rFonts w:cstheme="minorHAnsi"/>
                <w:b/>
                <w:color w:val="000000"/>
                <w:sz w:val="20"/>
                <w:szCs w:val="20"/>
              </w:rPr>
              <w:t xml:space="preserve">i ochrony środowiska </w:t>
            </w:r>
            <w:r w:rsidRPr="00AA387B">
              <w:rPr>
                <w:rFonts w:cstheme="minorHAnsi"/>
                <w:b/>
                <w:color w:val="000000"/>
                <w:sz w:val="20"/>
                <w:szCs w:val="20"/>
              </w:rPr>
              <w:t xml:space="preserve">w Polsce w przypadku dopuszczania pojazdów nieobjętych zharmonizowaną w UE procedurą homologacji. </w:t>
            </w:r>
          </w:p>
          <w:p w14:paraId="28A19427" w14:textId="77777777" w:rsidR="00B2496D" w:rsidRDefault="00B2496D" w:rsidP="00B2496D">
            <w:pPr>
              <w:rPr>
                <w:rFonts w:cstheme="minorHAnsi"/>
                <w:b/>
                <w:bCs/>
                <w:color w:val="000000"/>
                <w:sz w:val="20"/>
                <w:szCs w:val="20"/>
              </w:rPr>
            </w:pPr>
            <w:r>
              <w:rPr>
                <w:rFonts w:cstheme="minorHAnsi"/>
                <w:b/>
                <w:bCs/>
                <w:color w:val="000000"/>
                <w:sz w:val="20"/>
                <w:szCs w:val="20"/>
              </w:rPr>
              <w:t xml:space="preserve">Z kolei dokumentem potwierdzającym spełnienie wymagań technicznych w tej procedurze, w tym w zakresie wymogów alternatywnych, jest sprawozdanie z badań służby technicznej. </w:t>
            </w:r>
          </w:p>
          <w:p w14:paraId="59BD55F0" w14:textId="77777777" w:rsidR="00B2496D" w:rsidRPr="00B84D54" w:rsidRDefault="00B2496D" w:rsidP="00B2496D">
            <w:pPr>
              <w:rPr>
                <w:rFonts w:cstheme="minorHAnsi"/>
                <w:b/>
                <w:color w:val="000000"/>
                <w:sz w:val="20"/>
                <w:szCs w:val="20"/>
              </w:rPr>
            </w:pPr>
            <w:r w:rsidRPr="00AA387B">
              <w:rPr>
                <w:rFonts w:cstheme="minorHAnsi"/>
                <w:b/>
                <w:color w:val="000000"/>
                <w:sz w:val="20"/>
                <w:szCs w:val="20"/>
              </w:rPr>
              <w:t xml:space="preserve">Wymagania w poszczególnych państwach członkowskich UE, jak również spoza UE są zróżnicowane w zależności od specyfiki danego rynku krajowego i stąd </w:t>
            </w:r>
            <w:r>
              <w:rPr>
                <w:rFonts w:cstheme="minorHAnsi"/>
                <w:b/>
                <w:color w:val="000000"/>
                <w:sz w:val="20"/>
                <w:szCs w:val="20"/>
              </w:rPr>
              <w:t xml:space="preserve">wynikać musi </w:t>
            </w:r>
            <w:r w:rsidRPr="00AA387B">
              <w:rPr>
                <w:rFonts w:cstheme="minorHAnsi"/>
                <w:b/>
                <w:color w:val="000000"/>
                <w:sz w:val="20"/>
                <w:szCs w:val="20"/>
              </w:rPr>
              <w:t xml:space="preserve">procedura ich uznawania. </w:t>
            </w:r>
          </w:p>
          <w:p w14:paraId="4F96B3C0"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Aktualnie prowadzone są prace w ramach grupy roboczej z udziałem TDT i służb technicznych, celem wypracowania wymogów alternatywnych, przykładowo planuje, iż w odniesieniu do pojazdów z USA w zakresie emisji możliwe będzie wykorzystanie m.in. informacji zamieszczanych pod linkiem Agencji Ochrony Środowiska Stanów Zjednoczonych Ameryki </w:t>
            </w:r>
            <w:hyperlink w:history="1">
              <w:r w:rsidRPr="0061015E">
                <w:rPr>
                  <w:rStyle w:val="Hipercze"/>
                  <w:rFonts w:cstheme="minorHAnsi"/>
                  <w:b/>
                  <w:bCs/>
                  <w:sz w:val="20"/>
                  <w:szCs w:val="20"/>
                </w:rPr>
                <w:t>https://dis.epa.gov/otaqpub/</w:t>
              </w:r>
            </w:hyperlink>
          </w:p>
          <w:p w14:paraId="637AA53D" w14:textId="77777777" w:rsidR="00B2496D" w:rsidRDefault="00B2496D" w:rsidP="00B2496D">
            <w:pPr>
              <w:rPr>
                <w:rFonts w:cstheme="minorHAnsi"/>
                <w:b/>
                <w:bCs/>
                <w:color w:val="000000"/>
                <w:sz w:val="20"/>
                <w:szCs w:val="20"/>
              </w:rPr>
            </w:pPr>
            <w:r w:rsidRPr="0061015E">
              <w:rPr>
                <w:rFonts w:cstheme="minorHAnsi"/>
                <w:b/>
                <w:bCs/>
                <w:color w:val="000000"/>
                <w:sz w:val="20"/>
                <w:szCs w:val="20"/>
              </w:rPr>
              <w:t>Dodatkowo, w kontekście norm emisji zanieczyszczeń, projektowany akt wykonawczy będzie zawierał tabelaryczne odniesienie umożliwiające dokonanie porównania norm emisji, w odniesieniu do krajów będących najistotniejszymi importerami pojazdów na rynek PL.  Projekt ten na odpowiednim etapie prac będzie podlegał szerokim konsultacjom</w:t>
            </w:r>
            <w:r>
              <w:rPr>
                <w:rFonts w:cstheme="minorHAnsi"/>
                <w:b/>
                <w:bCs/>
                <w:color w:val="000000"/>
                <w:sz w:val="20"/>
                <w:szCs w:val="20"/>
              </w:rPr>
              <w:t>.</w:t>
            </w:r>
          </w:p>
          <w:p w14:paraId="732202DA" w14:textId="77777777" w:rsidR="00B2496D" w:rsidRPr="006E732C" w:rsidRDefault="00B2496D" w:rsidP="00B2496D">
            <w:pPr>
              <w:rPr>
                <w:rFonts w:cstheme="minorHAnsi"/>
                <w:sz w:val="20"/>
                <w:szCs w:val="20"/>
              </w:rPr>
            </w:pPr>
          </w:p>
        </w:tc>
        <w:tc>
          <w:tcPr>
            <w:tcW w:w="2126" w:type="dxa"/>
          </w:tcPr>
          <w:p w14:paraId="67566798" w14:textId="7346DE5D" w:rsidR="00B2496D" w:rsidRPr="003704D2" w:rsidRDefault="002F24B9" w:rsidP="00B2496D">
            <w:pPr>
              <w:rPr>
                <w:rFonts w:cstheme="minorHAnsi"/>
                <w:b/>
                <w:bCs/>
                <w:color w:val="FF0000"/>
                <w:sz w:val="20"/>
                <w:szCs w:val="20"/>
              </w:rPr>
            </w:pPr>
            <w:r>
              <w:rPr>
                <w:rFonts w:cstheme="minorHAnsi"/>
                <w:b/>
                <w:sz w:val="20"/>
                <w:szCs w:val="20"/>
              </w:rPr>
              <w:t>Akceptacja</w:t>
            </w:r>
          </w:p>
        </w:tc>
        <w:tc>
          <w:tcPr>
            <w:tcW w:w="2242" w:type="dxa"/>
          </w:tcPr>
          <w:p w14:paraId="78D11D10" w14:textId="77777777" w:rsidR="00B2496D" w:rsidRPr="003704D2" w:rsidRDefault="00B2496D" w:rsidP="00B2496D">
            <w:pPr>
              <w:rPr>
                <w:rFonts w:cstheme="minorHAnsi"/>
                <w:b/>
                <w:bCs/>
                <w:color w:val="FF0000"/>
                <w:sz w:val="20"/>
                <w:szCs w:val="20"/>
              </w:rPr>
            </w:pPr>
          </w:p>
        </w:tc>
        <w:tc>
          <w:tcPr>
            <w:tcW w:w="2242" w:type="dxa"/>
          </w:tcPr>
          <w:p w14:paraId="0954EFC5" w14:textId="77777777" w:rsidR="00B2496D" w:rsidRPr="003704D2" w:rsidRDefault="00B2496D" w:rsidP="00B2496D">
            <w:pPr>
              <w:rPr>
                <w:rFonts w:cstheme="minorHAnsi"/>
                <w:b/>
                <w:bCs/>
                <w:color w:val="FF0000"/>
                <w:sz w:val="20"/>
                <w:szCs w:val="20"/>
              </w:rPr>
            </w:pPr>
          </w:p>
        </w:tc>
        <w:tc>
          <w:tcPr>
            <w:tcW w:w="2242" w:type="dxa"/>
          </w:tcPr>
          <w:p w14:paraId="1A7EFCE9" w14:textId="77777777" w:rsidR="00B2496D" w:rsidRPr="003704D2" w:rsidRDefault="00B2496D" w:rsidP="00B2496D">
            <w:pPr>
              <w:rPr>
                <w:rFonts w:cstheme="minorHAnsi"/>
                <w:b/>
                <w:bCs/>
                <w:color w:val="FF0000"/>
                <w:sz w:val="20"/>
                <w:szCs w:val="20"/>
              </w:rPr>
            </w:pPr>
          </w:p>
        </w:tc>
        <w:tc>
          <w:tcPr>
            <w:tcW w:w="2242" w:type="dxa"/>
          </w:tcPr>
          <w:p w14:paraId="14B92DCB" w14:textId="77777777" w:rsidR="00B2496D" w:rsidRPr="003704D2" w:rsidRDefault="00B2496D" w:rsidP="00B2496D">
            <w:pPr>
              <w:rPr>
                <w:rFonts w:cstheme="minorHAnsi"/>
                <w:b/>
                <w:bCs/>
                <w:color w:val="FF0000"/>
                <w:sz w:val="20"/>
                <w:szCs w:val="20"/>
              </w:rPr>
            </w:pPr>
          </w:p>
        </w:tc>
        <w:tc>
          <w:tcPr>
            <w:tcW w:w="2242" w:type="dxa"/>
          </w:tcPr>
          <w:p w14:paraId="1F1E9299" w14:textId="77777777" w:rsidR="00B2496D" w:rsidRPr="003704D2" w:rsidRDefault="00B2496D" w:rsidP="00B2496D">
            <w:pPr>
              <w:rPr>
                <w:rFonts w:cstheme="minorHAnsi"/>
                <w:b/>
                <w:bCs/>
                <w:color w:val="FF0000"/>
                <w:sz w:val="20"/>
                <w:szCs w:val="20"/>
              </w:rPr>
            </w:pPr>
          </w:p>
        </w:tc>
        <w:tc>
          <w:tcPr>
            <w:tcW w:w="2242" w:type="dxa"/>
          </w:tcPr>
          <w:p w14:paraId="72EAC6DA" w14:textId="77777777" w:rsidR="00B2496D" w:rsidRPr="003704D2" w:rsidRDefault="00B2496D" w:rsidP="00B2496D">
            <w:pPr>
              <w:rPr>
                <w:rFonts w:cstheme="minorHAnsi"/>
                <w:b/>
                <w:bCs/>
                <w:color w:val="FF0000"/>
                <w:sz w:val="20"/>
                <w:szCs w:val="20"/>
              </w:rPr>
            </w:pPr>
          </w:p>
        </w:tc>
      </w:tr>
      <w:tr w:rsidR="00B2496D" w:rsidRPr="006E732C" w14:paraId="5FBD2250" w14:textId="33DBA024" w:rsidTr="00B2496D">
        <w:tc>
          <w:tcPr>
            <w:tcW w:w="562" w:type="dxa"/>
          </w:tcPr>
          <w:p w14:paraId="40CFD0FA" w14:textId="77777777" w:rsidR="00B2496D" w:rsidRPr="00E13A29" w:rsidRDefault="00B2496D" w:rsidP="00B2496D">
            <w:pPr>
              <w:rPr>
                <w:rFonts w:cstheme="minorHAnsi"/>
                <w:b/>
                <w:sz w:val="20"/>
                <w:szCs w:val="20"/>
              </w:rPr>
            </w:pPr>
            <w:r w:rsidRPr="00E13A29">
              <w:rPr>
                <w:rFonts w:cstheme="minorHAnsi"/>
                <w:b/>
                <w:sz w:val="20"/>
                <w:szCs w:val="20"/>
              </w:rPr>
              <w:t>176</w:t>
            </w:r>
          </w:p>
        </w:tc>
        <w:tc>
          <w:tcPr>
            <w:tcW w:w="1560" w:type="dxa"/>
          </w:tcPr>
          <w:p w14:paraId="7F90CC46" w14:textId="77777777" w:rsidR="00B2496D" w:rsidRPr="00E13A29" w:rsidRDefault="00B2496D" w:rsidP="00B2496D">
            <w:pPr>
              <w:rPr>
                <w:rFonts w:cstheme="minorHAnsi"/>
                <w:b/>
                <w:sz w:val="20"/>
                <w:szCs w:val="20"/>
              </w:rPr>
            </w:pPr>
            <w:r w:rsidRPr="00E13A29">
              <w:rPr>
                <w:rFonts w:cstheme="minorHAnsi"/>
                <w:b/>
                <w:sz w:val="20"/>
                <w:szCs w:val="20"/>
              </w:rPr>
              <w:t>PZPM</w:t>
            </w:r>
          </w:p>
        </w:tc>
        <w:tc>
          <w:tcPr>
            <w:tcW w:w="1701" w:type="dxa"/>
          </w:tcPr>
          <w:p w14:paraId="70F9A83E" w14:textId="77777777" w:rsidR="00B2496D" w:rsidRPr="00E13A29" w:rsidRDefault="00B2496D" w:rsidP="00B2496D">
            <w:pPr>
              <w:rPr>
                <w:rFonts w:cstheme="minorHAnsi"/>
                <w:b/>
                <w:sz w:val="20"/>
                <w:szCs w:val="20"/>
              </w:rPr>
            </w:pPr>
            <w:r w:rsidRPr="00E13A29">
              <w:rPr>
                <w:rFonts w:cstheme="minorHAnsi"/>
                <w:b/>
                <w:sz w:val="20"/>
                <w:szCs w:val="20"/>
              </w:rPr>
              <w:t>Art. 68d ust. 2 UH</w:t>
            </w:r>
          </w:p>
          <w:p w14:paraId="34B83475" w14:textId="77777777" w:rsidR="00B2496D" w:rsidRPr="00E13A29" w:rsidRDefault="00B2496D" w:rsidP="00B2496D">
            <w:pPr>
              <w:rPr>
                <w:rFonts w:cstheme="minorHAnsi"/>
                <w:b/>
                <w:sz w:val="20"/>
                <w:szCs w:val="20"/>
              </w:rPr>
            </w:pPr>
          </w:p>
        </w:tc>
        <w:tc>
          <w:tcPr>
            <w:tcW w:w="3827" w:type="dxa"/>
          </w:tcPr>
          <w:p w14:paraId="19C12F91" w14:textId="77777777" w:rsidR="00B2496D" w:rsidRPr="00E13A29" w:rsidRDefault="00B2496D" w:rsidP="00B2496D">
            <w:pPr>
              <w:rPr>
                <w:rFonts w:cstheme="minorHAnsi"/>
                <w:b/>
                <w:color w:val="0070C0"/>
                <w:sz w:val="20"/>
                <w:szCs w:val="20"/>
              </w:rPr>
            </w:pPr>
            <w:r w:rsidRPr="00E13A29">
              <w:rPr>
                <w:rFonts w:cstheme="minorHAnsi"/>
                <w:b/>
                <w:sz w:val="20"/>
                <w:szCs w:val="20"/>
              </w:rPr>
              <w:t xml:space="preserve">j.w </w:t>
            </w:r>
          </w:p>
        </w:tc>
        <w:tc>
          <w:tcPr>
            <w:tcW w:w="3969" w:type="dxa"/>
          </w:tcPr>
          <w:p w14:paraId="234A96F5" w14:textId="77777777" w:rsidR="00B2496D" w:rsidRPr="00E13A29" w:rsidRDefault="00B2496D" w:rsidP="00B2496D">
            <w:pPr>
              <w:rPr>
                <w:rFonts w:cstheme="minorHAnsi"/>
                <w:b/>
                <w:sz w:val="20"/>
                <w:szCs w:val="20"/>
              </w:rPr>
            </w:pPr>
            <w:r w:rsidRPr="00E13A29">
              <w:rPr>
                <w:rFonts w:cstheme="minorHAnsi"/>
                <w:b/>
                <w:sz w:val="20"/>
                <w:szCs w:val="20"/>
              </w:rPr>
              <w:t xml:space="preserve">Art. 68d. ust. 2 </w:t>
            </w:r>
          </w:p>
          <w:p w14:paraId="7F8E0134" w14:textId="77777777" w:rsidR="00B2496D" w:rsidRPr="00E13A29" w:rsidRDefault="00B2496D" w:rsidP="00B2496D">
            <w:pPr>
              <w:rPr>
                <w:rFonts w:cstheme="minorHAnsi"/>
                <w:b/>
                <w:sz w:val="20"/>
                <w:szCs w:val="20"/>
              </w:rPr>
            </w:pPr>
            <w:r w:rsidRPr="00E13A29">
              <w:rPr>
                <w:rFonts w:cstheme="minorHAnsi"/>
                <w:b/>
                <w:sz w:val="20"/>
                <w:szCs w:val="20"/>
              </w:rPr>
              <w:t>Do wniosku, o którym mowa w ust. 1, dołącza się:</w:t>
            </w:r>
          </w:p>
          <w:p w14:paraId="05D11DAF" w14:textId="77777777" w:rsidR="00B2496D" w:rsidRPr="00E13A29" w:rsidRDefault="00B2496D" w:rsidP="00B2496D">
            <w:pPr>
              <w:numPr>
                <w:ilvl w:val="0"/>
                <w:numId w:val="3"/>
              </w:numPr>
              <w:tabs>
                <w:tab w:val="clear" w:pos="720"/>
                <w:tab w:val="num" w:pos="360"/>
              </w:tabs>
              <w:ind w:left="38" w:hanging="38"/>
              <w:rPr>
                <w:rFonts w:cstheme="minorHAnsi"/>
                <w:b/>
                <w:sz w:val="20"/>
                <w:szCs w:val="20"/>
              </w:rPr>
            </w:pPr>
            <w:r w:rsidRPr="00E13A29">
              <w:rPr>
                <w:rFonts w:cstheme="minorHAnsi"/>
                <w:b/>
                <w:sz w:val="20"/>
                <w:szCs w:val="20"/>
              </w:rPr>
              <w:t>dokument informacyjny;</w:t>
            </w:r>
          </w:p>
          <w:p w14:paraId="426C645E" w14:textId="77777777" w:rsidR="00B2496D" w:rsidRPr="00E13A29" w:rsidRDefault="00B2496D" w:rsidP="00B2496D">
            <w:pPr>
              <w:numPr>
                <w:ilvl w:val="0"/>
                <w:numId w:val="3"/>
              </w:numPr>
              <w:tabs>
                <w:tab w:val="clear" w:pos="720"/>
                <w:tab w:val="num" w:pos="360"/>
              </w:tabs>
              <w:ind w:left="312" w:hanging="274"/>
              <w:rPr>
                <w:rFonts w:cstheme="minorHAnsi"/>
                <w:b/>
                <w:sz w:val="20"/>
                <w:szCs w:val="20"/>
              </w:rPr>
            </w:pPr>
            <w:r>
              <w:rPr>
                <w:rFonts w:cstheme="minorHAnsi"/>
                <w:b/>
                <w:sz w:val="20"/>
                <w:szCs w:val="20"/>
              </w:rPr>
              <w:t xml:space="preserve"> </w:t>
            </w:r>
            <w:r w:rsidRPr="00E13A29">
              <w:rPr>
                <w:rFonts w:cstheme="minorHAnsi"/>
                <w:b/>
                <w:sz w:val="20"/>
                <w:szCs w:val="20"/>
              </w:rPr>
              <w:t>świadectwo zgodności wydane na każdym etapie kompletacji pojazdu – o ile było wydane;</w:t>
            </w:r>
          </w:p>
          <w:p w14:paraId="535340EA" w14:textId="77777777" w:rsidR="00B2496D" w:rsidRPr="00E13A29" w:rsidRDefault="00B2496D" w:rsidP="00B2496D">
            <w:pPr>
              <w:numPr>
                <w:ilvl w:val="0"/>
                <w:numId w:val="3"/>
              </w:numPr>
              <w:tabs>
                <w:tab w:val="clear" w:pos="720"/>
                <w:tab w:val="num" w:pos="360"/>
              </w:tabs>
              <w:ind w:left="312"/>
              <w:rPr>
                <w:rFonts w:cstheme="minorHAnsi"/>
                <w:b/>
                <w:sz w:val="20"/>
                <w:szCs w:val="20"/>
              </w:rPr>
            </w:pPr>
            <w:r w:rsidRPr="00E13A29">
              <w:rPr>
                <w:rFonts w:cstheme="minorHAnsi"/>
                <w:b/>
                <w:sz w:val="20"/>
                <w:szCs w:val="20"/>
              </w:rPr>
              <w:t>oświadczenie zawierające dane i informacje o pojeździe niezbędne do rejestracji i ewidencji pojazdu, zgodnie ze wzorem określonym w przepisach wydanych na podstawie art. 68r ust. 1, o ile było wydane;</w:t>
            </w:r>
          </w:p>
          <w:p w14:paraId="3BEE37E3" w14:textId="77777777" w:rsidR="00B2496D" w:rsidRPr="00E13A29" w:rsidRDefault="00B2496D" w:rsidP="00B2496D">
            <w:pPr>
              <w:rPr>
                <w:rFonts w:cstheme="minorHAnsi"/>
                <w:b/>
                <w:sz w:val="20"/>
                <w:szCs w:val="20"/>
              </w:rPr>
            </w:pPr>
            <w:r w:rsidRPr="00E13A29">
              <w:rPr>
                <w:rFonts w:cstheme="minorHAnsi"/>
                <w:b/>
                <w:bCs/>
                <w:sz w:val="20"/>
                <w:szCs w:val="20"/>
              </w:rPr>
              <w:t>4) dokumenty homologacyjne, certyfikaty zgodności lub wyniki badań technicznych wydane w państwach trzecich – o ile potwierdzają spełnienie równoważnych wymagań technicznych.</w:t>
            </w:r>
          </w:p>
          <w:p w14:paraId="3CE2C200" w14:textId="77777777" w:rsidR="00B2496D" w:rsidRPr="00E13A29" w:rsidRDefault="00B2496D" w:rsidP="00B2496D">
            <w:pPr>
              <w:rPr>
                <w:rFonts w:cstheme="minorHAnsi"/>
                <w:b/>
                <w:sz w:val="20"/>
                <w:szCs w:val="20"/>
              </w:rPr>
            </w:pPr>
          </w:p>
        </w:tc>
        <w:tc>
          <w:tcPr>
            <w:tcW w:w="2693" w:type="dxa"/>
          </w:tcPr>
          <w:p w14:paraId="62395F3A" w14:textId="77777777" w:rsidR="00B2496D" w:rsidRPr="003704D2" w:rsidRDefault="00B2496D" w:rsidP="00B2496D">
            <w:pPr>
              <w:rPr>
                <w:rFonts w:cstheme="minorHAnsi"/>
                <w:b/>
                <w:bCs/>
                <w:color w:val="FF0000"/>
                <w:sz w:val="20"/>
                <w:szCs w:val="20"/>
              </w:rPr>
            </w:pPr>
            <w:r w:rsidRPr="003704D2">
              <w:rPr>
                <w:rFonts w:cstheme="minorHAnsi"/>
                <w:b/>
                <w:bCs/>
                <w:color w:val="FF0000"/>
                <w:sz w:val="20"/>
                <w:szCs w:val="20"/>
              </w:rPr>
              <w:t xml:space="preserve">Uwaga omówiona </w:t>
            </w:r>
            <w:r>
              <w:rPr>
                <w:rFonts w:cstheme="minorHAnsi"/>
                <w:b/>
                <w:bCs/>
                <w:color w:val="FF0000"/>
                <w:sz w:val="20"/>
                <w:szCs w:val="20"/>
              </w:rPr>
              <w:t>w pkt</w:t>
            </w:r>
            <w:r w:rsidRPr="003704D2">
              <w:rPr>
                <w:rFonts w:cstheme="minorHAnsi"/>
                <w:b/>
                <w:bCs/>
                <w:color w:val="FF0000"/>
                <w:sz w:val="20"/>
                <w:szCs w:val="20"/>
              </w:rPr>
              <w:t xml:space="preserve"> 8</w:t>
            </w:r>
            <w:r>
              <w:rPr>
                <w:rFonts w:cstheme="minorHAnsi"/>
                <w:b/>
                <w:bCs/>
                <w:color w:val="FF0000"/>
                <w:sz w:val="20"/>
                <w:szCs w:val="20"/>
              </w:rPr>
              <w:t>3</w:t>
            </w:r>
            <w:r w:rsidRPr="003704D2">
              <w:rPr>
                <w:rFonts w:cstheme="minorHAnsi"/>
                <w:b/>
                <w:bCs/>
                <w:color w:val="FF0000"/>
                <w:sz w:val="20"/>
                <w:szCs w:val="20"/>
              </w:rPr>
              <w:t xml:space="preserve">. </w:t>
            </w:r>
          </w:p>
          <w:p w14:paraId="4E071D1F" w14:textId="77777777" w:rsidR="00B2496D" w:rsidRDefault="00B2496D" w:rsidP="00B2496D">
            <w:pPr>
              <w:rPr>
                <w:rFonts w:cstheme="minorHAnsi"/>
                <w:b/>
                <w:color w:val="000000"/>
                <w:sz w:val="20"/>
                <w:szCs w:val="20"/>
              </w:rPr>
            </w:pPr>
            <w:r>
              <w:rPr>
                <w:rFonts w:cstheme="minorHAnsi"/>
                <w:b/>
                <w:bCs/>
                <w:color w:val="000000"/>
                <w:sz w:val="20"/>
                <w:szCs w:val="20"/>
              </w:rPr>
              <w:t>Uwaga wyjaśniona - z</w:t>
            </w:r>
            <w:r w:rsidRPr="0061015E">
              <w:rPr>
                <w:rFonts w:cstheme="minorHAnsi"/>
                <w:b/>
                <w:bCs/>
                <w:color w:val="000000"/>
                <w:sz w:val="20"/>
                <w:szCs w:val="20"/>
              </w:rPr>
              <w:t>akres wymagań technicznych</w:t>
            </w:r>
            <w:r>
              <w:rPr>
                <w:rFonts w:cstheme="minorHAnsi"/>
                <w:b/>
                <w:bCs/>
                <w:color w:val="000000"/>
                <w:sz w:val="20"/>
                <w:szCs w:val="20"/>
              </w:rPr>
              <w:t xml:space="preserve"> </w:t>
            </w:r>
            <w:r w:rsidRPr="0061015E">
              <w:rPr>
                <w:rFonts w:cstheme="minorHAnsi"/>
                <w:b/>
                <w:bCs/>
                <w:color w:val="000000"/>
                <w:sz w:val="20"/>
                <w:szCs w:val="20"/>
              </w:rPr>
              <w:t>obowiązujących w procedurze dopuszczenia, w tym możliwe wymogi równoważne w stosunku do przepisów homologacyjnych, jest określony</w:t>
            </w:r>
            <w:r>
              <w:rPr>
                <w:rFonts w:cstheme="minorHAnsi"/>
                <w:b/>
                <w:bCs/>
                <w:color w:val="000000"/>
                <w:sz w:val="20"/>
                <w:szCs w:val="20"/>
              </w:rPr>
              <w:t>,</w:t>
            </w:r>
            <w:r w:rsidRPr="0061015E">
              <w:rPr>
                <w:rFonts w:cstheme="minorHAnsi"/>
                <w:b/>
                <w:bCs/>
                <w:color w:val="000000"/>
                <w:sz w:val="20"/>
                <w:szCs w:val="20"/>
              </w:rPr>
              <w:t xml:space="preserve"> nie na poziomie ustawy homologacyjnej</w:t>
            </w:r>
            <w:r>
              <w:rPr>
                <w:rFonts w:cstheme="minorHAnsi"/>
                <w:b/>
                <w:bCs/>
                <w:color w:val="000000"/>
                <w:sz w:val="20"/>
                <w:szCs w:val="20"/>
              </w:rPr>
              <w:t>, ale</w:t>
            </w:r>
            <w:r w:rsidRPr="0061015E">
              <w:rPr>
                <w:rFonts w:cstheme="minorHAnsi"/>
                <w:b/>
                <w:bCs/>
                <w:color w:val="000000"/>
                <w:sz w:val="20"/>
                <w:szCs w:val="20"/>
              </w:rPr>
              <w:t xml:space="preserve"> w akcie wykonawczym do ustawy homologacyjnej,</w:t>
            </w:r>
            <w:r w:rsidRPr="00AA387B">
              <w:rPr>
                <w:rFonts w:cstheme="minorHAnsi"/>
                <w:b/>
                <w:color w:val="000000"/>
                <w:sz w:val="20"/>
                <w:szCs w:val="20"/>
              </w:rPr>
              <w:t xml:space="preserve"> na podstawie ustaleń ze służbami technicznymi przeprowadzającymi badania homologacyjne </w:t>
            </w:r>
            <w:r>
              <w:rPr>
                <w:rFonts w:cstheme="minorHAnsi"/>
                <w:b/>
                <w:color w:val="000000"/>
                <w:sz w:val="20"/>
                <w:szCs w:val="20"/>
              </w:rPr>
              <w:t xml:space="preserve"> oraz badania w zakresie potwierdzenia wymagań stosowanych w procedurach indywidualnego dopuszczenia </w:t>
            </w:r>
            <w:r w:rsidRPr="00AA387B">
              <w:rPr>
                <w:rFonts w:cstheme="minorHAnsi"/>
                <w:b/>
                <w:color w:val="000000"/>
                <w:sz w:val="20"/>
                <w:szCs w:val="20"/>
              </w:rPr>
              <w:t xml:space="preserve">pojazdów – wymagania są oparte również na wymogach alternatywnych, przy jednoczesnym zapewnieniu bezpieczeństwa ruchu drogowego </w:t>
            </w:r>
            <w:r>
              <w:rPr>
                <w:rFonts w:cstheme="minorHAnsi"/>
                <w:b/>
                <w:color w:val="000000"/>
                <w:sz w:val="20"/>
                <w:szCs w:val="20"/>
              </w:rPr>
              <w:t xml:space="preserve">i ochrony środowiska </w:t>
            </w:r>
            <w:r w:rsidRPr="00AA387B">
              <w:rPr>
                <w:rFonts w:cstheme="minorHAnsi"/>
                <w:b/>
                <w:color w:val="000000"/>
                <w:sz w:val="20"/>
                <w:szCs w:val="20"/>
              </w:rPr>
              <w:t xml:space="preserve">w Polsce w przypadku dopuszczania pojazdów nieobjętych zharmonizowaną w UE procedurą homologacji. </w:t>
            </w:r>
          </w:p>
          <w:p w14:paraId="01F4FB11" w14:textId="77777777" w:rsidR="00B2496D" w:rsidRDefault="00B2496D" w:rsidP="00B2496D">
            <w:pPr>
              <w:rPr>
                <w:rFonts w:cstheme="minorHAnsi"/>
                <w:b/>
                <w:color w:val="000000"/>
                <w:sz w:val="20"/>
                <w:szCs w:val="20"/>
              </w:rPr>
            </w:pPr>
            <w:r w:rsidRPr="00AA387B">
              <w:rPr>
                <w:rFonts w:cstheme="minorHAnsi"/>
                <w:b/>
                <w:color w:val="000000"/>
                <w:sz w:val="20"/>
                <w:szCs w:val="20"/>
              </w:rPr>
              <w:t xml:space="preserve">Wymagania w poszczególnych państwach członkowskich UE, jak również spoza UE są zróżnicowane w zależności od specyfiki danego rynku krajowego i stąd procedura ich uznawania. </w:t>
            </w:r>
          </w:p>
          <w:p w14:paraId="2E50759F" w14:textId="77777777" w:rsidR="00B2496D" w:rsidRPr="00E370DF" w:rsidRDefault="00B2496D" w:rsidP="00B2496D">
            <w:pPr>
              <w:rPr>
                <w:rFonts w:cstheme="minorHAnsi"/>
                <w:b/>
                <w:color w:val="000000"/>
                <w:sz w:val="20"/>
                <w:szCs w:val="20"/>
              </w:rPr>
            </w:pPr>
            <w:r>
              <w:rPr>
                <w:rFonts w:cstheme="minorHAnsi"/>
                <w:b/>
                <w:color w:val="000000"/>
                <w:sz w:val="20"/>
                <w:szCs w:val="20"/>
              </w:rPr>
              <w:t>Natomiast wymagania formalne zostały w  sposób kompletny wskazane w projektowanej zmianie ustawy.</w:t>
            </w:r>
          </w:p>
        </w:tc>
        <w:tc>
          <w:tcPr>
            <w:tcW w:w="2126" w:type="dxa"/>
          </w:tcPr>
          <w:p w14:paraId="0B9B642A" w14:textId="00CD783F" w:rsidR="00B2496D" w:rsidRPr="003704D2" w:rsidRDefault="002F24B9" w:rsidP="00B2496D">
            <w:pPr>
              <w:rPr>
                <w:rFonts w:cstheme="minorHAnsi"/>
                <w:b/>
                <w:bCs/>
                <w:color w:val="FF0000"/>
                <w:sz w:val="20"/>
                <w:szCs w:val="20"/>
              </w:rPr>
            </w:pPr>
            <w:r>
              <w:rPr>
                <w:rFonts w:cstheme="minorHAnsi"/>
                <w:b/>
                <w:sz w:val="20"/>
                <w:szCs w:val="20"/>
              </w:rPr>
              <w:t>Akceptacja</w:t>
            </w:r>
          </w:p>
        </w:tc>
        <w:tc>
          <w:tcPr>
            <w:tcW w:w="2242" w:type="dxa"/>
          </w:tcPr>
          <w:p w14:paraId="635E65FD" w14:textId="77777777" w:rsidR="00B2496D" w:rsidRPr="003704D2" w:rsidRDefault="00B2496D" w:rsidP="00B2496D">
            <w:pPr>
              <w:rPr>
                <w:rFonts w:cstheme="minorHAnsi"/>
                <w:b/>
                <w:bCs/>
                <w:color w:val="FF0000"/>
                <w:sz w:val="20"/>
                <w:szCs w:val="20"/>
              </w:rPr>
            </w:pPr>
          </w:p>
        </w:tc>
        <w:tc>
          <w:tcPr>
            <w:tcW w:w="2242" w:type="dxa"/>
          </w:tcPr>
          <w:p w14:paraId="377B86BC" w14:textId="77777777" w:rsidR="00B2496D" w:rsidRPr="003704D2" w:rsidRDefault="00B2496D" w:rsidP="00B2496D">
            <w:pPr>
              <w:rPr>
                <w:rFonts w:cstheme="minorHAnsi"/>
                <w:b/>
                <w:bCs/>
                <w:color w:val="FF0000"/>
                <w:sz w:val="20"/>
                <w:szCs w:val="20"/>
              </w:rPr>
            </w:pPr>
          </w:p>
        </w:tc>
        <w:tc>
          <w:tcPr>
            <w:tcW w:w="2242" w:type="dxa"/>
          </w:tcPr>
          <w:p w14:paraId="18EC9C63" w14:textId="77777777" w:rsidR="00B2496D" w:rsidRPr="003704D2" w:rsidRDefault="00B2496D" w:rsidP="00B2496D">
            <w:pPr>
              <w:rPr>
                <w:rFonts w:cstheme="minorHAnsi"/>
                <w:b/>
                <w:bCs/>
                <w:color w:val="FF0000"/>
                <w:sz w:val="20"/>
                <w:szCs w:val="20"/>
              </w:rPr>
            </w:pPr>
          </w:p>
        </w:tc>
        <w:tc>
          <w:tcPr>
            <w:tcW w:w="2242" w:type="dxa"/>
          </w:tcPr>
          <w:p w14:paraId="48383D62" w14:textId="77777777" w:rsidR="00B2496D" w:rsidRPr="003704D2" w:rsidRDefault="00B2496D" w:rsidP="00B2496D">
            <w:pPr>
              <w:rPr>
                <w:rFonts w:cstheme="minorHAnsi"/>
                <w:b/>
                <w:bCs/>
                <w:color w:val="FF0000"/>
                <w:sz w:val="20"/>
                <w:szCs w:val="20"/>
              </w:rPr>
            </w:pPr>
          </w:p>
        </w:tc>
        <w:tc>
          <w:tcPr>
            <w:tcW w:w="2242" w:type="dxa"/>
          </w:tcPr>
          <w:p w14:paraId="3097B404" w14:textId="77777777" w:rsidR="00B2496D" w:rsidRPr="003704D2" w:rsidRDefault="00B2496D" w:rsidP="00B2496D">
            <w:pPr>
              <w:rPr>
                <w:rFonts w:cstheme="minorHAnsi"/>
                <w:b/>
                <w:bCs/>
                <w:color w:val="FF0000"/>
                <w:sz w:val="20"/>
                <w:szCs w:val="20"/>
              </w:rPr>
            </w:pPr>
          </w:p>
        </w:tc>
        <w:tc>
          <w:tcPr>
            <w:tcW w:w="2242" w:type="dxa"/>
          </w:tcPr>
          <w:p w14:paraId="46E1C802" w14:textId="77777777" w:rsidR="00B2496D" w:rsidRPr="003704D2" w:rsidRDefault="00B2496D" w:rsidP="00B2496D">
            <w:pPr>
              <w:rPr>
                <w:rFonts w:cstheme="minorHAnsi"/>
                <w:b/>
                <w:bCs/>
                <w:color w:val="FF0000"/>
                <w:sz w:val="20"/>
                <w:szCs w:val="20"/>
              </w:rPr>
            </w:pPr>
          </w:p>
        </w:tc>
      </w:tr>
      <w:tr w:rsidR="00B2496D" w:rsidRPr="006E732C" w14:paraId="4CEBF9F7" w14:textId="5EC2C44D" w:rsidTr="00B2496D">
        <w:tc>
          <w:tcPr>
            <w:tcW w:w="562" w:type="dxa"/>
          </w:tcPr>
          <w:p w14:paraId="75DA47D4" w14:textId="77777777" w:rsidR="00B2496D" w:rsidRPr="00935868" w:rsidRDefault="00B2496D" w:rsidP="00B2496D">
            <w:pPr>
              <w:rPr>
                <w:rFonts w:cstheme="minorHAnsi"/>
                <w:b/>
                <w:sz w:val="20"/>
                <w:szCs w:val="20"/>
              </w:rPr>
            </w:pPr>
            <w:r w:rsidRPr="00935868">
              <w:rPr>
                <w:rFonts w:cstheme="minorHAnsi"/>
                <w:b/>
                <w:sz w:val="20"/>
                <w:szCs w:val="20"/>
              </w:rPr>
              <w:t>177</w:t>
            </w:r>
          </w:p>
        </w:tc>
        <w:tc>
          <w:tcPr>
            <w:tcW w:w="1560" w:type="dxa"/>
          </w:tcPr>
          <w:p w14:paraId="52027804" w14:textId="77777777" w:rsidR="00B2496D" w:rsidRPr="00935868" w:rsidRDefault="00B2496D" w:rsidP="00B2496D">
            <w:pPr>
              <w:rPr>
                <w:rFonts w:cstheme="minorHAnsi"/>
                <w:b/>
                <w:sz w:val="20"/>
                <w:szCs w:val="20"/>
              </w:rPr>
            </w:pPr>
            <w:r w:rsidRPr="00935868">
              <w:rPr>
                <w:rFonts w:cstheme="minorHAnsi"/>
                <w:b/>
                <w:sz w:val="20"/>
                <w:szCs w:val="20"/>
              </w:rPr>
              <w:t>PZPM</w:t>
            </w:r>
          </w:p>
        </w:tc>
        <w:tc>
          <w:tcPr>
            <w:tcW w:w="1701" w:type="dxa"/>
          </w:tcPr>
          <w:p w14:paraId="43C30FCA" w14:textId="77777777" w:rsidR="00B2496D" w:rsidRPr="00935868" w:rsidRDefault="00B2496D" w:rsidP="00B2496D">
            <w:pPr>
              <w:rPr>
                <w:rFonts w:cstheme="minorHAnsi"/>
                <w:b/>
                <w:sz w:val="20"/>
                <w:szCs w:val="20"/>
              </w:rPr>
            </w:pPr>
            <w:r w:rsidRPr="00935868">
              <w:rPr>
                <w:rFonts w:cstheme="minorHAnsi"/>
                <w:b/>
                <w:sz w:val="20"/>
                <w:szCs w:val="20"/>
              </w:rPr>
              <w:t xml:space="preserve">Art. 68d ust. 4  </w:t>
            </w:r>
          </w:p>
        </w:tc>
        <w:tc>
          <w:tcPr>
            <w:tcW w:w="3827" w:type="dxa"/>
          </w:tcPr>
          <w:p w14:paraId="2D418629" w14:textId="77777777" w:rsidR="00B2496D" w:rsidRPr="00935868" w:rsidRDefault="00B2496D" w:rsidP="00B2496D">
            <w:pPr>
              <w:rPr>
                <w:rFonts w:cstheme="minorHAnsi"/>
                <w:b/>
                <w:color w:val="0070C0"/>
                <w:sz w:val="20"/>
                <w:szCs w:val="20"/>
              </w:rPr>
            </w:pPr>
            <w:r w:rsidRPr="00935868">
              <w:rPr>
                <w:rFonts w:cstheme="minorHAnsi"/>
                <w:b/>
                <w:sz w:val="20"/>
                <w:szCs w:val="20"/>
              </w:rPr>
              <w:t>j.w</w:t>
            </w:r>
            <w:r>
              <w:rPr>
                <w:rFonts w:cstheme="minorHAnsi"/>
                <w:b/>
                <w:sz w:val="20"/>
                <w:szCs w:val="20"/>
              </w:rPr>
              <w:t>.</w:t>
            </w:r>
          </w:p>
        </w:tc>
        <w:tc>
          <w:tcPr>
            <w:tcW w:w="3969" w:type="dxa"/>
          </w:tcPr>
          <w:p w14:paraId="45C49B33" w14:textId="77777777" w:rsidR="00B2496D" w:rsidRPr="00935868" w:rsidRDefault="00B2496D" w:rsidP="00B2496D">
            <w:pPr>
              <w:rPr>
                <w:rFonts w:cstheme="minorHAnsi"/>
                <w:b/>
                <w:sz w:val="20"/>
                <w:szCs w:val="20"/>
              </w:rPr>
            </w:pPr>
            <w:r w:rsidRPr="00935868">
              <w:rPr>
                <w:rFonts w:cstheme="minorHAnsi"/>
                <w:b/>
                <w:sz w:val="20"/>
                <w:szCs w:val="20"/>
              </w:rPr>
              <w:t xml:space="preserve">Art. 68d. ust. 4    Z przeprowadzonego badania służba techniczna sporządza sprawozdanie z badań potwierdzające spełnienie odpowiednich warunków lub wymagań technicznych, </w:t>
            </w:r>
            <w:r w:rsidRPr="00935868">
              <w:rPr>
                <w:rFonts w:cstheme="minorHAnsi"/>
                <w:b/>
                <w:bCs/>
                <w:sz w:val="20"/>
                <w:szCs w:val="20"/>
              </w:rPr>
              <w:t>uwzględniając równoważność wymagań zastosowanych w państwach trzecich.</w:t>
            </w:r>
          </w:p>
        </w:tc>
        <w:tc>
          <w:tcPr>
            <w:tcW w:w="2693" w:type="dxa"/>
          </w:tcPr>
          <w:p w14:paraId="2282D83C" w14:textId="77777777" w:rsidR="00B2496D" w:rsidRPr="00D338DE" w:rsidRDefault="00B2496D" w:rsidP="00B2496D">
            <w:pPr>
              <w:rPr>
                <w:rFonts w:cstheme="minorHAnsi"/>
                <w:b/>
                <w:bCs/>
                <w:color w:val="FF0000"/>
                <w:sz w:val="20"/>
                <w:szCs w:val="20"/>
              </w:rPr>
            </w:pPr>
            <w:r w:rsidRPr="00D338DE">
              <w:rPr>
                <w:rFonts w:cstheme="minorHAnsi"/>
                <w:b/>
                <w:bCs/>
                <w:color w:val="FF0000"/>
                <w:sz w:val="20"/>
                <w:szCs w:val="20"/>
              </w:rPr>
              <w:t xml:space="preserve">Uwaga omówiona </w:t>
            </w:r>
            <w:r>
              <w:rPr>
                <w:rFonts w:cstheme="minorHAnsi"/>
                <w:b/>
                <w:bCs/>
                <w:color w:val="FF0000"/>
                <w:sz w:val="20"/>
                <w:szCs w:val="20"/>
              </w:rPr>
              <w:t>w pkt</w:t>
            </w:r>
            <w:r w:rsidRPr="00D338DE">
              <w:rPr>
                <w:rFonts w:cstheme="minorHAnsi"/>
                <w:b/>
                <w:bCs/>
                <w:color w:val="FF0000"/>
                <w:sz w:val="20"/>
                <w:szCs w:val="20"/>
              </w:rPr>
              <w:t xml:space="preserve"> 84. </w:t>
            </w:r>
          </w:p>
          <w:p w14:paraId="10AE2E12"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nieuwzględniona –  art. 45 rozporządzenia 2018/858 wprowadzając możliwość wydawania przez poszczególne państwa członkowskie UE krajowych indywidualnych dopuszczeń pojazdu pozostawia im swobodę w określeniu wymogów alternatywnych, z jednoczesną koniecznością zapewnienia równoważnego poziomu bezpieczeństwa, jaki jest zapewniony w ramach wymagań technicznych określonych w aktach prawnych składających się na system homologacji typu pojazdu. </w:t>
            </w:r>
          </w:p>
          <w:p w14:paraId="052A2BD4" w14:textId="77777777" w:rsidR="00B2496D" w:rsidRPr="00AA387B" w:rsidRDefault="00B2496D" w:rsidP="00B2496D">
            <w:pPr>
              <w:rPr>
                <w:rFonts w:cstheme="minorHAnsi"/>
                <w:b/>
                <w:color w:val="000000"/>
                <w:sz w:val="20"/>
                <w:szCs w:val="20"/>
              </w:rPr>
            </w:pPr>
            <w:r w:rsidRPr="0061015E">
              <w:rPr>
                <w:rFonts w:cstheme="minorHAnsi"/>
                <w:b/>
                <w:bCs/>
                <w:color w:val="000000"/>
                <w:sz w:val="20"/>
                <w:szCs w:val="20"/>
              </w:rPr>
              <w:t>Zakres wymagań technicznych obowiązujących w procedurze dopuszczenia, w tym możliwe wymogi równoważne w stosunku do przepisów homologacyjnych, jest określony</w:t>
            </w:r>
            <w:r>
              <w:rPr>
                <w:rFonts w:cstheme="minorHAnsi"/>
                <w:b/>
                <w:bCs/>
                <w:color w:val="000000"/>
                <w:sz w:val="20"/>
                <w:szCs w:val="20"/>
              </w:rPr>
              <w:t>,</w:t>
            </w:r>
            <w:r w:rsidRPr="0061015E">
              <w:rPr>
                <w:rFonts w:cstheme="minorHAnsi"/>
                <w:b/>
                <w:bCs/>
                <w:color w:val="000000"/>
                <w:sz w:val="20"/>
                <w:szCs w:val="20"/>
              </w:rPr>
              <w:t xml:space="preserve"> nie na poziomie ustawy homologacyjnej</w:t>
            </w:r>
            <w:r>
              <w:rPr>
                <w:rFonts w:cstheme="minorHAnsi"/>
                <w:b/>
                <w:bCs/>
                <w:color w:val="000000"/>
                <w:sz w:val="20"/>
                <w:szCs w:val="20"/>
              </w:rPr>
              <w:t>, ale</w:t>
            </w:r>
            <w:r w:rsidRPr="0061015E">
              <w:rPr>
                <w:rFonts w:cstheme="minorHAnsi"/>
                <w:b/>
                <w:bCs/>
                <w:color w:val="000000"/>
                <w:sz w:val="20"/>
                <w:szCs w:val="20"/>
              </w:rPr>
              <w:t xml:space="preserve"> w akcie wykonawczym do ustawy homologacyjnej,</w:t>
            </w:r>
            <w:r w:rsidRPr="00AA387B">
              <w:rPr>
                <w:rFonts w:cstheme="minorHAnsi"/>
                <w:b/>
                <w:color w:val="000000"/>
                <w:sz w:val="20"/>
                <w:szCs w:val="20"/>
              </w:rPr>
              <w:t xml:space="preserve"> na podstawie ustaleń ze służbami technicznymi przeprowadzającymi badania homologacyjne </w:t>
            </w:r>
            <w:r>
              <w:rPr>
                <w:rFonts w:cstheme="minorHAnsi"/>
                <w:b/>
                <w:color w:val="000000"/>
                <w:sz w:val="20"/>
                <w:szCs w:val="20"/>
              </w:rPr>
              <w:t xml:space="preserve"> oraz badania w zakresie potwierdzenia wymagań stosowanych w procedurach indywidualnego dopuszczenia </w:t>
            </w:r>
            <w:r w:rsidRPr="00AA387B">
              <w:rPr>
                <w:rFonts w:cstheme="minorHAnsi"/>
                <w:b/>
                <w:color w:val="000000"/>
                <w:sz w:val="20"/>
                <w:szCs w:val="20"/>
              </w:rPr>
              <w:t xml:space="preserve">pojazdów – wymagania są oparte również na wymogach alternatywnych, przy jednoczesnym zapewnieniu bezpieczeństwa ruchu drogowego </w:t>
            </w:r>
            <w:r>
              <w:rPr>
                <w:rFonts w:cstheme="minorHAnsi"/>
                <w:b/>
                <w:color w:val="000000"/>
                <w:sz w:val="20"/>
                <w:szCs w:val="20"/>
              </w:rPr>
              <w:t xml:space="preserve">i ochrony środowiska </w:t>
            </w:r>
            <w:r w:rsidRPr="00AA387B">
              <w:rPr>
                <w:rFonts w:cstheme="minorHAnsi"/>
                <w:b/>
                <w:color w:val="000000"/>
                <w:sz w:val="20"/>
                <w:szCs w:val="20"/>
              </w:rPr>
              <w:t xml:space="preserve">w Polsce w przypadku dopuszczania pojazdów nieobjętych zharmonizowaną w UE procedurą homologacji. </w:t>
            </w:r>
          </w:p>
          <w:p w14:paraId="3DE01BD6" w14:textId="77777777" w:rsidR="00B2496D" w:rsidRDefault="00B2496D" w:rsidP="00B2496D">
            <w:pPr>
              <w:rPr>
                <w:rFonts w:cstheme="minorHAnsi"/>
                <w:b/>
                <w:bCs/>
                <w:color w:val="000000"/>
                <w:sz w:val="20"/>
                <w:szCs w:val="20"/>
              </w:rPr>
            </w:pPr>
            <w:r>
              <w:rPr>
                <w:rFonts w:cstheme="minorHAnsi"/>
                <w:b/>
                <w:bCs/>
                <w:color w:val="000000"/>
                <w:sz w:val="20"/>
                <w:szCs w:val="20"/>
              </w:rPr>
              <w:t xml:space="preserve">Z kolei dokumentem potwierdzającym spełnienie wymagań technicznych w tej procedurze, w tym w zakresie wymogów alternatywnych, jest sprawozdanie z badań służby technicznej. </w:t>
            </w:r>
          </w:p>
          <w:p w14:paraId="5998C6F1" w14:textId="77777777" w:rsidR="00B2496D" w:rsidRPr="00B84D54" w:rsidRDefault="00B2496D" w:rsidP="00B2496D">
            <w:pPr>
              <w:rPr>
                <w:rFonts w:cstheme="minorHAnsi"/>
                <w:b/>
                <w:color w:val="000000"/>
                <w:sz w:val="20"/>
                <w:szCs w:val="20"/>
              </w:rPr>
            </w:pPr>
            <w:r w:rsidRPr="00AA387B">
              <w:rPr>
                <w:rFonts w:cstheme="minorHAnsi"/>
                <w:b/>
                <w:color w:val="000000"/>
                <w:sz w:val="20"/>
                <w:szCs w:val="20"/>
              </w:rPr>
              <w:t xml:space="preserve">Wymagania w poszczególnych państwach członkowskich UE, jak również spoza UE są zróżnicowane w zależności od specyfiki danego rynku krajowego i stąd </w:t>
            </w:r>
            <w:r>
              <w:rPr>
                <w:rFonts w:cstheme="minorHAnsi"/>
                <w:b/>
                <w:color w:val="000000"/>
                <w:sz w:val="20"/>
                <w:szCs w:val="20"/>
              </w:rPr>
              <w:t xml:space="preserve">wynikać musi </w:t>
            </w:r>
            <w:r w:rsidRPr="00AA387B">
              <w:rPr>
                <w:rFonts w:cstheme="minorHAnsi"/>
                <w:b/>
                <w:color w:val="000000"/>
                <w:sz w:val="20"/>
                <w:szCs w:val="20"/>
              </w:rPr>
              <w:t xml:space="preserve">procedura ich uznawania. </w:t>
            </w:r>
          </w:p>
          <w:p w14:paraId="55150276"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Aktualnie prowadzone są prace w ramach grupy roboczej z udziałem TDT i służb technicznych, celem wypracowania wymogów alternatywnych, przykładowo planuje, iż w odniesieniu do pojazdów z USA w zakresie emisji możliwe będzie wykorzystanie m.in. informacji zamieszczanych pod linkiem Agencji Ochrony Środowiska Stanów Zjednoczonych Ameryki </w:t>
            </w:r>
            <w:hyperlink w:history="1">
              <w:r w:rsidRPr="0061015E">
                <w:rPr>
                  <w:rStyle w:val="Hipercze"/>
                  <w:rFonts w:cstheme="minorHAnsi"/>
                  <w:b/>
                  <w:bCs/>
                  <w:sz w:val="20"/>
                  <w:szCs w:val="20"/>
                </w:rPr>
                <w:t>https://dis.epa.gov/otaqpub/</w:t>
              </w:r>
            </w:hyperlink>
          </w:p>
          <w:p w14:paraId="220C4CD3" w14:textId="77777777" w:rsidR="00B2496D" w:rsidRPr="00935868" w:rsidRDefault="00B2496D" w:rsidP="00B2496D">
            <w:pPr>
              <w:rPr>
                <w:rFonts w:cstheme="minorHAnsi"/>
                <w:b/>
                <w:sz w:val="20"/>
                <w:szCs w:val="20"/>
              </w:rPr>
            </w:pPr>
            <w:r w:rsidRPr="0061015E">
              <w:rPr>
                <w:rFonts w:cstheme="minorHAnsi"/>
                <w:b/>
                <w:bCs/>
                <w:color w:val="000000"/>
                <w:sz w:val="20"/>
                <w:szCs w:val="20"/>
              </w:rPr>
              <w:t>Dodatkowo, w kontekście norm emisji zanieczyszczeń, projektowany akt wykonawczy będzie zawierał tabelaryczne odniesienie umożliwiające dokonanie porównania norm emisji, w odniesieniu do krajów będących najistotniejszymi importerami pojazdów na rynek PL.  Projekt ten na odpowiednim etapie prac będzie podlegał szerokim konsultacjom</w:t>
            </w:r>
            <w:r>
              <w:rPr>
                <w:rFonts w:cstheme="minorHAnsi"/>
                <w:b/>
                <w:bCs/>
                <w:color w:val="000000"/>
                <w:sz w:val="20"/>
                <w:szCs w:val="20"/>
              </w:rPr>
              <w:t>.</w:t>
            </w:r>
          </w:p>
        </w:tc>
        <w:tc>
          <w:tcPr>
            <w:tcW w:w="2126" w:type="dxa"/>
          </w:tcPr>
          <w:p w14:paraId="70F19410" w14:textId="658AB012" w:rsidR="00B2496D" w:rsidRPr="00D338DE" w:rsidRDefault="002F24B9" w:rsidP="00B2496D">
            <w:pPr>
              <w:rPr>
                <w:rFonts w:cstheme="minorHAnsi"/>
                <w:b/>
                <w:bCs/>
                <w:color w:val="FF0000"/>
                <w:sz w:val="20"/>
                <w:szCs w:val="20"/>
              </w:rPr>
            </w:pPr>
            <w:r>
              <w:rPr>
                <w:rFonts w:cstheme="minorHAnsi"/>
                <w:b/>
                <w:sz w:val="20"/>
                <w:szCs w:val="20"/>
              </w:rPr>
              <w:t>Akceptacja</w:t>
            </w:r>
          </w:p>
        </w:tc>
        <w:tc>
          <w:tcPr>
            <w:tcW w:w="2242" w:type="dxa"/>
          </w:tcPr>
          <w:p w14:paraId="7ECA1EB2" w14:textId="77777777" w:rsidR="00B2496D" w:rsidRPr="00D338DE" w:rsidRDefault="00B2496D" w:rsidP="00B2496D">
            <w:pPr>
              <w:rPr>
                <w:rFonts w:cstheme="minorHAnsi"/>
                <w:b/>
                <w:bCs/>
                <w:color w:val="FF0000"/>
                <w:sz w:val="20"/>
                <w:szCs w:val="20"/>
              </w:rPr>
            </w:pPr>
          </w:p>
        </w:tc>
        <w:tc>
          <w:tcPr>
            <w:tcW w:w="2242" w:type="dxa"/>
          </w:tcPr>
          <w:p w14:paraId="2B08A0A8" w14:textId="77777777" w:rsidR="00B2496D" w:rsidRPr="00D338DE" w:rsidRDefault="00B2496D" w:rsidP="00B2496D">
            <w:pPr>
              <w:rPr>
                <w:rFonts w:cstheme="minorHAnsi"/>
                <w:b/>
                <w:bCs/>
                <w:color w:val="FF0000"/>
                <w:sz w:val="20"/>
                <w:szCs w:val="20"/>
              </w:rPr>
            </w:pPr>
          </w:p>
        </w:tc>
        <w:tc>
          <w:tcPr>
            <w:tcW w:w="2242" w:type="dxa"/>
          </w:tcPr>
          <w:p w14:paraId="0508089A" w14:textId="77777777" w:rsidR="00B2496D" w:rsidRPr="00D338DE" w:rsidRDefault="00B2496D" w:rsidP="00B2496D">
            <w:pPr>
              <w:rPr>
                <w:rFonts w:cstheme="minorHAnsi"/>
                <w:b/>
                <w:bCs/>
                <w:color w:val="FF0000"/>
                <w:sz w:val="20"/>
                <w:szCs w:val="20"/>
              </w:rPr>
            </w:pPr>
          </w:p>
        </w:tc>
        <w:tc>
          <w:tcPr>
            <w:tcW w:w="2242" w:type="dxa"/>
          </w:tcPr>
          <w:p w14:paraId="203EBEEF" w14:textId="77777777" w:rsidR="00B2496D" w:rsidRPr="00D338DE" w:rsidRDefault="00B2496D" w:rsidP="00B2496D">
            <w:pPr>
              <w:rPr>
                <w:rFonts w:cstheme="minorHAnsi"/>
                <w:b/>
                <w:bCs/>
                <w:color w:val="FF0000"/>
                <w:sz w:val="20"/>
                <w:szCs w:val="20"/>
              </w:rPr>
            </w:pPr>
          </w:p>
        </w:tc>
        <w:tc>
          <w:tcPr>
            <w:tcW w:w="2242" w:type="dxa"/>
          </w:tcPr>
          <w:p w14:paraId="222F9923" w14:textId="77777777" w:rsidR="00B2496D" w:rsidRPr="00D338DE" w:rsidRDefault="00B2496D" w:rsidP="00B2496D">
            <w:pPr>
              <w:rPr>
                <w:rFonts w:cstheme="minorHAnsi"/>
                <w:b/>
                <w:bCs/>
                <w:color w:val="FF0000"/>
                <w:sz w:val="20"/>
                <w:szCs w:val="20"/>
              </w:rPr>
            </w:pPr>
          </w:p>
        </w:tc>
        <w:tc>
          <w:tcPr>
            <w:tcW w:w="2242" w:type="dxa"/>
          </w:tcPr>
          <w:p w14:paraId="1712A40A" w14:textId="77777777" w:rsidR="00B2496D" w:rsidRPr="00D338DE" w:rsidRDefault="00B2496D" w:rsidP="00B2496D">
            <w:pPr>
              <w:rPr>
                <w:rFonts w:cstheme="minorHAnsi"/>
                <w:b/>
                <w:bCs/>
                <w:color w:val="FF0000"/>
                <w:sz w:val="20"/>
                <w:szCs w:val="20"/>
              </w:rPr>
            </w:pPr>
          </w:p>
        </w:tc>
      </w:tr>
      <w:tr w:rsidR="00B2496D" w:rsidRPr="006E732C" w14:paraId="7432A9E8" w14:textId="412BE2AF" w:rsidTr="00B2496D">
        <w:trPr>
          <w:trHeight w:val="4102"/>
        </w:trPr>
        <w:tc>
          <w:tcPr>
            <w:tcW w:w="562" w:type="dxa"/>
          </w:tcPr>
          <w:p w14:paraId="13E1653B" w14:textId="77777777" w:rsidR="00B2496D" w:rsidRPr="001B461B" w:rsidRDefault="00B2496D" w:rsidP="00B2496D">
            <w:pPr>
              <w:rPr>
                <w:rFonts w:cstheme="minorHAnsi"/>
                <w:b/>
                <w:sz w:val="20"/>
                <w:szCs w:val="20"/>
              </w:rPr>
            </w:pPr>
            <w:r w:rsidRPr="001B461B">
              <w:rPr>
                <w:rFonts w:cstheme="minorHAnsi"/>
                <w:b/>
                <w:sz w:val="20"/>
                <w:szCs w:val="20"/>
              </w:rPr>
              <w:t>178</w:t>
            </w:r>
          </w:p>
        </w:tc>
        <w:tc>
          <w:tcPr>
            <w:tcW w:w="1560" w:type="dxa"/>
          </w:tcPr>
          <w:p w14:paraId="48F53C82" w14:textId="77777777" w:rsidR="00B2496D" w:rsidRPr="001B461B" w:rsidRDefault="00B2496D" w:rsidP="00B2496D">
            <w:pPr>
              <w:rPr>
                <w:rFonts w:cstheme="minorHAnsi"/>
                <w:b/>
                <w:sz w:val="20"/>
                <w:szCs w:val="20"/>
              </w:rPr>
            </w:pPr>
            <w:r w:rsidRPr="001B461B">
              <w:rPr>
                <w:rFonts w:cstheme="minorHAnsi"/>
                <w:b/>
                <w:sz w:val="20"/>
                <w:szCs w:val="20"/>
              </w:rPr>
              <w:t>PZPM</w:t>
            </w:r>
          </w:p>
        </w:tc>
        <w:tc>
          <w:tcPr>
            <w:tcW w:w="1701" w:type="dxa"/>
          </w:tcPr>
          <w:p w14:paraId="031F2A49" w14:textId="77777777" w:rsidR="00B2496D" w:rsidRPr="001B461B" w:rsidRDefault="00B2496D" w:rsidP="00B2496D">
            <w:pPr>
              <w:rPr>
                <w:rFonts w:cstheme="minorHAnsi"/>
                <w:b/>
                <w:sz w:val="20"/>
                <w:szCs w:val="20"/>
              </w:rPr>
            </w:pPr>
            <w:r w:rsidRPr="001B461B">
              <w:rPr>
                <w:rFonts w:cstheme="minorHAnsi"/>
                <w:b/>
                <w:bCs/>
                <w:sz w:val="20"/>
                <w:szCs w:val="20"/>
              </w:rPr>
              <w:t xml:space="preserve">Art. 68e </w:t>
            </w:r>
            <w:r w:rsidRPr="001B461B">
              <w:rPr>
                <w:rFonts w:cstheme="minorHAnsi"/>
                <w:b/>
                <w:sz w:val="20"/>
                <w:szCs w:val="20"/>
              </w:rPr>
              <w:t>ust. 1 UH</w:t>
            </w:r>
          </w:p>
        </w:tc>
        <w:tc>
          <w:tcPr>
            <w:tcW w:w="3827" w:type="dxa"/>
          </w:tcPr>
          <w:p w14:paraId="5DA5EAF0" w14:textId="77777777" w:rsidR="00B2496D" w:rsidRPr="001B461B" w:rsidRDefault="00B2496D" w:rsidP="00B2496D">
            <w:pPr>
              <w:rPr>
                <w:rFonts w:cstheme="minorHAnsi"/>
                <w:b/>
                <w:color w:val="0070C0"/>
                <w:sz w:val="20"/>
                <w:szCs w:val="20"/>
              </w:rPr>
            </w:pPr>
            <w:r w:rsidRPr="001B461B">
              <w:rPr>
                <w:rFonts w:cstheme="minorHAnsi"/>
                <w:b/>
                <w:sz w:val="20"/>
                <w:szCs w:val="20"/>
              </w:rPr>
              <w:t>Proponowane wydłużenie okresu uznawania pojazdu za „nowy” do 24 miesięcy lub 20 000 km nie zmienia wymogów technicznych ani procedury weryfikacji – pojazdy nadal muszą spełniać wszystkie warunki i wymagania określone w art. 44 ust. 1 rozporządzenia 2018/858. Zmiana dotyczy wyłącznie kryterium czasowo-przebiegowego, co pozwala na uwzględnienie pojazdów fabrycznie nowych, które z różnych przyczyn nie zostały od razu wprowadzone do obrotu. W konsekwencji nie obniża się poziomu bezpieczeństwa ani jakości technicznej pojazdów objętych procedurą indywidualnego dopuszczenia.</w:t>
            </w:r>
          </w:p>
        </w:tc>
        <w:tc>
          <w:tcPr>
            <w:tcW w:w="3969" w:type="dxa"/>
          </w:tcPr>
          <w:p w14:paraId="4132F0C7" w14:textId="77777777" w:rsidR="00B2496D" w:rsidRPr="001B461B" w:rsidRDefault="00B2496D" w:rsidP="00B2496D">
            <w:pPr>
              <w:rPr>
                <w:rFonts w:cstheme="minorHAnsi"/>
                <w:b/>
                <w:sz w:val="20"/>
                <w:szCs w:val="20"/>
              </w:rPr>
            </w:pPr>
            <w:r w:rsidRPr="001B461B">
              <w:rPr>
                <w:rFonts w:cstheme="minorHAnsi"/>
                <w:b/>
                <w:bCs/>
                <w:sz w:val="20"/>
                <w:szCs w:val="20"/>
              </w:rPr>
              <w:t xml:space="preserve">Art. 68e. ust 1 </w:t>
            </w:r>
            <w:r w:rsidRPr="001B461B">
              <w:rPr>
                <w:rFonts w:cstheme="minorHAnsi"/>
                <w:b/>
                <w:sz w:val="20"/>
                <w:szCs w:val="20"/>
              </w:rPr>
              <w:t xml:space="preserve">Dyrektor TDT wydaje świadectwo unijnego indywidualnego dopuszczenia pojazdu, jeżeli pojazd spełnia warunki lub wymagania techniczne określone w art. 44 ust. 1 rozporządzenia 2018/858, </w:t>
            </w:r>
            <w:r w:rsidRPr="001B461B">
              <w:rPr>
                <w:rFonts w:cstheme="minorHAnsi"/>
                <w:b/>
                <w:bCs/>
                <w:sz w:val="20"/>
                <w:szCs w:val="20"/>
              </w:rPr>
              <w:t>w tym także wymagania techniczne uznane za równoważne, obowiązujące w państwach trzecich, zwłaszcza w przypadku pojazdów fabrycznie nowych lub używanych w dobrym stanie technicznym, o przebiegu nieprzekraczającym 20 000 km i wieku nieprzekraczającym 24 miesięcy.</w:t>
            </w:r>
          </w:p>
          <w:p w14:paraId="5A4BC8E0" w14:textId="77777777" w:rsidR="00B2496D" w:rsidRPr="001B461B" w:rsidRDefault="00B2496D" w:rsidP="00B2496D">
            <w:pPr>
              <w:rPr>
                <w:rFonts w:cstheme="minorHAnsi"/>
                <w:b/>
                <w:sz w:val="20"/>
                <w:szCs w:val="20"/>
              </w:rPr>
            </w:pPr>
          </w:p>
        </w:tc>
        <w:tc>
          <w:tcPr>
            <w:tcW w:w="2693" w:type="dxa"/>
          </w:tcPr>
          <w:p w14:paraId="28661743" w14:textId="77777777" w:rsidR="00B2496D" w:rsidRPr="00040963" w:rsidRDefault="00B2496D" w:rsidP="00B2496D">
            <w:pPr>
              <w:rPr>
                <w:rFonts w:cstheme="minorHAnsi"/>
                <w:b/>
                <w:bCs/>
                <w:color w:val="FF0000"/>
                <w:sz w:val="20"/>
                <w:szCs w:val="20"/>
              </w:rPr>
            </w:pPr>
            <w:r w:rsidRPr="00040963">
              <w:rPr>
                <w:rFonts w:cstheme="minorHAnsi"/>
                <w:b/>
                <w:bCs/>
                <w:color w:val="FF0000"/>
                <w:sz w:val="20"/>
                <w:szCs w:val="20"/>
              </w:rPr>
              <w:t xml:space="preserve">Uwaga omówiona </w:t>
            </w:r>
            <w:r>
              <w:rPr>
                <w:rFonts w:cstheme="minorHAnsi"/>
                <w:b/>
                <w:bCs/>
                <w:color w:val="FF0000"/>
                <w:sz w:val="20"/>
                <w:szCs w:val="20"/>
              </w:rPr>
              <w:t>w pkt</w:t>
            </w:r>
            <w:r w:rsidRPr="00040963">
              <w:rPr>
                <w:rFonts w:cstheme="minorHAnsi"/>
                <w:b/>
                <w:bCs/>
                <w:color w:val="FF0000"/>
                <w:sz w:val="20"/>
                <w:szCs w:val="20"/>
              </w:rPr>
              <w:t xml:space="preserve"> 85. </w:t>
            </w:r>
          </w:p>
          <w:p w14:paraId="6F972FAB"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Uwaga niezasadna – zakres wymagań stosowanych w unijnej procedurze dopuszczenia indywidualnego określa art. 44 ust. 1 w powiązaniu z załącznikiem nr II część I dodatek 2 do rozporządzenia (UE) 2018/858, który definiuje również zakres pojazdów podlegających tej procedurze:</w:t>
            </w:r>
          </w:p>
          <w:p w14:paraId="160C9428" w14:textId="77777777" w:rsidR="00B2496D" w:rsidRPr="0061015E" w:rsidRDefault="00B2496D" w:rsidP="00B2496D">
            <w:pPr>
              <w:autoSpaceDE w:val="0"/>
              <w:autoSpaceDN w:val="0"/>
              <w:adjustRightInd w:val="0"/>
              <w:spacing w:before="60" w:after="60"/>
              <w:rPr>
                <w:rFonts w:cstheme="minorHAnsi"/>
                <w:b/>
                <w:bCs/>
                <w:i/>
                <w:color w:val="000000"/>
                <w:sz w:val="20"/>
                <w:szCs w:val="20"/>
              </w:rPr>
            </w:pPr>
            <w:r w:rsidRPr="0061015E">
              <w:rPr>
                <w:rFonts w:cstheme="minorHAnsi"/>
                <w:b/>
                <w:bCs/>
                <w:i/>
                <w:color w:val="000000"/>
                <w:sz w:val="20"/>
                <w:szCs w:val="20"/>
              </w:rPr>
              <w:t xml:space="preserve">„Do celów stosowania niniejszego dodatku pojazd uznaje się za nowy, jeżeli: </w:t>
            </w:r>
          </w:p>
          <w:p w14:paraId="7B9C7EB2" w14:textId="77777777" w:rsidR="00B2496D" w:rsidRPr="0061015E" w:rsidRDefault="00B2496D" w:rsidP="00B2496D">
            <w:pPr>
              <w:autoSpaceDE w:val="0"/>
              <w:autoSpaceDN w:val="0"/>
              <w:adjustRightInd w:val="0"/>
              <w:spacing w:before="60" w:after="60"/>
              <w:rPr>
                <w:rFonts w:cstheme="minorHAnsi"/>
                <w:b/>
                <w:bCs/>
                <w:i/>
                <w:color w:val="000000"/>
                <w:sz w:val="20"/>
                <w:szCs w:val="20"/>
              </w:rPr>
            </w:pPr>
            <w:r w:rsidRPr="0061015E">
              <w:rPr>
                <w:rFonts w:cstheme="minorHAnsi"/>
                <w:b/>
                <w:bCs/>
                <w:i/>
                <w:color w:val="000000"/>
                <w:sz w:val="20"/>
                <w:szCs w:val="20"/>
              </w:rPr>
              <w:t xml:space="preserve">a) nie był jeszcze nigdy zarejestrowany; lub </w:t>
            </w:r>
          </w:p>
          <w:p w14:paraId="3DB56D66" w14:textId="77777777" w:rsidR="00B2496D" w:rsidRPr="001B461B" w:rsidRDefault="00B2496D" w:rsidP="00B2496D">
            <w:pPr>
              <w:rPr>
                <w:rFonts w:cstheme="minorHAnsi"/>
                <w:b/>
                <w:sz w:val="20"/>
                <w:szCs w:val="20"/>
              </w:rPr>
            </w:pPr>
            <w:r w:rsidRPr="0061015E">
              <w:rPr>
                <w:rFonts w:cstheme="minorHAnsi"/>
                <w:b/>
                <w:bCs/>
                <w:i/>
                <w:color w:val="000000"/>
                <w:sz w:val="20"/>
                <w:szCs w:val="20"/>
              </w:rPr>
              <w:t>b) od chwili rejestracji pojazdu do chwili złożenia wniosku o dopuszczenie indywidualne pojazdu upłynęło mniej niż sześć miesięcy.”</w:t>
            </w:r>
          </w:p>
        </w:tc>
        <w:tc>
          <w:tcPr>
            <w:tcW w:w="2126" w:type="dxa"/>
          </w:tcPr>
          <w:p w14:paraId="4BA41F40" w14:textId="1491A2AC" w:rsidR="00B2496D" w:rsidRPr="00040963" w:rsidRDefault="002F24B9" w:rsidP="00B2496D">
            <w:pPr>
              <w:rPr>
                <w:rFonts w:cstheme="minorHAnsi"/>
                <w:b/>
                <w:bCs/>
                <w:color w:val="FF0000"/>
                <w:sz w:val="20"/>
                <w:szCs w:val="20"/>
              </w:rPr>
            </w:pPr>
            <w:r>
              <w:rPr>
                <w:rFonts w:cstheme="minorHAnsi"/>
                <w:b/>
                <w:sz w:val="20"/>
                <w:szCs w:val="20"/>
              </w:rPr>
              <w:t>Akceptacja</w:t>
            </w:r>
          </w:p>
        </w:tc>
        <w:tc>
          <w:tcPr>
            <w:tcW w:w="2242" w:type="dxa"/>
          </w:tcPr>
          <w:p w14:paraId="724FC59F" w14:textId="77777777" w:rsidR="00B2496D" w:rsidRPr="00040963" w:rsidRDefault="00B2496D" w:rsidP="00B2496D">
            <w:pPr>
              <w:rPr>
                <w:rFonts w:cstheme="minorHAnsi"/>
                <w:b/>
                <w:bCs/>
                <w:color w:val="FF0000"/>
                <w:sz w:val="20"/>
                <w:szCs w:val="20"/>
              </w:rPr>
            </w:pPr>
          </w:p>
        </w:tc>
        <w:tc>
          <w:tcPr>
            <w:tcW w:w="2242" w:type="dxa"/>
          </w:tcPr>
          <w:p w14:paraId="795D49C3" w14:textId="77777777" w:rsidR="00B2496D" w:rsidRPr="00040963" w:rsidRDefault="00B2496D" w:rsidP="00B2496D">
            <w:pPr>
              <w:rPr>
                <w:rFonts w:cstheme="minorHAnsi"/>
                <w:b/>
                <w:bCs/>
                <w:color w:val="FF0000"/>
                <w:sz w:val="20"/>
                <w:szCs w:val="20"/>
              </w:rPr>
            </w:pPr>
          </w:p>
        </w:tc>
        <w:tc>
          <w:tcPr>
            <w:tcW w:w="2242" w:type="dxa"/>
          </w:tcPr>
          <w:p w14:paraId="0AE3B85A" w14:textId="77777777" w:rsidR="00B2496D" w:rsidRPr="00040963" w:rsidRDefault="00B2496D" w:rsidP="00B2496D">
            <w:pPr>
              <w:rPr>
                <w:rFonts w:cstheme="minorHAnsi"/>
                <w:b/>
                <w:bCs/>
                <w:color w:val="FF0000"/>
                <w:sz w:val="20"/>
                <w:szCs w:val="20"/>
              </w:rPr>
            </w:pPr>
          </w:p>
        </w:tc>
        <w:tc>
          <w:tcPr>
            <w:tcW w:w="2242" w:type="dxa"/>
          </w:tcPr>
          <w:p w14:paraId="5D240792" w14:textId="77777777" w:rsidR="00B2496D" w:rsidRPr="00040963" w:rsidRDefault="00B2496D" w:rsidP="00B2496D">
            <w:pPr>
              <w:rPr>
                <w:rFonts w:cstheme="minorHAnsi"/>
                <w:b/>
                <w:bCs/>
                <w:color w:val="FF0000"/>
                <w:sz w:val="20"/>
                <w:szCs w:val="20"/>
              </w:rPr>
            </w:pPr>
          </w:p>
        </w:tc>
        <w:tc>
          <w:tcPr>
            <w:tcW w:w="2242" w:type="dxa"/>
          </w:tcPr>
          <w:p w14:paraId="4A4352B1" w14:textId="77777777" w:rsidR="00B2496D" w:rsidRPr="00040963" w:rsidRDefault="00B2496D" w:rsidP="00B2496D">
            <w:pPr>
              <w:rPr>
                <w:rFonts w:cstheme="minorHAnsi"/>
                <w:b/>
                <w:bCs/>
                <w:color w:val="FF0000"/>
                <w:sz w:val="20"/>
                <w:szCs w:val="20"/>
              </w:rPr>
            </w:pPr>
          </w:p>
        </w:tc>
        <w:tc>
          <w:tcPr>
            <w:tcW w:w="2242" w:type="dxa"/>
          </w:tcPr>
          <w:p w14:paraId="13C8244C" w14:textId="77777777" w:rsidR="00B2496D" w:rsidRPr="00040963" w:rsidRDefault="00B2496D" w:rsidP="00B2496D">
            <w:pPr>
              <w:rPr>
                <w:rFonts w:cstheme="minorHAnsi"/>
                <w:b/>
                <w:bCs/>
                <w:color w:val="FF0000"/>
                <w:sz w:val="20"/>
                <w:szCs w:val="20"/>
              </w:rPr>
            </w:pPr>
          </w:p>
        </w:tc>
      </w:tr>
      <w:tr w:rsidR="00B2496D" w:rsidRPr="006E732C" w14:paraId="7E1ABEB3" w14:textId="002542D7" w:rsidTr="00B2496D">
        <w:tc>
          <w:tcPr>
            <w:tcW w:w="562" w:type="dxa"/>
          </w:tcPr>
          <w:p w14:paraId="56AD30E7" w14:textId="77777777" w:rsidR="00B2496D" w:rsidRPr="001B461B" w:rsidRDefault="00B2496D" w:rsidP="00B2496D">
            <w:pPr>
              <w:rPr>
                <w:rFonts w:cstheme="minorHAnsi"/>
                <w:b/>
                <w:sz w:val="20"/>
                <w:szCs w:val="20"/>
              </w:rPr>
            </w:pPr>
            <w:r w:rsidRPr="001B461B">
              <w:rPr>
                <w:rFonts w:cstheme="minorHAnsi"/>
                <w:b/>
                <w:sz w:val="20"/>
                <w:szCs w:val="20"/>
              </w:rPr>
              <w:t>179</w:t>
            </w:r>
          </w:p>
        </w:tc>
        <w:tc>
          <w:tcPr>
            <w:tcW w:w="1560" w:type="dxa"/>
          </w:tcPr>
          <w:p w14:paraId="4D39DF11" w14:textId="77777777" w:rsidR="00B2496D" w:rsidRPr="001B461B" w:rsidRDefault="00B2496D" w:rsidP="00B2496D">
            <w:pPr>
              <w:rPr>
                <w:rFonts w:cstheme="minorHAnsi"/>
                <w:b/>
                <w:sz w:val="20"/>
                <w:szCs w:val="20"/>
              </w:rPr>
            </w:pPr>
            <w:r w:rsidRPr="001B461B">
              <w:rPr>
                <w:rFonts w:cstheme="minorHAnsi"/>
                <w:b/>
                <w:sz w:val="20"/>
                <w:szCs w:val="20"/>
              </w:rPr>
              <w:t>PZPM</w:t>
            </w:r>
          </w:p>
        </w:tc>
        <w:tc>
          <w:tcPr>
            <w:tcW w:w="1701" w:type="dxa"/>
          </w:tcPr>
          <w:p w14:paraId="402F5E27" w14:textId="77777777" w:rsidR="00B2496D" w:rsidRPr="001B461B" w:rsidRDefault="00B2496D" w:rsidP="00B2496D">
            <w:pPr>
              <w:rPr>
                <w:rFonts w:cstheme="minorHAnsi"/>
                <w:b/>
                <w:sz w:val="20"/>
                <w:szCs w:val="20"/>
              </w:rPr>
            </w:pPr>
            <w:r w:rsidRPr="001B461B">
              <w:rPr>
                <w:rFonts w:cstheme="minorHAnsi"/>
                <w:b/>
                <w:sz w:val="20"/>
                <w:szCs w:val="20"/>
              </w:rPr>
              <w:t>Art. 68e ust 2 UH</w:t>
            </w:r>
          </w:p>
        </w:tc>
        <w:tc>
          <w:tcPr>
            <w:tcW w:w="3827" w:type="dxa"/>
          </w:tcPr>
          <w:p w14:paraId="743BC2E0" w14:textId="77777777" w:rsidR="00B2496D" w:rsidRPr="001B461B" w:rsidRDefault="00B2496D" w:rsidP="00B2496D">
            <w:pPr>
              <w:rPr>
                <w:rFonts w:cstheme="minorHAnsi"/>
                <w:b/>
                <w:color w:val="0070C0"/>
                <w:sz w:val="20"/>
                <w:szCs w:val="20"/>
              </w:rPr>
            </w:pPr>
            <w:r w:rsidRPr="001B461B">
              <w:rPr>
                <w:rFonts w:cstheme="minorHAnsi"/>
                <w:b/>
                <w:sz w:val="20"/>
                <w:szCs w:val="20"/>
              </w:rPr>
              <w:t>Proponowane doprecyzowanie pozwala uwzględnić pojazdy sprowadzone z państw trzecich, które spełniają równoważne wymagania techniczne, bez naruszania zasad bezpieczeństwa określonych w art. 44 ust. 1 rozporządzenia 2018/858. Zmiana ta nie obniża poziomu bezpieczeństwa ani jakości technicznej pojazdów, a jednocześnie eliminuje barierę formalną, umożliwiając ocenę zgodności pojazdów zgodnie z uznanymi normami międzynarodowymi. Tym samym przepis zachowuje pierwotny zamysł ustawodawcy, jednocześnie zwiększając przewidywalność i dostępność procedury dopuszczenia dla przedsiębiorców.</w:t>
            </w:r>
          </w:p>
        </w:tc>
        <w:tc>
          <w:tcPr>
            <w:tcW w:w="3969" w:type="dxa"/>
          </w:tcPr>
          <w:p w14:paraId="33AFFADF" w14:textId="77777777" w:rsidR="00B2496D" w:rsidRPr="001B461B" w:rsidRDefault="00B2496D" w:rsidP="00B2496D">
            <w:pPr>
              <w:rPr>
                <w:rFonts w:cstheme="minorHAnsi"/>
                <w:b/>
                <w:sz w:val="20"/>
                <w:szCs w:val="20"/>
              </w:rPr>
            </w:pPr>
            <w:r w:rsidRPr="001B461B">
              <w:rPr>
                <w:rFonts w:cstheme="minorHAnsi"/>
                <w:b/>
                <w:sz w:val="20"/>
                <w:szCs w:val="20"/>
              </w:rPr>
              <w:t xml:space="preserve">Art. 68e. ust 2. Dyrektor TDT odmawia wydania świadectwa unijnego indywidualnego dopuszczenia pojazdu w przypadku, gdy nie zostały spełnione warunki lub wymagania techniczne, określone w art. 44 ust. 1 rozporządzenia 2018/858, </w:t>
            </w:r>
            <w:r w:rsidRPr="001B461B">
              <w:rPr>
                <w:rFonts w:cstheme="minorHAnsi"/>
                <w:b/>
                <w:bCs/>
                <w:sz w:val="20"/>
                <w:szCs w:val="20"/>
              </w:rPr>
              <w:t>chyba że wnioskodawca wykaże, że dany pojazd spełnia równoważne wymagania techniczne obowiązujące w państwie trzecim, uznane przez służbę techniczną lub właściwy organ.</w:t>
            </w:r>
          </w:p>
        </w:tc>
        <w:tc>
          <w:tcPr>
            <w:tcW w:w="2693" w:type="dxa"/>
          </w:tcPr>
          <w:p w14:paraId="0137FB48" w14:textId="77777777" w:rsidR="00B2496D" w:rsidRPr="00040963" w:rsidRDefault="00B2496D" w:rsidP="00B2496D">
            <w:pPr>
              <w:rPr>
                <w:rFonts w:cstheme="minorHAnsi"/>
                <w:b/>
                <w:bCs/>
                <w:color w:val="FF0000"/>
                <w:sz w:val="20"/>
                <w:szCs w:val="20"/>
              </w:rPr>
            </w:pPr>
            <w:r w:rsidRPr="00040963">
              <w:rPr>
                <w:rFonts w:cstheme="minorHAnsi"/>
                <w:b/>
                <w:bCs/>
                <w:color w:val="FF0000"/>
                <w:sz w:val="20"/>
                <w:szCs w:val="20"/>
              </w:rPr>
              <w:t xml:space="preserve">Uwaga omówiona </w:t>
            </w:r>
            <w:r>
              <w:rPr>
                <w:rFonts w:cstheme="minorHAnsi"/>
                <w:b/>
                <w:bCs/>
                <w:color w:val="FF0000"/>
                <w:sz w:val="20"/>
                <w:szCs w:val="20"/>
              </w:rPr>
              <w:t>w pkt</w:t>
            </w:r>
            <w:r w:rsidRPr="00040963">
              <w:rPr>
                <w:rFonts w:cstheme="minorHAnsi"/>
                <w:b/>
                <w:bCs/>
                <w:color w:val="FF0000"/>
                <w:sz w:val="20"/>
                <w:szCs w:val="20"/>
              </w:rPr>
              <w:t xml:space="preserve"> 8</w:t>
            </w:r>
            <w:r>
              <w:rPr>
                <w:rFonts w:cstheme="minorHAnsi"/>
                <w:b/>
                <w:bCs/>
                <w:color w:val="FF0000"/>
                <w:sz w:val="20"/>
                <w:szCs w:val="20"/>
              </w:rPr>
              <w:t>6</w:t>
            </w:r>
            <w:r w:rsidRPr="00040963">
              <w:rPr>
                <w:rFonts w:cstheme="minorHAnsi"/>
                <w:b/>
                <w:bCs/>
                <w:color w:val="FF0000"/>
                <w:sz w:val="20"/>
                <w:szCs w:val="20"/>
              </w:rPr>
              <w:t xml:space="preserve">. </w:t>
            </w:r>
          </w:p>
          <w:p w14:paraId="5BAFAA75"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niezasadna – zakres wymagań stosowanych w unijnej procedurze dopuszczenia indywidualnego określa art. 44 ust. 1 w powiązaniu z załącznikiem nr II część I dodatek 2 do rozporządzenia (UE) 2018/858. </w:t>
            </w:r>
          </w:p>
          <w:p w14:paraId="7D2B3846" w14:textId="77777777" w:rsidR="00B2496D" w:rsidRPr="001B461B" w:rsidRDefault="00B2496D" w:rsidP="00B2496D">
            <w:pPr>
              <w:rPr>
                <w:rFonts w:cstheme="minorHAnsi"/>
                <w:b/>
                <w:sz w:val="20"/>
                <w:szCs w:val="20"/>
              </w:rPr>
            </w:pPr>
            <w:r>
              <w:rPr>
                <w:rFonts w:cstheme="minorHAnsi"/>
                <w:b/>
                <w:bCs/>
                <w:color w:val="000000"/>
                <w:sz w:val="20"/>
                <w:szCs w:val="20"/>
              </w:rPr>
              <w:t>Wydanie świadectwa unijnego indywidualnego dopuszczenia pojazdów jest możliwe pod warunkiem spełnienia wymagań zharmonizowanych, a nie wymagań krajowych.</w:t>
            </w:r>
          </w:p>
        </w:tc>
        <w:tc>
          <w:tcPr>
            <w:tcW w:w="2126" w:type="dxa"/>
          </w:tcPr>
          <w:p w14:paraId="3081F3AB" w14:textId="321A504A" w:rsidR="00B2496D" w:rsidRPr="00040963" w:rsidRDefault="002F24B9" w:rsidP="00B2496D">
            <w:pPr>
              <w:rPr>
                <w:rFonts w:cstheme="minorHAnsi"/>
                <w:b/>
                <w:bCs/>
                <w:color w:val="FF0000"/>
                <w:sz w:val="20"/>
                <w:szCs w:val="20"/>
              </w:rPr>
            </w:pPr>
            <w:r>
              <w:rPr>
                <w:rFonts w:cstheme="minorHAnsi"/>
                <w:b/>
                <w:sz w:val="20"/>
                <w:szCs w:val="20"/>
              </w:rPr>
              <w:t>Akceptacja</w:t>
            </w:r>
          </w:p>
        </w:tc>
        <w:tc>
          <w:tcPr>
            <w:tcW w:w="2242" w:type="dxa"/>
          </w:tcPr>
          <w:p w14:paraId="046DBE7E" w14:textId="77777777" w:rsidR="00B2496D" w:rsidRPr="00040963" w:rsidRDefault="00B2496D" w:rsidP="00B2496D">
            <w:pPr>
              <w:rPr>
                <w:rFonts w:cstheme="minorHAnsi"/>
                <w:b/>
                <w:bCs/>
                <w:color w:val="FF0000"/>
                <w:sz w:val="20"/>
                <w:szCs w:val="20"/>
              </w:rPr>
            </w:pPr>
          </w:p>
        </w:tc>
        <w:tc>
          <w:tcPr>
            <w:tcW w:w="2242" w:type="dxa"/>
          </w:tcPr>
          <w:p w14:paraId="0131A1B2" w14:textId="77777777" w:rsidR="00B2496D" w:rsidRPr="00040963" w:rsidRDefault="00B2496D" w:rsidP="00B2496D">
            <w:pPr>
              <w:rPr>
                <w:rFonts w:cstheme="minorHAnsi"/>
                <w:b/>
                <w:bCs/>
                <w:color w:val="FF0000"/>
                <w:sz w:val="20"/>
                <w:szCs w:val="20"/>
              </w:rPr>
            </w:pPr>
          </w:p>
        </w:tc>
        <w:tc>
          <w:tcPr>
            <w:tcW w:w="2242" w:type="dxa"/>
          </w:tcPr>
          <w:p w14:paraId="6814ECCC" w14:textId="77777777" w:rsidR="00B2496D" w:rsidRPr="00040963" w:rsidRDefault="00B2496D" w:rsidP="00B2496D">
            <w:pPr>
              <w:rPr>
                <w:rFonts w:cstheme="minorHAnsi"/>
                <w:b/>
                <w:bCs/>
                <w:color w:val="FF0000"/>
                <w:sz w:val="20"/>
                <w:szCs w:val="20"/>
              </w:rPr>
            </w:pPr>
          </w:p>
        </w:tc>
        <w:tc>
          <w:tcPr>
            <w:tcW w:w="2242" w:type="dxa"/>
          </w:tcPr>
          <w:p w14:paraId="05CD44BA" w14:textId="77777777" w:rsidR="00B2496D" w:rsidRPr="00040963" w:rsidRDefault="00B2496D" w:rsidP="00B2496D">
            <w:pPr>
              <w:rPr>
                <w:rFonts w:cstheme="minorHAnsi"/>
                <w:b/>
                <w:bCs/>
                <w:color w:val="FF0000"/>
                <w:sz w:val="20"/>
                <w:szCs w:val="20"/>
              </w:rPr>
            </w:pPr>
          </w:p>
        </w:tc>
        <w:tc>
          <w:tcPr>
            <w:tcW w:w="2242" w:type="dxa"/>
          </w:tcPr>
          <w:p w14:paraId="2ED240C1" w14:textId="77777777" w:rsidR="00B2496D" w:rsidRPr="00040963" w:rsidRDefault="00B2496D" w:rsidP="00B2496D">
            <w:pPr>
              <w:rPr>
                <w:rFonts w:cstheme="minorHAnsi"/>
                <w:b/>
                <w:bCs/>
                <w:color w:val="FF0000"/>
                <w:sz w:val="20"/>
                <w:szCs w:val="20"/>
              </w:rPr>
            </w:pPr>
          </w:p>
        </w:tc>
        <w:tc>
          <w:tcPr>
            <w:tcW w:w="2242" w:type="dxa"/>
          </w:tcPr>
          <w:p w14:paraId="530AF3E5" w14:textId="77777777" w:rsidR="00B2496D" w:rsidRPr="00040963" w:rsidRDefault="00B2496D" w:rsidP="00B2496D">
            <w:pPr>
              <w:rPr>
                <w:rFonts w:cstheme="minorHAnsi"/>
                <w:b/>
                <w:bCs/>
                <w:color w:val="FF0000"/>
                <w:sz w:val="20"/>
                <w:szCs w:val="20"/>
              </w:rPr>
            </w:pPr>
          </w:p>
        </w:tc>
      </w:tr>
      <w:tr w:rsidR="00B2496D" w:rsidRPr="006E732C" w14:paraId="5DDC41A8" w14:textId="663B727A" w:rsidTr="00B2496D">
        <w:tc>
          <w:tcPr>
            <w:tcW w:w="562" w:type="dxa"/>
          </w:tcPr>
          <w:p w14:paraId="6312E12C" w14:textId="77777777" w:rsidR="00B2496D" w:rsidRPr="001B461B" w:rsidRDefault="00B2496D" w:rsidP="00B2496D">
            <w:pPr>
              <w:rPr>
                <w:rFonts w:cstheme="minorHAnsi"/>
                <w:b/>
                <w:sz w:val="20"/>
                <w:szCs w:val="20"/>
              </w:rPr>
            </w:pPr>
            <w:r w:rsidRPr="001B461B">
              <w:rPr>
                <w:rFonts w:cstheme="minorHAnsi"/>
                <w:b/>
                <w:sz w:val="20"/>
                <w:szCs w:val="20"/>
              </w:rPr>
              <w:t>180</w:t>
            </w:r>
          </w:p>
        </w:tc>
        <w:tc>
          <w:tcPr>
            <w:tcW w:w="1560" w:type="dxa"/>
          </w:tcPr>
          <w:p w14:paraId="66553078" w14:textId="77777777" w:rsidR="00B2496D" w:rsidRPr="001B461B" w:rsidRDefault="00B2496D" w:rsidP="00B2496D">
            <w:pPr>
              <w:rPr>
                <w:rFonts w:cstheme="minorHAnsi"/>
                <w:b/>
                <w:sz w:val="20"/>
                <w:szCs w:val="20"/>
              </w:rPr>
            </w:pPr>
            <w:r w:rsidRPr="001B461B">
              <w:rPr>
                <w:rFonts w:cstheme="minorHAnsi"/>
                <w:b/>
                <w:sz w:val="20"/>
                <w:szCs w:val="20"/>
              </w:rPr>
              <w:t>PZPM</w:t>
            </w:r>
          </w:p>
        </w:tc>
        <w:tc>
          <w:tcPr>
            <w:tcW w:w="1701" w:type="dxa"/>
          </w:tcPr>
          <w:p w14:paraId="6D31637A" w14:textId="77777777" w:rsidR="00B2496D" w:rsidRPr="001B461B" w:rsidRDefault="00B2496D" w:rsidP="00B2496D">
            <w:pPr>
              <w:rPr>
                <w:rFonts w:cstheme="minorHAnsi"/>
                <w:b/>
                <w:sz w:val="20"/>
                <w:szCs w:val="20"/>
              </w:rPr>
            </w:pPr>
            <w:r w:rsidRPr="001B461B">
              <w:rPr>
                <w:rFonts w:cstheme="minorHAnsi"/>
                <w:b/>
                <w:sz w:val="20"/>
                <w:szCs w:val="20"/>
              </w:rPr>
              <w:t xml:space="preserve">Art. 68e ust. 3 </w:t>
            </w:r>
            <w:r w:rsidRPr="001B461B">
              <w:rPr>
                <w:rFonts w:eastAsia="Times New Roman" w:cstheme="minorHAnsi"/>
                <w:b/>
                <w:sz w:val="20"/>
                <w:szCs w:val="20"/>
                <w:lang w:eastAsia="pl-PL"/>
              </w:rPr>
              <w:t xml:space="preserve"> UH</w:t>
            </w:r>
          </w:p>
        </w:tc>
        <w:tc>
          <w:tcPr>
            <w:tcW w:w="3827" w:type="dxa"/>
          </w:tcPr>
          <w:p w14:paraId="1AC23124" w14:textId="77777777" w:rsidR="00B2496D" w:rsidRPr="001B461B" w:rsidRDefault="00B2496D" w:rsidP="00B2496D">
            <w:pPr>
              <w:rPr>
                <w:rFonts w:cstheme="minorHAnsi"/>
                <w:b/>
                <w:color w:val="0070C0"/>
                <w:sz w:val="20"/>
                <w:szCs w:val="20"/>
              </w:rPr>
            </w:pPr>
            <w:r w:rsidRPr="001B461B">
              <w:rPr>
                <w:rFonts w:cstheme="minorHAnsi"/>
                <w:b/>
                <w:sz w:val="20"/>
                <w:szCs w:val="20"/>
              </w:rPr>
              <w:t xml:space="preserve">J. w. </w:t>
            </w:r>
          </w:p>
        </w:tc>
        <w:tc>
          <w:tcPr>
            <w:tcW w:w="3969" w:type="dxa"/>
          </w:tcPr>
          <w:p w14:paraId="26E3E242" w14:textId="77777777" w:rsidR="00B2496D" w:rsidRPr="001B461B" w:rsidRDefault="00B2496D" w:rsidP="00B2496D">
            <w:pPr>
              <w:rPr>
                <w:rFonts w:cstheme="minorHAnsi"/>
                <w:b/>
                <w:sz w:val="20"/>
                <w:szCs w:val="20"/>
              </w:rPr>
            </w:pPr>
            <w:r w:rsidRPr="001B461B">
              <w:rPr>
                <w:rFonts w:cstheme="minorHAnsi"/>
                <w:b/>
                <w:sz w:val="20"/>
                <w:szCs w:val="20"/>
              </w:rPr>
              <w:t xml:space="preserve">Art. 68e.ust. 3 </w:t>
            </w:r>
            <w:r w:rsidRPr="001B461B">
              <w:rPr>
                <w:rFonts w:eastAsia="Times New Roman" w:cstheme="minorHAnsi"/>
                <w:b/>
                <w:sz w:val="20"/>
                <w:szCs w:val="20"/>
                <w:lang w:eastAsia="pl-PL"/>
              </w:rPr>
              <w:t xml:space="preserve"> </w:t>
            </w:r>
            <w:r w:rsidRPr="001B461B">
              <w:rPr>
                <w:rFonts w:cstheme="minorHAnsi"/>
                <w:b/>
                <w:sz w:val="20"/>
                <w:szCs w:val="20"/>
              </w:rPr>
              <w:t>Dyrektor TDT, w drodze decyzji administracyjnej, cofa świadectwo unijnego indywidualnego dopuszczenia pojazdu, jeżeli:</w:t>
            </w:r>
          </w:p>
          <w:p w14:paraId="0F6BCFF4" w14:textId="77777777" w:rsidR="00B2496D" w:rsidRPr="001B461B" w:rsidRDefault="00B2496D" w:rsidP="00B2496D">
            <w:pPr>
              <w:rPr>
                <w:rFonts w:cstheme="minorHAnsi"/>
                <w:b/>
                <w:sz w:val="20"/>
                <w:szCs w:val="20"/>
              </w:rPr>
            </w:pPr>
            <w:r w:rsidRPr="001B461B">
              <w:rPr>
                <w:rFonts w:cstheme="minorHAnsi"/>
                <w:b/>
                <w:sz w:val="20"/>
                <w:szCs w:val="20"/>
              </w:rPr>
              <w:t xml:space="preserve">pojazd przestał spełniać warunki lub wymagania techniczne, określone w art. 44 ust. 1 rozporządzenia 2018/858, </w:t>
            </w:r>
            <w:r w:rsidRPr="001B461B">
              <w:rPr>
                <w:rFonts w:cstheme="minorHAnsi"/>
                <w:b/>
                <w:bCs/>
                <w:sz w:val="20"/>
                <w:szCs w:val="20"/>
              </w:rPr>
              <w:t>w tym równoważne normy techniczne zaakceptowane na etapie wydania świadectwa</w:t>
            </w:r>
          </w:p>
        </w:tc>
        <w:tc>
          <w:tcPr>
            <w:tcW w:w="2693" w:type="dxa"/>
          </w:tcPr>
          <w:p w14:paraId="36156C2E" w14:textId="77777777" w:rsidR="00B2496D" w:rsidRPr="00040963" w:rsidRDefault="00B2496D" w:rsidP="00B2496D">
            <w:pPr>
              <w:rPr>
                <w:rFonts w:cstheme="minorHAnsi"/>
                <w:b/>
                <w:bCs/>
                <w:color w:val="FF0000"/>
                <w:sz w:val="20"/>
                <w:szCs w:val="20"/>
              </w:rPr>
            </w:pPr>
            <w:r w:rsidRPr="00040963">
              <w:rPr>
                <w:rFonts w:cstheme="minorHAnsi"/>
                <w:b/>
                <w:bCs/>
                <w:color w:val="FF0000"/>
                <w:sz w:val="20"/>
                <w:szCs w:val="20"/>
              </w:rPr>
              <w:t xml:space="preserve">Uwaga omówiona </w:t>
            </w:r>
            <w:r>
              <w:rPr>
                <w:rFonts w:cstheme="minorHAnsi"/>
                <w:b/>
                <w:bCs/>
                <w:color w:val="FF0000"/>
                <w:sz w:val="20"/>
                <w:szCs w:val="20"/>
              </w:rPr>
              <w:t>w pkt</w:t>
            </w:r>
            <w:r w:rsidRPr="00040963">
              <w:rPr>
                <w:rFonts w:cstheme="minorHAnsi"/>
                <w:b/>
                <w:bCs/>
                <w:color w:val="FF0000"/>
                <w:sz w:val="20"/>
                <w:szCs w:val="20"/>
              </w:rPr>
              <w:t xml:space="preserve"> 8</w:t>
            </w:r>
            <w:r>
              <w:rPr>
                <w:rFonts w:cstheme="minorHAnsi"/>
                <w:b/>
                <w:bCs/>
                <w:color w:val="FF0000"/>
                <w:sz w:val="20"/>
                <w:szCs w:val="20"/>
              </w:rPr>
              <w:t>7</w:t>
            </w:r>
            <w:r w:rsidRPr="00040963">
              <w:rPr>
                <w:rFonts w:cstheme="minorHAnsi"/>
                <w:b/>
                <w:bCs/>
                <w:color w:val="FF0000"/>
                <w:sz w:val="20"/>
                <w:szCs w:val="20"/>
              </w:rPr>
              <w:t xml:space="preserve">. </w:t>
            </w:r>
          </w:p>
          <w:p w14:paraId="6EE3DE73"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niezasadna – zakres wymagań stosowanych w unijnej procedurze dopuszczenia indywidualnego określa art. 44 ust. 1 w powiązaniu z załącznikiem nr II część I dodatek 2 do rozporządzenia (UE) 2018/858. </w:t>
            </w:r>
          </w:p>
          <w:p w14:paraId="36D9D565" w14:textId="77777777" w:rsidR="00B2496D" w:rsidRPr="001B461B" w:rsidRDefault="00B2496D" w:rsidP="00B2496D">
            <w:pPr>
              <w:rPr>
                <w:rFonts w:cstheme="minorHAnsi"/>
                <w:b/>
                <w:sz w:val="20"/>
                <w:szCs w:val="20"/>
              </w:rPr>
            </w:pPr>
          </w:p>
        </w:tc>
        <w:tc>
          <w:tcPr>
            <w:tcW w:w="2126" w:type="dxa"/>
          </w:tcPr>
          <w:p w14:paraId="11A3ADCE" w14:textId="3686FC60" w:rsidR="00B2496D" w:rsidRPr="00040963" w:rsidRDefault="002F24B9" w:rsidP="00B2496D">
            <w:pPr>
              <w:rPr>
                <w:rFonts w:cstheme="minorHAnsi"/>
                <w:b/>
                <w:bCs/>
                <w:color w:val="FF0000"/>
                <w:sz w:val="20"/>
                <w:szCs w:val="20"/>
              </w:rPr>
            </w:pPr>
            <w:r>
              <w:rPr>
                <w:rFonts w:cstheme="minorHAnsi"/>
                <w:b/>
                <w:sz w:val="20"/>
                <w:szCs w:val="20"/>
              </w:rPr>
              <w:t>Akceptacja</w:t>
            </w:r>
          </w:p>
        </w:tc>
        <w:tc>
          <w:tcPr>
            <w:tcW w:w="2242" w:type="dxa"/>
          </w:tcPr>
          <w:p w14:paraId="4F4F7880" w14:textId="77777777" w:rsidR="00B2496D" w:rsidRPr="00040963" w:rsidRDefault="00B2496D" w:rsidP="00B2496D">
            <w:pPr>
              <w:rPr>
                <w:rFonts w:cstheme="minorHAnsi"/>
                <w:b/>
                <w:bCs/>
                <w:color w:val="FF0000"/>
                <w:sz w:val="20"/>
                <w:szCs w:val="20"/>
              </w:rPr>
            </w:pPr>
          </w:p>
        </w:tc>
        <w:tc>
          <w:tcPr>
            <w:tcW w:w="2242" w:type="dxa"/>
          </w:tcPr>
          <w:p w14:paraId="36CE96F9" w14:textId="77777777" w:rsidR="00B2496D" w:rsidRPr="00040963" w:rsidRDefault="00B2496D" w:rsidP="00B2496D">
            <w:pPr>
              <w:rPr>
                <w:rFonts w:cstheme="minorHAnsi"/>
                <w:b/>
                <w:bCs/>
                <w:color w:val="FF0000"/>
                <w:sz w:val="20"/>
                <w:szCs w:val="20"/>
              </w:rPr>
            </w:pPr>
          </w:p>
        </w:tc>
        <w:tc>
          <w:tcPr>
            <w:tcW w:w="2242" w:type="dxa"/>
          </w:tcPr>
          <w:p w14:paraId="2E82AB72" w14:textId="77777777" w:rsidR="00B2496D" w:rsidRPr="00040963" w:rsidRDefault="00B2496D" w:rsidP="00B2496D">
            <w:pPr>
              <w:rPr>
                <w:rFonts w:cstheme="minorHAnsi"/>
                <w:b/>
                <w:bCs/>
                <w:color w:val="FF0000"/>
                <w:sz w:val="20"/>
                <w:szCs w:val="20"/>
              </w:rPr>
            </w:pPr>
          </w:p>
        </w:tc>
        <w:tc>
          <w:tcPr>
            <w:tcW w:w="2242" w:type="dxa"/>
          </w:tcPr>
          <w:p w14:paraId="65F7F7D9" w14:textId="77777777" w:rsidR="00B2496D" w:rsidRPr="00040963" w:rsidRDefault="00B2496D" w:rsidP="00B2496D">
            <w:pPr>
              <w:rPr>
                <w:rFonts w:cstheme="minorHAnsi"/>
                <w:b/>
                <w:bCs/>
                <w:color w:val="FF0000"/>
                <w:sz w:val="20"/>
                <w:szCs w:val="20"/>
              </w:rPr>
            </w:pPr>
          </w:p>
        </w:tc>
        <w:tc>
          <w:tcPr>
            <w:tcW w:w="2242" w:type="dxa"/>
          </w:tcPr>
          <w:p w14:paraId="74EC2BF3" w14:textId="77777777" w:rsidR="00B2496D" w:rsidRPr="00040963" w:rsidRDefault="00B2496D" w:rsidP="00B2496D">
            <w:pPr>
              <w:rPr>
                <w:rFonts w:cstheme="minorHAnsi"/>
                <w:b/>
                <w:bCs/>
                <w:color w:val="FF0000"/>
                <w:sz w:val="20"/>
                <w:szCs w:val="20"/>
              </w:rPr>
            </w:pPr>
          </w:p>
        </w:tc>
        <w:tc>
          <w:tcPr>
            <w:tcW w:w="2242" w:type="dxa"/>
          </w:tcPr>
          <w:p w14:paraId="235F0D9A" w14:textId="77777777" w:rsidR="00B2496D" w:rsidRPr="00040963" w:rsidRDefault="00B2496D" w:rsidP="00B2496D">
            <w:pPr>
              <w:rPr>
                <w:rFonts w:cstheme="minorHAnsi"/>
                <w:b/>
                <w:bCs/>
                <w:color w:val="FF0000"/>
                <w:sz w:val="20"/>
                <w:szCs w:val="20"/>
              </w:rPr>
            </w:pPr>
          </w:p>
        </w:tc>
      </w:tr>
      <w:tr w:rsidR="00B2496D" w:rsidRPr="006E732C" w14:paraId="39E603DB" w14:textId="10999E65" w:rsidTr="00B2496D">
        <w:tc>
          <w:tcPr>
            <w:tcW w:w="562" w:type="dxa"/>
          </w:tcPr>
          <w:p w14:paraId="65CFAC2F" w14:textId="77777777" w:rsidR="00B2496D" w:rsidRPr="00935868" w:rsidRDefault="00B2496D" w:rsidP="00B2496D">
            <w:pPr>
              <w:rPr>
                <w:rFonts w:cstheme="minorHAnsi"/>
                <w:b/>
                <w:sz w:val="20"/>
                <w:szCs w:val="20"/>
              </w:rPr>
            </w:pPr>
            <w:r w:rsidRPr="00935868">
              <w:rPr>
                <w:rFonts w:cstheme="minorHAnsi"/>
                <w:b/>
                <w:sz w:val="20"/>
                <w:szCs w:val="20"/>
              </w:rPr>
              <w:t>181</w:t>
            </w:r>
          </w:p>
        </w:tc>
        <w:tc>
          <w:tcPr>
            <w:tcW w:w="1560" w:type="dxa"/>
          </w:tcPr>
          <w:p w14:paraId="6B0D8553" w14:textId="77777777" w:rsidR="00B2496D" w:rsidRPr="00935868" w:rsidRDefault="00B2496D" w:rsidP="00B2496D">
            <w:pPr>
              <w:rPr>
                <w:rFonts w:cstheme="minorHAnsi"/>
                <w:b/>
                <w:sz w:val="20"/>
                <w:szCs w:val="20"/>
              </w:rPr>
            </w:pPr>
            <w:r w:rsidRPr="00935868">
              <w:rPr>
                <w:rFonts w:cstheme="minorHAnsi"/>
                <w:b/>
                <w:sz w:val="20"/>
                <w:szCs w:val="20"/>
              </w:rPr>
              <w:t>PZPM</w:t>
            </w:r>
          </w:p>
        </w:tc>
        <w:tc>
          <w:tcPr>
            <w:tcW w:w="1701" w:type="dxa"/>
          </w:tcPr>
          <w:p w14:paraId="00C0C3D5" w14:textId="77777777" w:rsidR="00B2496D" w:rsidRPr="00935868" w:rsidRDefault="00B2496D" w:rsidP="00B2496D">
            <w:pPr>
              <w:rPr>
                <w:rFonts w:cstheme="minorHAnsi"/>
                <w:b/>
                <w:sz w:val="20"/>
                <w:szCs w:val="20"/>
              </w:rPr>
            </w:pPr>
            <w:r w:rsidRPr="00935868">
              <w:rPr>
                <w:rFonts w:cstheme="minorHAnsi"/>
                <w:b/>
                <w:sz w:val="20"/>
                <w:szCs w:val="20"/>
              </w:rPr>
              <w:t>Art. 68f. ust. 1 pkt 3</w:t>
            </w:r>
            <w:r w:rsidRPr="00935868">
              <w:rPr>
                <w:rFonts w:eastAsia="Times New Roman" w:cstheme="minorHAnsi"/>
                <w:b/>
                <w:sz w:val="20"/>
                <w:szCs w:val="20"/>
                <w:lang w:eastAsia="pl-PL"/>
              </w:rPr>
              <w:t xml:space="preserve"> UH</w:t>
            </w:r>
          </w:p>
        </w:tc>
        <w:tc>
          <w:tcPr>
            <w:tcW w:w="3827" w:type="dxa"/>
          </w:tcPr>
          <w:p w14:paraId="7E256D76" w14:textId="77777777" w:rsidR="00B2496D" w:rsidRPr="00935868" w:rsidRDefault="00B2496D" w:rsidP="00B2496D">
            <w:pPr>
              <w:rPr>
                <w:rFonts w:cstheme="minorHAnsi"/>
                <w:b/>
                <w:color w:val="0070C0"/>
                <w:sz w:val="20"/>
                <w:szCs w:val="20"/>
              </w:rPr>
            </w:pPr>
            <w:r w:rsidRPr="00935868">
              <w:rPr>
                <w:rFonts w:cstheme="minorHAnsi"/>
                <w:b/>
                <w:sz w:val="20"/>
                <w:szCs w:val="20"/>
              </w:rPr>
              <w:t xml:space="preserve">j.w. </w:t>
            </w:r>
          </w:p>
        </w:tc>
        <w:tc>
          <w:tcPr>
            <w:tcW w:w="3969" w:type="dxa"/>
          </w:tcPr>
          <w:p w14:paraId="7CE532B6" w14:textId="77777777" w:rsidR="00B2496D" w:rsidRPr="00935868" w:rsidRDefault="00B2496D" w:rsidP="00B2496D">
            <w:pPr>
              <w:rPr>
                <w:rFonts w:cstheme="minorHAnsi"/>
                <w:b/>
                <w:sz w:val="20"/>
                <w:szCs w:val="20"/>
              </w:rPr>
            </w:pPr>
            <w:r w:rsidRPr="00935868">
              <w:rPr>
                <w:rFonts w:cstheme="minorHAnsi"/>
                <w:b/>
                <w:sz w:val="20"/>
                <w:szCs w:val="20"/>
              </w:rPr>
              <w:t>Dyrektor TDT wydaje świadectwo krajowego indywidualnego dopuszczenia nowego pojazdu, w przypadku gdy pojazd spełnia warunki lub wymagania techniczne określone w:</w:t>
            </w:r>
          </w:p>
          <w:p w14:paraId="7FD77C9B" w14:textId="77777777" w:rsidR="00B2496D" w:rsidRPr="00935868" w:rsidRDefault="00B2496D" w:rsidP="00B2496D">
            <w:pPr>
              <w:numPr>
                <w:ilvl w:val="0"/>
                <w:numId w:val="4"/>
              </w:numPr>
              <w:rPr>
                <w:rFonts w:cstheme="minorHAnsi"/>
                <w:b/>
                <w:sz w:val="20"/>
                <w:szCs w:val="20"/>
              </w:rPr>
            </w:pPr>
            <w:r w:rsidRPr="00935868">
              <w:rPr>
                <w:rFonts w:cstheme="minorHAnsi"/>
                <w:b/>
                <w:sz w:val="20"/>
                <w:szCs w:val="20"/>
              </w:rPr>
              <w:t>przepisach wydanych na podstawie art. 68r ust. 1 oraz</w:t>
            </w:r>
          </w:p>
          <w:p w14:paraId="08D43655" w14:textId="77777777" w:rsidR="00B2496D" w:rsidRPr="00935868" w:rsidRDefault="00B2496D" w:rsidP="00B2496D">
            <w:pPr>
              <w:numPr>
                <w:ilvl w:val="0"/>
                <w:numId w:val="4"/>
              </w:numPr>
              <w:rPr>
                <w:rFonts w:cstheme="minorHAnsi"/>
                <w:b/>
                <w:sz w:val="20"/>
                <w:szCs w:val="20"/>
              </w:rPr>
            </w:pPr>
            <w:r w:rsidRPr="00935868">
              <w:rPr>
                <w:rFonts w:cstheme="minorHAnsi"/>
                <w:b/>
                <w:sz w:val="20"/>
                <w:szCs w:val="20"/>
              </w:rPr>
              <w:t xml:space="preserve">art. 66 ustawy z dnia 20 czerwca 1997 r. – Prawo o ruchu drogowym, w tym przepisach wydanych na podstawie art. 66 ust. 5 tej ustawy, </w:t>
            </w:r>
          </w:p>
          <w:p w14:paraId="5034FD45" w14:textId="77777777" w:rsidR="00B2496D" w:rsidRPr="00935868" w:rsidRDefault="00B2496D" w:rsidP="00B2496D">
            <w:pPr>
              <w:numPr>
                <w:ilvl w:val="0"/>
                <w:numId w:val="4"/>
              </w:numPr>
              <w:rPr>
                <w:rFonts w:cstheme="minorHAnsi"/>
                <w:b/>
                <w:sz w:val="20"/>
                <w:szCs w:val="20"/>
              </w:rPr>
            </w:pPr>
            <w:r w:rsidRPr="00935868">
              <w:rPr>
                <w:rFonts w:cstheme="minorHAnsi"/>
                <w:b/>
                <w:bCs/>
                <w:sz w:val="20"/>
                <w:szCs w:val="20"/>
              </w:rPr>
              <w:t>a także gdy pojazd, mimo niespełnienia wszystkich wymagań szczegółowych, spełnia równoważne wymagania techniczne obowiązujące w państwie trzecim, uznane przez służbę techniczną za zapewniające równorzędny poziom bezpieczeństwa.</w:t>
            </w:r>
          </w:p>
          <w:p w14:paraId="1BE52838" w14:textId="77777777" w:rsidR="00B2496D" w:rsidRPr="00935868" w:rsidRDefault="00B2496D" w:rsidP="00B2496D">
            <w:pPr>
              <w:rPr>
                <w:rFonts w:cstheme="minorHAnsi"/>
                <w:b/>
                <w:sz w:val="20"/>
                <w:szCs w:val="20"/>
              </w:rPr>
            </w:pPr>
          </w:p>
        </w:tc>
        <w:tc>
          <w:tcPr>
            <w:tcW w:w="2693" w:type="dxa"/>
          </w:tcPr>
          <w:p w14:paraId="4144B241" w14:textId="77777777" w:rsidR="00B2496D" w:rsidRPr="00040963" w:rsidRDefault="00B2496D" w:rsidP="00B2496D">
            <w:pPr>
              <w:rPr>
                <w:rFonts w:cstheme="minorHAnsi"/>
                <w:b/>
                <w:bCs/>
                <w:color w:val="FF0000"/>
                <w:sz w:val="20"/>
                <w:szCs w:val="20"/>
              </w:rPr>
            </w:pPr>
            <w:r w:rsidRPr="00040963">
              <w:rPr>
                <w:rFonts w:cstheme="minorHAnsi"/>
                <w:b/>
                <w:bCs/>
                <w:color w:val="FF0000"/>
                <w:sz w:val="20"/>
                <w:szCs w:val="20"/>
              </w:rPr>
              <w:t xml:space="preserve">Uwaga omówiona </w:t>
            </w:r>
            <w:r>
              <w:rPr>
                <w:rFonts w:cstheme="minorHAnsi"/>
                <w:b/>
                <w:bCs/>
                <w:color w:val="FF0000"/>
                <w:sz w:val="20"/>
                <w:szCs w:val="20"/>
              </w:rPr>
              <w:t>w pkt</w:t>
            </w:r>
            <w:r w:rsidRPr="00040963">
              <w:rPr>
                <w:rFonts w:cstheme="minorHAnsi"/>
                <w:b/>
                <w:bCs/>
                <w:color w:val="FF0000"/>
                <w:sz w:val="20"/>
                <w:szCs w:val="20"/>
              </w:rPr>
              <w:t xml:space="preserve"> 8</w:t>
            </w:r>
            <w:r>
              <w:rPr>
                <w:rFonts w:cstheme="minorHAnsi"/>
                <w:b/>
                <w:bCs/>
                <w:color w:val="FF0000"/>
                <w:sz w:val="20"/>
                <w:szCs w:val="20"/>
              </w:rPr>
              <w:t>8</w:t>
            </w:r>
            <w:r w:rsidRPr="00040963">
              <w:rPr>
                <w:rFonts w:cstheme="minorHAnsi"/>
                <w:b/>
                <w:bCs/>
                <w:color w:val="FF0000"/>
                <w:sz w:val="20"/>
                <w:szCs w:val="20"/>
              </w:rPr>
              <w:t xml:space="preserve">. </w:t>
            </w:r>
          </w:p>
          <w:p w14:paraId="03772D27"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nieuwzględniona –  art. 45 rozporządzenia 2018/858 wprowadzając możliwość wydawania przez poszczególne państwa członkowskie UE krajowych indywidualnych dopuszczeń pojazdu pozostawia im swobodę w określeniu wymogów alternatywnych, z jednoczesną koniecznością zapewnienia równoważnego poziomu bezpieczeństwa, jaki jest zapewniony w ramach wymagań technicznych określonych w aktach prawnych składających się na system homologacji typu pojazdu. </w:t>
            </w:r>
          </w:p>
          <w:p w14:paraId="0E0BD3DD" w14:textId="77777777" w:rsidR="00B2496D" w:rsidRPr="00AA387B" w:rsidRDefault="00B2496D" w:rsidP="00B2496D">
            <w:pPr>
              <w:rPr>
                <w:rFonts w:cstheme="minorHAnsi"/>
                <w:b/>
                <w:color w:val="000000"/>
                <w:sz w:val="20"/>
                <w:szCs w:val="20"/>
              </w:rPr>
            </w:pPr>
            <w:r w:rsidRPr="0061015E">
              <w:rPr>
                <w:rFonts w:cstheme="minorHAnsi"/>
                <w:b/>
                <w:bCs/>
                <w:color w:val="000000"/>
                <w:sz w:val="20"/>
                <w:szCs w:val="20"/>
              </w:rPr>
              <w:t>Zakres wymagań technicznych obowiązujących w procedurze dopuszczenia, w tym możliwe wymogi równoważne w stosunku do przepisów homologacyjnych, jest określony</w:t>
            </w:r>
            <w:r>
              <w:rPr>
                <w:rFonts w:cstheme="minorHAnsi"/>
                <w:b/>
                <w:bCs/>
                <w:color w:val="000000"/>
                <w:sz w:val="20"/>
                <w:szCs w:val="20"/>
              </w:rPr>
              <w:t>,</w:t>
            </w:r>
            <w:r w:rsidRPr="0061015E">
              <w:rPr>
                <w:rFonts w:cstheme="minorHAnsi"/>
                <w:b/>
                <w:bCs/>
                <w:color w:val="000000"/>
                <w:sz w:val="20"/>
                <w:szCs w:val="20"/>
              </w:rPr>
              <w:t xml:space="preserve"> nie na poziomie ustawy homologacyjnej</w:t>
            </w:r>
            <w:r>
              <w:rPr>
                <w:rFonts w:cstheme="minorHAnsi"/>
                <w:b/>
                <w:bCs/>
                <w:color w:val="000000"/>
                <w:sz w:val="20"/>
                <w:szCs w:val="20"/>
              </w:rPr>
              <w:t>, ale</w:t>
            </w:r>
            <w:r w:rsidRPr="0061015E">
              <w:rPr>
                <w:rFonts w:cstheme="minorHAnsi"/>
                <w:b/>
                <w:bCs/>
                <w:color w:val="000000"/>
                <w:sz w:val="20"/>
                <w:szCs w:val="20"/>
              </w:rPr>
              <w:t xml:space="preserve"> w akcie wykonawczym do ustawy homologacyjnej,</w:t>
            </w:r>
            <w:r w:rsidRPr="00AA387B">
              <w:rPr>
                <w:rFonts w:cstheme="minorHAnsi"/>
                <w:b/>
                <w:color w:val="000000"/>
                <w:sz w:val="20"/>
                <w:szCs w:val="20"/>
              </w:rPr>
              <w:t xml:space="preserve"> na podstawie ustaleń ze służbami technicznymi przeprowadzającymi badania homologacyjne </w:t>
            </w:r>
            <w:r>
              <w:rPr>
                <w:rFonts w:cstheme="minorHAnsi"/>
                <w:b/>
                <w:color w:val="000000"/>
                <w:sz w:val="20"/>
                <w:szCs w:val="20"/>
              </w:rPr>
              <w:t xml:space="preserve"> oraz badania w zakresie potwierdzenia wymagań stosowanych w procedurach indywidualnego dopuszczenia</w:t>
            </w:r>
            <w:r w:rsidRPr="00AA387B">
              <w:rPr>
                <w:rFonts w:cstheme="minorHAnsi"/>
                <w:b/>
                <w:color w:val="000000"/>
                <w:sz w:val="20"/>
                <w:szCs w:val="20"/>
              </w:rPr>
              <w:t xml:space="preserve"> pojazdów – wymagania są oparte również na wymogach alternatywnych, przy jednoczesnym zapewnieniu bezpieczeństwa ruchu drogowego </w:t>
            </w:r>
            <w:r>
              <w:rPr>
                <w:rFonts w:cstheme="minorHAnsi"/>
                <w:b/>
                <w:color w:val="000000"/>
                <w:sz w:val="20"/>
                <w:szCs w:val="20"/>
              </w:rPr>
              <w:t xml:space="preserve">i ochrony środowiska </w:t>
            </w:r>
            <w:r w:rsidRPr="00AA387B">
              <w:rPr>
                <w:rFonts w:cstheme="minorHAnsi"/>
                <w:b/>
                <w:color w:val="000000"/>
                <w:sz w:val="20"/>
                <w:szCs w:val="20"/>
              </w:rPr>
              <w:t xml:space="preserve">w Polsce w przypadku dopuszczania pojazdów nieobjętych zharmonizowaną w UE procedurą homologacji. </w:t>
            </w:r>
          </w:p>
          <w:p w14:paraId="76CB7C94" w14:textId="77777777" w:rsidR="00B2496D" w:rsidRDefault="00B2496D" w:rsidP="00B2496D">
            <w:pPr>
              <w:rPr>
                <w:rFonts w:cstheme="minorHAnsi"/>
                <w:b/>
                <w:bCs/>
                <w:color w:val="000000"/>
                <w:sz w:val="20"/>
                <w:szCs w:val="20"/>
              </w:rPr>
            </w:pPr>
            <w:r>
              <w:rPr>
                <w:rFonts w:cstheme="minorHAnsi"/>
                <w:b/>
                <w:bCs/>
                <w:color w:val="000000"/>
                <w:sz w:val="20"/>
                <w:szCs w:val="20"/>
              </w:rPr>
              <w:t xml:space="preserve">Z kolei dokumentem potwierdzającym spełnienie wymagań technicznych w tej procedurze, w tym w zakresie wymogów alternatywnych, jest sprawozdanie z badań służby technicznej. </w:t>
            </w:r>
          </w:p>
          <w:p w14:paraId="77773BEA" w14:textId="77777777" w:rsidR="00B2496D" w:rsidRPr="00B84D54" w:rsidRDefault="00B2496D" w:rsidP="00B2496D">
            <w:pPr>
              <w:rPr>
                <w:rFonts w:cstheme="minorHAnsi"/>
                <w:b/>
                <w:color w:val="000000"/>
                <w:sz w:val="20"/>
                <w:szCs w:val="20"/>
              </w:rPr>
            </w:pPr>
            <w:r w:rsidRPr="00AA387B">
              <w:rPr>
                <w:rFonts w:cstheme="minorHAnsi"/>
                <w:b/>
                <w:color w:val="000000"/>
                <w:sz w:val="20"/>
                <w:szCs w:val="20"/>
              </w:rPr>
              <w:t xml:space="preserve">Wymagania w poszczególnych państwach członkowskich UE, jak również spoza UE są zróżnicowane w zależności od specyfiki danego rynku krajowego i stąd </w:t>
            </w:r>
            <w:r>
              <w:rPr>
                <w:rFonts w:cstheme="minorHAnsi"/>
                <w:b/>
                <w:color w:val="000000"/>
                <w:sz w:val="20"/>
                <w:szCs w:val="20"/>
              </w:rPr>
              <w:t xml:space="preserve">musi wynikać </w:t>
            </w:r>
            <w:r w:rsidRPr="00AA387B">
              <w:rPr>
                <w:rFonts w:cstheme="minorHAnsi"/>
                <w:b/>
                <w:color w:val="000000"/>
                <w:sz w:val="20"/>
                <w:szCs w:val="20"/>
              </w:rPr>
              <w:t xml:space="preserve">procedura ich uznawania. </w:t>
            </w:r>
          </w:p>
          <w:p w14:paraId="34426D7B"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Aktualnie prowadzone są prace w ramach grupy roboczej z udziałem TDT i służb technicznych, celem wypracowania wymogów alternatywnych, przykładowo planuje, iż w odniesieniu do pojazdów z USA w zakresie emisji możliwe będzie wykorzystanie m.in. informacji zamieszczanych pod linkiem Agencji Ochrony Środowiska Stanów Zjednoczonych Ameryki </w:t>
            </w:r>
            <w:hyperlink w:history="1">
              <w:r w:rsidRPr="0061015E">
                <w:rPr>
                  <w:rStyle w:val="Hipercze"/>
                  <w:rFonts w:cstheme="minorHAnsi"/>
                  <w:b/>
                  <w:bCs/>
                  <w:sz w:val="20"/>
                  <w:szCs w:val="20"/>
                </w:rPr>
                <w:t>https://dis.epa.gov/otaqpub/</w:t>
              </w:r>
            </w:hyperlink>
          </w:p>
          <w:p w14:paraId="736EC9B1" w14:textId="77777777" w:rsidR="00B2496D" w:rsidRDefault="00B2496D" w:rsidP="00B2496D">
            <w:pPr>
              <w:rPr>
                <w:rFonts w:cstheme="minorHAnsi"/>
                <w:b/>
                <w:bCs/>
                <w:color w:val="000000"/>
                <w:sz w:val="20"/>
                <w:szCs w:val="20"/>
              </w:rPr>
            </w:pPr>
            <w:r w:rsidRPr="0061015E">
              <w:rPr>
                <w:rFonts w:cstheme="minorHAnsi"/>
                <w:b/>
                <w:bCs/>
                <w:color w:val="000000"/>
                <w:sz w:val="20"/>
                <w:szCs w:val="20"/>
              </w:rPr>
              <w:t>Dodatkowo, w kontekście norm emisji zanieczyszczeń, projektowany akt wykonawczy będzie zawierał tabelaryczne odniesienie umożliwiające dokonanie porównania norm emisji, w odniesieniu do krajów będących najistotniejszymi importerami pojazdów na rynek PL.  Projekt ten na odpowiednim etapie prac będzie podlegał szerokim konsultacjom</w:t>
            </w:r>
            <w:r>
              <w:rPr>
                <w:rFonts w:cstheme="minorHAnsi"/>
                <w:b/>
                <w:bCs/>
                <w:color w:val="000000"/>
                <w:sz w:val="20"/>
                <w:szCs w:val="20"/>
              </w:rPr>
              <w:t>,</w:t>
            </w:r>
          </w:p>
          <w:p w14:paraId="7C3C8C79" w14:textId="77777777" w:rsidR="00B2496D" w:rsidRPr="00935868" w:rsidRDefault="00B2496D" w:rsidP="00B2496D">
            <w:pPr>
              <w:rPr>
                <w:rFonts w:cstheme="minorHAnsi"/>
                <w:b/>
                <w:sz w:val="20"/>
                <w:szCs w:val="20"/>
              </w:rPr>
            </w:pPr>
            <w:r>
              <w:rPr>
                <w:rFonts w:cstheme="minorHAnsi"/>
                <w:b/>
                <w:bCs/>
                <w:color w:val="000000"/>
                <w:sz w:val="20"/>
                <w:szCs w:val="20"/>
              </w:rPr>
              <w:t>zgodnie z delegacją wynikającą z art. 68  obowiązującej ustawy o systemach homologacji pojazdów oraz ich wyposażenia oraz projektowanego art. 68r przy czym przepisy te uwzględniają wymagania równoważne.</w:t>
            </w:r>
          </w:p>
        </w:tc>
        <w:tc>
          <w:tcPr>
            <w:tcW w:w="2126" w:type="dxa"/>
          </w:tcPr>
          <w:p w14:paraId="705E4D2C" w14:textId="738CD260" w:rsidR="00B2496D" w:rsidRPr="00040963" w:rsidRDefault="002F24B9" w:rsidP="00B2496D">
            <w:pPr>
              <w:rPr>
                <w:rFonts w:cstheme="minorHAnsi"/>
                <w:b/>
                <w:bCs/>
                <w:color w:val="FF0000"/>
                <w:sz w:val="20"/>
                <w:szCs w:val="20"/>
              </w:rPr>
            </w:pPr>
            <w:r>
              <w:rPr>
                <w:rFonts w:cstheme="minorHAnsi"/>
                <w:b/>
                <w:sz w:val="20"/>
                <w:szCs w:val="20"/>
              </w:rPr>
              <w:t>Akceptacja</w:t>
            </w:r>
          </w:p>
        </w:tc>
        <w:tc>
          <w:tcPr>
            <w:tcW w:w="2242" w:type="dxa"/>
          </w:tcPr>
          <w:p w14:paraId="6CC391EF" w14:textId="77777777" w:rsidR="00B2496D" w:rsidRPr="00040963" w:rsidRDefault="00B2496D" w:rsidP="00B2496D">
            <w:pPr>
              <w:rPr>
                <w:rFonts w:cstheme="minorHAnsi"/>
                <w:b/>
                <w:bCs/>
                <w:color w:val="FF0000"/>
                <w:sz w:val="20"/>
                <w:szCs w:val="20"/>
              </w:rPr>
            </w:pPr>
          </w:p>
        </w:tc>
        <w:tc>
          <w:tcPr>
            <w:tcW w:w="2242" w:type="dxa"/>
          </w:tcPr>
          <w:p w14:paraId="25C26EE5" w14:textId="77777777" w:rsidR="00B2496D" w:rsidRPr="00040963" w:rsidRDefault="00B2496D" w:rsidP="00B2496D">
            <w:pPr>
              <w:rPr>
                <w:rFonts w:cstheme="minorHAnsi"/>
                <w:b/>
                <w:bCs/>
                <w:color w:val="FF0000"/>
                <w:sz w:val="20"/>
                <w:szCs w:val="20"/>
              </w:rPr>
            </w:pPr>
          </w:p>
        </w:tc>
        <w:tc>
          <w:tcPr>
            <w:tcW w:w="2242" w:type="dxa"/>
          </w:tcPr>
          <w:p w14:paraId="2F24FE6A" w14:textId="77777777" w:rsidR="00B2496D" w:rsidRPr="00040963" w:rsidRDefault="00B2496D" w:rsidP="00B2496D">
            <w:pPr>
              <w:rPr>
                <w:rFonts w:cstheme="minorHAnsi"/>
                <w:b/>
                <w:bCs/>
                <w:color w:val="FF0000"/>
                <w:sz w:val="20"/>
                <w:szCs w:val="20"/>
              </w:rPr>
            </w:pPr>
          </w:p>
        </w:tc>
        <w:tc>
          <w:tcPr>
            <w:tcW w:w="2242" w:type="dxa"/>
          </w:tcPr>
          <w:p w14:paraId="3940FD54" w14:textId="77777777" w:rsidR="00B2496D" w:rsidRPr="00040963" w:rsidRDefault="00B2496D" w:rsidP="00B2496D">
            <w:pPr>
              <w:rPr>
                <w:rFonts w:cstheme="minorHAnsi"/>
                <w:b/>
                <w:bCs/>
                <w:color w:val="FF0000"/>
                <w:sz w:val="20"/>
                <w:szCs w:val="20"/>
              </w:rPr>
            </w:pPr>
          </w:p>
        </w:tc>
        <w:tc>
          <w:tcPr>
            <w:tcW w:w="2242" w:type="dxa"/>
          </w:tcPr>
          <w:p w14:paraId="0D434AAC" w14:textId="77777777" w:rsidR="00B2496D" w:rsidRPr="00040963" w:rsidRDefault="00B2496D" w:rsidP="00B2496D">
            <w:pPr>
              <w:rPr>
                <w:rFonts w:cstheme="minorHAnsi"/>
                <w:b/>
                <w:bCs/>
                <w:color w:val="FF0000"/>
                <w:sz w:val="20"/>
                <w:szCs w:val="20"/>
              </w:rPr>
            </w:pPr>
          </w:p>
        </w:tc>
        <w:tc>
          <w:tcPr>
            <w:tcW w:w="2242" w:type="dxa"/>
          </w:tcPr>
          <w:p w14:paraId="69946313" w14:textId="77777777" w:rsidR="00B2496D" w:rsidRPr="00040963" w:rsidRDefault="00B2496D" w:rsidP="00B2496D">
            <w:pPr>
              <w:rPr>
                <w:rFonts w:cstheme="minorHAnsi"/>
                <w:b/>
                <w:bCs/>
                <w:color w:val="FF0000"/>
                <w:sz w:val="20"/>
                <w:szCs w:val="20"/>
              </w:rPr>
            </w:pPr>
          </w:p>
        </w:tc>
      </w:tr>
      <w:tr w:rsidR="00B2496D" w:rsidRPr="006E732C" w14:paraId="417BBA64" w14:textId="7CA9D1C0" w:rsidTr="00B2496D">
        <w:tc>
          <w:tcPr>
            <w:tcW w:w="562" w:type="dxa"/>
          </w:tcPr>
          <w:p w14:paraId="482EB2D0" w14:textId="77777777" w:rsidR="00B2496D" w:rsidRPr="00935868" w:rsidRDefault="00B2496D" w:rsidP="00B2496D">
            <w:pPr>
              <w:rPr>
                <w:rFonts w:cstheme="minorHAnsi"/>
                <w:b/>
                <w:sz w:val="20"/>
                <w:szCs w:val="20"/>
              </w:rPr>
            </w:pPr>
            <w:r w:rsidRPr="00935868">
              <w:rPr>
                <w:rFonts w:cstheme="minorHAnsi"/>
                <w:b/>
                <w:sz w:val="20"/>
                <w:szCs w:val="20"/>
              </w:rPr>
              <w:t xml:space="preserve">182 </w:t>
            </w:r>
          </w:p>
        </w:tc>
        <w:tc>
          <w:tcPr>
            <w:tcW w:w="1560" w:type="dxa"/>
          </w:tcPr>
          <w:p w14:paraId="428EAFA0" w14:textId="77777777" w:rsidR="00B2496D" w:rsidRPr="00935868" w:rsidRDefault="00B2496D" w:rsidP="00B2496D">
            <w:pPr>
              <w:rPr>
                <w:rFonts w:cstheme="minorHAnsi"/>
                <w:b/>
                <w:sz w:val="20"/>
                <w:szCs w:val="20"/>
              </w:rPr>
            </w:pPr>
            <w:r w:rsidRPr="00935868">
              <w:rPr>
                <w:rFonts w:cstheme="minorHAnsi"/>
                <w:b/>
                <w:sz w:val="20"/>
                <w:szCs w:val="20"/>
              </w:rPr>
              <w:t>PZPM</w:t>
            </w:r>
          </w:p>
        </w:tc>
        <w:tc>
          <w:tcPr>
            <w:tcW w:w="1701" w:type="dxa"/>
          </w:tcPr>
          <w:p w14:paraId="76F473B3" w14:textId="77777777" w:rsidR="00B2496D" w:rsidRPr="00935868" w:rsidRDefault="00B2496D" w:rsidP="00B2496D">
            <w:pPr>
              <w:rPr>
                <w:rFonts w:cstheme="minorHAnsi"/>
                <w:b/>
                <w:sz w:val="20"/>
                <w:szCs w:val="20"/>
              </w:rPr>
            </w:pPr>
            <w:r w:rsidRPr="00935868">
              <w:rPr>
                <w:rFonts w:cstheme="minorHAnsi"/>
                <w:b/>
                <w:sz w:val="20"/>
                <w:szCs w:val="20"/>
              </w:rPr>
              <w:t xml:space="preserve">Art. 68g ust. 2 </w:t>
            </w:r>
            <w:r w:rsidRPr="00935868">
              <w:rPr>
                <w:rFonts w:eastAsia="Times New Roman" w:cstheme="minorHAnsi"/>
                <w:b/>
                <w:sz w:val="20"/>
                <w:szCs w:val="20"/>
                <w:lang w:eastAsia="pl-PL"/>
              </w:rPr>
              <w:t>pkt 3 UH</w:t>
            </w:r>
          </w:p>
        </w:tc>
        <w:tc>
          <w:tcPr>
            <w:tcW w:w="3827" w:type="dxa"/>
          </w:tcPr>
          <w:p w14:paraId="1B078D6B" w14:textId="77777777" w:rsidR="00B2496D" w:rsidRPr="00935868" w:rsidRDefault="00B2496D" w:rsidP="00B2496D">
            <w:pPr>
              <w:rPr>
                <w:rFonts w:cstheme="minorHAnsi"/>
                <w:b/>
                <w:sz w:val="20"/>
                <w:szCs w:val="20"/>
              </w:rPr>
            </w:pPr>
            <w:r w:rsidRPr="00935868">
              <w:rPr>
                <w:rFonts w:cstheme="minorHAnsi"/>
                <w:b/>
                <w:sz w:val="20"/>
                <w:szCs w:val="20"/>
              </w:rPr>
              <w:t>Daje to diagnostom możliwość oceny zgodności pojazdów w oparciu o uznane normy międzynarodowe, eliminując zbędne koszty i opóźnienia związane z dodatkowymi opiniami lub badaniami. Jednocześnie przepis zachowuje pierwotny zamysł ustawodawcy, zapewniając, że wydane świadectwo krajowego indywidualnego dopuszczenia pojazdu nadal potwierdza spełnienie obowiązujących wymagań technicznych.</w:t>
            </w:r>
          </w:p>
          <w:p w14:paraId="0BC91139" w14:textId="77777777" w:rsidR="00B2496D" w:rsidRPr="00935868" w:rsidRDefault="00B2496D" w:rsidP="00B2496D">
            <w:pPr>
              <w:rPr>
                <w:rFonts w:cstheme="minorHAnsi"/>
                <w:b/>
                <w:color w:val="0070C0"/>
                <w:sz w:val="20"/>
                <w:szCs w:val="20"/>
              </w:rPr>
            </w:pPr>
          </w:p>
        </w:tc>
        <w:tc>
          <w:tcPr>
            <w:tcW w:w="3969" w:type="dxa"/>
          </w:tcPr>
          <w:p w14:paraId="3BA678E5" w14:textId="77777777" w:rsidR="00B2496D" w:rsidRPr="00935868" w:rsidRDefault="00B2496D" w:rsidP="00B2496D">
            <w:pPr>
              <w:rPr>
                <w:rFonts w:cstheme="minorHAnsi"/>
                <w:b/>
                <w:sz w:val="20"/>
                <w:szCs w:val="20"/>
              </w:rPr>
            </w:pPr>
            <w:r w:rsidRPr="00935868">
              <w:rPr>
                <w:rFonts w:cstheme="minorHAnsi"/>
                <w:b/>
                <w:sz w:val="20"/>
                <w:szCs w:val="20"/>
              </w:rPr>
              <w:t xml:space="preserve">Art. 68g ust. 2 </w:t>
            </w:r>
            <w:r w:rsidRPr="00935868">
              <w:rPr>
                <w:rFonts w:eastAsia="Times New Roman" w:cstheme="minorHAnsi"/>
                <w:b/>
                <w:sz w:val="20"/>
                <w:szCs w:val="20"/>
                <w:lang w:eastAsia="pl-PL"/>
              </w:rPr>
              <w:t xml:space="preserve"> u</w:t>
            </w:r>
            <w:r w:rsidRPr="00935868">
              <w:rPr>
                <w:rFonts w:cstheme="minorHAnsi"/>
                <w:b/>
                <w:sz w:val="20"/>
                <w:szCs w:val="20"/>
              </w:rPr>
              <w:t>prawniony diagnosta wydaje świadectwo krajowego indywidualnego dopuszczenia pojazdu niebędącego nowym pojazdem, w przypadku gdy pojazd spełnia warunki lub wymagania techniczne określone w:</w:t>
            </w:r>
          </w:p>
          <w:p w14:paraId="7C78C413" w14:textId="77777777" w:rsidR="00B2496D" w:rsidRPr="00935868" w:rsidRDefault="00B2496D" w:rsidP="00B2496D">
            <w:pPr>
              <w:numPr>
                <w:ilvl w:val="0"/>
                <w:numId w:val="5"/>
              </w:numPr>
              <w:rPr>
                <w:rFonts w:cstheme="minorHAnsi"/>
                <w:b/>
                <w:sz w:val="20"/>
                <w:szCs w:val="20"/>
              </w:rPr>
            </w:pPr>
            <w:r w:rsidRPr="00935868">
              <w:rPr>
                <w:rFonts w:cstheme="minorHAnsi"/>
                <w:b/>
                <w:sz w:val="20"/>
                <w:szCs w:val="20"/>
              </w:rPr>
              <w:t>przepisach wydanych na podstawie art. 68r ust. 1 oraz</w:t>
            </w:r>
          </w:p>
          <w:p w14:paraId="400719C5" w14:textId="77777777" w:rsidR="00B2496D" w:rsidRPr="00935868" w:rsidRDefault="00B2496D" w:rsidP="00B2496D">
            <w:pPr>
              <w:numPr>
                <w:ilvl w:val="0"/>
                <w:numId w:val="5"/>
              </w:numPr>
              <w:rPr>
                <w:rFonts w:cstheme="minorHAnsi"/>
                <w:b/>
                <w:sz w:val="20"/>
                <w:szCs w:val="20"/>
              </w:rPr>
            </w:pPr>
            <w:r w:rsidRPr="00935868">
              <w:rPr>
                <w:rFonts w:cstheme="minorHAnsi"/>
                <w:b/>
                <w:sz w:val="20"/>
                <w:szCs w:val="20"/>
              </w:rPr>
              <w:t>art. 66 ustawy z dnia 20 czerwca 1997 r. – Prawo o ruchu drogowym, w tym przepisach wydanych na podstawie art. 66 ust. 5 tej ustawy,</w:t>
            </w:r>
          </w:p>
          <w:p w14:paraId="6B74609F" w14:textId="77777777" w:rsidR="00B2496D" w:rsidRPr="00935868" w:rsidRDefault="00B2496D" w:rsidP="00B2496D">
            <w:pPr>
              <w:numPr>
                <w:ilvl w:val="0"/>
                <w:numId w:val="5"/>
              </w:numPr>
              <w:rPr>
                <w:rFonts w:cstheme="minorHAnsi"/>
                <w:b/>
                <w:sz w:val="20"/>
                <w:szCs w:val="20"/>
              </w:rPr>
            </w:pPr>
            <w:r w:rsidRPr="00935868">
              <w:rPr>
                <w:rFonts w:cstheme="minorHAnsi"/>
                <w:b/>
                <w:bCs/>
                <w:sz w:val="20"/>
                <w:szCs w:val="20"/>
              </w:rPr>
              <w:t>lub gdy spełnienie tych wymagań wynika z przedstawionych przez właściciela dokumentów technicznych, homologacyjnych lub eksploatacyjnych wystawionych w państwie pochodzenia pojazdu, uznanych przez diagnostę za równoważne.</w:t>
            </w:r>
          </w:p>
          <w:p w14:paraId="6AABAD98" w14:textId="77777777" w:rsidR="00B2496D" w:rsidRPr="00935868" w:rsidRDefault="00B2496D" w:rsidP="00B2496D">
            <w:pPr>
              <w:numPr>
                <w:ilvl w:val="0"/>
                <w:numId w:val="5"/>
              </w:numPr>
              <w:rPr>
                <w:rFonts w:cstheme="minorHAnsi"/>
                <w:b/>
                <w:sz w:val="20"/>
                <w:szCs w:val="20"/>
              </w:rPr>
            </w:pPr>
            <w:r w:rsidRPr="00935868">
              <w:rPr>
                <w:rFonts w:cstheme="minorHAnsi"/>
                <w:b/>
                <w:sz w:val="20"/>
                <w:szCs w:val="20"/>
              </w:rPr>
              <w:t>Do wniosku, o którym mowa w ust. 1, dołącza się: (…)</w:t>
            </w:r>
          </w:p>
          <w:p w14:paraId="572F878B" w14:textId="77777777" w:rsidR="00B2496D" w:rsidRPr="00C75658" w:rsidRDefault="00B2496D" w:rsidP="00B2496D">
            <w:pPr>
              <w:ind w:left="720"/>
              <w:rPr>
                <w:rFonts w:cstheme="minorHAnsi"/>
                <w:b/>
                <w:bCs/>
                <w:sz w:val="20"/>
                <w:szCs w:val="20"/>
              </w:rPr>
            </w:pPr>
            <w:r w:rsidRPr="00935868">
              <w:rPr>
                <w:rFonts w:cstheme="minorHAnsi"/>
                <w:b/>
                <w:bCs/>
                <w:sz w:val="20"/>
                <w:szCs w:val="20"/>
              </w:rPr>
              <w:t>Dokumenty wymienione w pkt 1–8 mogą zostać zastąpione równoważnymi dokumentami technicznymi, certyfikatami lub informacjami pochodzącymi z państwa pochodzenia pojazdu, o ile w ocenie diagnosty są one wystarczające do potwierdzenia spełnienia wymagań technicznych. W takim przypadku nie pobiera się dodatkowych opłat za opinie rzeczoznawców ani dodatkowe badania.</w:t>
            </w:r>
          </w:p>
        </w:tc>
        <w:tc>
          <w:tcPr>
            <w:tcW w:w="2693" w:type="dxa"/>
          </w:tcPr>
          <w:p w14:paraId="556FCBD7" w14:textId="77777777" w:rsidR="00B2496D" w:rsidRPr="009D20CC" w:rsidRDefault="00B2496D" w:rsidP="00B2496D">
            <w:pPr>
              <w:rPr>
                <w:rFonts w:cstheme="minorHAnsi"/>
                <w:b/>
                <w:color w:val="FF0000"/>
                <w:sz w:val="20"/>
                <w:szCs w:val="20"/>
              </w:rPr>
            </w:pPr>
            <w:r w:rsidRPr="009D20CC">
              <w:rPr>
                <w:rFonts w:cstheme="minorHAnsi"/>
                <w:b/>
                <w:color w:val="FF0000"/>
                <w:sz w:val="20"/>
                <w:szCs w:val="20"/>
              </w:rPr>
              <w:t xml:space="preserve">Uwaga omówiona </w:t>
            </w:r>
            <w:r>
              <w:rPr>
                <w:rFonts w:cstheme="minorHAnsi"/>
                <w:b/>
                <w:color w:val="FF0000"/>
                <w:sz w:val="20"/>
                <w:szCs w:val="20"/>
              </w:rPr>
              <w:t>w pkt</w:t>
            </w:r>
            <w:r w:rsidRPr="009D20CC">
              <w:rPr>
                <w:rFonts w:cstheme="minorHAnsi"/>
                <w:b/>
                <w:color w:val="FF0000"/>
                <w:sz w:val="20"/>
                <w:szCs w:val="20"/>
              </w:rPr>
              <w:t xml:space="preserve"> 89. </w:t>
            </w:r>
          </w:p>
          <w:p w14:paraId="3CEBE9F9" w14:textId="77777777" w:rsidR="00B2496D" w:rsidRPr="00935868" w:rsidRDefault="00B2496D" w:rsidP="00B2496D">
            <w:pPr>
              <w:rPr>
                <w:rFonts w:cstheme="minorHAnsi"/>
                <w:b/>
                <w:sz w:val="20"/>
                <w:szCs w:val="20"/>
              </w:rPr>
            </w:pPr>
            <w:r>
              <w:rPr>
                <w:rFonts w:cstheme="minorHAnsi"/>
                <w:b/>
                <w:color w:val="000000"/>
                <w:sz w:val="20"/>
                <w:szCs w:val="20"/>
              </w:rPr>
              <w:t>Uwaga wyjaśniona - z</w:t>
            </w:r>
            <w:r w:rsidRPr="004314A0">
              <w:rPr>
                <w:rFonts w:cstheme="minorHAnsi"/>
                <w:b/>
                <w:color w:val="000000"/>
                <w:sz w:val="20"/>
                <w:szCs w:val="20"/>
              </w:rPr>
              <w:t>akres wymagań w procedurze zostanie określony na poziomie aktu wykonawczego, który w sposób jednoznaczny będzie wskazywał wymogi techniczne, w tym wymogi alternatywne (równoważne) w celu zachowania właściwego poziomu bezpieczeństwa dopuszczonych</w:t>
            </w:r>
            <w:r>
              <w:rPr>
                <w:rFonts w:cstheme="minorHAnsi"/>
                <w:b/>
                <w:color w:val="000000"/>
                <w:sz w:val="20"/>
                <w:szCs w:val="20"/>
              </w:rPr>
              <w:t xml:space="preserve"> w PL</w:t>
            </w:r>
            <w:r w:rsidRPr="004314A0">
              <w:rPr>
                <w:rFonts w:cstheme="minorHAnsi"/>
                <w:b/>
                <w:color w:val="000000"/>
                <w:sz w:val="20"/>
                <w:szCs w:val="20"/>
              </w:rPr>
              <w:t xml:space="preserve"> pojazdów</w:t>
            </w:r>
            <w:r>
              <w:rPr>
                <w:rFonts w:cstheme="minorHAnsi"/>
                <w:b/>
                <w:color w:val="000000"/>
                <w:sz w:val="20"/>
                <w:szCs w:val="20"/>
              </w:rPr>
              <w:t xml:space="preserve"> spoza UE</w:t>
            </w:r>
            <w:r w:rsidRPr="004314A0">
              <w:rPr>
                <w:rFonts w:cstheme="minorHAnsi"/>
                <w:b/>
                <w:color w:val="000000"/>
                <w:sz w:val="20"/>
                <w:szCs w:val="20"/>
              </w:rPr>
              <w:t xml:space="preserve">. </w:t>
            </w:r>
          </w:p>
        </w:tc>
        <w:tc>
          <w:tcPr>
            <w:tcW w:w="2126" w:type="dxa"/>
          </w:tcPr>
          <w:p w14:paraId="19E0AAA3" w14:textId="7C6FB577" w:rsidR="00B2496D" w:rsidRPr="009D20CC" w:rsidRDefault="002F24B9" w:rsidP="00B2496D">
            <w:pPr>
              <w:rPr>
                <w:rFonts w:cstheme="minorHAnsi"/>
                <w:b/>
                <w:color w:val="FF0000"/>
                <w:sz w:val="20"/>
                <w:szCs w:val="20"/>
              </w:rPr>
            </w:pPr>
            <w:r>
              <w:rPr>
                <w:rFonts w:cstheme="minorHAnsi"/>
                <w:b/>
                <w:sz w:val="20"/>
                <w:szCs w:val="20"/>
              </w:rPr>
              <w:t>Akceptacja</w:t>
            </w:r>
          </w:p>
        </w:tc>
        <w:tc>
          <w:tcPr>
            <w:tcW w:w="2242" w:type="dxa"/>
          </w:tcPr>
          <w:p w14:paraId="5AFEFAAB" w14:textId="77777777" w:rsidR="00B2496D" w:rsidRPr="009D20CC" w:rsidRDefault="00B2496D" w:rsidP="00B2496D">
            <w:pPr>
              <w:rPr>
                <w:rFonts w:cstheme="minorHAnsi"/>
                <w:b/>
                <w:color w:val="FF0000"/>
                <w:sz w:val="20"/>
                <w:szCs w:val="20"/>
              </w:rPr>
            </w:pPr>
          </w:p>
        </w:tc>
        <w:tc>
          <w:tcPr>
            <w:tcW w:w="2242" w:type="dxa"/>
          </w:tcPr>
          <w:p w14:paraId="02E34898" w14:textId="77777777" w:rsidR="00B2496D" w:rsidRPr="009D20CC" w:rsidRDefault="00B2496D" w:rsidP="00B2496D">
            <w:pPr>
              <w:rPr>
                <w:rFonts w:cstheme="minorHAnsi"/>
                <w:b/>
                <w:color w:val="FF0000"/>
                <w:sz w:val="20"/>
                <w:szCs w:val="20"/>
              </w:rPr>
            </w:pPr>
          </w:p>
        </w:tc>
        <w:tc>
          <w:tcPr>
            <w:tcW w:w="2242" w:type="dxa"/>
          </w:tcPr>
          <w:p w14:paraId="646493DB" w14:textId="77777777" w:rsidR="00B2496D" w:rsidRPr="009D20CC" w:rsidRDefault="00B2496D" w:rsidP="00B2496D">
            <w:pPr>
              <w:rPr>
                <w:rFonts w:cstheme="minorHAnsi"/>
                <w:b/>
                <w:color w:val="FF0000"/>
                <w:sz w:val="20"/>
                <w:szCs w:val="20"/>
              </w:rPr>
            </w:pPr>
          </w:p>
        </w:tc>
        <w:tc>
          <w:tcPr>
            <w:tcW w:w="2242" w:type="dxa"/>
          </w:tcPr>
          <w:p w14:paraId="018931F3" w14:textId="77777777" w:rsidR="00B2496D" w:rsidRPr="009D20CC" w:rsidRDefault="00B2496D" w:rsidP="00B2496D">
            <w:pPr>
              <w:rPr>
                <w:rFonts w:cstheme="minorHAnsi"/>
                <w:b/>
                <w:color w:val="FF0000"/>
                <w:sz w:val="20"/>
                <w:szCs w:val="20"/>
              </w:rPr>
            </w:pPr>
          </w:p>
        </w:tc>
        <w:tc>
          <w:tcPr>
            <w:tcW w:w="2242" w:type="dxa"/>
          </w:tcPr>
          <w:p w14:paraId="074DE549" w14:textId="77777777" w:rsidR="00B2496D" w:rsidRPr="009D20CC" w:rsidRDefault="00B2496D" w:rsidP="00B2496D">
            <w:pPr>
              <w:rPr>
                <w:rFonts w:cstheme="minorHAnsi"/>
                <w:b/>
                <w:color w:val="FF0000"/>
                <w:sz w:val="20"/>
                <w:szCs w:val="20"/>
              </w:rPr>
            </w:pPr>
          </w:p>
        </w:tc>
        <w:tc>
          <w:tcPr>
            <w:tcW w:w="2242" w:type="dxa"/>
          </w:tcPr>
          <w:p w14:paraId="5261E93A" w14:textId="77777777" w:rsidR="00B2496D" w:rsidRPr="009D20CC" w:rsidRDefault="00B2496D" w:rsidP="00B2496D">
            <w:pPr>
              <w:rPr>
                <w:rFonts w:cstheme="minorHAnsi"/>
                <w:b/>
                <w:color w:val="FF0000"/>
                <w:sz w:val="20"/>
                <w:szCs w:val="20"/>
              </w:rPr>
            </w:pPr>
          </w:p>
        </w:tc>
      </w:tr>
      <w:tr w:rsidR="00B2496D" w:rsidRPr="006E732C" w14:paraId="635FD425" w14:textId="113D34E5" w:rsidTr="00B2496D">
        <w:tc>
          <w:tcPr>
            <w:tcW w:w="562" w:type="dxa"/>
          </w:tcPr>
          <w:p w14:paraId="42AA6C5D" w14:textId="77777777" w:rsidR="00B2496D" w:rsidRPr="00935868" w:rsidRDefault="00B2496D" w:rsidP="00B2496D">
            <w:pPr>
              <w:rPr>
                <w:rFonts w:cstheme="minorHAnsi"/>
                <w:b/>
                <w:sz w:val="20"/>
                <w:szCs w:val="20"/>
              </w:rPr>
            </w:pPr>
            <w:r w:rsidRPr="00935868">
              <w:rPr>
                <w:rFonts w:cstheme="minorHAnsi"/>
                <w:b/>
                <w:sz w:val="20"/>
                <w:szCs w:val="20"/>
              </w:rPr>
              <w:t>183</w:t>
            </w:r>
          </w:p>
        </w:tc>
        <w:tc>
          <w:tcPr>
            <w:tcW w:w="1560" w:type="dxa"/>
          </w:tcPr>
          <w:p w14:paraId="1F0C040E" w14:textId="77777777" w:rsidR="00B2496D" w:rsidRPr="00935868" w:rsidRDefault="00B2496D" w:rsidP="00B2496D">
            <w:pPr>
              <w:rPr>
                <w:rFonts w:cstheme="minorHAnsi"/>
                <w:b/>
                <w:sz w:val="20"/>
                <w:szCs w:val="20"/>
              </w:rPr>
            </w:pPr>
            <w:r w:rsidRPr="00935868">
              <w:rPr>
                <w:rFonts w:cstheme="minorHAnsi"/>
                <w:b/>
                <w:sz w:val="20"/>
                <w:szCs w:val="20"/>
              </w:rPr>
              <w:t>PZPM</w:t>
            </w:r>
          </w:p>
        </w:tc>
        <w:tc>
          <w:tcPr>
            <w:tcW w:w="1701" w:type="dxa"/>
          </w:tcPr>
          <w:p w14:paraId="2B043F84" w14:textId="77777777" w:rsidR="00B2496D" w:rsidRPr="00935868" w:rsidRDefault="00B2496D" w:rsidP="00B2496D">
            <w:pPr>
              <w:rPr>
                <w:rFonts w:cstheme="minorHAnsi"/>
                <w:b/>
                <w:sz w:val="20"/>
                <w:szCs w:val="20"/>
              </w:rPr>
            </w:pPr>
            <w:r w:rsidRPr="00935868">
              <w:rPr>
                <w:rFonts w:cstheme="minorHAnsi"/>
                <w:b/>
                <w:sz w:val="20"/>
                <w:szCs w:val="20"/>
              </w:rPr>
              <w:t xml:space="preserve">Art. 68h. </w:t>
            </w:r>
            <w:r w:rsidRPr="00935868">
              <w:rPr>
                <w:rFonts w:eastAsia="Times New Roman" w:cstheme="minorHAnsi"/>
                <w:b/>
                <w:sz w:val="20"/>
                <w:szCs w:val="20"/>
                <w:lang w:eastAsia="pl-PL"/>
              </w:rPr>
              <w:t xml:space="preserve"> pkt 2 UH</w:t>
            </w:r>
          </w:p>
        </w:tc>
        <w:tc>
          <w:tcPr>
            <w:tcW w:w="3827" w:type="dxa"/>
          </w:tcPr>
          <w:p w14:paraId="5D0567CB" w14:textId="77777777" w:rsidR="00B2496D" w:rsidRPr="00935868" w:rsidRDefault="00B2496D" w:rsidP="00B2496D">
            <w:pPr>
              <w:rPr>
                <w:rFonts w:cstheme="minorHAnsi"/>
                <w:b/>
                <w:color w:val="0070C0"/>
                <w:sz w:val="20"/>
                <w:szCs w:val="20"/>
              </w:rPr>
            </w:pPr>
            <w:r w:rsidRPr="00935868">
              <w:rPr>
                <w:rFonts w:cstheme="minorHAnsi"/>
                <w:b/>
                <w:sz w:val="20"/>
                <w:szCs w:val="20"/>
              </w:rPr>
              <w:t xml:space="preserve">J.w. </w:t>
            </w:r>
          </w:p>
        </w:tc>
        <w:tc>
          <w:tcPr>
            <w:tcW w:w="3969" w:type="dxa"/>
          </w:tcPr>
          <w:p w14:paraId="336BC378" w14:textId="77777777" w:rsidR="00B2496D" w:rsidRPr="00935868" w:rsidRDefault="00B2496D" w:rsidP="00B2496D">
            <w:pPr>
              <w:rPr>
                <w:rFonts w:cstheme="minorHAnsi"/>
                <w:b/>
                <w:sz w:val="20"/>
                <w:szCs w:val="20"/>
              </w:rPr>
            </w:pPr>
            <w:r w:rsidRPr="00935868">
              <w:rPr>
                <w:rFonts w:cstheme="minorHAnsi"/>
                <w:b/>
                <w:sz w:val="20"/>
                <w:szCs w:val="20"/>
              </w:rPr>
              <w:t xml:space="preserve">Art. 68h. </w:t>
            </w:r>
            <w:r w:rsidRPr="00935868">
              <w:rPr>
                <w:rFonts w:eastAsia="Times New Roman" w:cstheme="minorHAnsi"/>
                <w:b/>
                <w:sz w:val="20"/>
                <w:szCs w:val="20"/>
                <w:lang w:eastAsia="pl-PL"/>
              </w:rPr>
              <w:t xml:space="preserve"> </w:t>
            </w:r>
            <w:r w:rsidRPr="00935868">
              <w:rPr>
                <w:rFonts w:cstheme="minorHAnsi"/>
                <w:b/>
                <w:sz w:val="20"/>
                <w:szCs w:val="20"/>
              </w:rPr>
              <w:t>Spełnienie warunków lub wymagań technicznych, o których mowa w art. 68g ust. 2, uprawniony diagnosta potwierdza poprzez wykonanie odpowiednio w stacji kontroli pojazdów, o której mowa w art. 83 ust. 1 pkt 1 lub 2 ustawy z dnia 20 czerwca 1997 r. – Prawo o ruchu drogowym, następujących czynności:</w:t>
            </w:r>
          </w:p>
          <w:p w14:paraId="48369B93" w14:textId="77777777" w:rsidR="00B2496D" w:rsidRPr="00C75658" w:rsidRDefault="00B2496D" w:rsidP="00B2496D">
            <w:pPr>
              <w:numPr>
                <w:ilvl w:val="0"/>
                <w:numId w:val="6"/>
              </w:numPr>
              <w:rPr>
                <w:rFonts w:cstheme="minorHAnsi"/>
                <w:b/>
                <w:sz w:val="20"/>
                <w:szCs w:val="20"/>
              </w:rPr>
            </w:pPr>
            <w:r w:rsidRPr="00935868">
              <w:rPr>
                <w:rFonts w:cstheme="minorHAnsi"/>
                <w:b/>
                <w:sz w:val="20"/>
                <w:szCs w:val="20"/>
              </w:rPr>
              <w:t xml:space="preserve">sprawdzenie kompletności dokumentów przedłożonych do wniosku, o których mowa w art. 68g ust. 3, oraz ich weryfikację,  </w:t>
            </w:r>
            <w:r w:rsidRPr="00935868">
              <w:rPr>
                <w:rFonts w:cstheme="minorHAnsi"/>
                <w:b/>
                <w:bCs/>
                <w:sz w:val="20"/>
                <w:szCs w:val="20"/>
              </w:rPr>
              <w:t>w tym dopuszczenie dokumentów zagranicznych potwierdzających spełnienie równoważnych wymagań technicznych, o ile pozwalają one na jednoznaczną ocenę stanu technicznego pojazdu</w:t>
            </w:r>
            <w:r w:rsidRPr="00935868">
              <w:rPr>
                <w:rFonts w:cstheme="minorHAnsi"/>
                <w:b/>
                <w:sz w:val="20"/>
                <w:szCs w:val="20"/>
              </w:rPr>
              <w:t>;</w:t>
            </w:r>
          </w:p>
        </w:tc>
        <w:tc>
          <w:tcPr>
            <w:tcW w:w="2693" w:type="dxa"/>
          </w:tcPr>
          <w:p w14:paraId="71FB2D17" w14:textId="77777777" w:rsidR="00B2496D" w:rsidRPr="009D20CC" w:rsidRDefault="00B2496D" w:rsidP="00B2496D">
            <w:pPr>
              <w:rPr>
                <w:rFonts w:cstheme="minorHAnsi"/>
                <w:b/>
                <w:color w:val="FF0000"/>
                <w:sz w:val="20"/>
                <w:szCs w:val="20"/>
              </w:rPr>
            </w:pPr>
            <w:r w:rsidRPr="009D20CC">
              <w:rPr>
                <w:rFonts w:cstheme="minorHAnsi"/>
                <w:b/>
                <w:color w:val="FF0000"/>
                <w:sz w:val="20"/>
                <w:szCs w:val="20"/>
              </w:rPr>
              <w:t xml:space="preserve">Uwaga omówiona </w:t>
            </w:r>
            <w:r>
              <w:rPr>
                <w:rFonts w:cstheme="minorHAnsi"/>
                <w:b/>
                <w:color w:val="FF0000"/>
                <w:sz w:val="20"/>
                <w:szCs w:val="20"/>
              </w:rPr>
              <w:t>w pkt</w:t>
            </w:r>
            <w:r w:rsidRPr="009D20CC">
              <w:rPr>
                <w:rFonts w:cstheme="minorHAnsi"/>
                <w:b/>
                <w:color w:val="FF0000"/>
                <w:sz w:val="20"/>
                <w:szCs w:val="20"/>
              </w:rPr>
              <w:t xml:space="preserve"> 90. </w:t>
            </w:r>
          </w:p>
          <w:p w14:paraId="4BFDD1A0" w14:textId="77777777" w:rsidR="00B2496D" w:rsidRPr="006E732C" w:rsidRDefault="00B2496D" w:rsidP="00B2496D">
            <w:pPr>
              <w:rPr>
                <w:rFonts w:cstheme="minorHAnsi"/>
                <w:sz w:val="20"/>
                <w:szCs w:val="20"/>
              </w:rPr>
            </w:pPr>
            <w:r>
              <w:rPr>
                <w:rFonts w:cstheme="minorHAnsi"/>
                <w:b/>
                <w:color w:val="000000"/>
                <w:sz w:val="20"/>
                <w:szCs w:val="20"/>
              </w:rPr>
              <w:t>Uwaga wyjaśniona - z</w:t>
            </w:r>
            <w:r w:rsidRPr="004314A0">
              <w:rPr>
                <w:rFonts w:cstheme="minorHAnsi"/>
                <w:b/>
                <w:color w:val="000000"/>
                <w:sz w:val="20"/>
                <w:szCs w:val="20"/>
              </w:rPr>
              <w:t xml:space="preserve">akres wymagań w procedurze zostanie określony na poziomie aktu wykonawczego, który w sposób jednoznaczny będzie wskazywał wymogi techniczne, w tym wymogi alternatywne (równoważne) w celu zachowania właściwego poziomu bezpieczeństwa dopuszczonych pojazdów. </w:t>
            </w:r>
          </w:p>
        </w:tc>
        <w:tc>
          <w:tcPr>
            <w:tcW w:w="2126" w:type="dxa"/>
          </w:tcPr>
          <w:p w14:paraId="7422F6AD" w14:textId="64919B87" w:rsidR="00B2496D" w:rsidRPr="009D20CC" w:rsidRDefault="002F24B9" w:rsidP="00B2496D">
            <w:pPr>
              <w:rPr>
                <w:rFonts w:cstheme="minorHAnsi"/>
                <w:b/>
                <w:color w:val="FF0000"/>
                <w:sz w:val="20"/>
                <w:szCs w:val="20"/>
              </w:rPr>
            </w:pPr>
            <w:r>
              <w:rPr>
                <w:rFonts w:cstheme="minorHAnsi"/>
                <w:b/>
                <w:sz w:val="20"/>
                <w:szCs w:val="20"/>
              </w:rPr>
              <w:t>Akceptacja</w:t>
            </w:r>
          </w:p>
        </w:tc>
        <w:tc>
          <w:tcPr>
            <w:tcW w:w="2242" w:type="dxa"/>
          </w:tcPr>
          <w:p w14:paraId="7C5E419B" w14:textId="77777777" w:rsidR="00B2496D" w:rsidRPr="009D20CC" w:rsidRDefault="00B2496D" w:rsidP="00B2496D">
            <w:pPr>
              <w:rPr>
                <w:rFonts w:cstheme="minorHAnsi"/>
                <w:b/>
                <w:color w:val="FF0000"/>
                <w:sz w:val="20"/>
                <w:szCs w:val="20"/>
              </w:rPr>
            </w:pPr>
          </w:p>
        </w:tc>
        <w:tc>
          <w:tcPr>
            <w:tcW w:w="2242" w:type="dxa"/>
          </w:tcPr>
          <w:p w14:paraId="4707D3C4" w14:textId="77777777" w:rsidR="00B2496D" w:rsidRPr="009D20CC" w:rsidRDefault="00B2496D" w:rsidP="00B2496D">
            <w:pPr>
              <w:rPr>
                <w:rFonts w:cstheme="minorHAnsi"/>
                <w:b/>
                <w:color w:val="FF0000"/>
                <w:sz w:val="20"/>
                <w:szCs w:val="20"/>
              </w:rPr>
            </w:pPr>
          </w:p>
        </w:tc>
        <w:tc>
          <w:tcPr>
            <w:tcW w:w="2242" w:type="dxa"/>
          </w:tcPr>
          <w:p w14:paraId="1253D4CE" w14:textId="77777777" w:rsidR="00B2496D" w:rsidRPr="009D20CC" w:rsidRDefault="00B2496D" w:rsidP="00B2496D">
            <w:pPr>
              <w:rPr>
                <w:rFonts w:cstheme="minorHAnsi"/>
                <w:b/>
                <w:color w:val="FF0000"/>
                <w:sz w:val="20"/>
                <w:szCs w:val="20"/>
              </w:rPr>
            </w:pPr>
          </w:p>
        </w:tc>
        <w:tc>
          <w:tcPr>
            <w:tcW w:w="2242" w:type="dxa"/>
          </w:tcPr>
          <w:p w14:paraId="3517AB11" w14:textId="77777777" w:rsidR="00B2496D" w:rsidRPr="009D20CC" w:rsidRDefault="00B2496D" w:rsidP="00B2496D">
            <w:pPr>
              <w:rPr>
                <w:rFonts w:cstheme="minorHAnsi"/>
                <w:b/>
                <w:color w:val="FF0000"/>
                <w:sz w:val="20"/>
                <w:szCs w:val="20"/>
              </w:rPr>
            </w:pPr>
          </w:p>
        </w:tc>
        <w:tc>
          <w:tcPr>
            <w:tcW w:w="2242" w:type="dxa"/>
          </w:tcPr>
          <w:p w14:paraId="680A88E9" w14:textId="77777777" w:rsidR="00B2496D" w:rsidRPr="009D20CC" w:rsidRDefault="00B2496D" w:rsidP="00B2496D">
            <w:pPr>
              <w:rPr>
                <w:rFonts w:cstheme="minorHAnsi"/>
                <w:b/>
                <w:color w:val="FF0000"/>
                <w:sz w:val="20"/>
                <w:szCs w:val="20"/>
              </w:rPr>
            </w:pPr>
          </w:p>
        </w:tc>
        <w:tc>
          <w:tcPr>
            <w:tcW w:w="2242" w:type="dxa"/>
          </w:tcPr>
          <w:p w14:paraId="77333566" w14:textId="77777777" w:rsidR="00B2496D" w:rsidRPr="009D20CC" w:rsidRDefault="00B2496D" w:rsidP="00B2496D">
            <w:pPr>
              <w:rPr>
                <w:rFonts w:cstheme="minorHAnsi"/>
                <w:b/>
                <w:color w:val="FF0000"/>
                <w:sz w:val="20"/>
                <w:szCs w:val="20"/>
              </w:rPr>
            </w:pPr>
          </w:p>
        </w:tc>
      </w:tr>
      <w:tr w:rsidR="00B2496D" w:rsidRPr="006E732C" w14:paraId="1AAF935A" w14:textId="02947355" w:rsidTr="00B2496D">
        <w:tc>
          <w:tcPr>
            <w:tcW w:w="562" w:type="dxa"/>
          </w:tcPr>
          <w:p w14:paraId="6E5A744B" w14:textId="77777777" w:rsidR="00B2496D" w:rsidRPr="00935868" w:rsidRDefault="00B2496D" w:rsidP="00B2496D">
            <w:pPr>
              <w:rPr>
                <w:rFonts w:cstheme="minorHAnsi"/>
                <w:b/>
                <w:sz w:val="20"/>
                <w:szCs w:val="20"/>
              </w:rPr>
            </w:pPr>
            <w:r w:rsidRPr="00935868">
              <w:rPr>
                <w:rFonts w:cstheme="minorHAnsi"/>
                <w:b/>
                <w:sz w:val="20"/>
                <w:szCs w:val="20"/>
              </w:rPr>
              <w:t>184</w:t>
            </w:r>
          </w:p>
        </w:tc>
        <w:tc>
          <w:tcPr>
            <w:tcW w:w="1560" w:type="dxa"/>
          </w:tcPr>
          <w:p w14:paraId="1F2C4DD2" w14:textId="77777777" w:rsidR="00B2496D" w:rsidRPr="00935868" w:rsidRDefault="00B2496D" w:rsidP="00B2496D">
            <w:pPr>
              <w:rPr>
                <w:rFonts w:cstheme="minorHAnsi"/>
                <w:b/>
                <w:sz w:val="20"/>
                <w:szCs w:val="20"/>
              </w:rPr>
            </w:pPr>
            <w:r w:rsidRPr="00935868">
              <w:rPr>
                <w:rFonts w:cstheme="minorHAnsi"/>
                <w:b/>
                <w:sz w:val="20"/>
                <w:szCs w:val="20"/>
              </w:rPr>
              <w:t>PZPM</w:t>
            </w:r>
          </w:p>
        </w:tc>
        <w:tc>
          <w:tcPr>
            <w:tcW w:w="1701" w:type="dxa"/>
          </w:tcPr>
          <w:p w14:paraId="01B22C69" w14:textId="77777777" w:rsidR="00B2496D" w:rsidRPr="00935868" w:rsidRDefault="00B2496D" w:rsidP="00B2496D">
            <w:pPr>
              <w:rPr>
                <w:rFonts w:cstheme="minorHAnsi"/>
                <w:b/>
                <w:sz w:val="20"/>
                <w:szCs w:val="20"/>
              </w:rPr>
            </w:pPr>
            <w:r w:rsidRPr="00935868">
              <w:rPr>
                <w:rFonts w:cstheme="minorHAnsi"/>
                <w:b/>
                <w:sz w:val="20"/>
                <w:szCs w:val="20"/>
              </w:rPr>
              <w:t>Art. 68i ust. 1 UH</w:t>
            </w:r>
          </w:p>
        </w:tc>
        <w:tc>
          <w:tcPr>
            <w:tcW w:w="3827" w:type="dxa"/>
          </w:tcPr>
          <w:p w14:paraId="2B5E77AF" w14:textId="77777777" w:rsidR="00B2496D" w:rsidRPr="00935868" w:rsidRDefault="00B2496D" w:rsidP="00B2496D">
            <w:pPr>
              <w:rPr>
                <w:rFonts w:cstheme="minorHAnsi"/>
                <w:b/>
                <w:color w:val="0070C0"/>
                <w:sz w:val="20"/>
                <w:szCs w:val="20"/>
              </w:rPr>
            </w:pPr>
            <w:r w:rsidRPr="00935868">
              <w:rPr>
                <w:rFonts w:cstheme="minorHAnsi"/>
                <w:b/>
                <w:sz w:val="20"/>
                <w:szCs w:val="20"/>
              </w:rPr>
              <w:t xml:space="preserve">J.w. </w:t>
            </w:r>
          </w:p>
        </w:tc>
        <w:tc>
          <w:tcPr>
            <w:tcW w:w="3969" w:type="dxa"/>
          </w:tcPr>
          <w:p w14:paraId="62224F9D" w14:textId="77777777" w:rsidR="00B2496D" w:rsidRPr="00935868" w:rsidRDefault="00B2496D" w:rsidP="00B2496D">
            <w:pPr>
              <w:rPr>
                <w:rFonts w:cstheme="minorHAnsi"/>
                <w:b/>
                <w:sz w:val="20"/>
                <w:szCs w:val="20"/>
              </w:rPr>
            </w:pPr>
            <w:r w:rsidRPr="00935868">
              <w:rPr>
                <w:rFonts w:cstheme="minorHAnsi"/>
                <w:b/>
                <w:sz w:val="20"/>
                <w:szCs w:val="20"/>
              </w:rPr>
              <w:t xml:space="preserve">Art. 68i ust. 1 Uprawniony diagnosta wydaje świadectwo krajowego indywidualnego dopuszczenia pojazdu niebędącego nowym pojazdem wraz z dokumentem identyfikacyjnym pojazdu w przypadku spełnienia przez pojazd warunków lub wymagań technicznych, o których mowa w art. 68g ust. 2, </w:t>
            </w:r>
            <w:r w:rsidRPr="00935868">
              <w:rPr>
                <w:rFonts w:cstheme="minorHAnsi"/>
                <w:b/>
                <w:bCs/>
                <w:sz w:val="20"/>
                <w:szCs w:val="20"/>
              </w:rPr>
              <w:t>potwierdzonego protokołem wydanym z wynikiem pozytywnym</w:t>
            </w:r>
            <w:r w:rsidRPr="00935868">
              <w:rPr>
                <w:rFonts w:cstheme="minorHAnsi"/>
                <w:b/>
                <w:sz w:val="20"/>
                <w:szCs w:val="20"/>
              </w:rPr>
              <w:t xml:space="preserve"> — </w:t>
            </w:r>
            <w:r w:rsidRPr="00935868">
              <w:rPr>
                <w:rFonts w:cstheme="minorHAnsi"/>
                <w:b/>
                <w:bCs/>
                <w:sz w:val="20"/>
                <w:szCs w:val="20"/>
              </w:rPr>
              <w:t>o ile nie upłynęło więcej niż 30 dni od dnia badania,</w:t>
            </w:r>
            <w:r w:rsidRPr="00935868">
              <w:rPr>
                <w:rFonts w:cstheme="minorHAnsi"/>
                <w:b/>
                <w:sz w:val="20"/>
                <w:szCs w:val="20"/>
              </w:rPr>
              <w:t xml:space="preserve"> o którym mowa w art. 68h ust. 1 pkt 2, </w:t>
            </w:r>
            <w:r w:rsidRPr="00935868">
              <w:rPr>
                <w:rFonts w:cstheme="minorHAnsi"/>
                <w:b/>
                <w:bCs/>
                <w:sz w:val="20"/>
                <w:szCs w:val="20"/>
              </w:rPr>
              <w:t>lub jeśli wnioskodawca przedstawi ważną dokumentację zagraniczną równoważną uznaną przez diagnostę.</w:t>
            </w:r>
          </w:p>
        </w:tc>
        <w:tc>
          <w:tcPr>
            <w:tcW w:w="2693" w:type="dxa"/>
          </w:tcPr>
          <w:p w14:paraId="59551F1D" w14:textId="77777777" w:rsidR="00B2496D" w:rsidRPr="009D20CC" w:rsidRDefault="00B2496D" w:rsidP="00B2496D">
            <w:pPr>
              <w:rPr>
                <w:rFonts w:cstheme="minorHAnsi"/>
                <w:b/>
                <w:color w:val="FF0000"/>
                <w:sz w:val="20"/>
                <w:szCs w:val="20"/>
              </w:rPr>
            </w:pPr>
            <w:r w:rsidRPr="009D20CC">
              <w:rPr>
                <w:rFonts w:cstheme="minorHAnsi"/>
                <w:b/>
                <w:color w:val="FF0000"/>
                <w:sz w:val="20"/>
                <w:szCs w:val="20"/>
              </w:rPr>
              <w:t xml:space="preserve">Uwaga omówiona </w:t>
            </w:r>
            <w:r>
              <w:rPr>
                <w:rFonts w:cstheme="minorHAnsi"/>
                <w:b/>
                <w:color w:val="FF0000"/>
                <w:sz w:val="20"/>
                <w:szCs w:val="20"/>
              </w:rPr>
              <w:t>w pkt</w:t>
            </w:r>
            <w:r w:rsidRPr="009D20CC">
              <w:rPr>
                <w:rFonts w:cstheme="minorHAnsi"/>
                <w:b/>
                <w:color w:val="FF0000"/>
                <w:sz w:val="20"/>
                <w:szCs w:val="20"/>
              </w:rPr>
              <w:t xml:space="preserve"> 9</w:t>
            </w:r>
            <w:r>
              <w:rPr>
                <w:rFonts w:cstheme="minorHAnsi"/>
                <w:b/>
                <w:color w:val="FF0000"/>
                <w:sz w:val="20"/>
                <w:szCs w:val="20"/>
              </w:rPr>
              <w:t>1</w:t>
            </w:r>
            <w:r w:rsidRPr="009D20CC">
              <w:rPr>
                <w:rFonts w:cstheme="minorHAnsi"/>
                <w:b/>
                <w:color w:val="FF0000"/>
                <w:sz w:val="20"/>
                <w:szCs w:val="20"/>
              </w:rPr>
              <w:t xml:space="preserve">. </w:t>
            </w:r>
          </w:p>
          <w:p w14:paraId="319776A6" w14:textId="77777777" w:rsidR="00B2496D" w:rsidRPr="006E732C" w:rsidRDefault="00B2496D" w:rsidP="00B2496D">
            <w:pPr>
              <w:rPr>
                <w:rFonts w:cstheme="minorHAnsi"/>
                <w:sz w:val="20"/>
                <w:szCs w:val="20"/>
              </w:rPr>
            </w:pPr>
            <w:r>
              <w:rPr>
                <w:rFonts w:cstheme="minorHAnsi"/>
                <w:b/>
                <w:color w:val="000000"/>
                <w:sz w:val="20"/>
                <w:szCs w:val="20"/>
              </w:rPr>
              <w:t>Uwaga wyjaśniona - z</w:t>
            </w:r>
            <w:r w:rsidRPr="004314A0">
              <w:rPr>
                <w:rFonts w:cstheme="minorHAnsi"/>
                <w:b/>
                <w:color w:val="000000"/>
                <w:sz w:val="20"/>
                <w:szCs w:val="20"/>
              </w:rPr>
              <w:t xml:space="preserve">akres wymagań w procedurze zostanie określony na poziomie aktu wykonawczego, który w sposób jednoznaczny będzie wskazywał wymogi techniczne, w tym wymogi alternatywne (równoważne) w celu zachowania właściwego poziomu bezpieczeństwa dopuszczonych pojazdów. </w:t>
            </w:r>
          </w:p>
        </w:tc>
        <w:tc>
          <w:tcPr>
            <w:tcW w:w="2126" w:type="dxa"/>
          </w:tcPr>
          <w:p w14:paraId="14193F4D" w14:textId="41086947" w:rsidR="00B2496D" w:rsidRPr="009D20CC" w:rsidRDefault="002F24B9" w:rsidP="00B2496D">
            <w:pPr>
              <w:rPr>
                <w:rFonts w:cstheme="minorHAnsi"/>
                <w:b/>
                <w:color w:val="FF0000"/>
                <w:sz w:val="20"/>
                <w:szCs w:val="20"/>
              </w:rPr>
            </w:pPr>
            <w:r>
              <w:rPr>
                <w:rFonts w:cstheme="minorHAnsi"/>
                <w:b/>
                <w:sz w:val="20"/>
                <w:szCs w:val="20"/>
              </w:rPr>
              <w:t>Akceptacja</w:t>
            </w:r>
          </w:p>
        </w:tc>
        <w:tc>
          <w:tcPr>
            <w:tcW w:w="2242" w:type="dxa"/>
          </w:tcPr>
          <w:p w14:paraId="279E2207" w14:textId="77777777" w:rsidR="00B2496D" w:rsidRPr="009D20CC" w:rsidRDefault="00B2496D" w:rsidP="00B2496D">
            <w:pPr>
              <w:rPr>
                <w:rFonts w:cstheme="minorHAnsi"/>
                <w:b/>
                <w:color w:val="FF0000"/>
                <w:sz w:val="20"/>
                <w:szCs w:val="20"/>
              </w:rPr>
            </w:pPr>
          </w:p>
        </w:tc>
        <w:tc>
          <w:tcPr>
            <w:tcW w:w="2242" w:type="dxa"/>
          </w:tcPr>
          <w:p w14:paraId="788C21BC" w14:textId="77777777" w:rsidR="00B2496D" w:rsidRPr="009D20CC" w:rsidRDefault="00B2496D" w:rsidP="00B2496D">
            <w:pPr>
              <w:rPr>
                <w:rFonts w:cstheme="minorHAnsi"/>
                <w:b/>
                <w:color w:val="FF0000"/>
                <w:sz w:val="20"/>
                <w:szCs w:val="20"/>
              </w:rPr>
            </w:pPr>
          </w:p>
        </w:tc>
        <w:tc>
          <w:tcPr>
            <w:tcW w:w="2242" w:type="dxa"/>
          </w:tcPr>
          <w:p w14:paraId="32F7162B" w14:textId="77777777" w:rsidR="00B2496D" w:rsidRPr="009D20CC" w:rsidRDefault="00B2496D" w:rsidP="00B2496D">
            <w:pPr>
              <w:rPr>
                <w:rFonts w:cstheme="minorHAnsi"/>
                <w:b/>
                <w:color w:val="FF0000"/>
                <w:sz w:val="20"/>
                <w:szCs w:val="20"/>
              </w:rPr>
            </w:pPr>
          </w:p>
        </w:tc>
        <w:tc>
          <w:tcPr>
            <w:tcW w:w="2242" w:type="dxa"/>
          </w:tcPr>
          <w:p w14:paraId="4C1A469D" w14:textId="77777777" w:rsidR="00B2496D" w:rsidRPr="009D20CC" w:rsidRDefault="00B2496D" w:rsidP="00B2496D">
            <w:pPr>
              <w:rPr>
                <w:rFonts w:cstheme="minorHAnsi"/>
                <w:b/>
                <w:color w:val="FF0000"/>
                <w:sz w:val="20"/>
                <w:szCs w:val="20"/>
              </w:rPr>
            </w:pPr>
          </w:p>
        </w:tc>
        <w:tc>
          <w:tcPr>
            <w:tcW w:w="2242" w:type="dxa"/>
          </w:tcPr>
          <w:p w14:paraId="2713CA75" w14:textId="77777777" w:rsidR="00B2496D" w:rsidRPr="009D20CC" w:rsidRDefault="00B2496D" w:rsidP="00B2496D">
            <w:pPr>
              <w:rPr>
                <w:rFonts w:cstheme="minorHAnsi"/>
                <w:b/>
                <w:color w:val="FF0000"/>
                <w:sz w:val="20"/>
                <w:szCs w:val="20"/>
              </w:rPr>
            </w:pPr>
          </w:p>
        </w:tc>
        <w:tc>
          <w:tcPr>
            <w:tcW w:w="2242" w:type="dxa"/>
          </w:tcPr>
          <w:p w14:paraId="3D4AA0AD" w14:textId="77777777" w:rsidR="00B2496D" w:rsidRPr="009D20CC" w:rsidRDefault="00B2496D" w:rsidP="00B2496D">
            <w:pPr>
              <w:rPr>
                <w:rFonts w:cstheme="minorHAnsi"/>
                <w:b/>
                <w:color w:val="FF0000"/>
                <w:sz w:val="20"/>
                <w:szCs w:val="20"/>
              </w:rPr>
            </w:pPr>
          </w:p>
        </w:tc>
      </w:tr>
      <w:tr w:rsidR="00B2496D" w:rsidRPr="006E732C" w14:paraId="04090C6B" w14:textId="7302F332" w:rsidTr="00B2496D">
        <w:tc>
          <w:tcPr>
            <w:tcW w:w="562" w:type="dxa"/>
          </w:tcPr>
          <w:p w14:paraId="5CB49D64" w14:textId="77777777" w:rsidR="00B2496D" w:rsidRPr="00935868" w:rsidRDefault="00B2496D" w:rsidP="00B2496D">
            <w:pPr>
              <w:rPr>
                <w:rFonts w:cstheme="minorHAnsi"/>
                <w:b/>
                <w:sz w:val="20"/>
                <w:szCs w:val="20"/>
              </w:rPr>
            </w:pPr>
            <w:r w:rsidRPr="00935868">
              <w:rPr>
                <w:rFonts w:cstheme="minorHAnsi"/>
                <w:b/>
                <w:sz w:val="20"/>
                <w:szCs w:val="20"/>
              </w:rPr>
              <w:t>185</w:t>
            </w:r>
          </w:p>
        </w:tc>
        <w:tc>
          <w:tcPr>
            <w:tcW w:w="1560" w:type="dxa"/>
          </w:tcPr>
          <w:p w14:paraId="1806D9ED" w14:textId="77777777" w:rsidR="00B2496D" w:rsidRPr="00935868" w:rsidRDefault="00B2496D" w:rsidP="00B2496D">
            <w:pPr>
              <w:rPr>
                <w:rFonts w:cstheme="minorHAnsi"/>
                <w:b/>
                <w:sz w:val="20"/>
                <w:szCs w:val="20"/>
              </w:rPr>
            </w:pPr>
            <w:r w:rsidRPr="00935868">
              <w:rPr>
                <w:rFonts w:cstheme="minorHAnsi"/>
                <w:b/>
                <w:sz w:val="20"/>
                <w:szCs w:val="20"/>
              </w:rPr>
              <w:t>PZPM</w:t>
            </w:r>
          </w:p>
        </w:tc>
        <w:tc>
          <w:tcPr>
            <w:tcW w:w="1701" w:type="dxa"/>
          </w:tcPr>
          <w:p w14:paraId="59E30F58" w14:textId="77777777" w:rsidR="00B2496D" w:rsidRPr="00935868" w:rsidRDefault="00B2496D" w:rsidP="00B2496D">
            <w:pPr>
              <w:rPr>
                <w:rFonts w:cstheme="minorHAnsi"/>
                <w:b/>
                <w:sz w:val="20"/>
                <w:szCs w:val="20"/>
              </w:rPr>
            </w:pPr>
            <w:r w:rsidRPr="00935868">
              <w:rPr>
                <w:rFonts w:cstheme="minorHAnsi"/>
                <w:b/>
                <w:sz w:val="20"/>
                <w:szCs w:val="20"/>
              </w:rPr>
              <w:t>Art. 68i ust. 2 UH</w:t>
            </w:r>
          </w:p>
        </w:tc>
        <w:tc>
          <w:tcPr>
            <w:tcW w:w="3827" w:type="dxa"/>
          </w:tcPr>
          <w:p w14:paraId="76D09049" w14:textId="77777777" w:rsidR="00B2496D" w:rsidRPr="00935868" w:rsidRDefault="00B2496D" w:rsidP="00B2496D">
            <w:pPr>
              <w:rPr>
                <w:rFonts w:cstheme="minorHAnsi"/>
                <w:b/>
                <w:color w:val="0070C0"/>
                <w:sz w:val="20"/>
                <w:szCs w:val="20"/>
              </w:rPr>
            </w:pPr>
            <w:r w:rsidRPr="00935868">
              <w:rPr>
                <w:rFonts w:cstheme="minorHAnsi"/>
                <w:b/>
                <w:sz w:val="20"/>
                <w:szCs w:val="20"/>
              </w:rPr>
              <w:t xml:space="preserve">j.w </w:t>
            </w:r>
          </w:p>
        </w:tc>
        <w:tc>
          <w:tcPr>
            <w:tcW w:w="3969" w:type="dxa"/>
          </w:tcPr>
          <w:p w14:paraId="3A3C413F" w14:textId="77777777" w:rsidR="00B2496D" w:rsidRPr="00935868" w:rsidRDefault="00B2496D" w:rsidP="00B2496D">
            <w:pPr>
              <w:rPr>
                <w:rFonts w:cstheme="minorHAnsi"/>
                <w:b/>
                <w:sz w:val="20"/>
                <w:szCs w:val="20"/>
              </w:rPr>
            </w:pPr>
            <w:r w:rsidRPr="00935868">
              <w:rPr>
                <w:rFonts w:cstheme="minorHAnsi"/>
                <w:b/>
                <w:sz w:val="20"/>
                <w:szCs w:val="20"/>
              </w:rPr>
              <w:t xml:space="preserve">Art. 68i ust. 2  W przypadku gdy upłynęło więcej niż 30 dni od dnia badania, o którym mowa w art. 68h ust. 1 pkt 2, przed wydaniem świadectwa krajowego indywidualnego dopuszczenia pojazdu niebędącego nowym pojazdem, uprawniony diagnosta </w:t>
            </w:r>
            <w:r w:rsidRPr="00935868">
              <w:rPr>
                <w:rFonts w:cstheme="minorHAnsi"/>
                <w:b/>
                <w:bCs/>
                <w:sz w:val="20"/>
                <w:szCs w:val="20"/>
              </w:rPr>
              <w:t>może, uznać wcześniejszy wynik badania pod warunkiem, że dokumenty techniczne pojazdu nie uległy zmianie</w:t>
            </w:r>
            <w:r w:rsidRPr="00935868">
              <w:rPr>
                <w:rFonts w:cstheme="minorHAnsi"/>
                <w:b/>
                <w:sz w:val="20"/>
                <w:szCs w:val="20"/>
              </w:rPr>
              <w:t xml:space="preserve"> </w:t>
            </w:r>
            <w:r>
              <w:rPr>
                <w:rFonts w:cstheme="minorHAnsi"/>
                <w:b/>
                <w:sz w:val="20"/>
                <w:szCs w:val="20"/>
              </w:rPr>
              <w:t>-</w:t>
            </w:r>
            <w:r w:rsidRPr="00935868">
              <w:rPr>
                <w:rFonts w:cstheme="minorHAnsi"/>
                <w:b/>
                <w:sz w:val="20"/>
                <w:szCs w:val="20"/>
              </w:rPr>
              <w:t xml:space="preserve"> </w:t>
            </w:r>
            <w:r w:rsidRPr="00935868">
              <w:rPr>
                <w:rFonts w:cstheme="minorHAnsi"/>
                <w:b/>
                <w:bCs/>
                <w:sz w:val="20"/>
                <w:szCs w:val="20"/>
              </w:rPr>
              <w:t>chyba że stan pojazdu lub warunki techniczne wymagają ponownego badania.</w:t>
            </w:r>
          </w:p>
        </w:tc>
        <w:tc>
          <w:tcPr>
            <w:tcW w:w="2693" w:type="dxa"/>
          </w:tcPr>
          <w:p w14:paraId="349FEA20" w14:textId="77777777" w:rsidR="00B2496D" w:rsidRPr="009D20CC" w:rsidRDefault="00B2496D" w:rsidP="00B2496D">
            <w:pPr>
              <w:rPr>
                <w:rFonts w:cstheme="minorHAnsi"/>
                <w:b/>
                <w:color w:val="FF0000"/>
                <w:sz w:val="20"/>
                <w:szCs w:val="20"/>
              </w:rPr>
            </w:pPr>
            <w:r w:rsidRPr="009D20CC">
              <w:rPr>
                <w:rFonts w:cstheme="minorHAnsi"/>
                <w:b/>
                <w:color w:val="FF0000"/>
                <w:sz w:val="20"/>
                <w:szCs w:val="20"/>
              </w:rPr>
              <w:t xml:space="preserve">Uwaga omówiona </w:t>
            </w:r>
            <w:r>
              <w:rPr>
                <w:rFonts w:cstheme="minorHAnsi"/>
                <w:b/>
                <w:color w:val="FF0000"/>
                <w:sz w:val="20"/>
                <w:szCs w:val="20"/>
              </w:rPr>
              <w:t>w pkt</w:t>
            </w:r>
            <w:r w:rsidRPr="009D20CC">
              <w:rPr>
                <w:rFonts w:cstheme="minorHAnsi"/>
                <w:b/>
                <w:color w:val="FF0000"/>
                <w:sz w:val="20"/>
                <w:szCs w:val="20"/>
              </w:rPr>
              <w:t xml:space="preserve"> 9</w:t>
            </w:r>
            <w:r>
              <w:rPr>
                <w:rFonts w:cstheme="minorHAnsi"/>
                <w:b/>
                <w:color w:val="FF0000"/>
                <w:sz w:val="20"/>
                <w:szCs w:val="20"/>
              </w:rPr>
              <w:t>2</w:t>
            </w:r>
            <w:r w:rsidRPr="009D20CC">
              <w:rPr>
                <w:rFonts w:cstheme="minorHAnsi"/>
                <w:b/>
                <w:color w:val="FF0000"/>
                <w:sz w:val="20"/>
                <w:szCs w:val="20"/>
              </w:rPr>
              <w:t xml:space="preserve">. </w:t>
            </w:r>
          </w:p>
          <w:p w14:paraId="75E5981A" w14:textId="77777777" w:rsidR="00B2496D" w:rsidRPr="00935868" w:rsidRDefault="00B2496D" w:rsidP="00B2496D">
            <w:pPr>
              <w:rPr>
                <w:rFonts w:cstheme="minorHAnsi"/>
                <w:b/>
                <w:sz w:val="20"/>
                <w:szCs w:val="20"/>
              </w:rPr>
            </w:pPr>
            <w:r w:rsidRPr="004314A0">
              <w:rPr>
                <w:rFonts w:cstheme="minorHAnsi"/>
                <w:b/>
                <w:color w:val="000000"/>
                <w:sz w:val="20"/>
                <w:szCs w:val="20"/>
              </w:rPr>
              <w:t>Uwaga niezasadna – aby ocenić stan techniczny pojazdu i sprawdzić warunki techniczne należy przeprowadzić badanie – analogiczne rozwiązanie funkcjonuje przy badaniu technicznym.</w:t>
            </w:r>
          </w:p>
        </w:tc>
        <w:tc>
          <w:tcPr>
            <w:tcW w:w="2126" w:type="dxa"/>
          </w:tcPr>
          <w:p w14:paraId="5338CA03" w14:textId="7ABB9D75" w:rsidR="00B2496D" w:rsidRPr="009D20CC" w:rsidRDefault="002F24B9" w:rsidP="00B2496D">
            <w:pPr>
              <w:rPr>
                <w:rFonts w:cstheme="minorHAnsi"/>
                <w:b/>
                <w:color w:val="FF0000"/>
                <w:sz w:val="20"/>
                <w:szCs w:val="20"/>
              </w:rPr>
            </w:pPr>
            <w:r>
              <w:rPr>
                <w:rFonts w:cstheme="minorHAnsi"/>
                <w:b/>
                <w:sz w:val="20"/>
                <w:szCs w:val="20"/>
              </w:rPr>
              <w:t>Akceptacja</w:t>
            </w:r>
          </w:p>
        </w:tc>
        <w:tc>
          <w:tcPr>
            <w:tcW w:w="2242" w:type="dxa"/>
          </w:tcPr>
          <w:p w14:paraId="44AAB0E1" w14:textId="77777777" w:rsidR="00B2496D" w:rsidRPr="009D20CC" w:rsidRDefault="00B2496D" w:rsidP="00B2496D">
            <w:pPr>
              <w:rPr>
                <w:rFonts w:cstheme="minorHAnsi"/>
                <w:b/>
                <w:color w:val="FF0000"/>
                <w:sz w:val="20"/>
                <w:szCs w:val="20"/>
              </w:rPr>
            </w:pPr>
          </w:p>
        </w:tc>
        <w:tc>
          <w:tcPr>
            <w:tcW w:w="2242" w:type="dxa"/>
          </w:tcPr>
          <w:p w14:paraId="63506EC5" w14:textId="77777777" w:rsidR="00B2496D" w:rsidRPr="009D20CC" w:rsidRDefault="00B2496D" w:rsidP="00B2496D">
            <w:pPr>
              <w:rPr>
                <w:rFonts w:cstheme="minorHAnsi"/>
                <w:b/>
                <w:color w:val="FF0000"/>
                <w:sz w:val="20"/>
                <w:szCs w:val="20"/>
              </w:rPr>
            </w:pPr>
          </w:p>
        </w:tc>
        <w:tc>
          <w:tcPr>
            <w:tcW w:w="2242" w:type="dxa"/>
          </w:tcPr>
          <w:p w14:paraId="1FB65CE7" w14:textId="77777777" w:rsidR="00B2496D" w:rsidRPr="009D20CC" w:rsidRDefault="00B2496D" w:rsidP="00B2496D">
            <w:pPr>
              <w:rPr>
                <w:rFonts w:cstheme="minorHAnsi"/>
                <w:b/>
                <w:color w:val="FF0000"/>
                <w:sz w:val="20"/>
                <w:szCs w:val="20"/>
              </w:rPr>
            </w:pPr>
          </w:p>
        </w:tc>
        <w:tc>
          <w:tcPr>
            <w:tcW w:w="2242" w:type="dxa"/>
          </w:tcPr>
          <w:p w14:paraId="3216BB86" w14:textId="77777777" w:rsidR="00B2496D" w:rsidRPr="009D20CC" w:rsidRDefault="00B2496D" w:rsidP="00B2496D">
            <w:pPr>
              <w:rPr>
                <w:rFonts w:cstheme="minorHAnsi"/>
                <w:b/>
                <w:color w:val="FF0000"/>
                <w:sz w:val="20"/>
                <w:szCs w:val="20"/>
              </w:rPr>
            </w:pPr>
          </w:p>
        </w:tc>
        <w:tc>
          <w:tcPr>
            <w:tcW w:w="2242" w:type="dxa"/>
          </w:tcPr>
          <w:p w14:paraId="2D24C099" w14:textId="77777777" w:rsidR="00B2496D" w:rsidRPr="009D20CC" w:rsidRDefault="00B2496D" w:rsidP="00B2496D">
            <w:pPr>
              <w:rPr>
                <w:rFonts w:cstheme="minorHAnsi"/>
                <w:b/>
                <w:color w:val="FF0000"/>
                <w:sz w:val="20"/>
                <w:szCs w:val="20"/>
              </w:rPr>
            </w:pPr>
          </w:p>
        </w:tc>
        <w:tc>
          <w:tcPr>
            <w:tcW w:w="2242" w:type="dxa"/>
          </w:tcPr>
          <w:p w14:paraId="75FD7AE8" w14:textId="77777777" w:rsidR="00B2496D" w:rsidRPr="009D20CC" w:rsidRDefault="00B2496D" w:rsidP="00B2496D">
            <w:pPr>
              <w:rPr>
                <w:rFonts w:cstheme="minorHAnsi"/>
                <w:b/>
                <w:color w:val="FF0000"/>
                <w:sz w:val="20"/>
                <w:szCs w:val="20"/>
              </w:rPr>
            </w:pPr>
          </w:p>
        </w:tc>
      </w:tr>
      <w:tr w:rsidR="00B2496D" w:rsidRPr="006E732C" w14:paraId="44662B04" w14:textId="18610182" w:rsidTr="00B2496D">
        <w:tc>
          <w:tcPr>
            <w:tcW w:w="562" w:type="dxa"/>
          </w:tcPr>
          <w:p w14:paraId="6A2E18CB" w14:textId="77777777" w:rsidR="00B2496D" w:rsidRPr="00A90F0B" w:rsidRDefault="00B2496D" w:rsidP="00B2496D">
            <w:pPr>
              <w:rPr>
                <w:rFonts w:cstheme="minorHAnsi"/>
                <w:b/>
                <w:sz w:val="20"/>
                <w:szCs w:val="20"/>
              </w:rPr>
            </w:pPr>
            <w:r w:rsidRPr="00A90F0B">
              <w:rPr>
                <w:rFonts w:cstheme="minorHAnsi"/>
                <w:b/>
                <w:sz w:val="20"/>
                <w:szCs w:val="20"/>
              </w:rPr>
              <w:t>186</w:t>
            </w:r>
          </w:p>
        </w:tc>
        <w:tc>
          <w:tcPr>
            <w:tcW w:w="1560" w:type="dxa"/>
          </w:tcPr>
          <w:p w14:paraId="057A1F3B" w14:textId="77777777" w:rsidR="00B2496D" w:rsidRPr="00A90F0B" w:rsidRDefault="00B2496D" w:rsidP="00B2496D">
            <w:pPr>
              <w:rPr>
                <w:rFonts w:cstheme="minorHAnsi"/>
                <w:b/>
                <w:sz w:val="20"/>
                <w:szCs w:val="20"/>
              </w:rPr>
            </w:pPr>
            <w:r w:rsidRPr="00A90F0B">
              <w:rPr>
                <w:rFonts w:cstheme="minorHAnsi"/>
                <w:b/>
                <w:sz w:val="20"/>
                <w:szCs w:val="20"/>
              </w:rPr>
              <w:t>PZPM</w:t>
            </w:r>
          </w:p>
        </w:tc>
        <w:tc>
          <w:tcPr>
            <w:tcW w:w="1701" w:type="dxa"/>
          </w:tcPr>
          <w:p w14:paraId="390CDB19" w14:textId="77777777" w:rsidR="00B2496D" w:rsidRPr="00A90F0B" w:rsidRDefault="00B2496D" w:rsidP="00B2496D">
            <w:pPr>
              <w:rPr>
                <w:rFonts w:cstheme="minorHAnsi"/>
                <w:b/>
                <w:sz w:val="20"/>
                <w:szCs w:val="20"/>
              </w:rPr>
            </w:pPr>
            <w:r w:rsidRPr="00A90F0B">
              <w:rPr>
                <w:rFonts w:cstheme="minorHAnsi"/>
                <w:b/>
                <w:sz w:val="20"/>
                <w:szCs w:val="20"/>
              </w:rPr>
              <w:t>Art. 68o UH</w:t>
            </w:r>
          </w:p>
        </w:tc>
        <w:tc>
          <w:tcPr>
            <w:tcW w:w="3827" w:type="dxa"/>
          </w:tcPr>
          <w:p w14:paraId="3D3E1E8E" w14:textId="77777777" w:rsidR="00B2496D" w:rsidRPr="00A90F0B" w:rsidRDefault="00B2496D" w:rsidP="00B2496D">
            <w:pPr>
              <w:rPr>
                <w:rFonts w:cstheme="minorHAnsi"/>
                <w:b/>
                <w:sz w:val="20"/>
                <w:szCs w:val="20"/>
              </w:rPr>
            </w:pPr>
            <w:r w:rsidRPr="00A90F0B">
              <w:rPr>
                <w:rFonts w:cstheme="minorHAnsi"/>
                <w:b/>
                <w:sz w:val="20"/>
                <w:szCs w:val="20"/>
              </w:rPr>
              <w:t>Unia Europejska opiera się na wzajemnym zaufaniu do systemów administracyjnych i regulacyjnych państw członkowskich. Uznawanie decyzji homologacyjnych innych krajów UE powinno być regułą, a nie wyjątkiem.</w:t>
            </w:r>
            <w:r w:rsidRPr="00A90F0B">
              <w:rPr>
                <w:rFonts w:eastAsia="Times New Roman" w:cstheme="minorHAnsi"/>
                <w:b/>
                <w:sz w:val="20"/>
                <w:szCs w:val="20"/>
                <w:lang w:eastAsia="pl-PL"/>
              </w:rPr>
              <w:t xml:space="preserve"> </w:t>
            </w:r>
            <w:r w:rsidRPr="00A90F0B">
              <w:rPr>
                <w:rFonts w:cstheme="minorHAnsi"/>
                <w:b/>
                <w:sz w:val="20"/>
                <w:szCs w:val="20"/>
              </w:rPr>
              <w:t>Odrzucenie zagranicznego świadectwa powinno następować tylko wtedy, gdy istnieją poważne, konkretne i uzasadnione podstawy techniczne — np. zagrożenie dla bezpieczeństwa lub środowiska.</w:t>
            </w:r>
            <w:r w:rsidRPr="00A90F0B">
              <w:rPr>
                <w:rFonts w:cstheme="minorHAnsi"/>
                <w:b/>
                <w:sz w:val="20"/>
                <w:szCs w:val="20"/>
              </w:rPr>
              <w:br/>
              <w:t>Doprecyzowanie, że odmowa może nastąpić tylko w razie istotnych rozbieżności, ogranicza arbitralność decyzji i poprawia przewidywalność procedur dla przedsiębiorców.</w:t>
            </w:r>
            <w:r w:rsidRPr="00A90F0B">
              <w:rPr>
                <w:rFonts w:cstheme="minorHAnsi"/>
                <w:b/>
                <w:sz w:val="20"/>
                <w:szCs w:val="20"/>
              </w:rPr>
              <w:br/>
              <w:t xml:space="preserve">Ułatwia to sprowadzanie pojazdów używanych z UE i obniża ryzyko odmowy uznania świadectwa mimo jego ważności w innym państwie. </w:t>
            </w:r>
          </w:p>
          <w:p w14:paraId="13270A93" w14:textId="77777777" w:rsidR="00B2496D" w:rsidRPr="00A90F0B" w:rsidRDefault="00B2496D" w:rsidP="00B2496D">
            <w:pPr>
              <w:rPr>
                <w:rFonts w:cstheme="minorHAnsi"/>
                <w:b/>
                <w:color w:val="0070C0"/>
                <w:sz w:val="20"/>
                <w:szCs w:val="20"/>
              </w:rPr>
            </w:pPr>
            <w:r w:rsidRPr="00A90F0B">
              <w:rPr>
                <w:rFonts w:cstheme="minorHAnsi"/>
                <w:b/>
                <w:sz w:val="20"/>
                <w:szCs w:val="20"/>
              </w:rPr>
              <w:t xml:space="preserve"> </w:t>
            </w:r>
          </w:p>
        </w:tc>
        <w:tc>
          <w:tcPr>
            <w:tcW w:w="3969" w:type="dxa"/>
          </w:tcPr>
          <w:p w14:paraId="5BCD6CD6" w14:textId="77777777" w:rsidR="00B2496D" w:rsidRPr="00A90F0B" w:rsidRDefault="00B2496D" w:rsidP="00B2496D">
            <w:pPr>
              <w:rPr>
                <w:rFonts w:cstheme="minorHAnsi"/>
                <w:b/>
                <w:sz w:val="20"/>
                <w:szCs w:val="20"/>
              </w:rPr>
            </w:pPr>
            <w:r w:rsidRPr="00A90F0B">
              <w:rPr>
                <w:rFonts w:cstheme="minorHAnsi"/>
                <w:b/>
                <w:bCs/>
                <w:sz w:val="20"/>
                <w:szCs w:val="20"/>
              </w:rPr>
              <w:t>Art.68o.</w:t>
            </w:r>
            <w:r w:rsidRPr="00A90F0B">
              <w:rPr>
                <w:rFonts w:cstheme="minorHAnsi"/>
                <w:b/>
                <w:sz w:val="20"/>
                <w:szCs w:val="20"/>
              </w:rPr>
              <w:br/>
              <w:t xml:space="preserve">Dyrektor TDT, w drodze decyzji administracyjnej, </w:t>
            </w:r>
            <w:r w:rsidRPr="00A90F0B">
              <w:rPr>
                <w:rFonts w:cstheme="minorHAnsi"/>
                <w:b/>
                <w:bCs/>
                <w:sz w:val="20"/>
                <w:szCs w:val="20"/>
              </w:rPr>
              <w:t>może odmówić</w:t>
            </w:r>
            <w:r w:rsidRPr="00A90F0B">
              <w:rPr>
                <w:rFonts w:cstheme="minorHAnsi"/>
                <w:b/>
                <w:sz w:val="20"/>
                <w:szCs w:val="20"/>
              </w:rPr>
              <w:t xml:space="preserve"> uznania świadectwa, o którym mowa w art. 68m ust. 1 albo art. 68n ust. 1, wydanego na dany pojazd przez właściwy organ innego niż Rzeczpospolita Polska państwa członkowskiego Unii Europejskiej, </w:t>
            </w:r>
            <w:r w:rsidRPr="00A90F0B">
              <w:rPr>
                <w:rFonts w:cstheme="minorHAnsi"/>
                <w:b/>
                <w:bCs/>
                <w:sz w:val="20"/>
                <w:szCs w:val="20"/>
              </w:rPr>
              <w:t>wyłącznie w przypadku, gdy pojazd ten w sposób istotny nie spełnia równoważnych warunków lub wymagań technicznych,</w:t>
            </w:r>
            <w:r w:rsidRPr="00A90F0B">
              <w:rPr>
                <w:rFonts w:cstheme="minorHAnsi"/>
                <w:b/>
                <w:sz w:val="20"/>
                <w:szCs w:val="20"/>
              </w:rPr>
              <w:t xml:space="preserve"> obowiązujących na terytorium Rzeczypospolitej Polskiej, o których mowa w art. 68f ust. 1.</w:t>
            </w:r>
            <w:r w:rsidRPr="00A90F0B">
              <w:rPr>
                <w:rFonts w:cstheme="minorHAnsi"/>
                <w:b/>
                <w:sz w:val="20"/>
                <w:szCs w:val="20"/>
              </w:rPr>
              <w:br/>
            </w:r>
            <w:r w:rsidRPr="00A90F0B">
              <w:rPr>
                <w:rFonts w:cstheme="minorHAnsi"/>
                <w:b/>
                <w:bCs/>
                <w:sz w:val="20"/>
                <w:szCs w:val="20"/>
              </w:rPr>
              <w:t>Przy ocenie równoważności Dyrektor TDT uwzględnia zasadę wzajemnego uznawania oraz proporcjonalności, wynikającą z prawa Unii Europejskiej.</w:t>
            </w:r>
          </w:p>
        </w:tc>
        <w:tc>
          <w:tcPr>
            <w:tcW w:w="2693" w:type="dxa"/>
          </w:tcPr>
          <w:p w14:paraId="72D539DC" w14:textId="77777777" w:rsidR="00B2496D" w:rsidRPr="009D20CC" w:rsidRDefault="00B2496D" w:rsidP="00B2496D">
            <w:pPr>
              <w:rPr>
                <w:rFonts w:cstheme="minorHAnsi"/>
                <w:b/>
                <w:color w:val="FF0000"/>
                <w:sz w:val="20"/>
                <w:szCs w:val="20"/>
              </w:rPr>
            </w:pPr>
            <w:r w:rsidRPr="009D20CC">
              <w:rPr>
                <w:rFonts w:cstheme="minorHAnsi"/>
                <w:b/>
                <w:color w:val="FF0000"/>
                <w:sz w:val="20"/>
                <w:szCs w:val="20"/>
              </w:rPr>
              <w:t xml:space="preserve">Uwaga omówiona </w:t>
            </w:r>
            <w:r>
              <w:rPr>
                <w:rFonts w:cstheme="minorHAnsi"/>
                <w:b/>
                <w:color w:val="FF0000"/>
                <w:sz w:val="20"/>
                <w:szCs w:val="20"/>
              </w:rPr>
              <w:t>w pkt</w:t>
            </w:r>
            <w:r w:rsidRPr="009D20CC">
              <w:rPr>
                <w:rFonts w:cstheme="minorHAnsi"/>
                <w:b/>
                <w:color w:val="FF0000"/>
                <w:sz w:val="20"/>
                <w:szCs w:val="20"/>
              </w:rPr>
              <w:t xml:space="preserve"> 9</w:t>
            </w:r>
            <w:r>
              <w:rPr>
                <w:rFonts w:cstheme="minorHAnsi"/>
                <w:b/>
                <w:color w:val="FF0000"/>
                <w:sz w:val="20"/>
                <w:szCs w:val="20"/>
              </w:rPr>
              <w:t>3</w:t>
            </w:r>
            <w:r w:rsidRPr="009D20CC">
              <w:rPr>
                <w:rFonts w:cstheme="minorHAnsi"/>
                <w:b/>
                <w:color w:val="FF0000"/>
                <w:sz w:val="20"/>
                <w:szCs w:val="20"/>
              </w:rPr>
              <w:t xml:space="preserve">. </w:t>
            </w:r>
          </w:p>
          <w:p w14:paraId="7919B13E"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nieuwzględniona –  art. 45 rozporządzenia 2018/858 wprowadzając możliwość wydawania przez poszczególne państwa członkowskie UE krajowych indywidualnych dopuszczeń pojazdu pozostawia im swobodę w określeniu wymogów alternatywnych, z jednoczesną koniecznością zapewnienia równoważnego poziomu bezpieczeństwa, jaki jest zapewniony w ramach wymagań technicznych określonych w aktach prawnych składających się na system homologacji typu pojazdu. </w:t>
            </w:r>
          </w:p>
          <w:p w14:paraId="69B18F55" w14:textId="77777777" w:rsidR="00B2496D" w:rsidRPr="00AA387B" w:rsidRDefault="00B2496D" w:rsidP="00B2496D">
            <w:pPr>
              <w:rPr>
                <w:rFonts w:cstheme="minorHAnsi"/>
                <w:b/>
                <w:color w:val="000000"/>
                <w:sz w:val="20"/>
                <w:szCs w:val="20"/>
              </w:rPr>
            </w:pPr>
            <w:r w:rsidRPr="0061015E">
              <w:rPr>
                <w:rFonts w:cstheme="minorHAnsi"/>
                <w:b/>
                <w:bCs/>
                <w:color w:val="000000"/>
                <w:sz w:val="20"/>
                <w:szCs w:val="20"/>
              </w:rPr>
              <w:t>Zakres wymagań technicznych obowiązujących w procedurze dopuszczenia, w tym możliwe wymogi równoważne w stosunku do przepisów homologacyjnych, jest określony</w:t>
            </w:r>
            <w:r>
              <w:rPr>
                <w:rFonts w:cstheme="minorHAnsi"/>
                <w:b/>
                <w:bCs/>
                <w:color w:val="000000"/>
                <w:sz w:val="20"/>
                <w:szCs w:val="20"/>
              </w:rPr>
              <w:t>,</w:t>
            </w:r>
            <w:r w:rsidRPr="0061015E">
              <w:rPr>
                <w:rFonts w:cstheme="minorHAnsi"/>
                <w:b/>
                <w:bCs/>
                <w:color w:val="000000"/>
                <w:sz w:val="20"/>
                <w:szCs w:val="20"/>
              </w:rPr>
              <w:t xml:space="preserve"> nie na poziomie ustawy homologacyjnej</w:t>
            </w:r>
            <w:r>
              <w:rPr>
                <w:rFonts w:cstheme="minorHAnsi"/>
                <w:b/>
                <w:bCs/>
                <w:color w:val="000000"/>
                <w:sz w:val="20"/>
                <w:szCs w:val="20"/>
              </w:rPr>
              <w:t>, ale</w:t>
            </w:r>
            <w:r w:rsidRPr="0061015E">
              <w:rPr>
                <w:rFonts w:cstheme="minorHAnsi"/>
                <w:b/>
                <w:bCs/>
                <w:color w:val="000000"/>
                <w:sz w:val="20"/>
                <w:szCs w:val="20"/>
              </w:rPr>
              <w:t xml:space="preserve"> w akcie wykonawczym do ustawy homologacyjnej,</w:t>
            </w:r>
            <w:r w:rsidRPr="00AA387B">
              <w:rPr>
                <w:rFonts w:cstheme="minorHAnsi"/>
                <w:b/>
                <w:color w:val="000000"/>
                <w:sz w:val="20"/>
                <w:szCs w:val="20"/>
              </w:rPr>
              <w:t xml:space="preserve"> na podstawie ustaleń ze służbami technicznymi przeprowadzającymi badania homologacyjne </w:t>
            </w:r>
            <w:r>
              <w:rPr>
                <w:rFonts w:cstheme="minorHAnsi"/>
                <w:b/>
                <w:color w:val="000000"/>
                <w:sz w:val="20"/>
                <w:szCs w:val="20"/>
              </w:rPr>
              <w:t xml:space="preserve"> oraz badania w zakresie potwierdzenia wymagań stosowanych w procedurach indywidualnego dopuszczenia</w:t>
            </w:r>
            <w:r w:rsidRPr="00AA387B">
              <w:rPr>
                <w:rFonts w:cstheme="minorHAnsi"/>
                <w:b/>
                <w:color w:val="000000"/>
                <w:sz w:val="20"/>
                <w:szCs w:val="20"/>
              </w:rPr>
              <w:t xml:space="preserve"> pojazdów – wymagania są oparte również na wymogach alternatywnych, przy jednoczesnym zapewnieniu bezpieczeństwa ruchu drogowego</w:t>
            </w:r>
            <w:r>
              <w:rPr>
                <w:rFonts w:cstheme="minorHAnsi"/>
                <w:b/>
                <w:color w:val="000000"/>
                <w:sz w:val="20"/>
                <w:szCs w:val="20"/>
              </w:rPr>
              <w:t xml:space="preserve"> i ochrony środowiska</w:t>
            </w:r>
            <w:r w:rsidRPr="00AA387B">
              <w:rPr>
                <w:rFonts w:cstheme="minorHAnsi"/>
                <w:b/>
                <w:color w:val="000000"/>
                <w:sz w:val="20"/>
                <w:szCs w:val="20"/>
              </w:rPr>
              <w:t xml:space="preserve"> w Polsce w przypadku dopuszczania pojazdów nieobjętych zharmonizowaną w UE procedurą homologacji. </w:t>
            </w:r>
          </w:p>
          <w:p w14:paraId="5BD49ACD" w14:textId="77777777" w:rsidR="00B2496D" w:rsidRDefault="00B2496D" w:rsidP="00B2496D">
            <w:pPr>
              <w:rPr>
                <w:rFonts w:cstheme="minorHAnsi"/>
                <w:b/>
                <w:bCs/>
                <w:color w:val="000000"/>
                <w:sz w:val="20"/>
                <w:szCs w:val="20"/>
              </w:rPr>
            </w:pPr>
            <w:r>
              <w:rPr>
                <w:rFonts w:cstheme="minorHAnsi"/>
                <w:b/>
                <w:bCs/>
                <w:color w:val="000000"/>
                <w:sz w:val="20"/>
                <w:szCs w:val="20"/>
              </w:rPr>
              <w:t xml:space="preserve">Z kolei dokumentem potwierdzającym spełnienie wymagań technicznych w tej procedurze, w tym w zakresie wymogów alternatywnych, jest sprawozdanie z badań służby technicznej. </w:t>
            </w:r>
          </w:p>
          <w:p w14:paraId="06438C08" w14:textId="77777777" w:rsidR="00B2496D" w:rsidRDefault="00B2496D" w:rsidP="00B2496D">
            <w:pPr>
              <w:rPr>
                <w:rFonts w:cstheme="minorHAnsi"/>
                <w:b/>
                <w:color w:val="000000"/>
                <w:sz w:val="20"/>
                <w:szCs w:val="20"/>
              </w:rPr>
            </w:pPr>
            <w:r w:rsidRPr="00AA387B">
              <w:rPr>
                <w:rFonts w:cstheme="minorHAnsi"/>
                <w:b/>
                <w:color w:val="000000"/>
                <w:sz w:val="20"/>
                <w:szCs w:val="20"/>
              </w:rPr>
              <w:t xml:space="preserve">Wymagania w poszczególnych państwach członkowskich UE, jak również spoza UE są zróżnicowane w zależności od specyfiki danego rynku krajowego i stąd </w:t>
            </w:r>
            <w:r>
              <w:rPr>
                <w:rFonts w:cstheme="minorHAnsi"/>
                <w:b/>
                <w:color w:val="000000"/>
                <w:sz w:val="20"/>
                <w:szCs w:val="20"/>
              </w:rPr>
              <w:t xml:space="preserve">wynikać musi </w:t>
            </w:r>
            <w:r w:rsidRPr="00AA387B">
              <w:rPr>
                <w:rFonts w:cstheme="minorHAnsi"/>
                <w:b/>
                <w:color w:val="000000"/>
                <w:sz w:val="20"/>
                <w:szCs w:val="20"/>
              </w:rPr>
              <w:t>procedura ich uznawania.</w:t>
            </w:r>
          </w:p>
          <w:p w14:paraId="685FD569" w14:textId="77777777" w:rsidR="00B2496D" w:rsidRPr="00B84D54" w:rsidRDefault="00B2496D" w:rsidP="00B2496D">
            <w:pPr>
              <w:rPr>
                <w:rFonts w:cstheme="minorHAnsi"/>
                <w:b/>
                <w:color w:val="000000"/>
                <w:sz w:val="20"/>
                <w:szCs w:val="20"/>
              </w:rPr>
            </w:pPr>
            <w:r>
              <w:rPr>
                <w:rFonts w:cstheme="minorHAnsi"/>
                <w:b/>
                <w:color w:val="000000"/>
                <w:sz w:val="20"/>
                <w:szCs w:val="20"/>
              </w:rPr>
              <w:t>Natomiast odmowa uznania wynika z niespełnienia obowiązujących wymagań technicznych a nie z braku zaufania do organów innych państw członkowskich.</w:t>
            </w:r>
          </w:p>
          <w:p w14:paraId="3F8B1A6D"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Aktualnie prowadzone są prace w ramach grupy roboczej z udziałem TDT i służb technicznych, celem wypracowania wymogów alternatywnych, przykładowo planuje, iż w odniesieniu do pojazdów z USA w zakresie emisji możliwe będzie wykorzystanie m.in. informacji zamieszczanych pod linkiem Agencji Ochrony Środowiska Stanów Zjednoczonych Ameryki </w:t>
            </w:r>
            <w:hyperlink w:history="1">
              <w:r w:rsidRPr="0061015E">
                <w:rPr>
                  <w:rStyle w:val="Hipercze"/>
                  <w:rFonts w:cstheme="minorHAnsi"/>
                  <w:b/>
                  <w:bCs/>
                  <w:sz w:val="20"/>
                  <w:szCs w:val="20"/>
                </w:rPr>
                <w:t>https://dis.epa.gov/otaqpub/</w:t>
              </w:r>
            </w:hyperlink>
          </w:p>
          <w:p w14:paraId="5681960C" w14:textId="77777777" w:rsidR="00B2496D" w:rsidRPr="00A90F0B" w:rsidRDefault="00B2496D" w:rsidP="00B2496D">
            <w:pPr>
              <w:rPr>
                <w:rFonts w:cstheme="minorHAnsi"/>
                <w:b/>
                <w:sz w:val="20"/>
                <w:szCs w:val="20"/>
              </w:rPr>
            </w:pPr>
            <w:r w:rsidRPr="0061015E">
              <w:rPr>
                <w:rFonts w:cstheme="minorHAnsi"/>
                <w:b/>
                <w:bCs/>
                <w:color w:val="000000"/>
                <w:sz w:val="20"/>
                <w:szCs w:val="20"/>
              </w:rPr>
              <w:t>Dodatkowo, w kontekście norm emisji zanieczyszczeń, projektowany akt wykonawczy będzie zawierał tabelaryczne odniesienie umożliwiające dokonanie porównania norm emisji, w odniesieniu do krajów będących najistotniejszymi importerami pojazdów na rynek PL.  Projekt ten na odpowiednim etapie prac będzie podlegał szerokim konsultacjom</w:t>
            </w:r>
          </w:p>
        </w:tc>
        <w:tc>
          <w:tcPr>
            <w:tcW w:w="2126" w:type="dxa"/>
          </w:tcPr>
          <w:p w14:paraId="5C838901" w14:textId="0A949B73" w:rsidR="00B2496D" w:rsidRPr="009D20CC" w:rsidRDefault="002F24B9" w:rsidP="00B2496D">
            <w:pPr>
              <w:rPr>
                <w:rFonts w:cstheme="minorHAnsi"/>
                <w:b/>
                <w:color w:val="FF0000"/>
                <w:sz w:val="20"/>
                <w:szCs w:val="20"/>
              </w:rPr>
            </w:pPr>
            <w:r>
              <w:rPr>
                <w:rFonts w:cstheme="minorHAnsi"/>
                <w:b/>
                <w:sz w:val="20"/>
                <w:szCs w:val="20"/>
              </w:rPr>
              <w:t>Akceptacja</w:t>
            </w:r>
          </w:p>
        </w:tc>
        <w:tc>
          <w:tcPr>
            <w:tcW w:w="2242" w:type="dxa"/>
          </w:tcPr>
          <w:p w14:paraId="3D2BCEB8" w14:textId="77777777" w:rsidR="00B2496D" w:rsidRPr="009D20CC" w:rsidRDefault="00B2496D" w:rsidP="00B2496D">
            <w:pPr>
              <w:rPr>
                <w:rFonts w:cstheme="minorHAnsi"/>
                <w:b/>
                <w:color w:val="FF0000"/>
                <w:sz w:val="20"/>
                <w:szCs w:val="20"/>
              </w:rPr>
            </w:pPr>
          </w:p>
        </w:tc>
        <w:tc>
          <w:tcPr>
            <w:tcW w:w="2242" w:type="dxa"/>
          </w:tcPr>
          <w:p w14:paraId="54A63D23" w14:textId="77777777" w:rsidR="00B2496D" w:rsidRPr="009D20CC" w:rsidRDefault="00B2496D" w:rsidP="00B2496D">
            <w:pPr>
              <w:rPr>
                <w:rFonts w:cstheme="minorHAnsi"/>
                <w:b/>
                <w:color w:val="FF0000"/>
                <w:sz w:val="20"/>
                <w:szCs w:val="20"/>
              </w:rPr>
            </w:pPr>
          </w:p>
        </w:tc>
        <w:tc>
          <w:tcPr>
            <w:tcW w:w="2242" w:type="dxa"/>
          </w:tcPr>
          <w:p w14:paraId="08844ED2" w14:textId="77777777" w:rsidR="00B2496D" w:rsidRPr="009D20CC" w:rsidRDefault="00B2496D" w:rsidP="00B2496D">
            <w:pPr>
              <w:rPr>
                <w:rFonts w:cstheme="minorHAnsi"/>
                <w:b/>
                <w:color w:val="FF0000"/>
                <w:sz w:val="20"/>
                <w:szCs w:val="20"/>
              </w:rPr>
            </w:pPr>
          </w:p>
        </w:tc>
        <w:tc>
          <w:tcPr>
            <w:tcW w:w="2242" w:type="dxa"/>
          </w:tcPr>
          <w:p w14:paraId="56D07F5E" w14:textId="77777777" w:rsidR="00B2496D" w:rsidRPr="009D20CC" w:rsidRDefault="00B2496D" w:rsidP="00B2496D">
            <w:pPr>
              <w:rPr>
                <w:rFonts w:cstheme="minorHAnsi"/>
                <w:b/>
                <w:color w:val="FF0000"/>
                <w:sz w:val="20"/>
                <w:szCs w:val="20"/>
              </w:rPr>
            </w:pPr>
          </w:p>
        </w:tc>
        <w:tc>
          <w:tcPr>
            <w:tcW w:w="2242" w:type="dxa"/>
          </w:tcPr>
          <w:p w14:paraId="17B31204" w14:textId="77777777" w:rsidR="00B2496D" w:rsidRPr="009D20CC" w:rsidRDefault="00B2496D" w:rsidP="00B2496D">
            <w:pPr>
              <w:rPr>
                <w:rFonts w:cstheme="minorHAnsi"/>
                <w:b/>
                <w:color w:val="FF0000"/>
                <w:sz w:val="20"/>
                <w:szCs w:val="20"/>
              </w:rPr>
            </w:pPr>
          </w:p>
        </w:tc>
        <w:tc>
          <w:tcPr>
            <w:tcW w:w="2242" w:type="dxa"/>
          </w:tcPr>
          <w:p w14:paraId="4BC6E743" w14:textId="77777777" w:rsidR="00B2496D" w:rsidRPr="009D20CC" w:rsidRDefault="00B2496D" w:rsidP="00B2496D">
            <w:pPr>
              <w:rPr>
                <w:rFonts w:cstheme="minorHAnsi"/>
                <w:b/>
                <w:color w:val="FF0000"/>
                <w:sz w:val="20"/>
                <w:szCs w:val="20"/>
              </w:rPr>
            </w:pPr>
          </w:p>
        </w:tc>
      </w:tr>
      <w:tr w:rsidR="00B2496D" w:rsidRPr="001A70D3" w14:paraId="21C7F386" w14:textId="28A2DDF1" w:rsidTr="00B2496D">
        <w:tc>
          <w:tcPr>
            <w:tcW w:w="562" w:type="dxa"/>
          </w:tcPr>
          <w:p w14:paraId="1E8D1E6F" w14:textId="77777777" w:rsidR="00B2496D" w:rsidRPr="001A70D3" w:rsidRDefault="00B2496D" w:rsidP="00B2496D">
            <w:pPr>
              <w:rPr>
                <w:rFonts w:cstheme="minorHAnsi"/>
                <w:b/>
                <w:sz w:val="20"/>
                <w:szCs w:val="20"/>
              </w:rPr>
            </w:pPr>
            <w:r w:rsidRPr="001A70D3">
              <w:rPr>
                <w:rFonts w:cstheme="minorHAnsi"/>
                <w:b/>
                <w:sz w:val="20"/>
                <w:szCs w:val="20"/>
              </w:rPr>
              <w:t>187</w:t>
            </w:r>
          </w:p>
        </w:tc>
        <w:tc>
          <w:tcPr>
            <w:tcW w:w="1560" w:type="dxa"/>
          </w:tcPr>
          <w:p w14:paraId="26D543F8"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5E9D4B0C" w14:textId="77777777" w:rsidR="00B2496D" w:rsidRPr="001A70D3" w:rsidRDefault="00B2496D" w:rsidP="00B2496D">
            <w:pPr>
              <w:rPr>
                <w:rFonts w:cstheme="minorHAnsi"/>
                <w:b/>
                <w:sz w:val="20"/>
                <w:szCs w:val="20"/>
              </w:rPr>
            </w:pPr>
            <w:r w:rsidRPr="001A70D3">
              <w:rPr>
                <w:rFonts w:cstheme="minorHAnsi"/>
                <w:b/>
                <w:bCs/>
                <w:color w:val="000000"/>
                <w:sz w:val="20"/>
                <w:szCs w:val="20"/>
              </w:rPr>
              <w:t>Art. 68s ust. 1 UH</w:t>
            </w:r>
          </w:p>
        </w:tc>
        <w:tc>
          <w:tcPr>
            <w:tcW w:w="3827" w:type="dxa"/>
          </w:tcPr>
          <w:p w14:paraId="5354EFEA" w14:textId="77777777" w:rsidR="00B2496D" w:rsidRPr="001A70D3" w:rsidRDefault="00B2496D" w:rsidP="00B2496D">
            <w:pPr>
              <w:rPr>
                <w:rFonts w:cstheme="minorHAnsi"/>
                <w:b/>
                <w:color w:val="0070C0"/>
                <w:sz w:val="20"/>
                <w:szCs w:val="20"/>
              </w:rPr>
            </w:pPr>
            <w:r w:rsidRPr="001A70D3">
              <w:rPr>
                <w:rFonts w:cstheme="minorHAnsi"/>
                <w:b/>
                <w:sz w:val="20"/>
                <w:szCs w:val="20"/>
              </w:rPr>
              <w:t>Proponowana zmiana ogranicza żądanie dokumentów i informacji do tych faktycznie niezbędnych do oceny zgodności pojazdów, przedmiotów wyposażenia lub części, co zmniejsza administracyjne obciążenia przedsiębiorców i przyspiesza procedury dopuszczenia do obrotu. Ochrona tajemnicy przedsiębiorstwa i informacji poufnych jest kluczowa dla zachowania konkurencyjności firm, zwłaszcza w przypadku dokumentacji technicznej i know-how pozyskiwanej w procesach homologacyjnych. Jednocześnie zmiana nie osłabia skuteczności nadzoru rynku, ponieważ Dyrektor TDT nadal zachowuje możliwość weryfikacji zgodności pojazdów, ale w sposób proporcjonalny i celowy, zgodny z zasadami administracji publicznej.</w:t>
            </w:r>
          </w:p>
        </w:tc>
        <w:tc>
          <w:tcPr>
            <w:tcW w:w="3969" w:type="dxa"/>
          </w:tcPr>
          <w:p w14:paraId="7C84B4B4" w14:textId="77777777" w:rsidR="00B2496D" w:rsidRPr="001A70D3" w:rsidRDefault="00B2496D" w:rsidP="00B2496D">
            <w:pPr>
              <w:rPr>
                <w:rFonts w:cstheme="minorHAnsi"/>
                <w:b/>
                <w:bCs/>
                <w:color w:val="000000"/>
                <w:sz w:val="20"/>
                <w:szCs w:val="20"/>
              </w:rPr>
            </w:pPr>
            <w:r w:rsidRPr="001A70D3">
              <w:rPr>
                <w:rFonts w:cstheme="minorHAnsi"/>
                <w:b/>
                <w:bCs/>
                <w:color w:val="000000"/>
                <w:sz w:val="20"/>
                <w:szCs w:val="20"/>
              </w:rPr>
              <w:t>Art. 68s. 1. Dyrektor TDT jako organ nadzoru rynku</w:t>
            </w:r>
            <w:r>
              <w:rPr>
                <w:rFonts w:cstheme="minorHAnsi"/>
                <w:b/>
                <w:bCs/>
                <w:color w:val="000000"/>
                <w:sz w:val="20"/>
                <w:szCs w:val="20"/>
              </w:rPr>
              <w:t xml:space="preserve"> </w:t>
            </w:r>
            <w:r w:rsidRPr="001A70D3">
              <w:rPr>
                <w:rFonts w:cstheme="minorHAnsi"/>
                <w:b/>
                <w:bCs/>
                <w:color w:val="000000"/>
                <w:sz w:val="20"/>
                <w:szCs w:val="20"/>
              </w:rPr>
              <w:t>wykonując swoje obowiązki zgodnie z zasadą proporcjonalności, konieczności oraz z poszanowaniem tajemnicy przedsiębiorstwa i dobrego imienia podmiotów gospodarczych, jest uprawniony do:</w:t>
            </w:r>
          </w:p>
          <w:p w14:paraId="0A154F49" w14:textId="77777777" w:rsidR="00B2496D" w:rsidRPr="00A90F0B" w:rsidRDefault="00B2496D" w:rsidP="00B2496D">
            <w:pPr>
              <w:pStyle w:val="Akapitzlist"/>
              <w:numPr>
                <w:ilvl w:val="0"/>
                <w:numId w:val="46"/>
              </w:numPr>
              <w:rPr>
                <w:rFonts w:cstheme="minorHAnsi"/>
                <w:b/>
                <w:bCs/>
                <w:color w:val="000000"/>
                <w:sz w:val="20"/>
                <w:szCs w:val="20"/>
              </w:rPr>
            </w:pPr>
            <w:r w:rsidRPr="00A90F0B">
              <w:rPr>
                <w:rFonts w:cstheme="minorHAnsi"/>
                <w:b/>
                <w:bCs/>
                <w:color w:val="000000"/>
                <w:sz w:val="20"/>
                <w:szCs w:val="20"/>
              </w:rPr>
              <w:t>wymagania od podmiotów gospodarczych wyłącznie niezbędnych dokumentów, specyfikacji technicznych, danych lub informacji dotyczących zgodności z wymaganiami (...), z zachowaniem ochrony tajemnicy przedsiębiorstwa oraz informacji poufnych;</w:t>
            </w:r>
          </w:p>
          <w:p w14:paraId="6E8F5A97" w14:textId="77777777" w:rsidR="00B2496D" w:rsidRPr="001A70D3" w:rsidRDefault="00B2496D" w:rsidP="00B2496D">
            <w:pPr>
              <w:rPr>
                <w:rFonts w:cstheme="minorHAnsi"/>
                <w:b/>
                <w:sz w:val="20"/>
                <w:szCs w:val="20"/>
              </w:rPr>
            </w:pPr>
          </w:p>
        </w:tc>
        <w:tc>
          <w:tcPr>
            <w:tcW w:w="2693" w:type="dxa"/>
          </w:tcPr>
          <w:p w14:paraId="0C93401B" w14:textId="77777777" w:rsidR="00B2496D" w:rsidRPr="00800FD1" w:rsidRDefault="00B2496D" w:rsidP="00B2496D">
            <w:pPr>
              <w:rPr>
                <w:rFonts w:cstheme="minorHAnsi"/>
                <w:b/>
                <w:bCs/>
                <w:color w:val="000000"/>
                <w:sz w:val="20"/>
                <w:szCs w:val="20"/>
              </w:rPr>
            </w:pPr>
            <w:r w:rsidRPr="00800FD1">
              <w:rPr>
                <w:rFonts w:cstheme="minorHAnsi"/>
                <w:b/>
                <w:bCs/>
                <w:color w:val="000000"/>
                <w:sz w:val="20"/>
                <w:szCs w:val="20"/>
              </w:rPr>
              <w:t>Uwaga wyjaśniona – zapis wynika z art. 14 ust. 4 lit. a rozporządzenia (UE) 2019/1020:</w:t>
            </w:r>
          </w:p>
          <w:p w14:paraId="080EF8FE" w14:textId="77777777" w:rsidR="00B2496D" w:rsidRPr="00800FD1" w:rsidRDefault="00B2496D" w:rsidP="00B2496D">
            <w:pPr>
              <w:rPr>
                <w:rFonts w:cstheme="minorHAnsi"/>
                <w:b/>
                <w:bCs/>
                <w:i/>
                <w:color w:val="000000"/>
                <w:sz w:val="20"/>
                <w:szCs w:val="20"/>
              </w:rPr>
            </w:pPr>
            <w:r w:rsidRPr="00800FD1">
              <w:rPr>
                <w:rFonts w:cstheme="minorHAnsi"/>
                <w:b/>
                <w:bCs/>
                <w:i/>
                <w:color w:val="000000"/>
                <w:sz w:val="20"/>
                <w:szCs w:val="20"/>
              </w:rPr>
              <w:t xml:space="preserve">„4.Uprawnienia nadane organom nadzoru rynku na mocy ust. 1 obejmują co najmniej następujące uprawnienia: </w:t>
            </w:r>
          </w:p>
          <w:p w14:paraId="4172F00E" w14:textId="77777777" w:rsidR="00B2496D" w:rsidRPr="00800FD1" w:rsidRDefault="00B2496D" w:rsidP="00B2496D">
            <w:pPr>
              <w:rPr>
                <w:rFonts w:cstheme="minorHAnsi"/>
                <w:b/>
                <w:bCs/>
                <w:i/>
                <w:color w:val="000000"/>
                <w:sz w:val="20"/>
                <w:szCs w:val="20"/>
              </w:rPr>
            </w:pPr>
            <w:r w:rsidRPr="00800FD1">
              <w:rPr>
                <w:rFonts w:cstheme="minorHAnsi"/>
                <w:b/>
                <w:bCs/>
                <w:i/>
                <w:color w:val="000000"/>
                <w:sz w:val="20"/>
                <w:szCs w:val="20"/>
              </w:rPr>
              <w:t>a) uprawnienia do wymagania od podmiotów gospodarczych przedstawienia odpowiednich dokumentów, specyfikacji technicznych, danych lub informacji dotyczących zgodności i aspektów technicznych produktu, w tym udzielenia dostępu do wbudowanego oprogramowania w zakresie, w jakim taki dostęp jest niezbędny do celów oceny zgodności produktu z obowiązującym unijnym prawodawstwem harmonizacyjnym, w każdej formie lub formacie i niezależnie od nośnika danych lub miejsca, w którym takie dokumenty, specyfikacje techniczne, dane lub informacje są przechowywane, oraz uprawnienia do przyjęcia lub pozyskania kopii tych dokumentów, specyfikacji technicznych, danych lub informacji;”</w:t>
            </w:r>
          </w:p>
          <w:p w14:paraId="7170235F" w14:textId="77777777" w:rsidR="00B2496D" w:rsidRPr="00800FD1" w:rsidRDefault="00B2496D" w:rsidP="00B2496D">
            <w:pPr>
              <w:rPr>
                <w:rFonts w:cstheme="minorHAnsi"/>
                <w:b/>
                <w:bCs/>
                <w:color w:val="000000"/>
                <w:sz w:val="20"/>
                <w:szCs w:val="20"/>
              </w:rPr>
            </w:pPr>
          </w:p>
          <w:p w14:paraId="7609EEFE" w14:textId="77777777" w:rsidR="00B2496D" w:rsidRPr="00800FD1" w:rsidRDefault="00B2496D" w:rsidP="00B2496D">
            <w:pPr>
              <w:pStyle w:val="ZUSTzmustartykuempunktem"/>
              <w:spacing w:line="240" w:lineRule="auto"/>
              <w:ind w:left="0" w:firstLine="0"/>
              <w:jc w:val="left"/>
              <w:rPr>
                <w:rFonts w:asciiTheme="minorHAnsi" w:eastAsiaTheme="minorHAnsi" w:hAnsiTheme="minorHAnsi" w:cstheme="minorHAnsi"/>
                <w:b/>
                <w:bCs/>
                <w:color w:val="000000"/>
                <w:sz w:val="20"/>
                <w:lang w:eastAsia="en-US"/>
              </w:rPr>
            </w:pPr>
            <w:r w:rsidRPr="00800FD1">
              <w:rPr>
                <w:rFonts w:asciiTheme="minorHAnsi" w:eastAsiaTheme="minorHAnsi" w:hAnsiTheme="minorHAnsi" w:cstheme="minorHAnsi"/>
                <w:b/>
                <w:bCs/>
                <w:color w:val="000000"/>
                <w:sz w:val="20"/>
                <w:lang w:eastAsia="en-US"/>
              </w:rPr>
              <w:t xml:space="preserve">W wyniku uwagi dokonano również zmiany ust. 2 w art. 68u poprzez doprecyzowanie sytuacji, w której informacje będą podlegały ujawnieniu: </w:t>
            </w:r>
          </w:p>
          <w:p w14:paraId="76226D4C" w14:textId="77777777" w:rsidR="00B2496D" w:rsidRPr="00800FD1" w:rsidRDefault="00B2496D" w:rsidP="00B2496D">
            <w:pPr>
              <w:pStyle w:val="ZUSTzmustartykuempunktem"/>
              <w:spacing w:line="240" w:lineRule="auto"/>
              <w:ind w:left="0" w:firstLine="0"/>
              <w:jc w:val="left"/>
              <w:rPr>
                <w:rFonts w:asciiTheme="minorHAnsi" w:eastAsiaTheme="minorHAnsi" w:hAnsiTheme="minorHAnsi" w:cstheme="minorHAnsi"/>
                <w:b/>
                <w:bCs/>
                <w:i/>
                <w:color w:val="000000"/>
                <w:sz w:val="20"/>
                <w:lang w:eastAsia="en-US"/>
              </w:rPr>
            </w:pPr>
            <w:r w:rsidRPr="00800FD1">
              <w:rPr>
                <w:rFonts w:asciiTheme="minorHAnsi" w:eastAsiaTheme="minorHAnsi" w:hAnsiTheme="minorHAnsi" w:cstheme="minorHAnsi"/>
                <w:b/>
                <w:bCs/>
                <w:i/>
                <w:color w:val="000000"/>
                <w:sz w:val="20"/>
                <w:lang w:eastAsia="en-US"/>
              </w:rPr>
              <w:t>„Uzyskane w toku prowadzonych kontroli lub postępowań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tc>
        <w:tc>
          <w:tcPr>
            <w:tcW w:w="2126" w:type="dxa"/>
          </w:tcPr>
          <w:p w14:paraId="52E087E5" w14:textId="77777777" w:rsidR="00B2496D" w:rsidRDefault="002F24B9" w:rsidP="00B2496D">
            <w:pPr>
              <w:rPr>
                <w:rFonts w:cstheme="minorHAnsi"/>
                <w:b/>
                <w:sz w:val="20"/>
                <w:szCs w:val="20"/>
              </w:rPr>
            </w:pPr>
            <w:r>
              <w:rPr>
                <w:rFonts w:cstheme="minorHAnsi"/>
                <w:b/>
                <w:sz w:val="20"/>
                <w:szCs w:val="20"/>
              </w:rPr>
              <w:t>Akceptacja</w:t>
            </w:r>
          </w:p>
          <w:p w14:paraId="0D81604F" w14:textId="77777777" w:rsidR="0090198A" w:rsidRDefault="0090198A" w:rsidP="00B2496D">
            <w:pPr>
              <w:rPr>
                <w:rFonts w:cstheme="minorHAnsi"/>
                <w:b/>
                <w:bCs/>
                <w:color w:val="000000"/>
                <w:sz w:val="20"/>
                <w:szCs w:val="20"/>
              </w:rPr>
            </w:pPr>
          </w:p>
          <w:p w14:paraId="37587E2F" w14:textId="77777777" w:rsidR="0090198A" w:rsidRDefault="0090198A" w:rsidP="0090198A">
            <w:pPr>
              <w:rPr>
                <w:rFonts w:cstheme="minorHAnsi"/>
                <w:b/>
                <w:color w:val="0070C0"/>
                <w:sz w:val="20"/>
                <w:szCs w:val="20"/>
              </w:rPr>
            </w:pPr>
            <w:r w:rsidRPr="0086098C">
              <w:rPr>
                <w:rFonts w:cstheme="minorHAnsi"/>
                <w:b/>
                <w:color w:val="0070C0"/>
                <w:sz w:val="20"/>
                <w:szCs w:val="20"/>
              </w:rPr>
              <w:t xml:space="preserve">Po analizie w projekcie w art. 68s ust. 1  w pkt 1 i 2 określono uprawnienia Dyrektora TDT w ramach nadzoru rynku </w:t>
            </w:r>
            <w:r>
              <w:rPr>
                <w:rFonts w:cstheme="minorHAnsi"/>
                <w:b/>
                <w:color w:val="0070C0"/>
                <w:sz w:val="20"/>
                <w:szCs w:val="20"/>
              </w:rPr>
              <w:t xml:space="preserve">poprzez </w:t>
            </w:r>
            <w:r w:rsidRPr="0086098C">
              <w:rPr>
                <w:rFonts w:cstheme="minorHAnsi"/>
                <w:b/>
                <w:color w:val="0070C0"/>
                <w:sz w:val="20"/>
                <w:szCs w:val="20"/>
              </w:rPr>
              <w:t xml:space="preserve"> odesłania do przepisów rozporządzenia 2019/1020</w:t>
            </w:r>
            <w:r>
              <w:rPr>
                <w:rFonts w:cstheme="minorHAnsi"/>
                <w:b/>
                <w:color w:val="0070C0"/>
                <w:sz w:val="20"/>
                <w:szCs w:val="20"/>
              </w:rPr>
              <w:t>, w tym art. 14 ust. 4, zamiast konkretnych przepisów ustawowych.</w:t>
            </w:r>
          </w:p>
          <w:p w14:paraId="0B292FE9" w14:textId="0ACA49E4" w:rsidR="0090198A" w:rsidRPr="00800FD1" w:rsidRDefault="0090198A" w:rsidP="00B2496D">
            <w:pPr>
              <w:rPr>
                <w:rFonts w:cstheme="minorHAnsi"/>
                <w:b/>
                <w:bCs/>
                <w:color w:val="000000"/>
                <w:sz w:val="20"/>
                <w:szCs w:val="20"/>
              </w:rPr>
            </w:pPr>
          </w:p>
        </w:tc>
        <w:tc>
          <w:tcPr>
            <w:tcW w:w="2242" w:type="dxa"/>
          </w:tcPr>
          <w:p w14:paraId="461FAA74" w14:textId="77777777" w:rsidR="00B2496D" w:rsidRPr="00800FD1" w:rsidRDefault="00B2496D" w:rsidP="00B2496D">
            <w:pPr>
              <w:rPr>
                <w:rFonts w:cstheme="minorHAnsi"/>
                <w:b/>
                <w:bCs/>
                <w:color w:val="000000"/>
                <w:sz w:val="20"/>
                <w:szCs w:val="20"/>
              </w:rPr>
            </w:pPr>
          </w:p>
        </w:tc>
        <w:tc>
          <w:tcPr>
            <w:tcW w:w="2242" w:type="dxa"/>
          </w:tcPr>
          <w:p w14:paraId="47DAEF72" w14:textId="77777777" w:rsidR="00B2496D" w:rsidRPr="00800FD1" w:rsidRDefault="00B2496D" w:rsidP="00B2496D">
            <w:pPr>
              <w:rPr>
                <w:rFonts w:cstheme="minorHAnsi"/>
                <w:b/>
                <w:bCs/>
                <w:color w:val="000000"/>
                <w:sz w:val="20"/>
                <w:szCs w:val="20"/>
              </w:rPr>
            </w:pPr>
          </w:p>
        </w:tc>
        <w:tc>
          <w:tcPr>
            <w:tcW w:w="2242" w:type="dxa"/>
          </w:tcPr>
          <w:p w14:paraId="3520B0F2" w14:textId="77777777" w:rsidR="00B2496D" w:rsidRPr="00800FD1" w:rsidRDefault="00B2496D" w:rsidP="00B2496D">
            <w:pPr>
              <w:rPr>
                <w:rFonts w:cstheme="minorHAnsi"/>
                <w:b/>
                <w:bCs/>
                <w:color w:val="000000"/>
                <w:sz w:val="20"/>
                <w:szCs w:val="20"/>
              </w:rPr>
            </w:pPr>
          </w:p>
        </w:tc>
        <w:tc>
          <w:tcPr>
            <w:tcW w:w="2242" w:type="dxa"/>
          </w:tcPr>
          <w:p w14:paraId="42310729" w14:textId="77777777" w:rsidR="00B2496D" w:rsidRPr="00800FD1" w:rsidRDefault="00B2496D" w:rsidP="00B2496D">
            <w:pPr>
              <w:rPr>
                <w:rFonts w:cstheme="minorHAnsi"/>
                <w:b/>
                <w:bCs/>
                <w:color w:val="000000"/>
                <w:sz w:val="20"/>
                <w:szCs w:val="20"/>
              </w:rPr>
            </w:pPr>
          </w:p>
        </w:tc>
        <w:tc>
          <w:tcPr>
            <w:tcW w:w="2242" w:type="dxa"/>
          </w:tcPr>
          <w:p w14:paraId="6DEC822A" w14:textId="77777777" w:rsidR="00B2496D" w:rsidRPr="00800FD1" w:rsidRDefault="00B2496D" w:rsidP="00B2496D">
            <w:pPr>
              <w:rPr>
                <w:rFonts w:cstheme="minorHAnsi"/>
                <w:b/>
                <w:bCs/>
                <w:color w:val="000000"/>
                <w:sz w:val="20"/>
                <w:szCs w:val="20"/>
              </w:rPr>
            </w:pPr>
          </w:p>
        </w:tc>
        <w:tc>
          <w:tcPr>
            <w:tcW w:w="2242" w:type="dxa"/>
          </w:tcPr>
          <w:p w14:paraId="254A7008" w14:textId="77777777" w:rsidR="00B2496D" w:rsidRPr="00800FD1" w:rsidRDefault="00B2496D" w:rsidP="00B2496D">
            <w:pPr>
              <w:rPr>
                <w:rFonts w:cstheme="minorHAnsi"/>
                <w:b/>
                <w:bCs/>
                <w:color w:val="000000"/>
                <w:sz w:val="20"/>
                <w:szCs w:val="20"/>
              </w:rPr>
            </w:pPr>
          </w:p>
        </w:tc>
      </w:tr>
      <w:tr w:rsidR="00B2496D" w:rsidRPr="001A70D3" w14:paraId="2DDBF808" w14:textId="33B8B69A" w:rsidTr="00B2496D">
        <w:tc>
          <w:tcPr>
            <w:tcW w:w="562" w:type="dxa"/>
          </w:tcPr>
          <w:p w14:paraId="0ED61959" w14:textId="77777777" w:rsidR="00B2496D" w:rsidRPr="001A70D3" w:rsidRDefault="00B2496D" w:rsidP="00B2496D">
            <w:pPr>
              <w:rPr>
                <w:rFonts w:cstheme="minorHAnsi"/>
                <w:b/>
                <w:sz w:val="20"/>
                <w:szCs w:val="20"/>
              </w:rPr>
            </w:pPr>
            <w:r w:rsidRPr="001A70D3">
              <w:rPr>
                <w:rFonts w:cstheme="minorHAnsi"/>
                <w:b/>
                <w:sz w:val="20"/>
                <w:szCs w:val="20"/>
              </w:rPr>
              <w:t>188</w:t>
            </w:r>
          </w:p>
        </w:tc>
        <w:tc>
          <w:tcPr>
            <w:tcW w:w="1560" w:type="dxa"/>
          </w:tcPr>
          <w:p w14:paraId="4697319D"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31573C69" w14:textId="77777777" w:rsidR="00B2496D" w:rsidRPr="001A70D3" w:rsidRDefault="00B2496D" w:rsidP="00B2496D">
            <w:pPr>
              <w:rPr>
                <w:rFonts w:cstheme="minorHAnsi"/>
                <w:b/>
                <w:sz w:val="20"/>
                <w:szCs w:val="20"/>
              </w:rPr>
            </w:pPr>
            <w:r w:rsidRPr="001A70D3">
              <w:rPr>
                <w:rFonts w:cstheme="minorHAnsi"/>
                <w:b/>
                <w:bCs/>
                <w:sz w:val="20"/>
                <w:szCs w:val="20"/>
              </w:rPr>
              <w:t>Art. 68s. ust. 1 pkt 2 UH</w:t>
            </w:r>
          </w:p>
        </w:tc>
        <w:tc>
          <w:tcPr>
            <w:tcW w:w="3827" w:type="dxa"/>
          </w:tcPr>
          <w:p w14:paraId="7AB562F4" w14:textId="77777777" w:rsidR="00B2496D" w:rsidRPr="001A70D3" w:rsidRDefault="00B2496D" w:rsidP="00B2496D">
            <w:pPr>
              <w:rPr>
                <w:rFonts w:cstheme="minorHAnsi"/>
                <w:b/>
                <w:sz w:val="20"/>
                <w:szCs w:val="20"/>
              </w:rPr>
            </w:pPr>
            <w:r w:rsidRPr="001A70D3">
              <w:rPr>
                <w:rFonts w:cstheme="minorHAnsi"/>
                <w:b/>
                <w:sz w:val="20"/>
                <w:szCs w:val="20"/>
              </w:rPr>
              <w:t>Zachowanie zasady proporcjonalności i ochrona informacji handlowych pozwala chronić poufne dane biznesowe, które są kluczowe dla konkurencyjności firm na rynku motoryzacyjnym.</w:t>
            </w:r>
          </w:p>
        </w:tc>
        <w:tc>
          <w:tcPr>
            <w:tcW w:w="3969" w:type="dxa"/>
          </w:tcPr>
          <w:p w14:paraId="1BA2308A" w14:textId="77777777" w:rsidR="00B2496D" w:rsidRPr="001A70D3" w:rsidRDefault="00B2496D" w:rsidP="00B2496D">
            <w:pPr>
              <w:rPr>
                <w:rFonts w:cstheme="minorHAnsi"/>
                <w:b/>
                <w:sz w:val="20"/>
                <w:szCs w:val="20"/>
              </w:rPr>
            </w:pPr>
            <w:r w:rsidRPr="001A70D3">
              <w:rPr>
                <w:rFonts w:cstheme="minorHAnsi"/>
                <w:b/>
                <w:bCs/>
                <w:sz w:val="20"/>
                <w:szCs w:val="20"/>
              </w:rPr>
              <w:t xml:space="preserve">Art. 68s. ust. 1 pkt. 2  </w:t>
            </w:r>
            <w:r w:rsidRPr="001A70D3">
              <w:rPr>
                <w:rFonts w:cstheme="minorHAnsi"/>
                <w:b/>
                <w:sz w:val="20"/>
                <w:szCs w:val="20"/>
              </w:rPr>
              <w:t xml:space="preserve"> </w:t>
            </w:r>
            <w:r w:rsidRPr="001A70D3">
              <w:rPr>
                <w:rFonts w:cstheme="minorHAnsi"/>
                <w:b/>
                <w:bCs/>
                <w:sz w:val="20"/>
                <w:szCs w:val="20"/>
              </w:rPr>
              <w:t xml:space="preserve">wymagania od podmiotów gospodarczych oraz operatorów platform </w:t>
            </w:r>
            <w:r w:rsidRPr="001A70D3">
              <w:rPr>
                <w:rFonts w:cstheme="minorHAnsi"/>
                <w:b/>
                <w:sz w:val="20"/>
                <w:szCs w:val="20"/>
              </w:rPr>
              <w:t>wyłącznie niezbędnych informacji</w:t>
            </w:r>
            <w:r w:rsidRPr="001A70D3">
              <w:rPr>
                <w:rFonts w:cstheme="minorHAnsi"/>
                <w:b/>
                <w:bCs/>
                <w:sz w:val="20"/>
                <w:szCs w:val="20"/>
              </w:rPr>
              <w:t xml:space="preserve"> (…), z zachowaniem zasady proporcjonalności oraz ochrony informacji handlowych;</w:t>
            </w:r>
          </w:p>
        </w:tc>
        <w:tc>
          <w:tcPr>
            <w:tcW w:w="2693" w:type="dxa"/>
          </w:tcPr>
          <w:p w14:paraId="382CE863" w14:textId="77777777" w:rsidR="00B2496D" w:rsidRPr="001A70D3" w:rsidRDefault="00B2496D" w:rsidP="00B2496D">
            <w:pPr>
              <w:rPr>
                <w:rFonts w:cstheme="minorHAnsi"/>
                <w:b/>
                <w:sz w:val="20"/>
                <w:szCs w:val="20"/>
              </w:rPr>
            </w:pPr>
            <w:r>
              <w:rPr>
                <w:rFonts w:cstheme="minorHAnsi"/>
                <w:b/>
                <w:color w:val="FF0000"/>
                <w:sz w:val="20"/>
              </w:rPr>
              <w:t>O</w:t>
            </w:r>
            <w:r w:rsidRPr="00D338DE">
              <w:rPr>
                <w:rFonts w:cstheme="minorHAnsi"/>
                <w:b/>
                <w:color w:val="FF0000"/>
                <w:sz w:val="20"/>
              </w:rPr>
              <w:t xml:space="preserve">dniesienie w ww. pkt </w:t>
            </w:r>
            <w:r w:rsidRPr="00D338DE">
              <w:rPr>
                <w:rFonts w:cstheme="minorHAnsi"/>
                <w:b/>
                <w:color w:val="FF0000"/>
                <w:sz w:val="20"/>
                <w:szCs w:val="20"/>
              </w:rPr>
              <w:t>187.</w:t>
            </w:r>
          </w:p>
        </w:tc>
        <w:tc>
          <w:tcPr>
            <w:tcW w:w="2126" w:type="dxa"/>
          </w:tcPr>
          <w:p w14:paraId="2CA69404" w14:textId="77777777" w:rsidR="00B2496D" w:rsidRDefault="002F24B9" w:rsidP="00B2496D">
            <w:pPr>
              <w:rPr>
                <w:rFonts w:cstheme="minorHAnsi"/>
                <w:b/>
                <w:sz w:val="20"/>
                <w:szCs w:val="20"/>
              </w:rPr>
            </w:pPr>
            <w:r>
              <w:rPr>
                <w:rFonts w:cstheme="minorHAnsi"/>
                <w:b/>
                <w:sz w:val="20"/>
                <w:szCs w:val="20"/>
              </w:rPr>
              <w:t>Akceptacja</w:t>
            </w:r>
          </w:p>
          <w:p w14:paraId="226D14B0" w14:textId="77777777" w:rsidR="0090198A" w:rsidRDefault="0090198A" w:rsidP="0090198A">
            <w:pPr>
              <w:rPr>
                <w:rFonts w:cstheme="minorHAnsi"/>
                <w:b/>
                <w:color w:val="0070C0"/>
                <w:sz w:val="20"/>
                <w:szCs w:val="20"/>
              </w:rPr>
            </w:pPr>
            <w:r w:rsidRPr="0086098C">
              <w:rPr>
                <w:rFonts w:cstheme="minorHAnsi"/>
                <w:b/>
                <w:color w:val="0070C0"/>
                <w:sz w:val="20"/>
                <w:szCs w:val="20"/>
              </w:rPr>
              <w:t xml:space="preserve">Po analizie w projekcie w art. 68s ust. 1  w pkt 1 i 2 określono uprawnienia Dyrektora TDT w ramach nadzoru rynku </w:t>
            </w:r>
            <w:r>
              <w:rPr>
                <w:rFonts w:cstheme="minorHAnsi"/>
                <w:b/>
                <w:color w:val="0070C0"/>
                <w:sz w:val="20"/>
                <w:szCs w:val="20"/>
              </w:rPr>
              <w:t xml:space="preserve">poprzez </w:t>
            </w:r>
            <w:r w:rsidRPr="0086098C">
              <w:rPr>
                <w:rFonts w:cstheme="minorHAnsi"/>
                <w:b/>
                <w:color w:val="0070C0"/>
                <w:sz w:val="20"/>
                <w:szCs w:val="20"/>
              </w:rPr>
              <w:t xml:space="preserve"> odesłania do przepisów rozporządzenia 2019/1020</w:t>
            </w:r>
            <w:r>
              <w:rPr>
                <w:rFonts w:cstheme="minorHAnsi"/>
                <w:b/>
                <w:color w:val="0070C0"/>
                <w:sz w:val="20"/>
                <w:szCs w:val="20"/>
              </w:rPr>
              <w:t>, w tym art. 14 ust. 4, zamiast konkretnych przepisów ustawowych.</w:t>
            </w:r>
          </w:p>
          <w:p w14:paraId="504207AA" w14:textId="0D891C9F" w:rsidR="0090198A" w:rsidRDefault="0090198A" w:rsidP="00B2496D">
            <w:pPr>
              <w:rPr>
                <w:rFonts w:cstheme="minorHAnsi"/>
                <w:b/>
                <w:color w:val="FF0000"/>
                <w:sz w:val="20"/>
              </w:rPr>
            </w:pPr>
          </w:p>
        </w:tc>
        <w:tc>
          <w:tcPr>
            <w:tcW w:w="2242" w:type="dxa"/>
          </w:tcPr>
          <w:p w14:paraId="102CD6CF" w14:textId="77777777" w:rsidR="00B2496D" w:rsidRDefault="00B2496D" w:rsidP="00B2496D">
            <w:pPr>
              <w:rPr>
                <w:rFonts w:cstheme="minorHAnsi"/>
                <w:b/>
                <w:color w:val="FF0000"/>
                <w:sz w:val="20"/>
              </w:rPr>
            </w:pPr>
          </w:p>
        </w:tc>
        <w:tc>
          <w:tcPr>
            <w:tcW w:w="2242" w:type="dxa"/>
          </w:tcPr>
          <w:p w14:paraId="233972B5" w14:textId="77777777" w:rsidR="00B2496D" w:rsidRDefault="00B2496D" w:rsidP="00B2496D">
            <w:pPr>
              <w:rPr>
                <w:rFonts w:cstheme="minorHAnsi"/>
                <w:b/>
                <w:color w:val="FF0000"/>
                <w:sz w:val="20"/>
              </w:rPr>
            </w:pPr>
          </w:p>
        </w:tc>
        <w:tc>
          <w:tcPr>
            <w:tcW w:w="2242" w:type="dxa"/>
          </w:tcPr>
          <w:p w14:paraId="6DF2435F" w14:textId="77777777" w:rsidR="00B2496D" w:rsidRDefault="00B2496D" w:rsidP="00B2496D">
            <w:pPr>
              <w:rPr>
                <w:rFonts w:cstheme="minorHAnsi"/>
                <w:b/>
                <w:color w:val="FF0000"/>
                <w:sz w:val="20"/>
              </w:rPr>
            </w:pPr>
          </w:p>
        </w:tc>
        <w:tc>
          <w:tcPr>
            <w:tcW w:w="2242" w:type="dxa"/>
          </w:tcPr>
          <w:p w14:paraId="020F8781" w14:textId="77777777" w:rsidR="00B2496D" w:rsidRDefault="00B2496D" w:rsidP="00B2496D">
            <w:pPr>
              <w:rPr>
                <w:rFonts w:cstheme="minorHAnsi"/>
                <w:b/>
                <w:color w:val="FF0000"/>
                <w:sz w:val="20"/>
              </w:rPr>
            </w:pPr>
          </w:p>
        </w:tc>
        <w:tc>
          <w:tcPr>
            <w:tcW w:w="2242" w:type="dxa"/>
          </w:tcPr>
          <w:p w14:paraId="28CE1A3C" w14:textId="77777777" w:rsidR="00B2496D" w:rsidRDefault="00B2496D" w:rsidP="00B2496D">
            <w:pPr>
              <w:rPr>
                <w:rFonts w:cstheme="minorHAnsi"/>
                <w:b/>
                <w:color w:val="FF0000"/>
                <w:sz w:val="20"/>
              </w:rPr>
            </w:pPr>
          </w:p>
        </w:tc>
        <w:tc>
          <w:tcPr>
            <w:tcW w:w="2242" w:type="dxa"/>
          </w:tcPr>
          <w:p w14:paraId="05D13663" w14:textId="77777777" w:rsidR="00B2496D" w:rsidRDefault="00B2496D" w:rsidP="00B2496D">
            <w:pPr>
              <w:rPr>
                <w:rFonts w:cstheme="minorHAnsi"/>
                <w:b/>
                <w:color w:val="FF0000"/>
                <w:sz w:val="20"/>
              </w:rPr>
            </w:pPr>
          </w:p>
        </w:tc>
      </w:tr>
      <w:tr w:rsidR="00B2496D" w:rsidRPr="006E732C" w14:paraId="2E42B67D" w14:textId="46201C20" w:rsidTr="00B2496D">
        <w:tc>
          <w:tcPr>
            <w:tcW w:w="562" w:type="dxa"/>
          </w:tcPr>
          <w:p w14:paraId="6AC70B1E" w14:textId="77777777" w:rsidR="00B2496D" w:rsidRPr="00B803CC" w:rsidRDefault="00B2496D" w:rsidP="00B2496D">
            <w:pPr>
              <w:rPr>
                <w:rFonts w:cstheme="minorHAnsi"/>
                <w:b/>
                <w:sz w:val="20"/>
                <w:szCs w:val="20"/>
              </w:rPr>
            </w:pPr>
            <w:r w:rsidRPr="00B803CC">
              <w:rPr>
                <w:rFonts w:cstheme="minorHAnsi"/>
                <w:b/>
                <w:sz w:val="20"/>
                <w:szCs w:val="20"/>
              </w:rPr>
              <w:t>189</w:t>
            </w:r>
          </w:p>
        </w:tc>
        <w:tc>
          <w:tcPr>
            <w:tcW w:w="1560" w:type="dxa"/>
          </w:tcPr>
          <w:p w14:paraId="71027149" w14:textId="77777777" w:rsidR="00B2496D" w:rsidRPr="00B803CC" w:rsidRDefault="00B2496D" w:rsidP="00B2496D">
            <w:pPr>
              <w:rPr>
                <w:rFonts w:cstheme="minorHAnsi"/>
                <w:b/>
                <w:sz w:val="20"/>
                <w:szCs w:val="20"/>
              </w:rPr>
            </w:pPr>
            <w:r w:rsidRPr="00B803CC">
              <w:rPr>
                <w:rFonts w:cstheme="minorHAnsi"/>
                <w:b/>
                <w:sz w:val="20"/>
                <w:szCs w:val="20"/>
              </w:rPr>
              <w:t>PZPM</w:t>
            </w:r>
          </w:p>
        </w:tc>
        <w:tc>
          <w:tcPr>
            <w:tcW w:w="1701" w:type="dxa"/>
          </w:tcPr>
          <w:p w14:paraId="05C0F33C" w14:textId="77777777" w:rsidR="00B2496D" w:rsidRPr="00B803CC" w:rsidRDefault="00B2496D" w:rsidP="00B2496D">
            <w:pPr>
              <w:rPr>
                <w:rFonts w:cstheme="minorHAnsi"/>
                <w:b/>
                <w:sz w:val="20"/>
                <w:szCs w:val="20"/>
              </w:rPr>
            </w:pPr>
            <w:r w:rsidRPr="00B803CC">
              <w:rPr>
                <w:rFonts w:cstheme="minorHAnsi"/>
                <w:b/>
                <w:bCs/>
                <w:color w:val="000000"/>
                <w:sz w:val="20"/>
                <w:szCs w:val="20"/>
              </w:rPr>
              <w:t>Art. 68s. ust. 1 pkt 5 UH</w:t>
            </w:r>
          </w:p>
        </w:tc>
        <w:tc>
          <w:tcPr>
            <w:tcW w:w="3827" w:type="dxa"/>
          </w:tcPr>
          <w:p w14:paraId="5640060F" w14:textId="77777777" w:rsidR="00B2496D" w:rsidRPr="00B803CC" w:rsidRDefault="00B2496D" w:rsidP="00B2496D">
            <w:pPr>
              <w:rPr>
                <w:rFonts w:cstheme="minorHAnsi"/>
                <w:b/>
                <w:color w:val="0070C0"/>
                <w:sz w:val="20"/>
                <w:szCs w:val="20"/>
              </w:rPr>
            </w:pPr>
            <w:r w:rsidRPr="00B803CC">
              <w:rPr>
                <w:rFonts w:cstheme="minorHAnsi"/>
                <w:b/>
                <w:sz w:val="20"/>
                <w:szCs w:val="20"/>
              </w:rPr>
              <w:t>Wprowadzenie obowiązku uprzedniego zawiadomienia przedsiębiorcy o zamiarze wizytacji stanowi gwarancję poszanowania zasad pewności prawa i ochrony prowadzenia działalności gospodarczej</w:t>
            </w:r>
          </w:p>
        </w:tc>
        <w:tc>
          <w:tcPr>
            <w:tcW w:w="3969" w:type="dxa"/>
          </w:tcPr>
          <w:p w14:paraId="71354F4E" w14:textId="77777777" w:rsidR="00B2496D" w:rsidRPr="00B803CC" w:rsidRDefault="00B2496D" w:rsidP="00B2496D">
            <w:pPr>
              <w:rPr>
                <w:rFonts w:cstheme="minorHAnsi"/>
                <w:b/>
                <w:sz w:val="20"/>
                <w:szCs w:val="20"/>
              </w:rPr>
            </w:pPr>
            <w:r w:rsidRPr="00B803CC">
              <w:rPr>
                <w:rFonts w:cstheme="minorHAnsi"/>
                <w:b/>
                <w:bCs/>
                <w:color w:val="000000"/>
                <w:sz w:val="20"/>
                <w:szCs w:val="20"/>
              </w:rPr>
              <w:t xml:space="preserve">Art. 68s. ust. 1 pkt. 5 </w:t>
            </w:r>
            <w:r w:rsidRPr="00B803CC">
              <w:rPr>
                <w:rFonts w:cstheme="minorHAnsi"/>
                <w:b/>
                <w:sz w:val="20"/>
                <w:szCs w:val="20"/>
              </w:rPr>
              <w:t xml:space="preserve"> </w:t>
            </w:r>
            <w:r w:rsidRPr="00B803CC">
              <w:rPr>
                <w:rFonts w:cstheme="minorHAnsi"/>
                <w:b/>
                <w:bCs/>
                <w:color w:val="000000"/>
                <w:sz w:val="20"/>
                <w:szCs w:val="20"/>
              </w:rPr>
              <w:t>wizytowania terenów nieruchomości (...), po uprzednim zawiadomieniu przedsiębiorcy, chyba że zachodzi uzasadnione podejrzenie poważnego naruszenia prawa lub zagrożenia dla życia, zdrowia lub środowiska</w:t>
            </w:r>
          </w:p>
        </w:tc>
        <w:tc>
          <w:tcPr>
            <w:tcW w:w="2693" w:type="dxa"/>
          </w:tcPr>
          <w:p w14:paraId="253045B8" w14:textId="77777777" w:rsidR="00B2496D" w:rsidRPr="00D338DE" w:rsidRDefault="00B2496D" w:rsidP="00B2496D">
            <w:pPr>
              <w:shd w:val="clear" w:color="auto" w:fill="FFFFFF"/>
              <w:spacing w:before="120" w:after="150"/>
              <w:rPr>
                <w:rFonts w:cstheme="minorHAnsi"/>
                <w:b/>
                <w:color w:val="FF0000"/>
                <w:sz w:val="20"/>
                <w:szCs w:val="20"/>
              </w:rPr>
            </w:pPr>
            <w:r w:rsidRPr="00D338DE">
              <w:rPr>
                <w:rFonts w:cstheme="minorHAnsi"/>
                <w:b/>
                <w:color w:val="FF0000"/>
                <w:sz w:val="20"/>
                <w:szCs w:val="20"/>
              </w:rPr>
              <w:t xml:space="preserve">Uwaga omówiona </w:t>
            </w:r>
            <w:r>
              <w:rPr>
                <w:rFonts w:cstheme="minorHAnsi"/>
                <w:b/>
                <w:color w:val="FF0000"/>
                <w:sz w:val="20"/>
                <w:szCs w:val="20"/>
              </w:rPr>
              <w:t>w pkt</w:t>
            </w:r>
            <w:r w:rsidRPr="00D338DE">
              <w:rPr>
                <w:rFonts w:cstheme="minorHAnsi"/>
                <w:b/>
                <w:color w:val="FF0000"/>
                <w:sz w:val="20"/>
                <w:szCs w:val="20"/>
              </w:rPr>
              <w:t xml:space="preserve"> 96. </w:t>
            </w:r>
          </w:p>
          <w:p w14:paraId="47EF6A5A" w14:textId="77777777" w:rsidR="00B2496D" w:rsidRPr="00E370DF" w:rsidRDefault="00B2496D" w:rsidP="00B2496D">
            <w:pPr>
              <w:shd w:val="clear" w:color="auto" w:fill="FFFFFF"/>
              <w:spacing w:before="120" w:after="150"/>
              <w:rPr>
                <w:rFonts w:cstheme="minorHAnsi"/>
                <w:b/>
                <w:sz w:val="20"/>
                <w:szCs w:val="20"/>
                <w:shd w:val="clear" w:color="auto" w:fill="FFFFFF"/>
              </w:rPr>
            </w:pPr>
            <w:r w:rsidRPr="00AA0C52">
              <w:rPr>
                <w:rFonts w:cstheme="minorHAnsi"/>
                <w:b/>
                <w:sz w:val="20"/>
                <w:szCs w:val="20"/>
              </w:rPr>
              <w:t>Uwaga nieuwzględniona – art. 68</w:t>
            </w:r>
            <w:r w:rsidRPr="00AA0C52">
              <w:rPr>
                <w:rFonts w:cstheme="minorHAnsi"/>
                <w:b/>
                <w:bCs/>
                <w:sz w:val="20"/>
                <w:szCs w:val="20"/>
              </w:rPr>
              <w:t>s. ust. 1 pkt 5 należy czytać w związku z art. 68w ust. 2, który wyłącza stosowanie niektórych przepisów Prawa przedsiębiorców,</w:t>
            </w:r>
            <w:r w:rsidRPr="00AA0C52">
              <w:rPr>
                <w:rFonts w:cstheme="minorHAnsi"/>
                <w:b/>
                <w:sz w:val="20"/>
                <w:szCs w:val="20"/>
              </w:rPr>
              <w:t xml:space="preserve"> w tym art</w:t>
            </w:r>
            <w:r w:rsidRPr="00AA0C52">
              <w:rPr>
                <w:rFonts w:eastAsia="Times New Roman" w:cstheme="minorHAnsi"/>
                <w:b/>
                <w:sz w:val="20"/>
                <w:szCs w:val="20"/>
                <w:lang w:eastAsia="pl-PL"/>
              </w:rPr>
              <w:t xml:space="preserve">. 48 </w:t>
            </w:r>
            <w:r w:rsidRPr="00AA0C52">
              <w:rPr>
                <w:rFonts w:eastAsia="Times New Roman" w:cstheme="minorHAnsi"/>
                <w:b/>
                <w:sz w:val="20"/>
                <w:szCs w:val="20"/>
                <w:u w:val="single"/>
                <w:lang w:eastAsia="pl-PL"/>
              </w:rPr>
              <w:t>(zawiadomienie o zamiarze wszczęcia kontroli, uprzednie czynności kontrolne)</w:t>
            </w:r>
            <w:r w:rsidRPr="00AA0C52">
              <w:rPr>
                <w:rFonts w:eastAsia="Times New Roman" w:cstheme="minorHAnsi"/>
                <w:b/>
                <w:sz w:val="20"/>
                <w:szCs w:val="20"/>
                <w:lang w:eastAsia="pl-PL"/>
              </w:rPr>
              <w:t xml:space="preserve">. Przepis ten został wyłączony ze stosowania  z uwagi na kolizję </w:t>
            </w:r>
            <w:r>
              <w:rPr>
                <w:rFonts w:eastAsia="Times New Roman" w:cstheme="minorHAnsi"/>
                <w:b/>
                <w:sz w:val="20"/>
                <w:szCs w:val="20"/>
                <w:lang w:eastAsia="pl-PL"/>
              </w:rPr>
              <w:t>z</w:t>
            </w:r>
            <w:r w:rsidRPr="00AA0C52">
              <w:rPr>
                <w:rFonts w:eastAsia="Times New Roman" w:cstheme="minorHAnsi"/>
                <w:b/>
                <w:sz w:val="20"/>
                <w:szCs w:val="20"/>
                <w:lang w:eastAsia="pl-PL"/>
              </w:rPr>
              <w:t xml:space="preserve"> art. 14 ust. 4 lit. d rozporządzenia 2019/1020, który to wskazuje, że uprawnienia nadawane organom nadzoru rynku powinny obejmować m.in. </w:t>
            </w:r>
            <w:r w:rsidRPr="00AA0C52">
              <w:rPr>
                <w:rFonts w:cstheme="minorHAnsi"/>
                <w:b/>
                <w:sz w:val="20"/>
                <w:szCs w:val="20"/>
                <w:shd w:val="clear" w:color="auto" w:fill="FFFFFF"/>
              </w:rPr>
              <w:t xml:space="preserve">uprawnienia do przeprowadzenia niezapowiedzianych kontroli na miejscu i kontroli fizycznych produktów. </w:t>
            </w:r>
          </w:p>
          <w:p w14:paraId="46CFD59D" w14:textId="77777777" w:rsidR="00B2496D" w:rsidRPr="00800FD1" w:rsidRDefault="00B2496D" w:rsidP="00B2496D">
            <w:pPr>
              <w:pStyle w:val="ZARTzmartartykuempunktem"/>
              <w:keepNext/>
              <w:spacing w:line="240" w:lineRule="auto"/>
              <w:ind w:left="0" w:firstLine="0"/>
              <w:jc w:val="left"/>
              <w:rPr>
                <w:rFonts w:asciiTheme="minorHAnsi" w:eastAsia="Times New Roman" w:hAnsiTheme="minorHAnsi" w:cstheme="minorHAnsi"/>
                <w:b/>
                <w:i/>
                <w:sz w:val="20"/>
              </w:rPr>
            </w:pPr>
            <w:r w:rsidRPr="00AA0C52">
              <w:rPr>
                <w:rFonts w:asciiTheme="minorHAnsi" w:eastAsia="Times New Roman" w:hAnsiTheme="minorHAnsi" w:cstheme="minorHAnsi"/>
                <w:b/>
                <w:i/>
                <w:sz w:val="20"/>
              </w:rPr>
              <w:t>Art. 68w ust. 2. Kontrola pojazdów, przedmiotów wyposażenia lub części, o której mowa w ust. 1, przeprowadzana jest z wyłączeniem czynności określonych  w art. 47–51</w:t>
            </w:r>
            <w:r>
              <w:rPr>
                <w:rFonts w:asciiTheme="minorHAnsi" w:eastAsia="Times New Roman" w:hAnsiTheme="minorHAnsi" w:cstheme="minorHAnsi"/>
                <w:b/>
                <w:i/>
                <w:sz w:val="20"/>
              </w:rPr>
              <w:t xml:space="preserve"> </w:t>
            </w:r>
            <w:r w:rsidRPr="00AA0C52">
              <w:rPr>
                <w:rFonts w:asciiTheme="minorHAnsi" w:eastAsia="Times New Roman" w:hAnsiTheme="minorHAnsi" w:cstheme="minorHAnsi"/>
                <w:b/>
                <w:i/>
                <w:sz w:val="20"/>
              </w:rPr>
              <w:t>i art. 5</w:t>
            </w:r>
            <w:r>
              <w:rPr>
                <w:rFonts w:asciiTheme="minorHAnsi" w:eastAsia="Times New Roman" w:hAnsiTheme="minorHAnsi" w:cstheme="minorHAnsi"/>
                <w:b/>
                <w:i/>
                <w:sz w:val="20"/>
              </w:rPr>
              <w:t>4</w:t>
            </w:r>
            <w:r w:rsidRPr="00AA0C52">
              <w:rPr>
                <w:rFonts w:asciiTheme="minorHAnsi" w:eastAsia="Times New Roman" w:hAnsiTheme="minorHAnsi" w:cstheme="minorHAnsi"/>
                <w:b/>
                <w:i/>
                <w:sz w:val="20"/>
              </w:rPr>
              <w:t>–59</w:t>
            </w:r>
            <w:r>
              <w:rPr>
                <w:rFonts w:asciiTheme="minorHAnsi" w:eastAsia="Times New Roman" w:hAnsiTheme="minorHAnsi" w:cstheme="minorHAnsi"/>
                <w:b/>
                <w:i/>
                <w:sz w:val="20"/>
              </w:rPr>
              <w:t xml:space="preserve"> </w:t>
            </w:r>
            <w:r w:rsidRPr="00AA0C52">
              <w:rPr>
                <w:rFonts w:asciiTheme="minorHAnsi" w:eastAsia="Times New Roman" w:hAnsiTheme="minorHAnsi" w:cstheme="minorHAnsi"/>
                <w:b/>
                <w:i/>
                <w:sz w:val="20"/>
              </w:rPr>
              <w:t>ustawy z dnia 6 marca 2018 r. – Prawo przedsiębiorców.</w:t>
            </w:r>
          </w:p>
        </w:tc>
        <w:tc>
          <w:tcPr>
            <w:tcW w:w="2126" w:type="dxa"/>
          </w:tcPr>
          <w:p w14:paraId="41CE2091" w14:textId="24E14291" w:rsidR="00B2496D" w:rsidRDefault="002F24B9" w:rsidP="00B2496D">
            <w:pPr>
              <w:shd w:val="clear" w:color="auto" w:fill="FFFFFF"/>
              <w:spacing w:before="120" w:after="150"/>
              <w:rPr>
                <w:rFonts w:cstheme="minorHAnsi"/>
                <w:b/>
                <w:sz w:val="20"/>
                <w:szCs w:val="20"/>
              </w:rPr>
            </w:pPr>
            <w:r>
              <w:rPr>
                <w:rFonts w:cstheme="minorHAnsi"/>
                <w:b/>
                <w:sz w:val="20"/>
                <w:szCs w:val="20"/>
              </w:rPr>
              <w:t>Akceptacja</w:t>
            </w:r>
          </w:p>
          <w:p w14:paraId="7F891506" w14:textId="77777777" w:rsidR="0090198A" w:rsidRPr="00FE564C" w:rsidRDefault="0090198A" w:rsidP="0090198A">
            <w:pPr>
              <w:rPr>
                <w:rFonts w:cstheme="minorHAnsi"/>
                <w:b/>
                <w:color w:val="0070C0"/>
                <w:sz w:val="20"/>
                <w:szCs w:val="20"/>
              </w:rPr>
            </w:pPr>
            <w:r w:rsidRPr="00FE564C">
              <w:rPr>
                <w:rFonts w:cstheme="minorHAnsi"/>
                <w:b/>
                <w:color w:val="0070C0"/>
                <w:sz w:val="20"/>
                <w:szCs w:val="20"/>
              </w:rPr>
              <w:t>W wyniku wyjaśnień na konferencj</w:t>
            </w:r>
            <w:r>
              <w:rPr>
                <w:rFonts w:cstheme="minorHAnsi"/>
                <w:b/>
                <w:color w:val="0070C0"/>
                <w:sz w:val="20"/>
                <w:szCs w:val="20"/>
              </w:rPr>
              <w:t>i międzyresortowej</w:t>
            </w:r>
            <w:r w:rsidRPr="00FE564C">
              <w:rPr>
                <w:rFonts w:cstheme="minorHAnsi"/>
                <w:b/>
                <w:color w:val="0070C0"/>
                <w:sz w:val="20"/>
                <w:szCs w:val="20"/>
              </w:rPr>
              <w:t xml:space="preserve"> oraz spotkania roboczego z MRiT w dniu 07.05.26 wprowadzono zmiany w rozdziale 4b Nadzór rynku – zgodnie z ustaleniami z tego spotkania, w tym </w:t>
            </w:r>
            <w:r>
              <w:rPr>
                <w:rFonts w:cstheme="minorHAnsi"/>
                <w:b/>
                <w:color w:val="0070C0"/>
                <w:sz w:val="20"/>
                <w:szCs w:val="20"/>
              </w:rPr>
              <w:t>uporządkowano zasady przeprowadzania kontroli – art. 68y, z uwzględnieniem ustawy – Prawo przedsiębiorców.</w:t>
            </w:r>
          </w:p>
          <w:p w14:paraId="3FFD9D51" w14:textId="77777777" w:rsidR="0090198A" w:rsidRDefault="0090198A" w:rsidP="00B2496D">
            <w:pPr>
              <w:shd w:val="clear" w:color="auto" w:fill="FFFFFF"/>
              <w:spacing w:before="120" w:after="150"/>
              <w:rPr>
                <w:rFonts w:cstheme="minorHAnsi"/>
                <w:b/>
                <w:sz w:val="20"/>
                <w:szCs w:val="20"/>
              </w:rPr>
            </w:pPr>
          </w:p>
          <w:p w14:paraId="50422795" w14:textId="77777777" w:rsidR="0090198A" w:rsidRDefault="0090198A" w:rsidP="00B2496D">
            <w:pPr>
              <w:shd w:val="clear" w:color="auto" w:fill="FFFFFF"/>
              <w:spacing w:before="120" w:after="150"/>
              <w:rPr>
                <w:rFonts w:cstheme="minorHAnsi"/>
                <w:b/>
                <w:color w:val="FF0000"/>
                <w:sz w:val="20"/>
                <w:szCs w:val="20"/>
              </w:rPr>
            </w:pPr>
          </w:p>
          <w:p w14:paraId="58E3DF40" w14:textId="1BC42EBF" w:rsidR="0090198A" w:rsidRPr="00D338DE" w:rsidRDefault="0090198A" w:rsidP="00B2496D">
            <w:pPr>
              <w:shd w:val="clear" w:color="auto" w:fill="FFFFFF"/>
              <w:spacing w:before="120" w:after="150"/>
              <w:rPr>
                <w:rFonts w:cstheme="minorHAnsi"/>
                <w:b/>
                <w:color w:val="FF0000"/>
                <w:sz w:val="20"/>
                <w:szCs w:val="20"/>
              </w:rPr>
            </w:pPr>
          </w:p>
        </w:tc>
        <w:tc>
          <w:tcPr>
            <w:tcW w:w="2242" w:type="dxa"/>
          </w:tcPr>
          <w:p w14:paraId="38F87C1B" w14:textId="77777777" w:rsidR="00B2496D" w:rsidRPr="00D338DE" w:rsidRDefault="00B2496D" w:rsidP="00B2496D">
            <w:pPr>
              <w:shd w:val="clear" w:color="auto" w:fill="FFFFFF"/>
              <w:spacing w:before="120" w:after="150"/>
              <w:rPr>
                <w:rFonts w:cstheme="minorHAnsi"/>
                <w:b/>
                <w:color w:val="FF0000"/>
                <w:sz w:val="20"/>
                <w:szCs w:val="20"/>
              </w:rPr>
            </w:pPr>
          </w:p>
        </w:tc>
        <w:tc>
          <w:tcPr>
            <w:tcW w:w="2242" w:type="dxa"/>
          </w:tcPr>
          <w:p w14:paraId="2FBDFA31" w14:textId="77777777" w:rsidR="00B2496D" w:rsidRPr="00D338DE" w:rsidRDefault="00B2496D" w:rsidP="00B2496D">
            <w:pPr>
              <w:shd w:val="clear" w:color="auto" w:fill="FFFFFF"/>
              <w:spacing w:before="120" w:after="150"/>
              <w:rPr>
                <w:rFonts w:cstheme="minorHAnsi"/>
                <w:b/>
                <w:color w:val="FF0000"/>
                <w:sz w:val="20"/>
                <w:szCs w:val="20"/>
              </w:rPr>
            </w:pPr>
          </w:p>
        </w:tc>
        <w:tc>
          <w:tcPr>
            <w:tcW w:w="2242" w:type="dxa"/>
          </w:tcPr>
          <w:p w14:paraId="2633F03C" w14:textId="77777777" w:rsidR="00B2496D" w:rsidRPr="00D338DE" w:rsidRDefault="00B2496D" w:rsidP="00B2496D">
            <w:pPr>
              <w:shd w:val="clear" w:color="auto" w:fill="FFFFFF"/>
              <w:spacing w:before="120" w:after="150"/>
              <w:rPr>
                <w:rFonts w:cstheme="minorHAnsi"/>
                <w:b/>
                <w:color w:val="FF0000"/>
                <w:sz w:val="20"/>
                <w:szCs w:val="20"/>
              </w:rPr>
            </w:pPr>
          </w:p>
        </w:tc>
        <w:tc>
          <w:tcPr>
            <w:tcW w:w="2242" w:type="dxa"/>
          </w:tcPr>
          <w:p w14:paraId="3193FDBF" w14:textId="77777777" w:rsidR="00B2496D" w:rsidRPr="00D338DE" w:rsidRDefault="00B2496D" w:rsidP="00B2496D">
            <w:pPr>
              <w:shd w:val="clear" w:color="auto" w:fill="FFFFFF"/>
              <w:spacing w:before="120" w:after="150"/>
              <w:rPr>
                <w:rFonts w:cstheme="minorHAnsi"/>
                <w:b/>
                <w:color w:val="FF0000"/>
                <w:sz w:val="20"/>
                <w:szCs w:val="20"/>
              </w:rPr>
            </w:pPr>
          </w:p>
        </w:tc>
        <w:tc>
          <w:tcPr>
            <w:tcW w:w="2242" w:type="dxa"/>
          </w:tcPr>
          <w:p w14:paraId="157A5AF6" w14:textId="77777777" w:rsidR="00B2496D" w:rsidRPr="00D338DE" w:rsidRDefault="00B2496D" w:rsidP="00B2496D">
            <w:pPr>
              <w:shd w:val="clear" w:color="auto" w:fill="FFFFFF"/>
              <w:spacing w:before="120" w:after="150"/>
              <w:rPr>
                <w:rFonts w:cstheme="minorHAnsi"/>
                <w:b/>
                <w:color w:val="FF0000"/>
                <w:sz w:val="20"/>
                <w:szCs w:val="20"/>
              </w:rPr>
            </w:pPr>
          </w:p>
        </w:tc>
        <w:tc>
          <w:tcPr>
            <w:tcW w:w="2242" w:type="dxa"/>
          </w:tcPr>
          <w:p w14:paraId="1200494A" w14:textId="77777777" w:rsidR="00B2496D" w:rsidRPr="00D338DE" w:rsidRDefault="00B2496D" w:rsidP="00B2496D">
            <w:pPr>
              <w:shd w:val="clear" w:color="auto" w:fill="FFFFFF"/>
              <w:spacing w:before="120" w:after="150"/>
              <w:rPr>
                <w:rFonts w:cstheme="minorHAnsi"/>
                <w:b/>
                <w:color w:val="FF0000"/>
                <w:sz w:val="20"/>
                <w:szCs w:val="20"/>
              </w:rPr>
            </w:pPr>
          </w:p>
        </w:tc>
      </w:tr>
      <w:tr w:rsidR="00B2496D" w:rsidRPr="006E732C" w14:paraId="01F63DEE" w14:textId="30085F05" w:rsidTr="00B2496D">
        <w:tc>
          <w:tcPr>
            <w:tcW w:w="562" w:type="dxa"/>
          </w:tcPr>
          <w:p w14:paraId="505F93B4" w14:textId="77777777" w:rsidR="00B2496D" w:rsidRPr="00B803CC" w:rsidRDefault="00B2496D" w:rsidP="00B2496D">
            <w:pPr>
              <w:rPr>
                <w:rFonts w:cstheme="minorHAnsi"/>
                <w:b/>
                <w:sz w:val="20"/>
                <w:szCs w:val="20"/>
              </w:rPr>
            </w:pPr>
            <w:r w:rsidRPr="00B803CC">
              <w:rPr>
                <w:rFonts w:cstheme="minorHAnsi"/>
                <w:b/>
                <w:sz w:val="20"/>
                <w:szCs w:val="20"/>
              </w:rPr>
              <w:t>190</w:t>
            </w:r>
          </w:p>
        </w:tc>
        <w:tc>
          <w:tcPr>
            <w:tcW w:w="1560" w:type="dxa"/>
          </w:tcPr>
          <w:p w14:paraId="7DB2465D" w14:textId="77777777" w:rsidR="00B2496D" w:rsidRPr="00B803CC" w:rsidRDefault="00B2496D" w:rsidP="00B2496D">
            <w:pPr>
              <w:rPr>
                <w:rFonts w:cstheme="minorHAnsi"/>
                <w:b/>
                <w:sz w:val="20"/>
                <w:szCs w:val="20"/>
              </w:rPr>
            </w:pPr>
            <w:r w:rsidRPr="00B803CC">
              <w:rPr>
                <w:rFonts w:cstheme="minorHAnsi"/>
                <w:b/>
                <w:sz w:val="20"/>
                <w:szCs w:val="20"/>
              </w:rPr>
              <w:t>PZPM</w:t>
            </w:r>
          </w:p>
        </w:tc>
        <w:tc>
          <w:tcPr>
            <w:tcW w:w="1701" w:type="dxa"/>
          </w:tcPr>
          <w:p w14:paraId="3B426628" w14:textId="77777777" w:rsidR="00B2496D" w:rsidRPr="00B803CC" w:rsidRDefault="00B2496D" w:rsidP="00B2496D">
            <w:pPr>
              <w:rPr>
                <w:rFonts w:cstheme="minorHAnsi"/>
                <w:b/>
                <w:sz w:val="20"/>
                <w:szCs w:val="20"/>
              </w:rPr>
            </w:pPr>
            <w:r w:rsidRPr="00B803CC">
              <w:rPr>
                <w:rFonts w:cstheme="minorHAnsi"/>
                <w:b/>
                <w:bCs/>
                <w:color w:val="000000"/>
                <w:sz w:val="20"/>
                <w:szCs w:val="20"/>
              </w:rPr>
              <w:t>Art. 68s. ust. 1 pkt 6 UH</w:t>
            </w:r>
          </w:p>
        </w:tc>
        <w:tc>
          <w:tcPr>
            <w:tcW w:w="3827" w:type="dxa"/>
          </w:tcPr>
          <w:p w14:paraId="7D55D67B" w14:textId="77777777" w:rsidR="00B2496D" w:rsidRPr="00B803CC" w:rsidRDefault="00B2496D" w:rsidP="00B2496D">
            <w:pPr>
              <w:rPr>
                <w:rFonts w:cstheme="minorHAnsi"/>
                <w:b/>
                <w:color w:val="0070C0"/>
                <w:sz w:val="20"/>
                <w:szCs w:val="20"/>
              </w:rPr>
            </w:pPr>
            <w:r w:rsidRPr="00B803CC">
              <w:rPr>
                <w:rFonts w:cstheme="minorHAnsi"/>
                <w:b/>
                <w:sz w:val="20"/>
                <w:szCs w:val="20"/>
              </w:rPr>
              <w:t>Zmiana zapewnia przedsiębiorcy możliwość przedstawienia stanowiska przed wydaniem decyzji, co wzmacnia rzetelność i przejrzystość postępowania kontrolnego. Nie ogranicza to kompetencji Dyrektora TDT, a jedynie gwarantuje zgodność procedur z zasadami proporcjonalności i prawa do obrony, podnosząc jakość nadzoru rynku.</w:t>
            </w:r>
          </w:p>
        </w:tc>
        <w:tc>
          <w:tcPr>
            <w:tcW w:w="3969" w:type="dxa"/>
          </w:tcPr>
          <w:p w14:paraId="61123799" w14:textId="77777777" w:rsidR="00B2496D" w:rsidRPr="00B803CC" w:rsidRDefault="00B2496D" w:rsidP="00B2496D">
            <w:pPr>
              <w:rPr>
                <w:rFonts w:cstheme="minorHAnsi"/>
                <w:b/>
                <w:sz w:val="20"/>
                <w:szCs w:val="20"/>
              </w:rPr>
            </w:pPr>
            <w:r w:rsidRPr="00B803CC">
              <w:rPr>
                <w:rFonts w:cstheme="minorHAnsi"/>
                <w:b/>
                <w:bCs/>
                <w:color w:val="000000"/>
                <w:sz w:val="20"/>
                <w:szCs w:val="20"/>
              </w:rPr>
              <w:t xml:space="preserve">Art. 68s. ust. 1 pkt. 6 </w:t>
            </w:r>
            <w:r w:rsidRPr="00B803CC">
              <w:rPr>
                <w:rFonts w:cstheme="minorHAnsi"/>
                <w:b/>
                <w:sz w:val="20"/>
                <w:szCs w:val="20"/>
              </w:rPr>
              <w:t xml:space="preserve">przeprowadzania czynności wyjaśniających, kontroli dokumentów, kontroli fizycznej (...), </w:t>
            </w:r>
            <w:r w:rsidRPr="00B803CC">
              <w:rPr>
                <w:rFonts w:cstheme="minorHAnsi"/>
                <w:b/>
                <w:bCs/>
                <w:sz w:val="20"/>
                <w:szCs w:val="20"/>
              </w:rPr>
              <w:t>z obowiązkiem poinformowania przedsiębiorcy o podstawach wszczęcia kontroli i umożliwieniem przedstawienia stanowiska przed wydaniem decyzji</w:t>
            </w:r>
          </w:p>
        </w:tc>
        <w:tc>
          <w:tcPr>
            <w:tcW w:w="2693" w:type="dxa"/>
          </w:tcPr>
          <w:p w14:paraId="12EBDFCC" w14:textId="77777777" w:rsidR="00B2496D" w:rsidRPr="006549AD" w:rsidRDefault="00B2496D" w:rsidP="00B2496D">
            <w:pPr>
              <w:shd w:val="clear" w:color="auto" w:fill="FFFFFF"/>
              <w:spacing w:before="120" w:after="150"/>
              <w:rPr>
                <w:rFonts w:cstheme="minorHAnsi"/>
                <w:b/>
                <w:color w:val="FF0000"/>
                <w:sz w:val="20"/>
                <w:szCs w:val="20"/>
              </w:rPr>
            </w:pPr>
            <w:r w:rsidRPr="006549AD">
              <w:rPr>
                <w:rFonts w:cstheme="minorHAnsi"/>
                <w:b/>
                <w:color w:val="FF0000"/>
                <w:sz w:val="20"/>
                <w:szCs w:val="20"/>
              </w:rPr>
              <w:t xml:space="preserve">Uwaga omówiona </w:t>
            </w:r>
            <w:r>
              <w:rPr>
                <w:rFonts w:cstheme="minorHAnsi"/>
                <w:b/>
                <w:color w:val="FF0000"/>
                <w:sz w:val="20"/>
                <w:szCs w:val="20"/>
              </w:rPr>
              <w:t>w pkt</w:t>
            </w:r>
            <w:r w:rsidRPr="006549AD">
              <w:rPr>
                <w:rFonts w:cstheme="minorHAnsi"/>
                <w:b/>
                <w:color w:val="FF0000"/>
                <w:sz w:val="20"/>
                <w:szCs w:val="20"/>
              </w:rPr>
              <w:t xml:space="preserve"> 97. </w:t>
            </w:r>
          </w:p>
          <w:p w14:paraId="7DF54835" w14:textId="77777777" w:rsidR="00B2496D" w:rsidRPr="00E370DF" w:rsidRDefault="00B2496D" w:rsidP="00B2496D">
            <w:pPr>
              <w:shd w:val="clear" w:color="auto" w:fill="FFFFFF"/>
              <w:spacing w:before="120" w:after="150"/>
              <w:rPr>
                <w:rFonts w:cstheme="minorHAnsi"/>
                <w:b/>
                <w:sz w:val="20"/>
                <w:szCs w:val="20"/>
                <w:shd w:val="clear" w:color="auto" w:fill="FFFFFF"/>
              </w:rPr>
            </w:pPr>
            <w:r w:rsidRPr="00AA0C52">
              <w:rPr>
                <w:rFonts w:cstheme="minorHAnsi"/>
                <w:b/>
                <w:sz w:val="20"/>
                <w:szCs w:val="20"/>
              </w:rPr>
              <w:t>Uwaga nieuwzględniona – art. 68</w:t>
            </w:r>
            <w:r w:rsidRPr="00AA0C52">
              <w:rPr>
                <w:rFonts w:cstheme="minorHAnsi"/>
                <w:b/>
                <w:bCs/>
                <w:sz w:val="20"/>
                <w:szCs w:val="20"/>
              </w:rPr>
              <w:t>s. ust. 1 pkt 5 należy czytać w związku z art. 68w ust. 2, który wyłącza stosowanie niektórych przepisów Prawa przedsiębiorców,</w:t>
            </w:r>
            <w:r w:rsidRPr="00AA0C52">
              <w:rPr>
                <w:rFonts w:cstheme="minorHAnsi"/>
                <w:b/>
                <w:sz w:val="20"/>
                <w:szCs w:val="20"/>
              </w:rPr>
              <w:t xml:space="preserve"> w tym art</w:t>
            </w:r>
            <w:r w:rsidRPr="00AA0C52">
              <w:rPr>
                <w:rFonts w:eastAsia="Times New Roman" w:cstheme="minorHAnsi"/>
                <w:b/>
                <w:sz w:val="20"/>
                <w:szCs w:val="20"/>
                <w:lang w:eastAsia="pl-PL"/>
              </w:rPr>
              <w:t xml:space="preserve">. 48 </w:t>
            </w:r>
            <w:r w:rsidRPr="00AA0C52">
              <w:rPr>
                <w:rFonts w:eastAsia="Times New Roman" w:cstheme="minorHAnsi"/>
                <w:b/>
                <w:sz w:val="20"/>
                <w:szCs w:val="20"/>
                <w:u w:val="single"/>
                <w:lang w:eastAsia="pl-PL"/>
              </w:rPr>
              <w:t>(zawiadomienie o zamiarze wszczęcia kontroli, uprzednie czynności kontrolne)</w:t>
            </w:r>
            <w:r w:rsidRPr="00AA0C52">
              <w:rPr>
                <w:rFonts w:eastAsia="Times New Roman" w:cstheme="minorHAnsi"/>
                <w:b/>
                <w:sz w:val="20"/>
                <w:szCs w:val="20"/>
                <w:lang w:eastAsia="pl-PL"/>
              </w:rPr>
              <w:t xml:space="preserve">. Przepis ten został wyłączony ze stosowania  z uwagi na kolizję </w:t>
            </w:r>
            <w:r>
              <w:rPr>
                <w:rFonts w:eastAsia="Times New Roman" w:cstheme="minorHAnsi"/>
                <w:b/>
                <w:sz w:val="20"/>
                <w:szCs w:val="20"/>
                <w:lang w:eastAsia="pl-PL"/>
              </w:rPr>
              <w:t>z</w:t>
            </w:r>
            <w:r w:rsidRPr="00AA0C52">
              <w:rPr>
                <w:rFonts w:eastAsia="Times New Roman" w:cstheme="minorHAnsi"/>
                <w:b/>
                <w:sz w:val="20"/>
                <w:szCs w:val="20"/>
                <w:lang w:eastAsia="pl-PL"/>
              </w:rPr>
              <w:t xml:space="preserve"> art. 14 ust. 4 lit. d rozporządzenia 2019/1020, który to wskazuje, że uprawnienia nadawane organom nadzoru rynku powinny obejmować m.in. </w:t>
            </w:r>
            <w:r w:rsidRPr="00AA0C52">
              <w:rPr>
                <w:rFonts w:cstheme="minorHAnsi"/>
                <w:b/>
                <w:sz w:val="20"/>
                <w:szCs w:val="20"/>
                <w:shd w:val="clear" w:color="auto" w:fill="FFFFFF"/>
              </w:rPr>
              <w:t xml:space="preserve">uprawnienia do przeprowadzenia niezapowiedzianych kontroli na miejscu i kontroli fizycznych produktów. </w:t>
            </w:r>
          </w:p>
          <w:p w14:paraId="45E014D0" w14:textId="77777777" w:rsidR="00B2496D" w:rsidRPr="00AA0C52" w:rsidRDefault="00B2496D" w:rsidP="00B2496D">
            <w:pPr>
              <w:pStyle w:val="ZARTzmartartykuempunktem"/>
              <w:keepNext/>
              <w:spacing w:line="240" w:lineRule="auto"/>
              <w:ind w:left="0" w:firstLine="0"/>
              <w:jc w:val="left"/>
              <w:rPr>
                <w:rFonts w:asciiTheme="minorHAnsi" w:eastAsia="Times New Roman" w:hAnsiTheme="minorHAnsi" w:cstheme="minorHAnsi"/>
                <w:b/>
                <w:i/>
                <w:sz w:val="20"/>
              </w:rPr>
            </w:pPr>
            <w:r w:rsidRPr="00AA0C52">
              <w:rPr>
                <w:rFonts w:asciiTheme="minorHAnsi" w:eastAsia="Times New Roman" w:hAnsiTheme="minorHAnsi" w:cstheme="minorHAnsi"/>
                <w:b/>
                <w:i/>
                <w:sz w:val="20"/>
              </w:rPr>
              <w:t>Art. 68w ust. 2. Kontrola pojazdów, przedmiotów wyposażenia lub części, o której mowa w ust. 1, przeprowadzana jest z wyłączeniem czynności określonych w art. 47–51</w:t>
            </w:r>
            <w:r>
              <w:rPr>
                <w:rFonts w:asciiTheme="minorHAnsi" w:eastAsia="Times New Roman" w:hAnsiTheme="minorHAnsi" w:cstheme="minorHAnsi"/>
                <w:b/>
                <w:i/>
                <w:sz w:val="20"/>
              </w:rPr>
              <w:t xml:space="preserve"> </w:t>
            </w:r>
            <w:r w:rsidRPr="00AA0C52">
              <w:rPr>
                <w:rFonts w:asciiTheme="minorHAnsi" w:eastAsia="Times New Roman" w:hAnsiTheme="minorHAnsi" w:cstheme="minorHAnsi"/>
                <w:b/>
                <w:i/>
                <w:sz w:val="20"/>
              </w:rPr>
              <w:t>i art. 5</w:t>
            </w:r>
            <w:r>
              <w:rPr>
                <w:rFonts w:asciiTheme="minorHAnsi" w:eastAsia="Times New Roman" w:hAnsiTheme="minorHAnsi" w:cstheme="minorHAnsi"/>
                <w:b/>
                <w:i/>
                <w:sz w:val="20"/>
              </w:rPr>
              <w:t>4</w:t>
            </w:r>
            <w:r w:rsidRPr="00AA0C52">
              <w:rPr>
                <w:rFonts w:asciiTheme="minorHAnsi" w:eastAsia="Times New Roman" w:hAnsiTheme="minorHAnsi" w:cstheme="minorHAnsi"/>
                <w:b/>
                <w:i/>
                <w:sz w:val="20"/>
              </w:rPr>
              <w:t>–59 ustawy z dnia 6 marca 2018 r. – Prawo przedsiębiorców.</w:t>
            </w:r>
          </w:p>
          <w:p w14:paraId="408B3745" w14:textId="77777777" w:rsidR="00B2496D" w:rsidRDefault="00B2496D" w:rsidP="00B2496D">
            <w:pPr>
              <w:rPr>
                <w:rFonts w:cstheme="minorHAnsi"/>
                <w:color w:val="000000"/>
                <w:sz w:val="20"/>
                <w:szCs w:val="20"/>
              </w:rPr>
            </w:pPr>
          </w:p>
          <w:p w14:paraId="37D42563" w14:textId="77777777" w:rsidR="00B2496D" w:rsidRPr="00800FD1" w:rsidRDefault="00B2496D" w:rsidP="00B2496D">
            <w:pPr>
              <w:shd w:val="clear" w:color="auto" w:fill="FFFFFF"/>
              <w:spacing w:before="120" w:after="150"/>
              <w:rPr>
                <w:rFonts w:eastAsia="Times New Roman" w:cstheme="minorHAnsi"/>
                <w:b/>
                <w:sz w:val="20"/>
                <w:szCs w:val="20"/>
                <w:lang w:eastAsia="pl-PL"/>
              </w:rPr>
            </w:pPr>
            <w:r w:rsidRPr="00800FD1">
              <w:rPr>
                <w:rFonts w:eastAsia="Times New Roman" w:cstheme="minorHAnsi"/>
                <w:b/>
                <w:sz w:val="20"/>
                <w:szCs w:val="20"/>
                <w:lang w:eastAsia="pl-PL"/>
              </w:rPr>
              <w:t xml:space="preserve">Możliwość przedstawienia stanowiska przed wydaniem decyzji wynika wprost z przepisów kodeksu postępowania administracyjnego, czego przykładem jest art. 10: </w:t>
            </w:r>
          </w:p>
          <w:p w14:paraId="60AB2034" w14:textId="77777777" w:rsidR="00B2496D" w:rsidRPr="00AA0C52" w:rsidRDefault="00B2496D" w:rsidP="00B2496D">
            <w:pPr>
              <w:shd w:val="clear" w:color="auto" w:fill="FFFFFF"/>
              <w:spacing w:before="120" w:after="150"/>
              <w:rPr>
                <w:rFonts w:eastAsia="Times New Roman" w:cstheme="minorHAnsi"/>
                <w:b/>
                <w:i/>
                <w:sz w:val="20"/>
                <w:szCs w:val="20"/>
                <w:lang w:eastAsia="pl-PL"/>
              </w:rPr>
            </w:pPr>
            <w:r>
              <w:rPr>
                <w:rFonts w:eastAsia="Times New Roman" w:cstheme="minorHAnsi"/>
                <w:b/>
                <w:i/>
                <w:sz w:val="20"/>
                <w:szCs w:val="20"/>
                <w:lang w:eastAsia="pl-PL"/>
              </w:rPr>
              <w:t>„</w:t>
            </w:r>
            <w:r w:rsidRPr="00AA0C52">
              <w:rPr>
                <w:rFonts w:eastAsia="Times New Roman" w:cstheme="minorHAnsi"/>
                <w:b/>
                <w:i/>
                <w:sz w:val="20"/>
                <w:szCs w:val="20"/>
                <w:lang w:eastAsia="pl-PL"/>
              </w:rPr>
              <w:t xml:space="preserve">Art. 10. § 1. Organy administracji publicznej obowiązane są zapewnić stronom czynny udział w każdym stadium postępowania, a przed wydaniem decyzji umożliwić im wypowiedzenie się co do zebranych dowodów i materiałów oraz zgłoszonych żądań. </w:t>
            </w:r>
          </w:p>
          <w:p w14:paraId="1FFF518B" w14:textId="77777777" w:rsidR="00B2496D" w:rsidRDefault="00B2496D" w:rsidP="00B2496D">
            <w:pPr>
              <w:autoSpaceDE w:val="0"/>
              <w:autoSpaceDN w:val="0"/>
              <w:adjustRightInd w:val="0"/>
              <w:rPr>
                <w:rFonts w:eastAsia="Times New Roman" w:cstheme="minorHAnsi"/>
                <w:b/>
                <w:i/>
                <w:sz w:val="20"/>
                <w:szCs w:val="20"/>
                <w:lang w:eastAsia="pl-PL"/>
              </w:rPr>
            </w:pPr>
            <w:r w:rsidRPr="00AA0C52">
              <w:rPr>
                <w:rFonts w:eastAsia="Times New Roman" w:cstheme="minorHAnsi"/>
                <w:b/>
                <w:i/>
                <w:sz w:val="20"/>
                <w:szCs w:val="20"/>
                <w:lang w:eastAsia="pl-PL"/>
              </w:rPr>
              <w:t xml:space="preserve">§ 2. Organy administracji publicznej mogą odstąpić od zasady określonej w § 1 tylko w przypadkach, gdy załatwienie sprawy nie cierpi zwłoki ze względu na niebezpieczeństwo dla życia lub zdrowia ludzkiego albo ze względu na grożącą niepowetowaną szkodę materialną. </w:t>
            </w:r>
          </w:p>
          <w:p w14:paraId="20E8157E" w14:textId="77777777" w:rsidR="00B2496D" w:rsidRPr="00AA0C52" w:rsidRDefault="00B2496D" w:rsidP="00B2496D">
            <w:pPr>
              <w:autoSpaceDE w:val="0"/>
              <w:autoSpaceDN w:val="0"/>
              <w:adjustRightInd w:val="0"/>
              <w:rPr>
                <w:rFonts w:eastAsia="Times New Roman" w:cstheme="minorHAnsi"/>
                <w:b/>
                <w:i/>
                <w:sz w:val="20"/>
                <w:szCs w:val="20"/>
                <w:lang w:eastAsia="pl-PL"/>
              </w:rPr>
            </w:pPr>
          </w:p>
          <w:p w14:paraId="028D4E01" w14:textId="77777777" w:rsidR="00B2496D" w:rsidRPr="000772FA" w:rsidRDefault="00B2496D" w:rsidP="00B2496D">
            <w:pPr>
              <w:rPr>
                <w:rFonts w:cstheme="minorHAnsi"/>
                <w:color w:val="FF0000"/>
                <w:sz w:val="20"/>
                <w:szCs w:val="20"/>
              </w:rPr>
            </w:pPr>
            <w:r w:rsidRPr="00AA0C52">
              <w:rPr>
                <w:rFonts w:eastAsia="Times New Roman" w:cstheme="minorHAnsi"/>
                <w:b/>
                <w:i/>
                <w:sz w:val="20"/>
                <w:szCs w:val="20"/>
                <w:lang w:eastAsia="pl-PL"/>
              </w:rPr>
              <w:t>§ 3. Organ administracji publicznej obowiązany jest utrwalić w aktach sprawy, w drodze adnotacji, przyczyny odstąpienia od zasady określonej w § 1</w:t>
            </w:r>
            <w:r w:rsidRPr="00AA0C52">
              <w:rPr>
                <w:rFonts w:eastAsia="Times New Roman" w:cstheme="minorHAnsi"/>
                <w:b/>
                <w:sz w:val="20"/>
                <w:szCs w:val="20"/>
                <w:lang w:eastAsia="pl-PL"/>
              </w:rPr>
              <w:t>.</w:t>
            </w:r>
            <w:r>
              <w:rPr>
                <w:rFonts w:eastAsia="Times New Roman" w:cstheme="minorHAnsi"/>
                <w:b/>
                <w:sz w:val="20"/>
                <w:szCs w:val="20"/>
                <w:lang w:eastAsia="pl-PL"/>
              </w:rPr>
              <w:t>”</w:t>
            </w:r>
          </w:p>
        </w:tc>
        <w:tc>
          <w:tcPr>
            <w:tcW w:w="2126" w:type="dxa"/>
          </w:tcPr>
          <w:p w14:paraId="7EF628CC" w14:textId="77777777" w:rsidR="00B2496D" w:rsidRDefault="002F24B9" w:rsidP="00B2496D">
            <w:pPr>
              <w:shd w:val="clear" w:color="auto" w:fill="FFFFFF"/>
              <w:spacing w:before="120" w:after="150"/>
              <w:rPr>
                <w:rFonts w:cstheme="minorHAnsi"/>
                <w:b/>
                <w:sz w:val="20"/>
                <w:szCs w:val="20"/>
              </w:rPr>
            </w:pPr>
            <w:r>
              <w:rPr>
                <w:rFonts w:cstheme="minorHAnsi"/>
                <w:b/>
                <w:sz w:val="20"/>
                <w:szCs w:val="20"/>
              </w:rPr>
              <w:t>Akceptacja</w:t>
            </w:r>
          </w:p>
          <w:p w14:paraId="448812BE" w14:textId="77777777" w:rsidR="0090198A" w:rsidRPr="00FE564C" w:rsidRDefault="0090198A" w:rsidP="0090198A">
            <w:pPr>
              <w:rPr>
                <w:rFonts w:cstheme="minorHAnsi"/>
                <w:b/>
                <w:color w:val="0070C0"/>
                <w:sz w:val="20"/>
                <w:szCs w:val="20"/>
              </w:rPr>
            </w:pPr>
            <w:r w:rsidRPr="00FE564C">
              <w:rPr>
                <w:rFonts w:cstheme="minorHAnsi"/>
                <w:b/>
                <w:color w:val="0070C0"/>
                <w:sz w:val="20"/>
                <w:szCs w:val="20"/>
              </w:rPr>
              <w:t>W wyniku wyjaśnień na konferencj</w:t>
            </w:r>
            <w:r>
              <w:rPr>
                <w:rFonts w:cstheme="minorHAnsi"/>
                <w:b/>
                <w:color w:val="0070C0"/>
                <w:sz w:val="20"/>
                <w:szCs w:val="20"/>
              </w:rPr>
              <w:t>i międzyresortowej</w:t>
            </w:r>
            <w:r w:rsidRPr="00FE564C">
              <w:rPr>
                <w:rFonts w:cstheme="minorHAnsi"/>
                <w:b/>
                <w:color w:val="0070C0"/>
                <w:sz w:val="20"/>
                <w:szCs w:val="20"/>
              </w:rPr>
              <w:t xml:space="preserve"> oraz spotkania roboczego z MRiT w dniu 07.05.26 wprowadzono zmiany w rozdziale 4b Nadzór rynku – zgodnie z ustaleniami z tego spotkania, w tym </w:t>
            </w:r>
            <w:r>
              <w:rPr>
                <w:rFonts w:cstheme="minorHAnsi"/>
                <w:b/>
                <w:color w:val="0070C0"/>
                <w:sz w:val="20"/>
                <w:szCs w:val="20"/>
              </w:rPr>
              <w:t>uporządkowano zasady przeprowadzania kontroli – art. 68y, z uwzględnieniem ustawy – Prawo przedsiębiorców.</w:t>
            </w:r>
          </w:p>
          <w:p w14:paraId="4C321310" w14:textId="48F876E6" w:rsidR="0090198A" w:rsidRPr="006549AD" w:rsidRDefault="0090198A" w:rsidP="00B2496D">
            <w:pPr>
              <w:shd w:val="clear" w:color="auto" w:fill="FFFFFF"/>
              <w:spacing w:before="120" w:after="150"/>
              <w:rPr>
                <w:rFonts w:cstheme="minorHAnsi"/>
                <w:b/>
                <w:color w:val="FF0000"/>
                <w:sz w:val="20"/>
                <w:szCs w:val="20"/>
              </w:rPr>
            </w:pPr>
          </w:p>
        </w:tc>
        <w:tc>
          <w:tcPr>
            <w:tcW w:w="2242" w:type="dxa"/>
          </w:tcPr>
          <w:p w14:paraId="38123B42" w14:textId="77777777" w:rsidR="00B2496D" w:rsidRPr="006549AD" w:rsidRDefault="00B2496D" w:rsidP="00B2496D">
            <w:pPr>
              <w:shd w:val="clear" w:color="auto" w:fill="FFFFFF"/>
              <w:spacing w:before="120" w:after="150"/>
              <w:rPr>
                <w:rFonts w:cstheme="minorHAnsi"/>
                <w:b/>
                <w:color w:val="FF0000"/>
                <w:sz w:val="20"/>
                <w:szCs w:val="20"/>
              </w:rPr>
            </w:pPr>
          </w:p>
        </w:tc>
        <w:tc>
          <w:tcPr>
            <w:tcW w:w="2242" w:type="dxa"/>
          </w:tcPr>
          <w:p w14:paraId="2E7822C7" w14:textId="77777777" w:rsidR="00B2496D" w:rsidRPr="006549AD" w:rsidRDefault="00B2496D" w:rsidP="00B2496D">
            <w:pPr>
              <w:shd w:val="clear" w:color="auto" w:fill="FFFFFF"/>
              <w:spacing w:before="120" w:after="150"/>
              <w:rPr>
                <w:rFonts w:cstheme="minorHAnsi"/>
                <w:b/>
                <w:color w:val="FF0000"/>
                <w:sz w:val="20"/>
                <w:szCs w:val="20"/>
              </w:rPr>
            </w:pPr>
          </w:p>
        </w:tc>
        <w:tc>
          <w:tcPr>
            <w:tcW w:w="2242" w:type="dxa"/>
          </w:tcPr>
          <w:p w14:paraId="51DAF0ED" w14:textId="77777777" w:rsidR="00B2496D" w:rsidRPr="006549AD" w:rsidRDefault="00B2496D" w:rsidP="00B2496D">
            <w:pPr>
              <w:shd w:val="clear" w:color="auto" w:fill="FFFFFF"/>
              <w:spacing w:before="120" w:after="150"/>
              <w:rPr>
                <w:rFonts w:cstheme="minorHAnsi"/>
                <w:b/>
                <w:color w:val="FF0000"/>
                <w:sz w:val="20"/>
                <w:szCs w:val="20"/>
              </w:rPr>
            </w:pPr>
          </w:p>
        </w:tc>
        <w:tc>
          <w:tcPr>
            <w:tcW w:w="2242" w:type="dxa"/>
          </w:tcPr>
          <w:p w14:paraId="57599C9F" w14:textId="77777777" w:rsidR="00B2496D" w:rsidRPr="006549AD" w:rsidRDefault="00B2496D" w:rsidP="00B2496D">
            <w:pPr>
              <w:shd w:val="clear" w:color="auto" w:fill="FFFFFF"/>
              <w:spacing w:before="120" w:after="150"/>
              <w:rPr>
                <w:rFonts w:cstheme="minorHAnsi"/>
                <w:b/>
                <w:color w:val="FF0000"/>
                <w:sz w:val="20"/>
                <w:szCs w:val="20"/>
              </w:rPr>
            </w:pPr>
          </w:p>
        </w:tc>
        <w:tc>
          <w:tcPr>
            <w:tcW w:w="2242" w:type="dxa"/>
          </w:tcPr>
          <w:p w14:paraId="23DA6883" w14:textId="77777777" w:rsidR="00B2496D" w:rsidRPr="006549AD" w:rsidRDefault="00B2496D" w:rsidP="00B2496D">
            <w:pPr>
              <w:shd w:val="clear" w:color="auto" w:fill="FFFFFF"/>
              <w:spacing w:before="120" w:after="150"/>
              <w:rPr>
                <w:rFonts w:cstheme="minorHAnsi"/>
                <w:b/>
                <w:color w:val="FF0000"/>
                <w:sz w:val="20"/>
                <w:szCs w:val="20"/>
              </w:rPr>
            </w:pPr>
          </w:p>
        </w:tc>
        <w:tc>
          <w:tcPr>
            <w:tcW w:w="2242" w:type="dxa"/>
          </w:tcPr>
          <w:p w14:paraId="0CE840E2" w14:textId="77777777" w:rsidR="00B2496D" w:rsidRPr="006549AD" w:rsidRDefault="00B2496D" w:rsidP="00B2496D">
            <w:pPr>
              <w:shd w:val="clear" w:color="auto" w:fill="FFFFFF"/>
              <w:spacing w:before="120" w:after="150"/>
              <w:rPr>
                <w:rFonts w:cstheme="minorHAnsi"/>
                <w:b/>
                <w:color w:val="FF0000"/>
                <w:sz w:val="20"/>
                <w:szCs w:val="20"/>
              </w:rPr>
            </w:pPr>
          </w:p>
        </w:tc>
      </w:tr>
      <w:tr w:rsidR="00B2496D" w:rsidRPr="001A70D3" w14:paraId="3A85CA10" w14:textId="450DE908" w:rsidTr="00B2496D">
        <w:tc>
          <w:tcPr>
            <w:tcW w:w="562" w:type="dxa"/>
          </w:tcPr>
          <w:p w14:paraId="5EB28477" w14:textId="77777777" w:rsidR="00B2496D" w:rsidRPr="001A70D3" w:rsidRDefault="00B2496D" w:rsidP="00B2496D">
            <w:pPr>
              <w:rPr>
                <w:rFonts w:cstheme="minorHAnsi"/>
                <w:b/>
                <w:sz w:val="20"/>
                <w:szCs w:val="20"/>
              </w:rPr>
            </w:pPr>
            <w:r w:rsidRPr="001A70D3">
              <w:rPr>
                <w:rFonts w:cstheme="minorHAnsi"/>
                <w:b/>
                <w:sz w:val="20"/>
                <w:szCs w:val="20"/>
              </w:rPr>
              <w:t>191</w:t>
            </w:r>
          </w:p>
        </w:tc>
        <w:tc>
          <w:tcPr>
            <w:tcW w:w="1560" w:type="dxa"/>
          </w:tcPr>
          <w:p w14:paraId="0190B221"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270E5336" w14:textId="77777777" w:rsidR="00B2496D" w:rsidRPr="001A70D3" w:rsidRDefault="00B2496D" w:rsidP="00B2496D">
            <w:pPr>
              <w:rPr>
                <w:rFonts w:cstheme="minorHAnsi"/>
                <w:b/>
                <w:sz w:val="20"/>
                <w:szCs w:val="20"/>
              </w:rPr>
            </w:pPr>
            <w:r w:rsidRPr="001A70D3">
              <w:rPr>
                <w:rFonts w:cstheme="minorHAnsi"/>
                <w:b/>
                <w:bCs/>
                <w:sz w:val="20"/>
                <w:szCs w:val="20"/>
              </w:rPr>
              <w:t>Art. 68s. ust. 1 pkt 8 UH</w:t>
            </w:r>
          </w:p>
          <w:p w14:paraId="6B9B136F" w14:textId="77777777" w:rsidR="00B2496D" w:rsidRPr="001A70D3" w:rsidRDefault="00B2496D" w:rsidP="00B2496D">
            <w:pPr>
              <w:rPr>
                <w:rFonts w:cstheme="minorHAnsi"/>
                <w:b/>
                <w:sz w:val="20"/>
                <w:szCs w:val="20"/>
              </w:rPr>
            </w:pPr>
          </w:p>
          <w:p w14:paraId="37458658" w14:textId="77777777" w:rsidR="00B2496D" w:rsidRPr="001A70D3" w:rsidRDefault="00B2496D" w:rsidP="00B2496D">
            <w:pPr>
              <w:rPr>
                <w:rFonts w:cstheme="minorHAnsi"/>
                <w:b/>
                <w:sz w:val="20"/>
                <w:szCs w:val="20"/>
              </w:rPr>
            </w:pPr>
          </w:p>
          <w:p w14:paraId="013FA754" w14:textId="77777777" w:rsidR="00B2496D" w:rsidRPr="001A70D3" w:rsidRDefault="00B2496D" w:rsidP="00B2496D">
            <w:pPr>
              <w:rPr>
                <w:rFonts w:cstheme="minorHAnsi"/>
                <w:b/>
                <w:sz w:val="20"/>
                <w:szCs w:val="20"/>
              </w:rPr>
            </w:pPr>
          </w:p>
          <w:p w14:paraId="0202EE54" w14:textId="77777777" w:rsidR="00B2496D" w:rsidRPr="001A70D3" w:rsidRDefault="00B2496D" w:rsidP="00B2496D">
            <w:pPr>
              <w:rPr>
                <w:rFonts w:cstheme="minorHAnsi"/>
                <w:b/>
                <w:sz w:val="20"/>
                <w:szCs w:val="20"/>
              </w:rPr>
            </w:pPr>
          </w:p>
          <w:p w14:paraId="457DB175" w14:textId="77777777" w:rsidR="00B2496D" w:rsidRPr="001A70D3" w:rsidRDefault="00B2496D" w:rsidP="00B2496D">
            <w:pPr>
              <w:rPr>
                <w:rFonts w:cstheme="minorHAnsi"/>
                <w:b/>
                <w:sz w:val="20"/>
                <w:szCs w:val="20"/>
              </w:rPr>
            </w:pPr>
          </w:p>
          <w:p w14:paraId="020DA98A" w14:textId="77777777" w:rsidR="00B2496D" w:rsidRPr="001A70D3" w:rsidRDefault="00B2496D" w:rsidP="00B2496D">
            <w:pPr>
              <w:tabs>
                <w:tab w:val="left" w:pos="770"/>
              </w:tabs>
              <w:rPr>
                <w:rFonts w:cstheme="minorHAnsi"/>
                <w:b/>
                <w:sz w:val="20"/>
                <w:szCs w:val="20"/>
              </w:rPr>
            </w:pPr>
            <w:r w:rsidRPr="001A70D3">
              <w:rPr>
                <w:rFonts w:cstheme="minorHAnsi"/>
                <w:b/>
                <w:sz w:val="20"/>
                <w:szCs w:val="20"/>
              </w:rPr>
              <w:tab/>
              <w:t xml:space="preserve"> </w:t>
            </w:r>
          </w:p>
        </w:tc>
        <w:tc>
          <w:tcPr>
            <w:tcW w:w="3827" w:type="dxa"/>
          </w:tcPr>
          <w:p w14:paraId="612DB7B2" w14:textId="77777777" w:rsidR="00B2496D" w:rsidRPr="001A70D3" w:rsidRDefault="00B2496D" w:rsidP="00B2496D">
            <w:pPr>
              <w:rPr>
                <w:rFonts w:cstheme="minorHAnsi"/>
                <w:b/>
                <w:sz w:val="20"/>
                <w:szCs w:val="20"/>
              </w:rPr>
            </w:pPr>
            <w:r w:rsidRPr="001A70D3">
              <w:rPr>
                <w:rFonts w:cstheme="minorHAnsi"/>
                <w:b/>
                <w:sz w:val="20"/>
                <w:szCs w:val="20"/>
              </w:rPr>
              <w:t>Proponowana zmiana doprecyzowuje przesłanki zastosowania środków nadzorczych, wprowadzając wymóg ich oparcia na udokumentowanym naruszeniu prawa lub stwierdzonym zagrożeniu, z jednoczesnym zapewnieniem stronie prawa do czynnego udziału w postępowaniu.</w:t>
            </w:r>
          </w:p>
        </w:tc>
        <w:tc>
          <w:tcPr>
            <w:tcW w:w="3969" w:type="dxa"/>
          </w:tcPr>
          <w:p w14:paraId="31ED1A15" w14:textId="77777777" w:rsidR="00B2496D" w:rsidRPr="001A70D3" w:rsidRDefault="00B2496D" w:rsidP="00B2496D">
            <w:pPr>
              <w:rPr>
                <w:rFonts w:cstheme="minorHAnsi"/>
                <w:b/>
                <w:sz w:val="20"/>
                <w:szCs w:val="20"/>
              </w:rPr>
            </w:pPr>
            <w:r w:rsidRPr="001A70D3">
              <w:rPr>
                <w:rFonts w:cstheme="minorHAnsi"/>
                <w:b/>
                <w:bCs/>
                <w:sz w:val="20"/>
                <w:szCs w:val="20"/>
              </w:rPr>
              <w:t xml:space="preserve">Art. 68s. ust. 1 pkt. 8 </w:t>
            </w:r>
            <w:r w:rsidRPr="001A70D3">
              <w:rPr>
                <w:rFonts w:cstheme="minorHAnsi"/>
                <w:b/>
                <w:sz w:val="20"/>
                <w:szCs w:val="20"/>
              </w:rPr>
              <w:t xml:space="preserve"> </w:t>
            </w:r>
            <w:r w:rsidRPr="001A70D3">
              <w:rPr>
                <w:rFonts w:cstheme="minorHAnsi"/>
                <w:b/>
                <w:bCs/>
                <w:sz w:val="20"/>
                <w:szCs w:val="20"/>
              </w:rPr>
              <w:t xml:space="preserve">podejmowania środków, w tym zakazywania lub ograniczania udostępniania na rynku pojazdu, (...),  </w:t>
            </w:r>
            <w:r w:rsidRPr="001A70D3">
              <w:rPr>
                <w:rFonts w:cstheme="minorHAnsi"/>
                <w:b/>
                <w:sz w:val="20"/>
                <w:szCs w:val="20"/>
              </w:rPr>
              <w:t>wyłącznie</w:t>
            </w:r>
            <w:r w:rsidRPr="001A70D3">
              <w:rPr>
                <w:rFonts w:cstheme="minorHAnsi"/>
                <w:b/>
                <w:bCs/>
                <w:sz w:val="20"/>
                <w:szCs w:val="20"/>
              </w:rPr>
              <w:t xml:space="preserve"> na podstawie udokumentowanego naruszenia przepisów lub zagrożenia, po uprzednim wysłuchaniu strony, o ile nie zachodzi konieczność pilnego działania,  jeżeli podmiot gospodarczy lub operator platformy nie podejmuje  odpowiednich działań naprawczych lub gdy niezgodność z wymaganiami lub ryzyko wciąż istnieją</w:t>
            </w:r>
            <w:r>
              <w:rPr>
                <w:rFonts w:cstheme="minorHAnsi"/>
                <w:b/>
                <w:bCs/>
                <w:sz w:val="20"/>
                <w:szCs w:val="20"/>
              </w:rPr>
              <w:t>.</w:t>
            </w:r>
          </w:p>
        </w:tc>
        <w:tc>
          <w:tcPr>
            <w:tcW w:w="2693" w:type="dxa"/>
          </w:tcPr>
          <w:p w14:paraId="700E701E" w14:textId="77777777" w:rsidR="00B2496D" w:rsidRPr="00856908" w:rsidRDefault="00B2496D" w:rsidP="00B2496D">
            <w:pPr>
              <w:shd w:val="clear" w:color="auto" w:fill="FFFFFF"/>
              <w:spacing w:before="120" w:after="150"/>
              <w:rPr>
                <w:rFonts w:cstheme="minorHAnsi"/>
                <w:b/>
                <w:color w:val="FF0000"/>
                <w:sz w:val="20"/>
                <w:szCs w:val="20"/>
              </w:rPr>
            </w:pPr>
            <w:r w:rsidRPr="00856908">
              <w:rPr>
                <w:rFonts w:cstheme="minorHAnsi"/>
                <w:b/>
                <w:color w:val="FF0000"/>
                <w:sz w:val="20"/>
                <w:szCs w:val="20"/>
              </w:rPr>
              <w:t xml:space="preserve">Uwaga omówiona </w:t>
            </w:r>
            <w:r>
              <w:rPr>
                <w:rFonts w:cstheme="minorHAnsi"/>
                <w:b/>
                <w:color w:val="FF0000"/>
                <w:sz w:val="20"/>
                <w:szCs w:val="20"/>
              </w:rPr>
              <w:t>w pkt</w:t>
            </w:r>
            <w:r w:rsidRPr="00856908">
              <w:rPr>
                <w:rFonts w:cstheme="minorHAnsi"/>
                <w:b/>
                <w:color w:val="FF0000"/>
                <w:sz w:val="20"/>
                <w:szCs w:val="20"/>
              </w:rPr>
              <w:t xml:space="preserve"> 9</w:t>
            </w:r>
            <w:r>
              <w:rPr>
                <w:rFonts w:cstheme="minorHAnsi"/>
                <w:b/>
                <w:color w:val="FF0000"/>
                <w:sz w:val="20"/>
                <w:szCs w:val="20"/>
              </w:rPr>
              <w:t>8</w:t>
            </w:r>
            <w:r w:rsidRPr="00856908">
              <w:rPr>
                <w:rFonts w:cstheme="minorHAnsi"/>
                <w:b/>
                <w:color w:val="FF0000"/>
                <w:sz w:val="20"/>
                <w:szCs w:val="20"/>
              </w:rPr>
              <w:t>.</w:t>
            </w:r>
          </w:p>
          <w:p w14:paraId="74F01C97" w14:textId="77777777" w:rsidR="00B2496D" w:rsidRPr="001A70D3" w:rsidRDefault="00B2496D" w:rsidP="00B2496D">
            <w:pPr>
              <w:rPr>
                <w:rFonts w:cstheme="minorHAnsi"/>
                <w:b/>
                <w:sz w:val="20"/>
                <w:szCs w:val="20"/>
              </w:rPr>
            </w:pPr>
            <w:r w:rsidRPr="001A70D3">
              <w:rPr>
                <w:rFonts w:cstheme="minorHAnsi"/>
                <w:b/>
                <w:sz w:val="20"/>
                <w:szCs w:val="20"/>
              </w:rPr>
              <w:t>Uwaga wyjaśniona. Przepis art. 68s ust. 1 pkt 8 to uprawnienie Dyrektora TDT do realizacji zadania, jakim jest „podejmowanie środków (…)”. Uściślenie zakresu tego uprawnienia znajduje się w art. 53b. Ew. ograniczenia, o których mowa w uwadze, będą nakładane w drodze decyzji administracyjnej, o której mowa w art. 53b.</w:t>
            </w:r>
          </w:p>
        </w:tc>
        <w:tc>
          <w:tcPr>
            <w:tcW w:w="2126" w:type="dxa"/>
          </w:tcPr>
          <w:p w14:paraId="500C3E78" w14:textId="77777777" w:rsidR="00B2496D" w:rsidRDefault="002F24B9" w:rsidP="00B2496D">
            <w:pPr>
              <w:shd w:val="clear" w:color="auto" w:fill="FFFFFF"/>
              <w:spacing w:before="120" w:after="150"/>
              <w:rPr>
                <w:rFonts w:cstheme="minorHAnsi"/>
                <w:b/>
                <w:sz w:val="20"/>
                <w:szCs w:val="20"/>
              </w:rPr>
            </w:pPr>
            <w:r>
              <w:rPr>
                <w:rFonts w:cstheme="minorHAnsi"/>
                <w:b/>
                <w:sz w:val="20"/>
                <w:szCs w:val="20"/>
              </w:rPr>
              <w:t>Akceptacja</w:t>
            </w:r>
          </w:p>
          <w:p w14:paraId="5FAB5BC5" w14:textId="77777777" w:rsidR="0090198A" w:rsidRDefault="0090198A" w:rsidP="0090198A">
            <w:pPr>
              <w:rPr>
                <w:rFonts w:cstheme="minorHAnsi"/>
                <w:b/>
                <w:color w:val="0070C0"/>
                <w:sz w:val="20"/>
                <w:szCs w:val="20"/>
              </w:rPr>
            </w:pPr>
            <w:r>
              <w:rPr>
                <w:rFonts w:cstheme="minorHAnsi"/>
                <w:b/>
                <w:color w:val="0070C0"/>
                <w:sz w:val="20"/>
                <w:szCs w:val="20"/>
              </w:rPr>
              <w:t>K</w:t>
            </w:r>
            <w:r w:rsidRPr="00AF726E">
              <w:rPr>
                <w:rFonts w:cstheme="minorHAnsi"/>
                <w:b/>
                <w:color w:val="0070C0"/>
                <w:sz w:val="20"/>
                <w:szCs w:val="20"/>
              </w:rPr>
              <w:t xml:space="preserve">westie </w:t>
            </w:r>
            <w:r>
              <w:rPr>
                <w:rFonts w:cstheme="minorHAnsi"/>
                <w:b/>
                <w:color w:val="0070C0"/>
                <w:sz w:val="20"/>
                <w:szCs w:val="20"/>
              </w:rPr>
              <w:t xml:space="preserve">dot. prowadzenia </w:t>
            </w:r>
            <w:r w:rsidRPr="00AF726E">
              <w:rPr>
                <w:rFonts w:cstheme="minorHAnsi"/>
                <w:b/>
                <w:color w:val="0070C0"/>
                <w:sz w:val="20"/>
                <w:szCs w:val="20"/>
              </w:rPr>
              <w:t xml:space="preserve">postępowania </w:t>
            </w:r>
            <w:r>
              <w:rPr>
                <w:rFonts w:cstheme="minorHAnsi"/>
                <w:b/>
                <w:color w:val="0070C0"/>
                <w:sz w:val="20"/>
                <w:szCs w:val="20"/>
              </w:rPr>
              <w:t xml:space="preserve">administracyjnego i wydawania decyzji przez Dyrektora TDT w ramach nadzoru rynku zostały doprecyzowane i są zawarte w </w:t>
            </w:r>
            <w:r w:rsidRPr="00AF726E">
              <w:rPr>
                <w:rFonts w:cstheme="minorHAnsi"/>
                <w:b/>
                <w:color w:val="0070C0"/>
                <w:sz w:val="20"/>
                <w:szCs w:val="20"/>
              </w:rPr>
              <w:t xml:space="preserve">art. 68zj i art. 68zk.  </w:t>
            </w:r>
          </w:p>
          <w:p w14:paraId="41B1A3F5" w14:textId="00C56E78" w:rsidR="0090198A" w:rsidRPr="00856908" w:rsidRDefault="0090198A" w:rsidP="00B2496D">
            <w:pPr>
              <w:shd w:val="clear" w:color="auto" w:fill="FFFFFF"/>
              <w:spacing w:before="120" w:after="150"/>
              <w:rPr>
                <w:rFonts w:cstheme="minorHAnsi"/>
                <w:b/>
                <w:color w:val="FF0000"/>
                <w:sz w:val="20"/>
                <w:szCs w:val="20"/>
              </w:rPr>
            </w:pPr>
          </w:p>
        </w:tc>
        <w:tc>
          <w:tcPr>
            <w:tcW w:w="2242" w:type="dxa"/>
          </w:tcPr>
          <w:p w14:paraId="56EBD5DA"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307802F5"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07164706"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7CAF78BC"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72B7B00A"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0BE977A2" w14:textId="77777777" w:rsidR="00B2496D" w:rsidRPr="00856908" w:rsidRDefault="00B2496D" w:rsidP="00B2496D">
            <w:pPr>
              <w:shd w:val="clear" w:color="auto" w:fill="FFFFFF"/>
              <w:spacing w:before="120" w:after="150"/>
              <w:rPr>
                <w:rFonts w:cstheme="minorHAnsi"/>
                <w:b/>
                <w:color w:val="FF0000"/>
                <w:sz w:val="20"/>
                <w:szCs w:val="20"/>
              </w:rPr>
            </w:pPr>
          </w:p>
        </w:tc>
      </w:tr>
      <w:tr w:rsidR="00B2496D" w:rsidRPr="001A70D3" w14:paraId="4E8643BE" w14:textId="169F290B" w:rsidTr="00B2496D">
        <w:tc>
          <w:tcPr>
            <w:tcW w:w="562" w:type="dxa"/>
          </w:tcPr>
          <w:p w14:paraId="39A58F5F" w14:textId="77777777" w:rsidR="00B2496D" w:rsidRPr="001A70D3" w:rsidRDefault="00B2496D" w:rsidP="00B2496D">
            <w:pPr>
              <w:rPr>
                <w:rFonts w:cstheme="minorHAnsi"/>
                <w:b/>
                <w:sz w:val="20"/>
                <w:szCs w:val="20"/>
              </w:rPr>
            </w:pPr>
            <w:r w:rsidRPr="001A70D3">
              <w:rPr>
                <w:rFonts w:cstheme="minorHAnsi"/>
                <w:b/>
                <w:sz w:val="20"/>
                <w:szCs w:val="20"/>
              </w:rPr>
              <w:t>192</w:t>
            </w:r>
          </w:p>
        </w:tc>
        <w:tc>
          <w:tcPr>
            <w:tcW w:w="1560" w:type="dxa"/>
          </w:tcPr>
          <w:p w14:paraId="1F79F4E6"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24B4D6AD" w14:textId="77777777" w:rsidR="00B2496D" w:rsidRPr="001A70D3" w:rsidRDefault="00B2496D" w:rsidP="00B2496D">
            <w:pPr>
              <w:rPr>
                <w:rFonts w:cstheme="minorHAnsi"/>
                <w:b/>
                <w:sz w:val="20"/>
                <w:szCs w:val="20"/>
              </w:rPr>
            </w:pPr>
            <w:r w:rsidRPr="001A70D3">
              <w:rPr>
                <w:rFonts w:cstheme="minorHAnsi"/>
                <w:b/>
                <w:bCs/>
                <w:sz w:val="20"/>
                <w:szCs w:val="20"/>
              </w:rPr>
              <w:t>Art. 68s. ust. 1 pkt  10 UH</w:t>
            </w:r>
          </w:p>
        </w:tc>
        <w:tc>
          <w:tcPr>
            <w:tcW w:w="3827" w:type="dxa"/>
          </w:tcPr>
          <w:p w14:paraId="489C6A63" w14:textId="77777777" w:rsidR="00B2496D" w:rsidRPr="001A70D3" w:rsidRDefault="00B2496D" w:rsidP="00B2496D">
            <w:pPr>
              <w:rPr>
                <w:rFonts w:cstheme="minorHAnsi"/>
                <w:b/>
                <w:sz w:val="20"/>
                <w:szCs w:val="20"/>
              </w:rPr>
            </w:pPr>
            <w:r w:rsidRPr="001A70D3">
              <w:rPr>
                <w:rFonts w:cstheme="minorHAnsi"/>
                <w:b/>
                <w:sz w:val="20"/>
                <w:szCs w:val="20"/>
              </w:rPr>
              <w:t xml:space="preserve">j.w. </w:t>
            </w:r>
          </w:p>
        </w:tc>
        <w:tc>
          <w:tcPr>
            <w:tcW w:w="3969" w:type="dxa"/>
          </w:tcPr>
          <w:p w14:paraId="33AA3301" w14:textId="77777777" w:rsidR="00B2496D" w:rsidRPr="001A70D3" w:rsidRDefault="00B2496D" w:rsidP="00B2496D">
            <w:pPr>
              <w:rPr>
                <w:rFonts w:cstheme="minorHAnsi"/>
                <w:b/>
                <w:sz w:val="20"/>
                <w:szCs w:val="20"/>
              </w:rPr>
            </w:pPr>
            <w:r w:rsidRPr="001A70D3">
              <w:rPr>
                <w:rFonts w:cstheme="minorHAnsi"/>
                <w:b/>
                <w:bCs/>
                <w:sz w:val="20"/>
                <w:szCs w:val="20"/>
              </w:rPr>
              <w:t xml:space="preserve">Art. 68s. ust. 1 pkt. 10  </w:t>
            </w:r>
            <w:r w:rsidRPr="001A70D3">
              <w:rPr>
                <w:rFonts w:cstheme="minorHAnsi"/>
                <w:b/>
                <w:sz w:val="20"/>
                <w:szCs w:val="20"/>
              </w:rPr>
              <w:t xml:space="preserve">nieodpłatnego pozyskiwania od podmiotów gospodarczych pojazdów (...) </w:t>
            </w:r>
            <w:r w:rsidRPr="001A70D3">
              <w:rPr>
                <w:rFonts w:cstheme="minorHAnsi"/>
                <w:b/>
                <w:bCs/>
                <w:sz w:val="20"/>
                <w:szCs w:val="20"/>
              </w:rPr>
              <w:t>tylko w przypadku uzasadnionego podejrzenia niezgodności, z zapewnieniem minimalnej ingerencji i ochrony reputacji przedsiębiorcy</w:t>
            </w:r>
            <w:r>
              <w:rPr>
                <w:rFonts w:cstheme="minorHAnsi"/>
                <w:b/>
                <w:bCs/>
                <w:sz w:val="20"/>
                <w:szCs w:val="20"/>
              </w:rPr>
              <w:t>.</w:t>
            </w:r>
          </w:p>
        </w:tc>
        <w:tc>
          <w:tcPr>
            <w:tcW w:w="2693" w:type="dxa"/>
          </w:tcPr>
          <w:p w14:paraId="23737B71" w14:textId="77777777" w:rsidR="00B2496D" w:rsidRDefault="00B2496D" w:rsidP="00B2496D">
            <w:pPr>
              <w:rPr>
                <w:rFonts w:cstheme="minorHAnsi"/>
                <w:b/>
                <w:sz w:val="20"/>
                <w:szCs w:val="20"/>
              </w:rPr>
            </w:pPr>
            <w:r w:rsidRPr="00833E97">
              <w:rPr>
                <w:rFonts w:cstheme="minorHAnsi"/>
                <w:b/>
                <w:color w:val="FF0000"/>
                <w:sz w:val="20"/>
                <w:szCs w:val="20"/>
              </w:rPr>
              <w:t xml:space="preserve">Uwaga omówiona </w:t>
            </w:r>
            <w:r>
              <w:rPr>
                <w:rFonts w:cstheme="minorHAnsi"/>
                <w:b/>
                <w:color w:val="FF0000"/>
                <w:sz w:val="20"/>
                <w:szCs w:val="20"/>
              </w:rPr>
              <w:t>w pkt</w:t>
            </w:r>
            <w:r w:rsidRPr="00833E97">
              <w:rPr>
                <w:rFonts w:cstheme="minorHAnsi"/>
                <w:b/>
                <w:color w:val="FF0000"/>
                <w:sz w:val="20"/>
                <w:szCs w:val="20"/>
              </w:rPr>
              <w:t xml:space="preserve"> 99. </w:t>
            </w:r>
          </w:p>
          <w:p w14:paraId="20535BDE" w14:textId="77777777" w:rsidR="00B2496D" w:rsidRDefault="00B2496D" w:rsidP="00B2496D">
            <w:pPr>
              <w:rPr>
                <w:rFonts w:cstheme="minorHAnsi"/>
                <w:b/>
                <w:sz w:val="20"/>
                <w:szCs w:val="20"/>
              </w:rPr>
            </w:pPr>
            <w:r w:rsidRPr="00D33419">
              <w:rPr>
                <w:rFonts w:cstheme="minorHAnsi"/>
                <w:b/>
                <w:sz w:val="20"/>
                <w:szCs w:val="20"/>
              </w:rPr>
              <w:t>Uwaga wyjaśniona. Celem przepisu jest nadzór nad rynkiem i ew. weryfikacja stanu faktycznego, co do zgodności z przepisami UE i krajowymi.</w:t>
            </w:r>
            <w:r>
              <w:rPr>
                <w:rFonts w:cstheme="minorHAnsi"/>
                <w:b/>
                <w:sz w:val="20"/>
                <w:szCs w:val="20"/>
              </w:rPr>
              <w:t xml:space="preserve"> Jest to zgodne z art. 14 ust. 4 pkt j:</w:t>
            </w:r>
          </w:p>
          <w:p w14:paraId="38F827DE" w14:textId="77777777" w:rsidR="00B2496D" w:rsidRPr="00273E5D" w:rsidRDefault="00B2496D" w:rsidP="00B2496D">
            <w:pPr>
              <w:rPr>
                <w:rFonts w:cstheme="minorHAnsi"/>
                <w:b/>
                <w:sz w:val="20"/>
                <w:szCs w:val="20"/>
              </w:rPr>
            </w:pPr>
            <w:r>
              <w:rPr>
                <w:rFonts w:cstheme="minorHAnsi"/>
                <w:b/>
                <w:i/>
                <w:sz w:val="20"/>
                <w:szCs w:val="20"/>
              </w:rPr>
              <w:t>„</w:t>
            </w:r>
            <w:r w:rsidRPr="00273E5D">
              <w:rPr>
                <w:rFonts w:cstheme="minorHAnsi"/>
                <w:b/>
                <w:i/>
                <w:sz w:val="20"/>
                <w:szCs w:val="20"/>
              </w:rPr>
              <w:t>4. Uprawnienia nadane organom nadzoru rynku na mocy ust. 1 obejmują co najmniej następujące uprawnienia:</w:t>
            </w:r>
          </w:p>
          <w:p w14:paraId="231E4FC9" w14:textId="77777777" w:rsidR="00B2496D" w:rsidRDefault="00B2496D" w:rsidP="00B2496D">
            <w:pPr>
              <w:rPr>
                <w:rFonts w:cstheme="minorHAnsi"/>
                <w:b/>
                <w:i/>
                <w:sz w:val="20"/>
                <w:szCs w:val="20"/>
              </w:rPr>
            </w:pPr>
            <w:r w:rsidRPr="00273E5D">
              <w:rPr>
                <w:rFonts w:cstheme="minorHAnsi"/>
                <w:b/>
                <w:i/>
                <w:sz w:val="20"/>
                <w:szCs w:val="20"/>
              </w:rPr>
              <w:t xml:space="preserve"> </w:t>
            </w:r>
            <w:r>
              <w:rPr>
                <w:rFonts w:cstheme="minorHAnsi"/>
                <w:b/>
                <w:i/>
                <w:sz w:val="20"/>
                <w:szCs w:val="20"/>
              </w:rPr>
              <w:t xml:space="preserve">j) </w:t>
            </w:r>
            <w:r w:rsidRPr="00273E5D">
              <w:rPr>
                <w:rFonts w:cstheme="minorHAnsi"/>
                <w:b/>
                <w:i/>
                <w:sz w:val="20"/>
                <w:szCs w:val="20"/>
              </w:rPr>
              <w:t>uprawnienia do pozyskiwania próbek produktów, w tym pod ukrytą tożsamością, aby je zbadać i poddać inżynierii odwrotnej w celu wykrycia niezgodności i uzyskania dowodów;</w:t>
            </w:r>
            <w:r>
              <w:rPr>
                <w:rFonts w:cstheme="minorHAnsi"/>
                <w:b/>
                <w:i/>
                <w:sz w:val="20"/>
                <w:szCs w:val="20"/>
              </w:rPr>
              <w:t>”</w:t>
            </w:r>
          </w:p>
          <w:p w14:paraId="5CE78738" w14:textId="77777777" w:rsidR="00B2496D" w:rsidRDefault="00B2496D" w:rsidP="00B2496D">
            <w:pPr>
              <w:rPr>
                <w:b/>
                <w:color w:val="FF0000"/>
                <w:sz w:val="20"/>
              </w:rPr>
            </w:pPr>
          </w:p>
          <w:p w14:paraId="393B47D6" w14:textId="77777777" w:rsidR="00B2496D" w:rsidRPr="00A156B1" w:rsidRDefault="00B2496D" w:rsidP="00B2496D">
            <w:pPr>
              <w:rPr>
                <w:rFonts w:cstheme="minorHAnsi"/>
                <w:b/>
                <w:sz w:val="20"/>
              </w:rPr>
            </w:pPr>
            <w:r w:rsidRPr="00A156B1">
              <w:rPr>
                <w:rFonts w:cstheme="minorHAnsi"/>
                <w:b/>
                <w:sz w:val="20"/>
              </w:rPr>
              <w:t xml:space="preserve">Stąd brzmienie art. 68s ust. 1 pkt 10: </w:t>
            </w:r>
          </w:p>
          <w:p w14:paraId="323FA413" w14:textId="77777777" w:rsidR="00B2496D" w:rsidRPr="001A70D3" w:rsidRDefault="00B2496D" w:rsidP="00B2496D">
            <w:pPr>
              <w:rPr>
                <w:rFonts w:cstheme="minorHAnsi"/>
                <w:b/>
                <w:sz w:val="20"/>
                <w:szCs w:val="20"/>
              </w:rPr>
            </w:pPr>
            <w:r w:rsidRPr="00273E5D">
              <w:rPr>
                <w:rFonts w:cstheme="minorHAnsi"/>
                <w:b/>
                <w:i/>
                <w:sz w:val="20"/>
              </w:rPr>
              <w:t>10)pozyskiwania, w tym pod ukrytą</w:t>
            </w:r>
            <w:r w:rsidRPr="00273E5D">
              <w:rPr>
                <w:rFonts w:cstheme="minorHAnsi"/>
                <w:sz w:val="20"/>
              </w:rPr>
              <w:t xml:space="preserve"> </w:t>
            </w:r>
            <w:r w:rsidRPr="00273E5D">
              <w:rPr>
                <w:rFonts w:cstheme="minorHAnsi"/>
                <w:b/>
                <w:bCs/>
                <w:i/>
                <w:sz w:val="20"/>
              </w:rPr>
              <w:t>tożsamością, od podmiotu gospodarczego pojazdu, przedmiotu wyposażenia lub części, w celu poddania ich badaniom i inżynierii odwrotnej na potrzeby ustalenia i uzyskania dowodów, czy pojazd, przedmiot wyposażenia lub cześć są zgodne z wymaganiami technicznymi lub nie stwarzają poważnego ryzyka;</w:t>
            </w:r>
            <w:r>
              <w:rPr>
                <w:rFonts w:cstheme="minorHAnsi"/>
                <w:b/>
                <w:bCs/>
                <w:i/>
                <w:sz w:val="20"/>
              </w:rPr>
              <w:t>”</w:t>
            </w:r>
          </w:p>
        </w:tc>
        <w:tc>
          <w:tcPr>
            <w:tcW w:w="2126" w:type="dxa"/>
          </w:tcPr>
          <w:p w14:paraId="4C596F27" w14:textId="77777777" w:rsidR="00B2496D" w:rsidRPr="004C09DA" w:rsidRDefault="002F24B9" w:rsidP="00B2496D">
            <w:pPr>
              <w:rPr>
                <w:rFonts w:cstheme="minorHAnsi"/>
                <w:b/>
                <w:sz w:val="20"/>
                <w:szCs w:val="20"/>
              </w:rPr>
            </w:pPr>
            <w:r w:rsidRPr="004C09DA">
              <w:rPr>
                <w:rFonts w:cstheme="minorHAnsi"/>
                <w:b/>
                <w:sz w:val="20"/>
                <w:szCs w:val="20"/>
              </w:rPr>
              <w:t>Akceptacja</w:t>
            </w:r>
          </w:p>
          <w:p w14:paraId="047CCC3A" w14:textId="77777777" w:rsidR="0090198A" w:rsidRPr="004C09DA" w:rsidRDefault="0090198A" w:rsidP="00B2496D">
            <w:pPr>
              <w:rPr>
                <w:rFonts w:cstheme="minorHAnsi"/>
                <w:b/>
                <w:color w:val="FF0000"/>
                <w:sz w:val="20"/>
                <w:szCs w:val="20"/>
              </w:rPr>
            </w:pPr>
          </w:p>
          <w:p w14:paraId="7A041BCA" w14:textId="77777777" w:rsidR="0090198A" w:rsidRPr="004C09DA" w:rsidRDefault="0090198A" w:rsidP="0090198A">
            <w:pPr>
              <w:rPr>
                <w:rFonts w:cstheme="minorHAnsi"/>
                <w:b/>
                <w:color w:val="0070C0"/>
                <w:sz w:val="20"/>
                <w:szCs w:val="20"/>
              </w:rPr>
            </w:pPr>
            <w:r w:rsidRPr="004C09DA">
              <w:rPr>
                <w:rFonts w:cstheme="minorHAnsi"/>
                <w:b/>
                <w:color w:val="0070C0"/>
                <w:sz w:val="20"/>
                <w:szCs w:val="20"/>
              </w:rPr>
              <w:t>Po analizie w projekcie w art. 68s ust. 1  w pkt 1 i 2 określono uprawnienia Dyrektora TDT w ramach nadzoru rynku poprzez  odesłania do przepisów rozporządzenia 2019/1020, w tym art. 14 ust. 4, zamiast konkretnych przepisów ustawowych.</w:t>
            </w:r>
          </w:p>
          <w:p w14:paraId="72F63E65" w14:textId="4E92FEB0" w:rsidR="0090198A" w:rsidRPr="004C09DA" w:rsidRDefault="004C09DA" w:rsidP="00B2496D">
            <w:pPr>
              <w:rPr>
                <w:rFonts w:cstheme="minorHAnsi"/>
                <w:b/>
                <w:color w:val="0070C0"/>
                <w:sz w:val="20"/>
                <w:szCs w:val="20"/>
              </w:rPr>
            </w:pPr>
            <w:r w:rsidRPr="004C09DA">
              <w:rPr>
                <w:rFonts w:cstheme="minorHAnsi"/>
                <w:b/>
                <w:color w:val="0070C0"/>
                <w:sz w:val="20"/>
                <w:szCs w:val="20"/>
              </w:rPr>
              <w:t xml:space="preserve">Art. 68zg określa zasady zakupu kontrolnego, w tym pod ukrytą tożsamością. </w:t>
            </w:r>
          </w:p>
        </w:tc>
        <w:tc>
          <w:tcPr>
            <w:tcW w:w="2242" w:type="dxa"/>
          </w:tcPr>
          <w:p w14:paraId="6BC499C1" w14:textId="77777777" w:rsidR="00B2496D" w:rsidRPr="00833E97" w:rsidRDefault="00B2496D" w:rsidP="00B2496D">
            <w:pPr>
              <w:rPr>
                <w:rFonts w:cstheme="minorHAnsi"/>
                <w:b/>
                <w:color w:val="FF0000"/>
                <w:sz w:val="20"/>
                <w:szCs w:val="20"/>
              </w:rPr>
            </w:pPr>
          </w:p>
        </w:tc>
        <w:tc>
          <w:tcPr>
            <w:tcW w:w="2242" w:type="dxa"/>
          </w:tcPr>
          <w:p w14:paraId="704B850F" w14:textId="77777777" w:rsidR="00B2496D" w:rsidRPr="00833E97" w:rsidRDefault="00B2496D" w:rsidP="00B2496D">
            <w:pPr>
              <w:rPr>
                <w:rFonts w:cstheme="minorHAnsi"/>
                <w:b/>
                <w:color w:val="FF0000"/>
                <w:sz w:val="20"/>
                <w:szCs w:val="20"/>
              </w:rPr>
            </w:pPr>
          </w:p>
        </w:tc>
        <w:tc>
          <w:tcPr>
            <w:tcW w:w="2242" w:type="dxa"/>
          </w:tcPr>
          <w:p w14:paraId="1C3C8BB5" w14:textId="77777777" w:rsidR="00B2496D" w:rsidRPr="00833E97" w:rsidRDefault="00B2496D" w:rsidP="00B2496D">
            <w:pPr>
              <w:rPr>
                <w:rFonts w:cstheme="minorHAnsi"/>
                <w:b/>
                <w:color w:val="FF0000"/>
                <w:sz w:val="20"/>
                <w:szCs w:val="20"/>
              </w:rPr>
            </w:pPr>
          </w:p>
        </w:tc>
        <w:tc>
          <w:tcPr>
            <w:tcW w:w="2242" w:type="dxa"/>
          </w:tcPr>
          <w:p w14:paraId="59C870F3" w14:textId="77777777" w:rsidR="00B2496D" w:rsidRPr="00833E97" w:rsidRDefault="00B2496D" w:rsidP="00B2496D">
            <w:pPr>
              <w:rPr>
                <w:rFonts w:cstheme="minorHAnsi"/>
                <w:b/>
                <w:color w:val="FF0000"/>
                <w:sz w:val="20"/>
                <w:szCs w:val="20"/>
              </w:rPr>
            </w:pPr>
          </w:p>
        </w:tc>
        <w:tc>
          <w:tcPr>
            <w:tcW w:w="2242" w:type="dxa"/>
          </w:tcPr>
          <w:p w14:paraId="79A1FE14" w14:textId="77777777" w:rsidR="00B2496D" w:rsidRPr="00833E97" w:rsidRDefault="00B2496D" w:rsidP="00B2496D">
            <w:pPr>
              <w:rPr>
                <w:rFonts w:cstheme="minorHAnsi"/>
                <w:b/>
                <w:color w:val="FF0000"/>
                <w:sz w:val="20"/>
                <w:szCs w:val="20"/>
              </w:rPr>
            </w:pPr>
          </w:p>
        </w:tc>
        <w:tc>
          <w:tcPr>
            <w:tcW w:w="2242" w:type="dxa"/>
          </w:tcPr>
          <w:p w14:paraId="569D435E" w14:textId="77777777" w:rsidR="00B2496D" w:rsidRPr="00833E97" w:rsidRDefault="00B2496D" w:rsidP="00B2496D">
            <w:pPr>
              <w:rPr>
                <w:rFonts w:cstheme="minorHAnsi"/>
                <w:b/>
                <w:color w:val="FF0000"/>
                <w:sz w:val="20"/>
                <w:szCs w:val="20"/>
              </w:rPr>
            </w:pPr>
          </w:p>
        </w:tc>
      </w:tr>
      <w:tr w:rsidR="00B2496D" w:rsidRPr="001A70D3" w14:paraId="2E2C9DD2" w14:textId="6A2E61F6" w:rsidTr="00B2496D">
        <w:tc>
          <w:tcPr>
            <w:tcW w:w="562" w:type="dxa"/>
          </w:tcPr>
          <w:p w14:paraId="0FE1BDDF" w14:textId="77777777" w:rsidR="00B2496D" w:rsidRPr="001A70D3" w:rsidRDefault="00B2496D" w:rsidP="00B2496D">
            <w:pPr>
              <w:rPr>
                <w:rFonts w:cstheme="minorHAnsi"/>
                <w:b/>
                <w:sz w:val="20"/>
                <w:szCs w:val="20"/>
              </w:rPr>
            </w:pPr>
            <w:r w:rsidRPr="001A70D3">
              <w:rPr>
                <w:rFonts w:cstheme="minorHAnsi"/>
                <w:b/>
                <w:sz w:val="20"/>
                <w:szCs w:val="20"/>
              </w:rPr>
              <w:t>193</w:t>
            </w:r>
          </w:p>
        </w:tc>
        <w:tc>
          <w:tcPr>
            <w:tcW w:w="1560" w:type="dxa"/>
          </w:tcPr>
          <w:p w14:paraId="623DD26D"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78BE8533" w14:textId="77777777" w:rsidR="00B2496D" w:rsidRPr="001A70D3" w:rsidRDefault="00B2496D" w:rsidP="00B2496D">
            <w:pPr>
              <w:rPr>
                <w:rFonts w:cstheme="minorHAnsi"/>
                <w:b/>
                <w:sz w:val="20"/>
                <w:szCs w:val="20"/>
              </w:rPr>
            </w:pPr>
            <w:r w:rsidRPr="001A70D3">
              <w:rPr>
                <w:rFonts w:cstheme="minorHAnsi"/>
                <w:b/>
                <w:bCs/>
                <w:sz w:val="20"/>
                <w:szCs w:val="20"/>
              </w:rPr>
              <w:t>Art. 68s. ust. 1 pkt 11 UH</w:t>
            </w:r>
          </w:p>
        </w:tc>
        <w:tc>
          <w:tcPr>
            <w:tcW w:w="3827" w:type="dxa"/>
          </w:tcPr>
          <w:p w14:paraId="4008DB0E" w14:textId="77777777" w:rsidR="00B2496D" w:rsidRPr="001A70D3" w:rsidRDefault="00B2496D" w:rsidP="00B2496D">
            <w:pPr>
              <w:rPr>
                <w:rFonts w:cstheme="minorHAnsi"/>
                <w:b/>
                <w:sz w:val="20"/>
                <w:szCs w:val="20"/>
              </w:rPr>
            </w:pPr>
            <w:r w:rsidRPr="001A70D3">
              <w:rPr>
                <w:rFonts w:cstheme="minorHAnsi"/>
                <w:b/>
                <w:sz w:val="20"/>
                <w:szCs w:val="20"/>
              </w:rPr>
              <w:t>Proponowana zmiana doprecyzowuje przesłanki zastosowania środków nadzorczych, wprowadzając wymóg ich oparcia na udokumentowanym naruszeniu prawa lub stwierdzonym zagrożeniu, z jednoczesnym zapewnieniem stronie prawa do czynnego udziału w postępowaniu.</w:t>
            </w:r>
          </w:p>
        </w:tc>
        <w:tc>
          <w:tcPr>
            <w:tcW w:w="3969" w:type="dxa"/>
          </w:tcPr>
          <w:p w14:paraId="2EC886B9" w14:textId="77777777" w:rsidR="00B2496D" w:rsidRPr="001A70D3" w:rsidRDefault="00B2496D" w:rsidP="00B2496D">
            <w:pPr>
              <w:rPr>
                <w:rFonts w:cstheme="minorHAnsi"/>
                <w:b/>
                <w:sz w:val="20"/>
                <w:szCs w:val="20"/>
              </w:rPr>
            </w:pPr>
            <w:r w:rsidRPr="001A70D3">
              <w:rPr>
                <w:rFonts w:cstheme="minorHAnsi"/>
                <w:b/>
                <w:bCs/>
                <w:sz w:val="20"/>
                <w:szCs w:val="20"/>
              </w:rPr>
              <w:t xml:space="preserve">Art. 68s. ust. 1 pkt. 11  </w:t>
            </w:r>
            <w:r w:rsidRPr="001A70D3">
              <w:rPr>
                <w:rFonts w:cstheme="minorHAnsi"/>
                <w:b/>
                <w:sz w:val="20"/>
                <w:szCs w:val="20"/>
              </w:rPr>
              <w:t xml:space="preserve">w przypadku braku innych skutecznych środków umożliwiających wyeliminowanie poważnego ryzyka stwarzanego przez udostępniony na rynku pojazd </w:t>
            </w:r>
            <w:r w:rsidRPr="001A70D3">
              <w:rPr>
                <w:rFonts w:cstheme="minorHAnsi"/>
                <w:b/>
                <w:sz w:val="20"/>
                <w:szCs w:val="20"/>
              </w:rPr>
              <w:br/>
              <w:t xml:space="preserve">a) podmiotów gospodarczych oraz operatorów platform (...) </w:t>
            </w:r>
            <w:r w:rsidRPr="001A70D3">
              <w:rPr>
                <w:rFonts w:cstheme="minorHAnsi"/>
                <w:b/>
                <w:bCs/>
                <w:sz w:val="20"/>
                <w:szCs w:val="20"/>
              </w:rPr>
              <w:t>z zapewnieniem uprzedniego prawa przedsiębiorcy do przedstawienia stanowiska, o ile nie wymaga to natychmiastowego działania;</w:t>
            </w:r>
          </w:p>
        </w:tc>
        <w:tc>
          <w:tcPr>
            <w:tcW w:w="2693" w:type="dxa"/>
          </w:tcPr>
          <w:p w14:paraId="5DE52A7E" w14:textId="77777777" w:rsidR="00B2496D" w:rsidRPr="00856908" w:rsidRDefault="00B2496D" w:rsidP="00B2496D">
            <w:pPr>
              <w:tabs>
                <w:tab w:val="left" w:pos="1227"/>
              </w:tabs>
              <w:rPr>
                <w:rFonts w:cstheme="minorHAnsi"/>
                <w:b/>
                <w:color w:val="FF0000"/>
                <w:sz w:val="20"/>
                <w:szCs w:val="20"/>
              </w:rPr>
            </w:pPr>
            <w:r w:rsidRPr="00856908">
              <w:rPr>
                <w:rFonts w:cstheme="minorHAnsi"/>
                <w:b/>
                <w:color w:val="FF0000"/>
                <w:sz w:val="20"/>
                <w:szCs w:val="20"/>
              </w:rPr>
              <w:t xml:space="preserve">Uwaga omówiona </w:t>
            </w:r>
            <w:r>
              <w:rPr>
                <w:rFonts w:cstheme="minorHAnsi"/>
                <w:b/>
                <w:color w:val="FF0000"/>
                <w:sz w:val="20"/>
                <w:szCs w:val="20"/>
              </w:rPr>
              <w:t>w pkt</w:t>
            </w:r>
            <w:r w:rsidRPr="00856908">
              <w:rPr>
                <w:rFonts w:cstheme="minorHAnsi"/>
                <w:b/>
                <w:color w:val="FF0000"/>
                <w:sz w:val="20"/>
                <w:szCs w:val="20"/>
              </w:rPr>
              <w:t xml:space="preserve"> 100. </w:t>
            </w:r>
          </w:p>
          <w:p w14:paraId="3B9C01F5" w14:textId="77777777" w:rsidR="00B2496D" w:rsidRPr="0020630F" w:rsidRDefault="00B2496D" w:rsidP="00B2496D">
            <w:pPr>
              <w:tabs>
                <w:tab w:val="left" w:pos="1227"/>
              </w:tabs>
              <w:rPr>
                <w:rFonts w:cstheme="minorHAnsi"/>
                <w:b/>
                <w:sz w:val="20"/>
                <w:szCs w:val="20"/>
              </w:rPr>
            </w:pPr>
            <w:r w:rsidRPr="0020630F">
              <w:rPr>
                <w:rFonts w:cstheme="minorHAnsi"/>
                <w:b/>
                <w:sz w:val="20"/>
                <w:szCs w:val="20"/>
              </w:rPr>
              <w:t>Uwaga wyjaśniona. Przepis art. 68s ust. 1 pkt 11 to uprawnienie Dyrektora TDT do realizacji zadania, jakim jest „żądanie od podmiotów gospodarczych oraz operatorów platform usunięcia z interfejsu online treści odnoszących się do pojazdów, przedmiotów wyposażenia lub części powiązanych lub umieszczenia wyraźnego ostrzeżenia dla użytkowników końcowych, kiedy uzyskują oni dostęp do interfejsu online (…)”.</w:t>
            </w:r>
          </w:p>
          <w:p w14:paraId="6B03FA34" w14:textId="77777777" w:rsidR="00B2496D" w:rsidRPr="0020630F" w:rsidRDefault="00B2496D" w:rsidP="00B2496D">
            <w:pPr>
              <w:tabs>
                <w:tab w:val="left" w:pos="1227"/>
              </w:tabs>
              <w:rPr>
                <w:rFonts w:cstheme="minorHAnsi"/>
                <w:b/>
                <w:sz w:val="20"/>
                <w:szCs w:val="20"/>
              </w:rPr>
            </w:pPr>
            <w:r w:rsidRPr="0020630F">
              <w:rPr>
                <w:rFonts w:cstheme="minorHAnsi"/>
                <w:b/>
                <w:sz w:val="20"/>
                <w:szCs w:val="20"/>
              </w:rPr>
              <w:t>Uściślenie zakresu tego uprawnienia znajduje się w art. 53b. Ewentualne ograniczenia, o których mowa w uwadze, będą nakładane w drodze decyzji administracyjnej, o której mowa w art. 53b.</w:t>
            </w:r>
          </w:p>
          <w:p w14:paraId="12A293CE" w14:textId="77777777" w:rsidR="00B2496D" w:rsidRPr="0020630F" w:rsidRDefault="00B2496D" w:rsidP="00B2496D">
            <w:pPr>
              <w:pStyle w:val="ZARTzmartartykuempunktem"/>
              <w:keepNext/>
              <w:tabs>
                <w:tab w:val="left" w:pos="1227"/>
              </w:tabs>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20630F">
              <w:rPr>
                <w:rFonts w:asciiTheme="minorHAnsi" w:eastAsiaTheme="minorHAnsi" w:hAnsiTheme="minorHAnsi" w:cstheme="minorHAnsi"/>
                <w:b/>
                <w:i/>
                <w:sz w:val="20"/>
                <w:lang w:eastAsia="en-US"/>
              </w:rPr>
              <w:t xml:space="preserve">Art. 53b. 1. W przypadku gdy Dyrektor TDT jako organ nadzoru rynku w wyniku prowadzonej kontroli, o której mowa w art. 68w </w:t>
            </w:r>
            <w:r>
              <w:rPr>
                <w:rFonts w:asciiTheme="minorHAnsi" w:eastAsiaTheme="minorHAnsi" w:hAnsiTheme="minorHAnsi" w:cstheme="minorHAnsi"/>
                <w:b/>
                <w:i/>
                <w:sz w:val="20"/>
                <w:lang w:eastAsia="en-US"/>
              </w:rPr>
              <w:t>i</w:t>
            </w:r>
            <w:r w:rsidRPr="0020630F">
              <w:rPr>
                <w:rFonts w:asciiTheme="minorHAnsi" w:eastAsiaTheme="minorHAnsi" w:hAnsiTheme="minorHAnsi" w:cstheme="minorHAnsi"/>
                <w:b/>
                <w:i/>
                <w:sz w:val="20"/>
                <w:lang w:eastAsia="en-US"/>
              </w:rPr>
              <w:t xml:space="preserve"> art. 68zi, lub badań, o których mowa w art. 68z </w:t>
            </w:r>
            <w:r>
              <w:rPr>
                <w:rFonts w:asciiTheme="minorHAnsi" w:eastAsiaTheme="minorHAnsi" w:hAnsiTheme="minorHAnsi" w:cstheme="minorHAnsi"/>
                <w:b/>
                <w:i/>
                <w:sz w:val="20"/>
                <w:lang w:eastAsia="en-US"/>
              </w:rPr>
              <w:t>i</w:t>
            </w:r>
            <w:r w:rsidRPr="0020630F">
              <w:rPr>
                <w:rFonts w:asciiTheme="minorHAnsi" w:eastAsiaTheme="minorHAnsi" w:hAnsiTheme="minorHAnsi" w:cstheme="minorHAnsi"/>
                <w:b/>
                <w:i/>
                <w:sz w:val="20"/>
                <w:lang w:eastAsia="en-US"/>
              </w:rPr>
              <w:t xml:space="preserve"> art. 68zj, stwierdzi niezgodność z wymaganiami technicznymi lub stwarzanie poważnego ryzyka przez pojazd, przedmiot wyposażenia lub część, po przeprowadzonym postępowaniu o nałożeniu administracyjnej kary pieniężnej, o której mowa w art. 71a, w drodze decyzji administracyjnej nakazuje podmiotowi gospodarczemu:</w:t>
            </w:r>
          </w:p>
          <w:p w14:paraId="020D0382" w14:textId="77777777" w:rsidR="00B2496D" w:rsidRPr="0020630F" w:rsidRDefault="00B2496D" w:rsidP="00B2496D">
            <w:pPr>
              <w:pStyle w:val="ZPKTzmpktartykuempunktem"/>
              <w:tabs>
                <w:tab w:val="left" w:pos="1227"/>
              </w:tabs>
              <w:spacing w:line="240" w:lineRule="auto"/>
              <w:ind w:left="0" w:firstLine="0"/>
              <w:jc w:val="left"/>
              <w:rPr>
                <w:rFonts w:asciiTheme="minorHAnsi" w:eastAsiaTheme="minorHAnsi" w:hAnsiTheme="minorHAnsi" w:cstheme="minorHAnsi"/>
                <w:b/>
                <w:bCs w:val="0"/>
                <w:i/>
                <w:sz w:val="20"/>
                <w:lang w:eastAsia="en-US"/>
              </w:rPr>
            </w:pPr>
            <w:r w:rsidRPr="0020630F">
              <w:rPr>
                <w:rFonts w:asciiTheme="minorHAnsi" w:eastAsiaTheme="minorHAnsi" w:hAnsiTheme="minorHAnsi" w:cstheme="minorHAnsi"/>
                <w:b/>
                <w:bCs w:val="0"/>
                <w:i/>
                <w:sz w:val="20"/>
                <w:lang w:eastAsia="en-US"/>
              </w:rPr>
              <w:t>1)podać do publicznej wiadomości w środkach masowego przekazu o zasięgu ogólnopolskim oraz w miejscu wprowadzenia do obrotu pojazdu, przedmiotu wyposażenia lub części objętych obowiązkiem wycofania z rynku lub użytku, informację o pojeździe, przedmiocie wyposażenia lub części objętych obowiązkiem wycofania z rynku oraz</w:t>
            </w:r>
          </w:p>
          <w:p w14:paraId="484C3225" w14:textId="77777777" w:rsidR="00B2496D" w:rsidRPr="001A70D3" w:rsidRDefault="00B2496D" w:rsidP="00B2496D">
            <w:pPr>
              <w:rPr>
                <w:rFonts w:cstheme="minorHAnsi"/>
                <w:b/>
                <w:sz w:val="20"/>
                <w:szCs w:val="20"/>
              </w:rPr>
            </w:pPr>
            <w:r w:rsidRPr="0020630F">
              <w:rPr>
                <w:rFonts w:cstheme="minorHAnsi"/>
                <w:b/>
                <w:bCs/>
                <w:i/>
                <w:sz w:val="20"/>
              </w:rPr>
              <w:t>2)usunięcie niezgodności z wymaganiami technicznymi lub usunięcie ryzyka, a w przypadku gdy ich usunięcie nie jest możliwe, zakazuje udostępniania na rynku pojazdu, przedmiotu wyposażenia lub części; natomiast w przypadku gdy pojazd, przedmiot wyposażenia lub część zostały już udostępnione, nakazuje ich wycofanie z rynku lub użytku oraz nakazuje odkupienie pojazdu, przedmiotu wyposażenia lub części od użytkowników końcowych albo wymianę na nowy pojazd, przedmiot wyposażenia lub część zgodne z wymaganiami technicznymi</w:t>
            </w:r>
            <w:r>
              <w:rPr>
                <w:rFonts w:cstheme="minorHAnsi"/>
                <w:b/>
                <w:bCs/>
                <w:i/>
                <w:sz w:val="20"/>
              </w:rPr>
              <w:t>.”</w:t>
            </w:r>
          </w:p>
        </w:tc>
        <w:tc>
          <w:tcPr>
            <w:tcW w:w="2126" w:type="dxa"/>
          </w:tcPr>
          <w:p w14:paraId="6BE5F93C" w14:textId="77777777" w:rsidR="00B2496D" w:rsidRDefault="002F24B9" w:rsidP="00B2496D">
            <w:pPr>
              <w:tabs>
                <w:tab w:val="left" w:pos="1227"/>
              </w:tabs>
              <w:rPr>
                <w:rFonts w:cstheme="minorHAnsi"/>
                <w:b/>
                <w:sz w:val="20"/>
                <w:szCs w:val="20"/>
              </w:rPr>
            </w:pPr>
            <w:r>
              <w:rPr>
                <w:rFonts w:cstheme="minorHAnsi"/>
                <w:b/>
                <w:sz w:val="20"/>
                <w:szCs w:val="20"/>
              </w:rPr>
              <w:t>Akceptacja</w:t>
            </w:r>
          </w:p>
          <w:p w14:paraId="78DF49E3" w14:textId="77777777" w:rsidR="004C09DA" w:rsidRDefault="004C09DA" w:rsidP="00B2496D">
            <w:pPr>
              <w:tabs>
                <w:tab w:val="left" w:pos="1227"/>
              </w:tabs>
              <w:rPr>
                <w:rFonts w:cstheme="minorHAnsi"/>
                <w:b/>
                <w:color w:val="FF0000"/>
                <w:sz w:val="20"/>
                <w:szCs w:val="20"/>
              </w:rPr>
            </w:pPr>
          </w:p>
          <w:p w14:paraId="2922895F" w14:textId="77777777" w:rsidR="004C09DA" w:rsidRDefault="004C09DA" w:rsidP="004C09DA"/>
          <w:p w14:paraId="2CFCB763" w14:textId="6DEAB62C" w:rsidR="004C09DA" w:rsidRDefault="004C09DA" w:rsidP="004C09DA">
            <w:pPr>
              <w:rPr>
                <w:rFonts w:cstheme="minorHAnsi"/>
                <w:b/>
                <w:color w:val="0070C0"/>
                <w:sz w:val="20"/>
                <w:szCs w:val="20"/>
              </w:rPr>
            </w:pPr>
            <w:r>
              <w:rPr>
                <w:rFonts w:cstheme="minorHAnsi"/>
                <w:b/>
                <w:color w:val="0070C0"/>
                <w:sz w:val="20"/>
                <w:szCs w:val="20"/>
              </w:rPr>
              <w:t>K</w:t>
            </w:r>
            <w:r w:rsidRPr="00AF726E">
              <w:rPr>
                <w:rFonts w:cstheme="minorHAnsi"/>
                <w:b/>
                <w:color w:val="0070C0"/>
                <w:sz w:val="20"/>
                <w:szCs w:val="20"/>
              </w:rPr>
              <w:t xml:space="preserve">westie </w:t>
            </w:r>
            <w:r>
              <w:rPr>
                <w:rFonts w:cstheme="minorHAnsi"/>
                <w:b/>
                <w:color w:val="0070C0"/>
                <w:sz w:val="20"/>
                <w:szCs w:val="20"/>
              </w:rPr>
              <w:t xml:space="preserve">dot. prowadzenia </w:t>
            </w:r>
            <w:r w:rsidRPr="00AF726E">
              <w:rPr>
                <w:rFonts w:cstheme="minorHAnsi"/>
                <w:b/>
                <w:color w:val="0070C0"/>
                <w:sz w:val="20"/>
                <w:szCs w:val="20"/>
              </w:rPr>
              <w:t xml:space="preserve">postępowania </w:t>
            </w:r>
            <w:r>
              <w:rPr>
                <w:rFonts w:cstheme="minorHAnsi"/>
                <w:b/>
                <w:color w:val="0070C0"/>
                <w:sz w:val="20"/>
                <w:szCs w:val="20"/>
              </w:rPr>
              <w:t xml:space="preserve">administracyjnego i wydawania decyzji przez Dyrektora TDT w ramach nadzoru rynku, w tym usuwania z interfejsu treści ofert, zostały doprecyzowane i są zawarte w </w:t>
            </w:r>
            <w:r w:rsidRPr="00AF726E">
              <w:rPr>
                <w:rFonts w:cstheme="minorHAnsi"/>
                <w:b/>
                <w:color w:val="0070C0"/>
                <w:sz w:val="20"/>
                <w:szCs w:val="20"/>
              </w:rPr>
              <w:t xml:space="preserve">art. 68zj i art. 68zk. </w:t>
            </w:r>
            <w:r>
              <w:rPr>
                <w:rFonts w:cstheme="minorHAnsi"/>
                <w:b/>
                <w:color w:val="0070C0"/>
                <w:sz w:val="20"/>
                <w:szCs w:val="20"/>
              </w:rPr>
              <w:t xml:space="preserve">Ponadto obowiązki po stronie operatorów są w art. 68w </w:t>
            </w:r>
            <w:r w:rsidR="00D02853">
              <w:rPr>
                <w:rFonts w:cstheme="minorHAnsi"/>
                <w:b/>
                <w:color w:val="0070C0"/>
                <w:sz w:val="20"/>
                <w:szCs w:val="20"/>
              </w:rPr>
              <w:t>i są one zgodne z art. 14 ust. 4 lit. k rozporządzenia (UE) 2019/1020.</w:t>
            </w:r>
          </w:p>
          <w:p w14:paraId="1070FB07" w14:textId="70975686" w:rsidR="004C09DA" w:rsidRPr="00856908" w:rsidRDefault="004C09DA" w:rsidP="00B2496D">
            <w:pPr>
              <w:tabs>
                <w:tab w:val="left" w:pos="1227"/>
              </w:tabs>
              <w:rPr>
                <w:rFonts w:cstheme="minorHAnsi"/>
                <w:b/>
                <w:color w:val="FF0000"/>
                <w:sz w:val="20"/>
                <w:szCs w:val="20"/>
              </w:rPr>
            </w:pPr>
          </w:p>
        </w:tc>
        <w:tc>
          <w:tcPr>
            <w:tcW w:w="2242" w:type="dxa"/>
          </w:tcPr>
          <w:p w14:paraId="595AFB28" w14:textId="77777777" w:rsidR="00B2496D" w:rsidRPr="00856908" w:rsidRDefault="00B2496D" w:rsidP="00B2496D">
            <w:pPr>
              <w:tabs>
                <w:tab w:val="left" w:pos="1227"/>
              </w:tabs>
              <w:rPr>
                <w:rFonts w:cstheme="minorHAnsi"/>
                <w:b/>
                <w:color w:val="FF0000"/>
                <w:sz w:val="20"/>
                <w:szCs w:val="20"/>
              </w:rPr>
            </w:pPr>
          </w:p>
        </w:tc>
        <w:tc>
          <w:tcPr>
            <w:tcW w:w="2242" w:type="dxa"/>
          </w:tcPr>
          <w:p w14:paraId="12620F8A" w14:textId="77777777" w:rsidR="00B2496D" w:rsidRPr="00856908" w:rsidRDefault="00B2496D" w:rsidP="00B2496D">
            <w:pPr>
              <w:tabs>
                <w:tab w:val="left" w:pos="1227"/>
              </w:tabs>
              <w:rPr>
                <w:rFonts w:cstheme="minorHAnsi"/>
                <w:b/>
                <w:color w:val="FF0000"/>
                <w:sz w:val="20"/>
                <w:szCs w:val="20"/>
              </w:rPr>
            </w:pPr>
          </w:p>
        </w:tc>
        <w:tc>
          <w:tcPr>
            <w:tcW w:w="2242" w:type="dxa"/>
          </w:tcPr>
          <w:p w14:paraId="56FAEB16" w14:textId="77777777" w:rsidR="00B2496D" w:rsidRPr="00856908" w:rsidRDefault="00B2496D" w:rsidP="00B2496D">
            <w:pPr>
              <w:tabs>
                <w:tab w:val="left" w:pos="1227"/>
              </w:tabs>
              <w:rPr>
                <w:rFonts w:cstheme="minorHAnsi"/>
                <w:b/>
                <w:color w:val="FF0000"/>
                <w:sz w:val="20"/>
                <w:szCs w:val="20"/>
              </w:rPr>
            </w:pPr>
          </w:p>
        </w:tc>
        <w:tc>
          <w:tcPr>
            <w:tcW w:w="2242" w:type="dxa"/>
          </w:tcPr>
          <w:p w14:paraId="73198F8B" w14:textId="77777777" w:rsidR="00B2496D" w:rsidRPr="00856908" w:rsidRDefault="00B2496D" w:rsidP="00B2496D">
            <w:pPr>
              <w:tabs>
                <w:tab w:val="left" w:pos="1227"/>
              </w:tabs>
              <w:rPr>
                <w:rFonts w:cstheme="minorHAnsi"/>
                <w:b/>
                <w:color w:val="FF0000"/>
                <w:sz w:val="20"/>
                <w:szCs w:val="20"/>
              </w:rPr>
            </w:pPr>
          </w:p>
        </w:tc>
        <w:tc>
          <w:tcPr>
            <w:tcW w:w="2242" w:type="dxa"/>
          </w:tcPr>
          <w:p w14:paraId="36A4BE8F" w14:textId="77777777" w:rsidR="00B2496D" w:rsidRPr="00856908" w:rsidRDefault="00B2496D" w:rsidP="00B2496D">
            <w:pPr>
              <w:tabs>
                <w:tab w:val="left" w:pos="1227"/>
              </w:tabs>
              <w:rPr>
                <w:rFonts w:cstheme="minorHAnsi"/>
                <w:b/>
                <w:color w:val="FF0000"/>
                <w:sz w:val="20"/>
                <w:szCs w:val="20"/>
              </w:rPr>
            </w:pPr>
          </w:p>
        </w:tc>
        <w:tc>
          <w:tcPr>
            <w:tcW w:w="2242" w:type="dxa"/>
          </w:tcPr>
          <w:p w14:paraId="692F3F8D" w14:textId="77777777" w:rsidR="00B2496D" w:rsidRPr="00856908" w:rsidRDefault="00B2496D" w:rsidP="00B2496D">
            <w:pPr>
              <w:tabs>
                <w:tab w:val="left" w:pos="1227"/>
              </w:tabs>
              <w:rPr>
                <w:rFonts w:cstheme="minorHAnsi"/>
                <w:b/>
                <w:color w:val="FF0000"/>
                <w:sz w:val="20"/>
                <w:szCs w:val="20"/>
              </w:rPr>
            </w:pPr>
          </w:p>
        </w:tc>
      </w:tr>
      <w:tr w:rsidR="00B2496D" w:rsidRPr="001A70D3" w14:paraId="3BC426AA" w14:textId="54A5E8A0" w:rsidTr="00B2496D">
        <w:tc>
          <w:tcPr>
            <w:tcW w:w="562" w:type="dxa"/>
          </w:tcPr>
          <w:p w14:paraId="00AF4CBF" w14:textId="77777777" w:rsidR="00B2496D" w:rsidRPr="001A70D3" w:rsidRDefault="00B2496D" w:rsidP="00B2496D">
            <w:pPr>
              <w:rPr>
                <w:rFonts w:cstheme="minorHAnsi"/>
                <w:b/>
                <w:sz w:val="20"/>
                <w:szCs w:val="20"/>
              </w:rPr>
            </w:pPr>
            <w:r w:rsidRPr="001A70D3">
              <w:rPr>
                <w:rFonts w:cstheme="minorHAnsi"/>
                <w:b/>
                <w:sz w:val="20"/>
                <w:szCs w:val="20"/>
              </w:rPr>
              <w:t>194</w:t>
            </w:r>
          </w:p>
        </w:tc>
        <w:tc>
          <w:tcPr>
            <w:tcW w:w="1560" w:type="dxa"/>
          </w:tcPr>
          <w:p w14:paraId="601FEB7D"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439A0BC7" w14:textId="77777777" w:rsidR="00B2496D" w:rsidRPr="001A70D3" w:rsidRDefault="00B2496D" w:rsidP="00B2496D">
            <w:pPr>
              <w:rPr>
                <w:rFonts w:cstheme="minorHAnsi"/>
                <w:b/>
                <w:sz w:val="20"/>
                <w:szCs w:val="20"/>
              </w:rPr>
            </w:pPr>
            <w:r w:rsidRPr="001A70D3">
              <w:rPr>
                <w:rFonts w:cstheme="minorHAnsi"/>
                <w:b/>
                <w:bCs/>
                <w:sz w:val="20"/>
                <w:szCs w:val="20"/>
              </w:rPr>
              <w:t>Art. 68s ust. 1 pkt 13 UH</w:t>
            </w:r>
          </w:p>
        </w:tc>
        <w:tc>
          <w:tcPr>
            <w:tcW w:w="3827" w:type="dxa"/>
          </w:tcPr>
          <w:p w14:paraId="07C2AFC8" w14:textId="77777777" w:rsidR="00B2496D" w:rsidRPr="001A70D3" w:rsidRDefault="00B2496D" w:rsidP="00B2496D">
            <w:pPr>
              <w:rPr>
                <w:rFonts w:cstheme="minorHAnsi"/>
                <w:b/>
                <w:sz w:val="20"/>
                <w:szCs w:val="20"/>
              </w:rPr>
            </w:pPr>
            <w:r w:rsidRPr="001A70D3">
              <w:rPr>
                <w:rFonts w:cstheme="minorHAnsi"/>
                <w:b/>
                <w:sz w:val="20"/>
                <w:szCs w:val="20"/>
              </w:rPr>
              <w:t>Proponowane brzmienie ogranicza ujawnianie danych identyfikujących przedsiębiorców w wykazie do czasu wydania ostatecznej decyzji administracyjnej, przy zachowaniu funkcji informacyjnej wykazu w zakresie pojazdów, przedmiotów wyposażenia lub części niezgodnych z wymaganiami lub stwarzających ryzyko, zgodnie z zasadą ochrony tajemnicy przedsiębiorstwa i dobrej reputacji podmiotów gospodarczych.</w:t>
            </w:r>
          </w:p>
        </w:tc>
        <w:tc>
          <w:tcPr>
            <w:tcW w:w="3969" w:type="dxa"/>
          </w:tcPr>
          <w:p w14:paraId="52DE4101" w14:textId="77777777" w:rsidR="00B2496D" w:rsidRPr="001A70D3" w:rsidRDefault="00B2496D" w:rsidP="00B2496D">
            <w:pPr>
              <w:rPr>
                <w:rFonts w:cstheme="minorHAnsi"/>
                <w:b/>
                <w:sz w:val="20"/>
                <w:szCs w:val="20"/>
              </w:rPr>
            </w:pPr>
            <w:r w:rsidRPr="001A70D3">
              <w:rPr>
                <w:rFonts w:cstheme="minorHAnsi"/>
                <w:b/>
                <w:bCs/>
                <w:sz w:val="20"/>
                <w:szCs w:val="20"/>
              </w:rPr>
              <w:t xml:space="preserve">Art. 68s. ust. 1 pkt. 13  </w:t>
            </w:r>
            <w:r w:rsidRPr="001A70D3">
              <w:rPr>
                <w:rFonts w:cstheme="minorHAnsi"/>
                <w:b/>
                <w:sz w:val="20"/>
                <w:szCs w:val="20"/>
              </w:rPr>
              <w:t xml:space="preserve">opracowania i prowadzenia profesjonalnego wykazu pojazdów (...) </w:t>
            </w:r>
            <w:r w:rsidRPr="001A70D3">
              <w:rPr>
                <w:rFonts w:cstheme="minorHAnsi"/>
                <w:b/>
                <w:bCs/>
                <w:sz w:val="20"/>
                <w:szCs w:val="20"/>
              </w:rPr>
              <w:t>z wyłączeniem danych identyfikujących przedsiębiorców do czasu wydania ostatecznej decyzji administracyjne</w:t>
            </w:r>
          </w:p>
        </w:tc>
        <w:tc>
          <w:tcPr>
            <w:tcW w:w="2693" w:type="dxa"/>
          </w:tcPr>
          <w:p w14:paraId="3370A9CB" w14:textId="77777777" w:rsidR="00B2496D" w:rsidRDefault="00B2496D" w:rsidP="00B2496D">
            <w:pPr>
              <w:rPr>
                <w:rFonts w:cstheme="minorHAnsi"/>
                <w:b/>
                <w:sz w:val="20"/>
                <w:szCs w:val="20"/>
              </w:rPr>
            </w:pPr>
            <w:r w:rsidRPr="00833E97">
              <w:rPr>
                <w:rFonts w:cstheme="minorHAnsi"/>
                <w:b/>
                <w:color w:val="FF0000"/>
                <w:sz w:val="20"/>
                <w:szCs w:val="20"/>
              </w:rPr>
              <w:t xml:space="preserve">Uwaga omówiona </w:t>
            </w:r>
            <w:r>
              <w:rPr>
                <w:rFonts w:cstheme="minorHAnsi"/>
                <w:b/>
                <w:color w:val="FF0000"/>
                <w:sz w:val="20"/>
                <w:szCs w:val="20"/>
              </w:rPr>
              <w:t>w pkt</w:t>
            </w:r>
            <w:r w:rsidRPr="00833E97">
              <w:rPr>
                <w:rFonts w:cstheme="minorHAnsi"/>
                <w:b/>
                <w:color w:val="FF0000"/>
                <w:sz w:val="20"/>
                <w:szCs w:val="20"/>
              </w:rPr>
              <w:t xml:space="preserve"> 101. </w:t>
            </w:r>
          </w:p>
          <w:p w14:paraId="042E8FD7" w14:textId="77777777" w:rsidR="00B2496D" w:rsidRDefault="00B2496D" w:rsidP="00B2496D">
            <w:pPr>
              <w:rPr>
                <w:rFonts w:cstheme="minorHAnsi"/>
                <w:b/>
                <w:sz w:val="20"/>
                <w:szCs w:val="20"/>
              </w:rPr>
            </w:pPr>
            <w:r w:rsidRPr="00D33419">
              <w:rPr>
                <w:rFonts w:cstheme="minorHAnsi"/>
                <w:b/>
                <w:sz w:val="20"/>
                <w:szCs w:val="20"/>
              </w:rPr>
              <w:t>Uwaga uwzględniona</w:t>
            </w:r>
            <w:r>
              <w:rPr>
                <w:rFonts w:cstheme="minorHAnsi"/>
                <w:b/>
                <w:sz w:val="20"/>
                <w:szCs w:val="20"/>
              </w:rPr>
              <w:t xml:space="preserve"> – wprowadzono zapisy w tym zakresie:</w:t>
            </w:r>
          </w:p>
          <w:p w14:paraId="0950DC56"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„Art. 68t ust. 3. Dyrektor TDT jako organ nadzoru rynku prowadzi wykaz pojazdów, przedmiotów wyposażenia oraz części niezgodnych z wymaganiami technicznymi lub które stwarzają poważne ryzyko, zwany dalej „wykazem niezgodności” oraz wykaz akcji serwisowych, zwany dalej „wykazem akcji”.</w:t>
            </w:r>
          </w:p>
          <w:p w14:paraId="7E218FAD"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4. W wykazie niezgodności</w:t>
            </w:r>
            <w:r w:rsidRPr="00F63B7D" w:rsidDel="00F720AF">
              <w:rPr>
                <w:rFonts w:asciiTheme="minorHAnsi" w:eastAsiaTheme="minorHAnsi" w:hAnsiTheme="minorHAnsi" w:cstheme="minorHAnsi"/>
                <w:b/>
                <w:i/>
                <w:sz w:val="20"/>
                <w:lang w:eastAsia="en-US"/>
              </w:rPr>
              <w:t xml:space="preserve"> </w:t>
            </w:r>
            <w:r w:rsidRPr="00F63B7D">
              <w:rPr>
                <w:rFonts w:asciiTheme="minorHAnsi" w:eastAsiaTheme="minorHAnsi" w:hAnsiTheme="minorHAnsi" w:cstheme="minorHAnsi"/>
                <w:b/>
                <w:i/>
                <w:sz w:val="20"/>
                <w:lang w:eastAsia="en-US"/>
              </w:rPr>
              <w:t>są gromadzone:</w:t>
            </w:r>
          </w:p>
          <w:p w14:paraId="6891E824" w14:textId="77777777" w:rsidR="00B2496D" w:rsidRPr="00F63B7D" w:rsidRDefault="00B2496D" w:rsidP="00B2496D">
            <w:pPr>
              <w:pStyle w:val="ZARTzmartartykuempunktem"/>
              <w:spacing w:line="240" w:lineRule="auto"/>
              <w:ind w:hanging="51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w:t>
            </w:r>
            <w:r w:rsidRPr="00F63B7D">
              <w:rPr>
                <w:rFonts w:asciiTheme="minorHAnsi" w:eastAsiaTheme="minorHAnsi" w:hAnsiTheme="minorHAnsi" w:cstheme="minorHAnsi"/>
                <w:b/>
                <w:i/>
                <w:sz w:val="20"/>
                <w:lang w:eastAsia="en-US"/>
              </w:rPr>
              <w:tab/>
              <w:t>dane umożliwiające identyfikację pojazdu, przedmiotu wyposażenia lub części;</w:t>
            </w:r>
          </w:p>
          <w:p w14:paraId="40839681" w14:textId="77777777" w:rsidR="00B2496D" w:rsidRPr="00F63B7D" w:rsidRDefault="00B2496D" w:rsidP="00B2496D">
            <w:pPr>
              <w:pStyle w:val="ZARTzmartartykuempunktem"/>
              <w:spacing w:line="240" w:lineRule="auto"/>
              <w:ind w:hanging="51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2)</w:t>
            </w:r>
            <w:r w:rsidRPr="00F63B7D">
              <w:rPr>
                <w:rFonts w:asciiTheme="minorHAnsi" w:eastAsiaTheme="minorHAnsi" w:hAnsiTheme="minorHAnsi" w:cstheme="minorHAnsi"/>
                <w:b/>
                <w:i/>
                <w:sz w:val="20"/>
                <w:lang w:eastAsia="en-US"/>
              </w:rPr>
              <w:tab/>
              <w:t>informacje o:</w:t>
            </w:r>
          </w:p>
          <w:p w14:paraId="13319C25" w14:textId="77777777" w:rsidR="00B2496D" w:rsidRPr="00F63B7D" w:rsidRDefault="00B2496D" w:rsidP="00B2496D">
            <w:pPr>
              <w:pStyle w:val="ZARTzmartartykuempunktem"/>
              <w:spacing w:line="240" w:lineRule="auto"/>
              <w:ind w:left="987" w:hanging="476"/>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a)</w:t>
            </w:r>
            <w:r w:rsidRPr="00F63B7D">
              <w:rPr>
                <w:rFonts w:asciiTheme="minorHAnsi" w:eastAsiaTheme="minorHAnsi" w:hAnsiTheme="minorHAnsi" w:cstheme="minorHAnsi"/>
                <w:b/>
                <w:i/>
                <w:sz w:val="20"/>
                <w:lang w:eastAsia="en-US"/>
              </w:rPr>
              <w:tab/>
              <w:t>rodzaju i zakresie niezgodności z wymaganiami technicznymi lub stwarzanym poważnym ryzykiem przez pojazd, przedmiot wyposażenia lub część,</w:t>
            </w:r>
          </w:p>
          <w:p w14:paraId="714003A4" w14:textId="77777777" w:rsidR="00B2496D" w:rsidRPr="00F63B7D" w:rsidRDefault="00B2496D" w:rsidP="00B2496D">
            <w:pPr>
              <w:pStyle w:val="ZARTzmartartykuempunktem"/>
              <w:spacing w:line="240" w:lineRule="auto"/>
              <w:ind w:left="987" w:hanging="476"/>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b)</w:t>
            </w:r>
            <w:r w:rsidRPr="00F63B7D">
              <w:rPr>
                <w:rFonts w:asciiTheme="minorHAnsi" w:eastAsiaTheme="minorHAnsi" w:hAnsiTheme="minorHAnsi" w:cstheme="minorHAnsi"/>
                <w:b/>
                <w:i/>
                <w:sz w:val="20"/>
                <w:lang w:eastAsia="en-US"/>
              </w:rPr>
              <w:tab/>
              <w:t>środkach, jakie zastosowano w odniesieniu do pojazdu, przedmiotu wyposażenia lub części.</w:t>
            </w:r>
          </w:p>
          <w:p w14:paraId="3FD8A05E"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5. Dyrektor TDT jako organ nadzoru rynku dokonuje wpisu do wykazu niezgodności</w:t>
            </w:r>
            <w:r w:rsidRPr="00F63B7D" w:rsidDel="00F720AF">
              <w:rPr>
                <w:rFonts w:asciiTheme="minorHAnsi" w:eastAsiaTheme="minorHAnsi" w:hAnsiTheme="minorHAnsi" w:cstheme="minorHAnsi"/>
                <w:b/>
                <w:i/>
                <w:sz w:val="20"/>
                <w:lang w:eastAsia="en-US"/>
              </w:rPr>
              <w:t xml:space="preserve"> </w:t>
            </w:r>
            <w:r w:rsidRPr="00F63B7D">
              <w:rPr>
                <w:rFonts w:asciiTheme="minorHAnsi" w:eastAsiaTheme="minorHAnsi" w:hAnsiTheme="minorHAnsi" w:cstheme="minorHAnsi"/>
                <w:b/>
                <w:i/>
                <w:sz w:val="20"/>
                <w:lang w:eastAsia="en-US"/>
              </w:rPr>
              <w:t>niezwłocznie po dniu, w którym decyzja, o której mowa w art. 68ze ust. 6, stała się ostateczna, lub niezwłocznie po otrzymaniu zawiadomienia w systemie RAPEX o wydaniu ostatecznej decyzji przez organ nadzoru rynku innego państwa członkowskiego Unii Europejskiej.</w:t>
            </w:r>
          </w:p>
          <w:p w14:paraId="748CFE4D"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6. Dyrektor TDT jako organ nadzoru rynku, na wniosek innego organu nadzoru rynku lub z urzędu, usuwa wpis z wykazu niezgodności, w przypadku gdy:</w:t>
            </w:r>
          </w:p>
          <w:p w14:paraId="6004CD1A"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 xml:space="preserve">1)strona postępowania, o którym mowa w art. 68ze ust. 6, wykaże, że wykonała decyzję, o której mowa w art. 53b; wpis usuwa się nie wcześniej niż po upływie 3 miesięcy od dnia wykazania wykonania decyzji; </w:t>
            </w:r>
          </w:p>
          <w:p w14:paraId="333D4579"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2)podmiot gospodarczy, będący stroną postępowania, o którym mowa w art. 68ze ust. 6, zaprzestał prowadzenia działalności gospodarczej; wpis usuwa się nie wcześniej niż po upływie 24 miesięcy od dnia zaprzestania prowadzenia działalności gospodarczej przez ten podmiot.</w:t>
            </w:r>
          </w:p>
          <w:p w14:paraId="509F036E"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7. Dyrektor TDT jako organ nadzoru rynku może w każdym czasie podać do publicznej wiadomości informacje zawarte w wykazie niezgodności.</w:t>
            </w:r>
          </w:p>
          <w:p w14:paraId="7F536FF2"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8. Wykaz niezgodności jest prowadzony z wykorzystaniem systemu teleinformatycznego.</w:t>
            </w:r>
          </w:p>
          <w:p w14:paraId="3EFA80B7"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9. Każdy wpis do wykazu niezgodności</w:t>
            </w:r>
            <w:r w:rsidRPr="00F63B7D" w:rsidDel="00F720AF">
              <w:rPr>
                <w:rFonts w:asciiTheme="minorHAnsi" w:eastAsiaTheme="minorHAnsi" w:hAnsiTheme="minorHAnsi" w:cstheme="minorHAnsi"/>
                <w:b/>
                <w:i/>
                <w:sz w:val="20"/>
                <w:lang w:eastAsia="en-US"/>
              </w:rPr>
              <w:t xml:space="preserve"> </w:t>
            </w:r>
            <w:r w:rsidRPr="00F63B7D">
              <w:rPr>
                <w:rFonts w:asciiTheme="minorHAnsi" w:eastAsiaTheme="minorHAnsi" w:hAnsiTheme="minorHAnsi" w:cstheme="minorHAnsi"/>
                <w:b/>
                <w:i/>
                <w:sz w:val="20"/>
                <w:lang w:eastAsia="en-US"/>
              </w:rPr>
              <w:t>dotyczy jednego pojazdu, przedmiotu wyposażenia lub części.</w:t>
            </w:r>
          </w:p>
          <w:p w14:paraId="2B28B23E"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10. Wykaz niezgodności umożliwia niezwłoczne wyszukanie, odczytanie oraz wydrukowanie całości albo części zapisanych danych.</w:t>
            </w:r>
          </w:p>
          <w:p w14:paraId="534AAC1F"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11. W wykazie niezgodności umieszcza się następujące dane:</w:t>
            </w:r>
          </w:p>
          <w:p w14:paraId="72B9F28E"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1)datę wpisu do wykazu niezgodności;</w:t>
            </w:r>
          </w:p>
          <w:p w14:paraId="629B34DC"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2)numer identyfikacyjny wpisu;</w:t>
            </w:r>
          </w:p>
          <w:p w14:paraId="7747BEC0"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3)oznaczenie decyzji, o której mowa w ust. 11;</w:t>
            </w:r>
          </w:p>
          <w:p w14:paraId="166DBBFF"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4)nazwę pojazdu, przedmiotu wyposażenia lub części;</w:t>
            </w:r>
          </w:p>
          <w:p w14:paraId="0AD1DD03"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5)markę, model, typ pojazdu, przedmiotu wyposażenia lub części;</w:t>
            </w:r>
          </w:p>
          <w:p w14:paraId="3018787C"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6)Europejski Kod Towarowy (kod EAN) wyrobu, jeżeli kod taki w przypadku danego pojazdu, przedmiotu wyposażenia lub części występuje;</w:t>
            </w:r>
          </w:p>
          <w:p w14:paraId="35D2EFF5"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7)VIN pojazdu lub numer fabryczny przedmiotu wyposażenia lub części;</w:t>
            </w:r>
          </w:p>
          <w:p w14:paraId="784C6BB5"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8)nazwę kraju wyprodukowania pojazdu, przedmiotu wyposażenia lub części;</w:t>
            </w:r>
          </w:p>
          <w:p w14:paraId="26CCF990"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9)firmę lub nazwę oraz adres podmiotu gospodarczego, który wprowadził do obrotu lub oddał do użytku pojazd, przedmiot wyposażenia lub część albo udostępnił go na terytorium Rzeczypospolitej Polskiej, wraz ze wskazaniem czy działał on jako producent, upoważniony przedstawiciel, importer czy dystrybutor;</w:t>
            </w:r>
          </w:p>
          <w:p w14:paraId="208ED810"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10)opis stwierdzonych niezgodności z wymaganiami technicznymi lub stwarzanego poważnego ryzyka przez pojazd, przedmiot wyposażenia lub część;</w:t>
            </w:r>
          </w:p>
          <w:p w14:paraId="2303B3FB"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11)określenie zagrożeń, jakie może spowodować pojazd, przedmiot wyposażenia lub część;</w:t>
            </w:r>
          </w:p>
          <w:p w14:paraId="601C79AD"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12)określenie środków, jakie Dyrektor TDT jako organ nadzoru rynku zastosował w odniesieniu do pojazdu, przedmiotu wyposażenia lub części niezgodnego z wymaganiami technicznymi lub stwarzanym poważnym ryzykiem;</w:t>
            </w:r>
          </w:p>
          <w:p w14:paraId="3F74C55A"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13)inne informacje wynikające z decyzji, o której mowa w ust. 11, których umieszczenie w rejestrze może mieć wpływ na zapewnienie bezpieczeństwa użytkownikom końcowym.</w:t>
            </w:r>
          </w:p>
          <w:p w14:paraId="7DC3EFEC"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12. W wykazie niezgodności mogą być umieszczane zdjęcia pojazdu, przedmiotu wyposażenia lub części, lub ich opakowania.</w:t>
            </w:r>
          </w:p>
          <w:p w14:paraId="60D835F5"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13. W wykazie akcji</w:t>
            </w:r>
            <w:r w:rsidRPr="00F63B7D" w:rsidDel="00F720AF">
              <w:rPr>
                <w:rFonts w:asciiTheme="minorHAnsi" w:eastAsiaTheme="minorHAnsi" w:hAnsiTheme="minorHAnsi" w:cstheme="minorHAnsi"/>
                <w:b/>
                <w:i/>
                <w:sz w:val="20"/>
                <w:lang w:eastAsia="en-US"/>
              </w:rPr>
              <w:t xml:space="preserve"> </w:t>
            </w:r>
            <w:r w:rsidRPr="00F63B7D">
              <w:rPr>
                <w:rFonts w:asciiTheme="minorHAnsi" w:eastAsiaTheme="minorHAnsi" w:hAnsiTheme="minorHAnsi" w:cstheme="minorHAnsi"/>
                <w:b/>
                <w:i/>
                <w:sz w:val="20"/>
                <w:lang w:eastAsia="en-US"/>
              </w:rPr>
              <w:t>są gromadzone:</w:t>
            </w:r>
          </w:p>
          <w:p w14:paraId="619AD058"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1)dane umożliwiające identyfikację pojazdu:</w:t>
            </w:r>
          </w:p>
          <w:p w14:paraId="0B379FBB" w14:textId="77777777" w:rsidR="00B2496D" w:rsidRPr="00F63B7D" w:rsidRDefault="00B2496D" w:rsidP="004C09DA">
            <w:pPr>
              <w:pStyle w:val="ZARTzmartartykuempunktem"/>
              <w:numPr>
                <w:ilvl w:val="0"/>
                <w:numId w:val="77"/>
              </w:numPr>
              <w:spacing w:line="240" w:lineRule="auto"/>
              <w:ind w:left="1028" w:hanging="425"/>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markę, model, rok produkcji pojazdu;</w:t>
            </w:r>
          </w:p>
          <w:p w14:paraId="6FF781A7" w14:textId="77777777" w:rsidR="00B2496D" w:rsidRPr="00F63B7D" w:rsidRDefault="00B2496D" w:rsidP="004C09DA">
            <w:pPr>
              <w:pStyle w:val="ZARTzmartartykuempunktem"/>
              <w:numPr>
                <w:ilvl w:val="0"/>
                <w:numId w:val="77"/>
              </w:numPr>
              <w:spacing w:line="240" w:lineRule="auto"/>
              <w:ind w:left="1028" w:hanging="425"/>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datę wpisu do wykazu akcji;</w:t>
            </w:r>
          </w:p>
          <w:p w14:paraId="0535D0C4" w14:textId="77777777" w:rsidR="00B2496D" w:rsidRPr="00F63B7D" w:rsidRDefault="00B2496D" w:rsidP="004C09DA">
            <w:pPr>
              <w:pStyle w:val="ZARTzmartartykuempunktem"/>
              <w:numPr>
                <w:ilvl w:val="0"/>
                <w:numId w:val="77"/>
              </w:numPr>
              <w:spacing w:line="240" w:lineRule="auto"/>
              <w:ind w:left="1028" w:hanging="425"/>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rodzaj niezgodności;</w:t>
            </w:r>
          </w:p>
          <w:p w14:paraId="7C96B4A9" w14:textId="77777777" w:rsidR="00B2496D" w:rsidRPr="00F63B7D" w:rsidRDefault="00B2496D" w:rsidP="004C09DA">
            <w:pPr>
              <w:pStyle w:val="ZARTzmartartykuempunktem"/>
              <w:numPr>
                <w:ilvl w:val="0"/>
                <w:numId w:val="77"/>
              </w:numPr>
              <w:spacing w:line="240" w:lineRule="auto"/>
              <w:ind w:left="1028" w:hanging="425"/>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okres produkcji;</w:t>
            </w:r>
          </w:p>
          <w:p w14:paraId="3C9D9FD8" w14:textId="77777777" w:rsidR="00B2496D" w:rsidRPr="00F63B7D" w:rsidRDefault="00B2496D" w:rsidP="004C09DA">
            <w:pPr>
              <w:pStyle w:val="ZARTzmartartykuempunktem"/>
              <w:numPr>
                <w:ilvl w:val="0"/>
                <w:numId w:val="77"/>
              </w:numPr>
              <w:spacing w:line="240" w:lineRule="auto"/>
              <w:ind w:left="1028" w:hanging="425"/>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numer referencyjny TDT oraz informację o statusie monitorowania w TDT;</w:t>
            </w:r>
          </w:p>
          <w:p w14:paraId="060A0367" w14:textId="77777777" w:rsidR="00B2496D" w:rsidRPr="00F63B7D" w:rsidRDefault="00B2496D" w:rsidP="004C09DA">
            <w:pPr>
              <w:pStyle w:val="ZARTzmartartykuempunktem"/>
              <w:numPr>
                <w:ilvl w:val="0"/>
                <w:numId w:val="77"/>
              </w:numPr>
              <w:spacing w:line="240" w:lineRule="auto"/>
              <w:ind w:left="1028" w:hanging="425"/>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kod serwisowy producenta;</w:t>
            </w:r>
          </w:p>
          <w:p w14:paraId="49314967" w14:textId="77777777" w:rsidR="00B2496D" w:rsidRPr="00F63B7D" w:rsidRDefault="00B2496D" w:rsidP="004C09DA">
            <w:pPr>
              <w:pStyle w:val="ZARTzmartartykuempunktem"/>
              <w:numPr>
                <w:ilvl w:val="0"/>
                <w:numId w:val="77"/>
              </w:numPr>
              <w:spacing w:line="240" w:lineRule="auto"/>
              <w:ind w:left="1028" w:hanging="425"/>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krótki opis niezgodności;</w:t>
            </w:r>
          </w:p>
          <w:p w14:paraId="02D9DD19" w14:textId="77777777" w:rsidR="00B2496D" w:rsidRPr="00F63B7D" w:rsidRDefault="00B2496D" w:rsidP="004C09DA">
            <w:pPr>
              <w:pStyle w:val="ZARTzmartartykuempunktem"/>
              <w:numPr>
                <w:ilvl w:val="0"/>
                <w:numId w:val="77"/>
              </w:numPr>
              <w:spacing w:line="240" w:lineRule="auto"/>
              <w:ind w:left="1028" w:hanging="425"/>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dodatkowe informacje dotyczące możliwych ograniczeń modeli objętych akcją serwisową, znanych incydentów, liczby potencjalnie objętych akcją serwisową pojazdów w Unii Europejskiej oraz w Polsce, a także numery VIN tych pojazdów;</w:t>
            </w:r>
          </w:p>
          <w:p w14:paraId="7B03B20A" w14:textId="77777777" w:rsidR="00B2496D" w:rsidRPr="00F63B7D" w:rsidRDefault="00B2496D" w:rsidP="004C09DA">
            <w:pPr>
              <w:pStyle w:val="ZARTzmartartykuempunktem"/>
              <w:numPr>
                <w:ilvl w:val="0"/>
                <w:numId w:val="77"/>
              </w:numPr>
              <w:spacing w:line="240" w:lineRule="auto"/>
              <w:ind w:left="1028" w:hanging="425"/>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dane kontaktowe do producenta;</w:t>
            </w:r>
          </w:p>
          <w:p w14:paraId="57D21F0C" w14:textId="77777777" w:rsidR="00B2496D" w:rsidRPr="00F63B7D" w:rsidRDefault="00B2496D" w:rsidP="004C09DA">
            <w:pPr>
              <w:pStyle w:val="ZARTzmartartykuempunktem"/>
              <w:numPr>
                <w:ilvl w:val="0"/>
                <w:numId w:val="77"/>
              </w:numPr>
              <w:spacing w:line="240" w:lineRule="auto"/>
              <w:ind w:left="1028" w:hanging="425"/>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inne informacje, których umieszczenie w wykazie akcji może mieć wpływ na zapewnienie bezpieczeństwa użytkownikom końcowym;</w:t>
            </w:r>
          </w:p>
          <w:p w14:paraId="32FDF20B"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2)informacje o:</w:t>
            </w:r>
          </w:p>
          <w:p w14:paraId="533B4BF0"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a)rodzaju i zakresie prowadzonej przez podmiot gospodarczy akcji serwisowej,</w:t>
            </w:r>
          </w:p>
          <w:p w14:paraId="24DD1C04"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b)warunkach i ograniczeniach prowadzonej przez podmiot gospodarczy akcji serwisowej.</w:t>
            </w:r>
          </w:p>
          <w:p w14:paraId="51889986"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14. Dyrektor TDT jako organ nadzoru rynku dokonuje wpisu do wykazu akcji</w:t>
            </w:r>
            <w:r w:rsidRPr="00F63B7D" w:rsidDel="00F720AF">
              <w:rPr>
                <w:rFonts w:asciiTheme="minorHAnsi" w:eastAsiaTheme="minorHAnsi" w:hAnsiTheme="minorHAnsi" w:cstheme="minorHAnsi"/>
                <w:b/>
                <w:i/>
                <w:sz w:val="20"/>
                <w:lang w:eastAsia="en-US"/>
              </w:rPr>
              <w:t xml:space="preserve"> </w:t>
            </w:r>
            <w:r w:rsidRPr="00F63B7D">
              <w:rPr>
                <w:rFonts w:asciiTheme="minorHAnsi" w:eastAsiaTheme="minorHAnsi" w:hAnsiTheme="minorHAnsi" w:cstheme="minorHAnsi"/>
                <w:b/>
                <w:i/>
                <w:sz w:val="20"/>
                <w:lang w:eastAsia="en-US"/>
              </w:rPr>
              <w:t>na podstawie:</w:t>
            </w:r>
          </w:p>
          <w:p w14:paraId="00767BE1" w14:textId="77777777" w:rsidR="00B2496D" w:rsidRPr="00F63B7D" w:rsidRDefault="00B2496D" w:rsidP="00952055">
            <w:pPr>
              <w:pStyle w:val="ZARTzmartartykuempunktem"/>
              <w:numPr>
                <w:ilvl w:val="0"/>
                <w:numId w:val="76"/>
              </w:numPr>
              <w:spacing w:line="240" w:lineRule="auto"/>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własnych działań Dyrektora TDT jako organu nadzoru rynku, lub</w:t>
            </w:r>
          </w:p>
          <w:p w14:paraId="5C7B242E" w14:textId="77777777" w:rsidR="00B2496D" w:rsidRPr="00F63B7D" w:rsidRDefault="00B2496D" w:rsidP="00952055">
            <w:pPr>
              <w:pStyle w:val="ZARTzmartartykuempunktem"/>
              <w:numPr>
                <w:ilvl w:val="0"/>
                <w:numId w:val="76"/>
              </w:numPr>
              <w:spacing w:line="240" w:lineRule="auto"/>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informacji zamieszczonych w systemie RAPEX, lub</w:t>
            </w:r>
          </w:p>
          <w:p w14:paraId="7B27D073" w14:textId="77777777" w:rsidR="00B2496D" w:rsidRPr="00F63B7D" w:rsidRDefault="00B2496D" w:rsidP="00952055">
            <w:pPr>
              <w:pStyle w:val="ZARTzmartartykuempunktem"/>
              <w:numPr>
                <w:ilvl w:val="0"/>
                <w:numId w:val="76"/>
              </w:numPr>
              <w:spacing w:line="240" w:lineRule="auto"/>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informacji przekazanych przez organ udzielający homologacji, lub</w:t>
            </w:r>
          </w:p>
          <w:p w14:paraId="4174CBFB" w14:textId="77777777" w:rsidR="00B2496D" w:rsidRPr="00F63B7D" w:rsidRDefault="00B2496D" w:rsidP="00952055">
            <w:pPr>
              <w:pStyle w:val="ZARTzmartartykuempunktem"/>
              <w:numPr>
                <w:ilvl w:val="0"/>
                <w:numId w:val="76"/>
              </w:numPr>
              <w:spacing w:line="240" w:lineRule="auto"/>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informacji przekazanych przez podmiot gospodarczy.</w:t>
            </w:r>
          </w:p>
          <w:p w14:paraId="38C22DEE"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15. Dyrektor TDT jako organ nadzoru rynku może w każdym czasie podać do publicznej wiadomości informacje zawarte w wykazie akcji.</w:t>
            </w:r>
          </w:p>
          <w:p w14:paraId="0C68E3D2"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16. Wykaz akcji jest prowadzony z wykorzystaniem systemu teleinformatycznego.</w:t>
            </w:r>
          </w:p>
          <w:p w14:paraId="2EF8B965"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17. Każdy wpis do wykazu akcji</w:t>
            </w:r>
            <w:r w:rsidRPr="00F63B7D" w:rsidDel="00F720AF">
              <w:rPr>
                <w:rFonts w:asciiTheme="minorHAnsi" w:eastAsiaTheme="minorHAnsi" w:hAnsiTheme="minorHAnsi" w:cstheme="minorHAnsi"/>
                <w:b/>
                <w:i/>
                <w:sz w:val="20"/>
                <w:lang w:eastAsia="en-US"/>
              </w:rPr>
              <w:t xml:space="preserve"> </w:t>
            </w:r>
            <w:r w:rsidRPr="00F63B7D">
              <w:rPr>
                <w:rFonts w:asciiTheme="minorHAnsi" w:eastAsiaTheme="minorHAnsi" w:hAnsiTheme="minorHAnsi" w:cstheme="minorHAnsi"/>
                <w:b/>
                <w:i/>
                <w:sz w:val="20"/>
                <w:lang w:eastAsia="en-US"/>
              </w:rPr>
              <w:t>dotyczy jednego pojazdu.</w:t>
            </w:r>
          </w:p>
          <w:p w14:paraId="16ED23D2" w14:textId="77777777" w:rsidR="00B2496D" w:rsidRPr="00F63B7D"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63B7D">
              <w:rPr>
                <w:rFonts w:asciiTheme="minorHAnsi" w:eastAsiaTheme="minorHAnsi" w:hAnsiTheme="minorHAnsi" w:cstheme="minorHAnsi"/>
                <w:b/>
                <w:i/>
                <w:sz w:val="20"/>
                <w:lang w:eastAsia="en-US"/>
              </w:rPr>
              <w:t>18. Wykaz akcji umożliwia niezwłoczne wyszukanie, odczytanie oraz wydrukowanie całości albo części zapisanych danych.</w:t>
            </w:r>
          </w:p>
          <w:p w14:paraId="2283F7BF" w14:textId="77777777" w:rsidR="00B2496D" w:rsidRPr="00A156B1" w:rsidRDefault="00B2496D" w:rsidP="00B2496D">
            <w:pPr>
              <w:shd w:val="clear" w:color="auto" w:fill="FFFFFF"/>
              <w:rPr>
                <w:rFonts w:cstheme="minorHAnsi"/>
                <w:b/>
                <w:i/>
                <w:sz w:val="20"/>
                <w:szCs w:val="20"/>
              </w:rPr>
            </w:pPr>
            <w:r w:rsidRPr="00F63B7D">
              <w:rPr>
                <w:rFonts w:cstheme="minorHAnsi"/>
                <w:b/>
                <w:i/>
                <w:sz w:val="20"/>
              </w:rPr>
              <w:t>19. Dyrektor TDT jako organ nadzoru rynku dokonuje wpisu akcji serwisowej do wykazu akcji niezwłocznie po dniu, w którym powziął o niej informacje.</w:t>
            </w:r>
            <w:r>
              <w:rPr>
                <w:rFonts w:cstheme="minorHAnsi"/>
                <w:b/>
                <w:i/>
                <w:sz w:val="20"/>
              </w:rPr>
              <w:t>”</w:t>
            </w:r>
          </w:p>
        </w:tc>
        <w:tc>
          <w:tcPr>
            <w:tcW w:w="2126" w:type="dxa"/>
          </w:tcPr>
          <w:p w14:paraId="7C6DAD04" w14:textId="77777777" w:rsidR="00B2496D" w:rsidRDefault="002F24B9" w:rsidP="00B2496D">
            <w:pPr>
              <w:rPr>
                <w:rFonts w:cstheme="minorHAnsi"/>
                <w:b/>
                <w:sz w:val="20"/>
                <w:szCs w:val="20"/>
              </w:rPr>
            </w:pPr>
            <w:r>
              <w:rPr>
                <w:rFonts w:cstheme="minorHAnsi"/>
                <w:b/>
                <w:sz w:val="20"/>
                <w:szCs w:val="20"/>
              </w:rPr>
              <w:t>Akceptacja</w:t>
            </w:r>
          </w:p>
          <w:p w14:paraId="31B3A801" w14:textId="77777777" w:rsidR="004C09DA" w:rsidRDefault="004C09DA" w:rsidP="00B2496D">
            <w:pPr>
              <w:rPr>
                <w:rFonts w:cstheme="minorHAnsi"/>
                <w:b/>
                <w:color w:val="FF0000"/>
                <w:sz w:val="20"/>
                <w:szCs w:val="20"/>
              </w:rPr>
            </w:pPr>
          </w:p>
          <w:p w14:paraId="7BDA2B3F" w14:textId="10FD3293" w:rsidR="004C09DA" w:rsidRPr="00833E97" w:rsidRDefault="004C09DA" w:rsidP="00B2496D">
            <w:pPr>
              <w:rPr>
                <w:rFonts w:cstheme="minorHAnsi"/>
                <w:b/>
                <w:color w:val="FF0000"/>
                <w:sz w:val="20"/>
                <w:szCs w:val="20"/>
              </w:rPr>
            </w:pPr>
            <w:r w:rsidRPr="004C09DA">
              <w:rPr>
                <w:rFonts w:cstheme="minorHAnsi"/>
                <w:b/>
                <w:color w:val="0070C0"/>
                <w:sz w:val="20"/>
                <w:szCs w:val="20"/>
              </w:rPr>
              <w:t>Zmiana numeracji – art. 68zt</w:t>
            </w:r>
            <w:r>
              <w:rPr>
                <w:rFonts w:cstheme="minorHAnsi"/>
                <w:b/>
                <w:color w:val="0070C0"/>
                <w:sz w:val="20"/>
                <w:szCs w:val="20"/>
              </w:rPr>
              <w:t>.</w:t>
            </w:r>
          </w:p>
        </w:tc>
        <w:tc>
          <w:tcPr>
            <w:tcW w:w="2242" w:type="dxa"/>
          </w:tcPr>
          <w:p w14:paraId="7BBA0A04" w14:textId="77777777" w:rsidR="00B2496D" w:rsidRPr="00833E97" w:rsidRDefault="00B2496D" w:rsidP="00B2496D">
            <w:pPr>
              <w:rPr>
                <w:rFonts w:cstheme="minorHAnsi"/>
                <w:b/>
                <w:color w:val="FF0000"/>
                <w:sz w:val="20"/>
                <w:szCs w:val="20"/>
              </w:rPr>
            </w:pPr>
          </w:p>
        </w:tc>
        <w:tc>
          <w:tcPr>
            <w:tcW w:w="2242" w:type="dxa"/>
          </w:tcPr>
          <w:p w14:paraId="2B1F3EA7" w14:textId="77777777" w:rsidR="00B2496D" w:rsidRPr="00833E97" w:rsidRDefault="00B2496D" w:rsidP="00B2496D">
            <w:pPr>
              <w:rPr>
                <w:rFonts w:cstheme="minorHAnsi"/>
                <w:b/>
                <w:color w:val="FF0000"/>
                <w:sz w:val="20"/>
                <w:szCs w:val="20"/>
              </w:rPr>
            </w:pPr>
          </w:p>
        </w:tc>
        <w:tc>
          <w:tcPr>
            <w:tcW w:w="2242" w:type="dxa"/>
          </w:tcPr>
          <w:p w14:paraId="68B3689A" w14:textId="77777777" w:rsidR="00B2496D" w:rsidRPr="00833E97" w:rsidRDefault="00B2496D" w:rsidP="00B2496D">
            <w:pPr>
              <w:rPr>
                <w:rFonts w:cstheme="minorHAnsi"/>
                <w:b/>
                <w:color w:val="FF0000"/>
                <w:sz w:val="20"/>
                <w:szCs w:val="20"/>
              </w:rPr>
            </w:pPr>
          </w:p>
        </w:tc>
        <w:tc>
          <w:tcPr>
            <w:tcW w:w="2242" w:type="dxa"/>
          </w:tcPr>
          <w:p w14:paraId="45C0D747" w14:textId="77777777" w:rsidR="00B2496D" w:rsidRPr="00833E97" w:rsidRDefault="00B2496D" w:rsidP="00B2496D">
            <w:pPr>
              <w:rPr>
                <w:rFonts w:cstheme="minorHAnsi"/>
                <w:b/>
                <w:color w:val="FF0000"/>
                <w:sz w:val="20"/>
                <w:szCs w:val="20"/>
              </w:rPr>
            </w:pPr>
          </w:p>
        </w:tc>
        <w:tc>
          <w:tcPr>
            <w:tcW w:w="2242" w:type="dxa"/>
          </w:tcPr>
          <w:p w14:paraId="120F97E3" w14:textId="77777777" w:rsidR="00B2496D" w:rsidRPr="00833E97" w:rsidRDefault="00B2496D" w:rsidP="00B2496D">
            <w:pPr>
              <w:rPr>
                <w:rFonts w:cstheme="minorHAnsi"/>
                <w:b/>
                <w:color w:val="FF0000"/>
                <w:sz w:val="20"/>
                <w:szCs w:val="20"/>
              </w:rPr>
            </w:pPr>
          </w:p>
        </w:tc>
        <w:tc>
          <w:tcPr>
            <w:tcW w:w="2242" w:type="dxa"/>
          </w:tcPr>
          <w:p w14:paraId="7B4291D0" w14:textId="77777777" w:rsidR="00B2496D" w:rsidRPr="00833E97" w:rsidRDefault="00B2496D" w:rsidP="00B2496D">
            <w:pPr>
              <w:rPr>
                <w:rFonts w:cstheme="minorHAnsi"/>
                <w:b/>
                <w:color w:val="FF0000"/>
                <w:sz w:val="20"/>
                <w:szCs w:val="20"/>
              </w:rPr>
            </w:pPr>
          </w:p>
        </w:tc>
      </w:tr>
      <w:tr w:rsidR="00B2496D" w:rsidRPr="006E732C" w14:paraId="23CBC1CB" w14:textId="43E0DB2A" w:rsidTr="00B2496D">
        <w:tc>
          <w:tcPr>
            <w:tcW w:w="562" w:type="dxa"/>
          </w:tcPr>
          <w:p w14:paraId="6F0C1E26" w14:textId="77777777" w:rsidR="00B2496D" w:rsidRPr="001A70D3" w:rsidRDefault="00B2496D" w:rsidP="00B2496D">
            <w:pPr>
              <w:rPr>
                <w:rFonts w:cstheme="minorHAnsi"/>
                <w:b/>
                <w:sz w:val="20"/>
                <w:szCs w:val="20"/>
              </w:rPr>
            </w:pPr>
            <w:r w:rsidRPr="001A70D3">
              <w:rPr>
                <w:rFonts w:cstheme="minorHAnsi"/>
                <w:b/>
                <w:sz w:val="20"/>
                <w:szCs w:val="20"/>
              </w:rPr>
              <w:t>195</w:t>
            </w:r>
          </w:p>
        </w:tc>
        <w:tc>
          <w:tcPr>
            <w:tcW w:w="1560" w:type="dxa"/>
          </w:tcPr>
          <w:p w14:paraId="3EED8234"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38A8DC08" w14:textId="77777777" w:rsidR="00B2496D" w:rsidRPr="001A70D3" w:rsidRDefault="00B2496D" w:rsidP="00B2496D">
            <w:pPr>
              <w:rPr>
                <w:rFonts w:cstheme="minorHAnsi"/>
                <w:b/>
                <w:sz w:val="20"/>
                <w:szCs w:val="20"/>
              </w:rPr>
            </w:pPr>
            <w:r w:rsidRPr="001A70D3">
              <w:rPr>
                <w:rFonts w:cstheme="minorHAnsi"/>
                <w:b/>
                <w:bCs/>
                <w:color w:val="000000"/>
                <w:sz w:val="20"/>
                <w:szCs w:val="20"/>
              </w:rPr>
              <w:t>Art. 68t ust. 1 UH</w:t>
            </w:r>
          </w:p>
        </w:tc>
        <w:tc>
          <w:tcPr>
            <w:tcW w:w="3827" w:type="dxa"/>
          </w:tcPr>
          <w:p w14:paraId="410E0243" w14:textId="77777777" w:rsidR="00B2496D" w:rsidRPr="001A70D3" w:rsidRDefault="00B2496D" w:rsidP="00B2496D">
            <w:pPr>
              <w:rPr>
                <w:rFonts w:cstheme="minorHAnsi"/>
                <w:b/>
                <w:color w:val="0070C0"/>
                <w:sz w:val="20"/>
                <w:szCs w:val="20"/>
              </w:rPr>
            </w:pPr>
            <w:r w:rsidRPr="001A70D3">
              <w:rPr>
                <w:rFonts w:cstheme="minorHAnsi"/>
                <w:b/>
                <w:sz w:val="20"/>
                <w:szCs w:val="20"/>
              </w:rPr>
              <w:t xml:space="preserve">j.w. </w:t>
            </w:r>
          </w:p>
        </w:tc>
        <w:tc>
          <w:tcPr>
            <w:tcW w:w="3969" w:type="dxa"/>
          </w:tcPr>
          <w:p w14:paraId="517998A2" w14:textId="77777777" w:rsidR="00B2496D" w:rsidRPr="001A70D3" w:rsidRDefault="00B2496D" w:rsidP="00B2496D">
            <w:pPr>
              <w:rPr>
                <w:rFonts w:cstheme="minorHAnsi"/>
                <w:b/>
                <w:sz w:val="20"/>
                <w:szCs w:val="20"/>
              </w:rPr>
            </w:pPr>
            <w:r w:rsidRPr="001A70D3">
              <w:rPr>
                <w:rFonts w:cstheme="minorHAnsi"/>
                <w:b/>
                <w:bCs/>
                <w:color w:val="000000"/>
                <w:sz w:val="20"/>
                <w:szCs w:val="20"/>
              </w:rPr>
              <w:t xml:space="preserve">Art. 68t. 1  </w:t>
            </w:r>
            <w:r w:rsidRPr="001A70D3">
              <w:rPr>
                <w:rFonts w:cstheme="minorHAnsi"/>
                <w:b/>
                <w:sz w:val="20"/>
                <w:szCs w:val="20"/>
              </w:rPr>
              <w:t xml:space="preserve">Dyrektor TDT jako organ nadzoru rynku </w:t>
            </w:r>
            <w:r w:rsidRPr="001A70D3">
              <w:rPr>
                <w:rFonts w:cstheme="minorHAnsi"/>
                <w:b/>
                <w:bCs/>
                <w:sz w:val="20"/>
                <w:szCs w:val="20"/>
              </w:rPr>
              <w:t>może, z zachowaniem zasady proporcjonalności oraz poszanowaniem tajemnicy przedsiębiorstwa i dobrego imienia podmiotów gospodarczych</w:t>
            </w:r>
            <w:r w:rsidRPr="001A70D3">
              <w:rPr>
                <w:rFonts w:cstheme="minorHAnsi"/>
                <w:b/>
                <w:sz w:val="20"/>
                <w:szCs w:val="20"/>
              </w:rPr>
              <w:t>, podawać do publicznej wiadomości, w szczególności poprzez publikację na stronie podmiotowej Transportowego Dozoru Technicznego:</w:t>
            </w:r>
            <w:r w:rsidRPr="001A70D3">
              <w:rPr>
                <w:rFonts w:cstheme="minorHAnsi"/>
                <w:b/>
                <w:sz w:val="20"/>
                <w:szCs w:val="20"/>
              </w:rPr>
              <w:br/>
              <w:t xml:space="preserve">1) komunikaty i ostrzeżenia dotyczące pojazdów, przedmiotów wyposażenia lub części, które są niezgodne z wymaganiami lub stwarzają ryzyko, </w:t>
            </w:r>
            <w:r w:rsidRPr="001A70D3">
              <w:rPr>
                <w:rFonts w:cstheme="minorHAnsi"/>
                <w:b/>
                <w:bCs/>
                <w:sz w:val="20"/>
                <w:szCs w:val="20"/>
              </w:rPr>
              <w:t>po uprzednim poinformowaniu przedsiębiorcy i umożliwieniu przedstawienia stanowiska, chyba że zachodzi konieczność natychmiastowego działania ze względu na bezpieczeństwo;</w:t>
            </w:r>
            <w:r w:rsidRPr="001A70D3">
              <w:rPr>
                <w:rFonts w:cstheme="minorHAnsi"/>
                <w:b/>
                <w:sz w:val="20"/>
                <w:szCs w:val="20"/>
              </w:rPr>
              <w:br/>
              <w:t>2) informacje o przeprowadzonych kontrolach i ich wynikach wskazujących dane identyfikujące:</w:t>
            </w:r>
            <w:r w:rsidRPr="001A70D3">
              <w:rPr>
                <w:rFonts w:cstheme="minorHAnsi"/>
                <w:b/>
                <w:sz w:val="20"/>
                <w:szCs w:val="20"/>
              </w:rPr>
              <w:br/>
            </w:r>
            <w:r w:rsidRPr="001A70D3">
              <w:rPr>
                <w:rFonts w:cstheme="minorHAnsi"/>
                <w:b/>
                <w:sz w:val="20"/>
                <w:szCs w:val="20"/>
              </w:rPr>
              <w:t> </w:t>
            </w:r>
            <w:r w:rsidRPr="001A70D3">
              <w:rPr>
                <w:rFonts w:cstheme="minorHAnsi"/>
                <w:b/>
                <w:sz w:val="20"/>
                <w:szCs w:val="20"/>
              </w:rPr>
              <w:t> </w:t>
            </w:r>
            <w:r w:rsidRPr="001A70D3">
              <w:rPr>
                <w:rFonts w:cstheme="minorHAnsi"/>
                <w:b/>
                <w:sz w:val="20"/>
                <w:szCs w:val="20"/>
              </w:rPr>
              <w:t>a) kontrolowanego,</w:t>
            </w:r>
            <w:r w:rsidRPr="001A70D3">
              <w:rPr>
                <w:rFonts w:cstheme="minorHAnsi"/>
                <w:b/>
                <w:sz w:val="20"/>
                <w:szCs w:val="20"/>
              </w:rPr>
              <w:br/>
            </w:r>
            <w:r w:rsidRPr="001A70D3">
              <w:rPr>
                <w:rFonts w:cstheme="minorHAnsi"/>
                <w:b/>
                <w:sz w:val="20"/>
                <w:szCs w:val="20"/>
              </w:rPr>
              <w:t> </w:t>
            </w:r>
            <w:r w:rsidRPr="001A70D3">
              <w:rPr>
                <w:rFonts w:cstheme="minorHAnsi"/>
                <w:b/>
                <w:sz w:val="20"/>
                <w:szCs w:val="20"/>
              </w:rPr>
              <w:t> </w:t>
            </w:r>
            <w:r w:rsidRPr="001A70D3">
              <w:rPr>
                <w:rFonts w:cstheme="minorHAnsi"/>
                <w:b/>
                <w:sz w:val="20"/>
                <w:szCs w:val="20"/>
              </w:rPr>
              <w:t>b) podmiot gospodarczy udostępniający na rynku pojazd, przedmiot wyposażenia lub część,</w:t>
            </w:r>
            <w:r w:rsidRPr="001A70D3">
              <w:rPr>
                <w:rFonts w:cstheme="minorHAnsi"/>
                <w:b/>
                <w:sz w:val="20"/>
                <w:szCs w:val="20"/>
              </w:rPr>
              <w:br/>
            </w:r>
            <w:r w:rsidRPr="001A70D3">
              <w:rPr>
                <w:rFonts w:cstheme="minorHAnsi"/>
                <w:b/>
                <w:sz w:val="20"/>
                <w:szCs w:val="20"/>
              </w:rPr>
              <w:t> </w:t>
            </w:r>
            <w:r w:rsidRPr="001A70D3">
              <w:rPr>
                <w:rFonts w:cstheme="minorHAnsi"/>
                <w:b/>
                <w:sz w:val="20"/>
                <w:szCs w:val="20"/>
              </w:rPr>
              <w:t> </w:t>
            </w:r>
            <w:r w:rsidRPr="001A70D3">
              <w:rPr>
                <w:rFonts w:cstheme="minorHAnsi"/>
                <w:b/>
                <w:sz w:val="20"/>
                <w:szCs w:val="20"/>
              </w:rPr>
              <w:t xml:space="preserve">c) pojazd, przedmiot wyposażenia lub część poddany kontroli oraz ich producenta – </w:t>
            </w:r>
            <w:r w:rsidRPr="001A70D3">
              <w:rPr>
                <w:rFonts w:cstheme="minorHAnsi"/>
                <w:b/>
                <w:bCs/>
                <w:sz w:val="20"/>
                <w:szCs w:val="20"/>
              </w:rPr>
              <w:t>wyłącznie w zakresie niezbędnym dla ochrony bezpieczeństwa, zdrowia lub środowiska, po uprawomocnieniu się decyzji administracyjnej;</w:t>
            </w:r>
            <w:r w:rsidRPr="001A70D3">
              <w:rPr>
                <w:rFonts w:cstheme="minorHAnsi"/>
                <w:b/>
                <w:sz w:val="20"/>
                <w:szCs w:val="20"/>
              </w:rPr>
              <w:br/>
              <w:t xml:space="preserve">3) decyzje, o których mowa w art. 53b ust. 1, z zaznaczeniem, czy publikowana decyzja jest prawomocna, </w:t>
            </w:r>
            <w:r w:rsidRPr="001A70D3">
              <w:rPr>
                <w:rFonts w:cstheme="minorHAnsi"/>
                <w:b/>
                <w:bCs/>
                <w:sz w:val="20"/>
                <w:szCs w:val="20"/>
              </w:rPr>
              <w:t>z pominięciem informacji stanowiących tajemnice przedsiębiorstwa, dane handlowe lub inne informacje poufne chronione na podstawie przepisów odrębnych.</w:t>
            </w:r>
          </w:p>
          <w:p w14:paraId="40E165F4" w14:textId="77777777" w:rsidR="00B2496D" w:rsidRPr="001A70D3" w:rsidRDefault="00B2496D" w:rsidP="00B2496D">
            <w:pPr>
              <w:rPr>
                <w:rFonts w:cstheme="minorHAnsi"/>
                <w:b/>
                <w:sz w:val="20"/>
                <w:szCs w:val="20"/>
              </w:rPr>
            </w:pPr>
            <w:r w:rsidRPr="001A70D3">
              <w:rPr>
                <w:rFonts w:cstheme="minorHAnsi"/>
                <w:b/>
                <w:sz w:val="20"/>
                <w:szCs w:val="20"/>
              </w:rPr>
              <w:t xml:space="preserve"> </w:t>
            </w:r>
          </w:p>
          <w:p w14:paraId="22111916" w14:textId="77777777" w:rsidR="00B2496D" w:rsidRPr="001A70D3" w:rsidRDefault="00B2496D" w:rsidP="00B2496D">
            <w:pPr>
              <w:rPr>
                <w:rFonts w:cstheme="minorHAnsi"/>
                <w:b/>
                <w:sz w:val="20"/>
                <w:szCs w:val="20"/>
              </w:rPr>
            </w:pPr>
            <w:r w:rsidRPr="001A70D3">
              <w:rPr>
                <w:rFonts w:cstheme="minorHAnsi"/>
                <w:b/>
                <w:bCs/>
                <w:sz w:val="20"/>
                <w:szCs w:val="20"/>
              </w:rPr>
              <w:t>4)Dyrektor TDT zapewnia, aby publikowane informacje nie wprowadzały w błąd co do charakteru, skali lub przyczyn stwierdzonych niezgodności, oraz aby usunięcie przyczyny niezgodności skutkowało niezwłoczną aktualizacją lub usunięciem publikacji.</w:t>
            </w:r>
          </w:p>
          <w:p w14:paraId="04FC137F" w14:textId="77777777" w:rsidR="00B2496D" w:rsidRPr="001A70D3" w:rsidRDefault="00B2496D" w:rsidP="00B2496D">
            <w:pPr>
              <w:rPr>
                <w:rFonts w:cstheme="minorHAnsi"/>
                <w:b/>
                <w:sz w:val="20"/>
                <w:szCs w:val="20"/>
              </w:rPr>
            </w:pPr>
          </w:p>
        </w:tc>
        <w:tc>
          <w:tcPr>
            <w:tcW w:w="2693" w:type="dxa"/>
          </w:tcPr>
          <w:p w14:paraId="5584B2F2" w14:textId="77777777" w:rsidR="00B2496D" w:rsidRPr="00856908" w:rsidRDefault="00B2496D" w:rsidP="00B2496D">
            <w:pPr>
              <w:rPr>
                <w:rFonts w:cstheme="minorHAnsi"/>
                <w:b/>
                <w:color w:val="FF0000"/>
                <w:sz w:val="20"/>
                <w:szCs w:val="20"/>
              </w:rPr>
            </w:pPr>
            <w:r w:rsidRPr="00856908">
              <w:rPr>
                <w:rFonts w:cstheme="minorHAnsi"/>
                <w:b/>
                <w:color w:val="FF0000"/>
                <w:sz w:val="20"/>
                <w:szCs w:val="20"/>
              </w:rPr>
              <w:t xml:space="preserve">Uwaga omówiona </w:t>
            </w:r>
            <w:r>
              <w:rPr>
                <w:rFonts w:cstheme="minorHAnsi"/>
                <w:b/>
                <w:color w:val="FF0000"/>
                <w:sz w:val="20"/>
                <w:szCs w:val="20"/>
              </w:rPr>
              <w:t>w pkt</w:t>
            </w:r>
            <w:r w:rsidRPr="00856908">
              <w:rPr>
                <w:rFonts w:cstheme="minorHAnsi"/>
                <w:b/>
                <w:color w:val="FF0000"/>
                <w:sz w:val="20"/>
                <w:szCs w:val="20"/>
              </w:rPr>
              <w:t xml:space="preserve"> 101. </w:t>
            </w:r>
          </w:p>
          <w:p w14:paraId="5ED1D683" w14:textId="77777777" w:rsidR="00B2496D" w:rsidRDefault="00B2496D" w:rsidP="00B2496D">
            <w:pPr>
              <w:rPr>
                <w:rFonts w:cstheme="minorHAnsi"/>
                <w:b/>
                <w:sz w:val="20"/>
                <w:szCs w:val="20"/>
              </w:rPr>
            </w:pPr>
            <w:r w:rsidRPr="00D33419">
              <w:rPr>
                <w:rFonts w:cstheme="minorHAnsi"/>
                <w:b/>
                <w:sz w:val="20"/>
                <w:szCs w:val="20"/>
              </w:rPr>
              <w:t>Uwaga uwzględniona</w:t>
            </w:r>
            <w:r>
              <w:rPr>
                <w:rFonts w:cstheme="minorHAnsi"/>
                <w:b/>
                <w:sz w:val="20"/>
                <w:szCs w:val="20"/>
              </w:rPr>
              <w:t xml:space="preserve"> – wprowadzono zapisy w tym zakresie:</w:t>
            </w:r>
          </w:p>
          <w:p w14:paraId="331F4F4F" w14:textId="77777777" w:rsidR="00B2496D" w:rsidRDefault="00B2496D" w:rsidP="00B2496D">
            <w:pPr>
              <w:shd w:val="clear" w:color="auto" w:fill="FFFFFF"/>
              <w:rPr>
                <w:rFonts w:cstheme="minorHAnsi"/>
                <w:b/>
                <w:i/>
                <w:sz w:val="20"/>
                <w:szCs w:val="20"/>
              </w:rPr>
            </w:pPr>
          </w:p>
          <w:p w14:paraId="53325CDE"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„Art. 68t ust. 3. Dyrektor TDT jako organ nadzoru rynku prowadzi wykaz pojazdów, przedmiotów wyposażenia oraz części niezgodnych z wymaganiami technicznymi lub które stwarzają poważne ryzyko, zwany dalej „wykazem niezgodności” oraz wykaz akcji serwisowych, zwany dalej „wykazem akcji”.</w:t>
            </w:r>
          </w:p>
          <w:p w14:paraId="4E21A250"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4. W wykazie niezgodności są gromadzone:</w:t>
            </w:r>
          </w:p>
          <w:p w14:paraId="7B5CC5F4"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1)dane umożliwiające identyfikację pojazdu, przedmiotu wyposażenia lub części;</w:t>
            </w:r>
          </w:p>
          <w:p w14:paraId="31231B40"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2)informacje o:</w:t>
            </w:r>
          </w:p>
          <w:p w14:paraId="2AD93899"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a)rodzaju i zakresie niezgodności z wymaganiami technicznymi lub stwarzanym poważnym ryzykiem przez pojazd, przedmiot wyposażenia lub część,</w:t>
            </w:r>
          </w:p>
          <w:p w14:paraId="6A5D10F5"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b)środkach, jakie zastosowano w odniesieniu do pojazdu, przedmiotu wyposażenia lub części.</w:t>
            </w:r>
          </w:p>
          <w:p w14:paraId="0F607CDF"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5. Dyrektor TDT jako organ nadzoru rynku dokonuje wpisu do wykazu niezgodności niezwłocznie po dniu, w którym decyzja, o której mowa w art. 68ze ust. 6, stała się ostateczna, lub niezwłocznie po otrzymaniu zawiadomienia w systemie RAPEX o wydaniu ostatecznej decyzji przez organ nadzoru rynku innego państwa członkowskiego Unii Europejskiej.</w:t>
            </w:r>
          </w:p>
          <w:p w14:paraId="03A31FC7"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6. Dyrektor TDT jako organ nadzoru rynku, na wniosek innego organu nadzoru rynku lub z urzędu, usuwa wpis z wykazu niezgodności, w przypadku gdy:</w:t>
            </w:r>
          </w:p>
          <w:p w14:paraId="2406C194"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 xml:space="preserve">1)strona postępowania, o którym mowa w art. 68ze ust. 6, wykaże, że wykonała decyzję, o której mowa w art. 53b; wpis usuwa się nie wcześniej niż po upływie 3 miesięcy od dnia wykazania wykonania decyzji; </w:t>
            </w:r>
          </w:p>
          <w:p w14:paraId="323D0BA8"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2)podmiot gospodarczy, będący stroną postępowania, o którym mowa w art. 68ze ust. 6, zaprzestał prowadzenia działalności gospodarczej; wpis usuwa się nie wcześniej niż po upływie 24 miesięcy od dnia zaprzestania prowadzenia działalności gospodarczej przez ten podmiot.</w:t>
            </w:r>
          </w:p>
          <w:p w14:paraId="6AF4EB0B"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7. Dyrektor TDT jako organ nadzoru rynku może w każdym czasie podać do publicznej wiadomości informacje zawarte w wykazie niezgodności.</w:t>
            </w:r>
          </w:p>
          <w:p w14:paraId="50E9FBFB"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8. Wykaz niezgodności jest prowadzony z wykorzystaniem systemu teleinformatycznego.</w:t>
            </w:r>
          </w:p>
          <w:p w14:paraId="3B74B71B"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9. Każdy wpis do wykazu niezgodności dotyczy jednego pojazdu, przedmiotu wyposażenia lub części.</w:t>
            </w:r>
          </w:p>
          <w:p w14:paraId="07A1685E"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10. Wykaz niezgodności umożliwia niezwłoczne wyszukanie, odczytanie oraz wydrukowanie całości albo części zapisanych danych.</w:t>
            </w:r>
          </w:p>
          <w:p w14:paraId="562DA4A8"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11. W wykazie niezgodności umieszcza się następujące dane:</w:t>
            </w:r>
          </w:p>
          <w:p w14:paraId="301297F3"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1)datę wpisu do wykazu niezgodności;</w:t>
            </w:r>
          </w:p>
          <w:p w14:paraId="545C13BA"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2)numer identyfikacyjny wpisu;</w:t>
            </w:r>
          </w:p>
          <w:p w14:paraId="6B6DA73A"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3)oznaczenie decyzji, o której mowa w ust. 11;</w:t>
            </w:r>
          </w:p>
          <w:p w14:paraId="68B5420C"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4)nazwę pojazdu, przedmiotu wyposażenia lub części;</w:t>
            </w:r>
          </w:p>
          <w:p w14:paraId="0CB3A872"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5)markę, model, typ pojazdu, przedmiotu wyposażenia lub części;</w:t>
            </w:r>
          </w:p>
          <w:p w14:paraId="6351C7F9"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6)Europejski Kod Towarowy (kod EAN) wyrobu, jeżeli kod taki w przypadku danego pojazdu, przedmiotu wyposażenia lub części występuje;</w:t>
            </w:r>
          </w:p>
          <w:p w14:paraId="53717BE4"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7)VIN pojazdu lub numer fabryczny przedmiotu wyposażenia lub części;</w:t>
            </w:r>
          </w:p>
          <w:p w14:paraId="43AAAAE7"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8)nazwę kraju wyprodukowania pojazdu, przedmiotu wyposażenia lub części;</w:t>
            </w:r>
          </w:p>
          <w:p w14:paraId="056B27EE"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9)firmę lub nazwę oraz adres podmiotu gospodarczego, który wprowadził do obrotu lub oddał do użytku pojazd, przedmiot wyposażenia lub część albo udostępnił go na terytorium Rzeczypospolitej Polskiej, wraz ze wskazaniem czy działał on jako producent, upoważniony przedstawiciel, importer czy dystrybutor;</w:t>
            </w:r>
          </w:p>
          <w:p w14:paraId="7AE777ED"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10)opis stwierdzonych niezgodności z wymaganiami technicznymi lub stwarzanego poważnego ryzyka przez pojazd, przedmiot wyposażenia lub część;</w:t>
            </w:r>
          </w:p>
          <w:p w14:paraId="1CF0AE38"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11)określenie zagrożeń, jakie może spowodować pojazd, przedmiot wyposażenia lub część;</w:t>
            </w:r>
          </w:p>
          <w:p w14:paraId="58585C34"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12)określenie środków, jakie Dyrektor TDT jako organ nadzoru rynku zastosował w odniesieniu do pojazdu, przedmiotu wyposażenia lub części niezgodnego z wymaganiami technicznymi lub stwarzanym poważnym ryzykiem;</w:t>
            </w:r>
          </w:p>
          <w:p w14:paraId="50D62A21"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13)inne informacje wynikające z decyzji, o której mowa w ust. 11, których umieszczenie w rejestrze może mieć wpływ na zapewnienie bezpieczeństwa użytkownikom końcowym.</w:t>
            </w:r>
          </w:p>
          <w:p w14:paraId="431B1BC4"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12. W wykazie niezgodności mogą być umieszczane zdjęcia pojazdu, przedmiotu wyposażenia lub części, lub ich opakowania.</w:t>
            </w:r>
          </w:p>
          <w:p w14:paraId="0204F7A3"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13. W wykazie akcji są gromadzone:</w:t>
            </w:r>
          </w:p>
          <w:p w14:paraId="139CDBFE"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1)dane umożliwiające identyfikację pojazdu:</w:t>
            </w:r>
          </w:p>
          <w:p w14:paraId="03B06676"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a)markę, model, rok produkcji pojazdu;</w:t>
            </w:r>
          </w:p>
          <w:p w14:paraId="2157766A"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b)datę wpisu do wykazu akcji;</w:t>
            </w:r>
          </w:p>
          <w:p w14:paraId="3366872B"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c)rodzaj niezgodności;</w:t>
            </w:r>
          </w:p>
          <w:p w14:paraId="7F5C3B1C"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d)okres produkcji;</w:t>
            </w:r>
          </w:p>
          <w:p w14:paraId="10548DBF"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e)numer referencyjny TDT oraz informację o statusie monitorowania w TDT;</w:t>
            </w:r>
          </w:p>
          <w:p w14:paraId="16CE9382"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f)kod serwisowy producenta;</w:t>
            </w:r>
          </w:p>
          <w:p w14:paraId="0DFDA1C5"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g)krótki opis niezgodności;</w:t>
            </w:r>
          </w:p>
          <w:p w14:paraId="5633B73D"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h)dodatkowe informacje dotyczące możliwych ograniczeń modeli objętych akcją serwisową, znanych incydentów, liczby potencjalnie objętych akcją serwisową pojazdów w Unii Europejskiej oraz w Polsce, a także numery VIN tych pojazdów;</w:t>
            </w:r>
          </w:p>
          <w:p w14:paraId="1909939A"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i)dane kontaktowe do producenta;</w:t>
            </w:r>
          </w:p>
          <w:p w14:paraId="1F7038C3"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j)inne informacje, których umieszczenie w wykazie akcji może mieć wpływ na zapewnienie bezpieczeństwa użytkownikom końcowym;</w:t>
            </w:r>
          </w:p>
          <w:p w14:paraId="2F3E6510"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2)informacje o:</w:t>
            </w:r>
          </w:p>
          <w:p w14:paraId="07B7D096" w14:textId="77777777" w:rsidR="00B2496D" w:rsidRPr="00102869" w:rsidRDefault="00B2496D" w:rsidP="00B2496D">
            <w:pPr>
              <w:shd w:val="clear" w:color="auto" w:fill="FFFFFF"/>
              <w:rPr>
                <w:rFonts w:cstheme="minorHAnsi"/>
                <w:b/>
                <w:i/>
                <w:sz w:val="20"/>
                <w:szCs w:val="20"/>
              </w:rPr>
            </w:pPr>
            <w:r w:rsidRPr="00102869">
              <w:rPr>
                <w:rFonts w:cstheme="minorHAnsi"/>
                <w:b/>
                <w:i/>
                <w:sz w:val="20"/>
                <w:szCs w:val="20"/>
              </w:rPr>
              <w:t>a)rodzaju i zakresie prowadzonej przez podmiot gospodarczy akcji serwisowej,</w:t>
            </w:r>
          </w:p>
          <w:p w14:paraId="31C9BFB1" w14:textId="77777777" w:rsidR="00B2496D" w:rsidRPr="0082519F" w:rsidRDefault="00B2496D" w:rsidP="00B2496D">
            <w:pPr>
              <w:shd w:val="clear" w:color="auto" w:fill="FFFFFF"/>
              <w:rPr>
                <w:rFonts w:cstheme="minorHAnsi"/>
                <w:b/>
                <w:i/>
                <w:sz w:val="20"/>
                <w:szCs w:val="20"/>
              </w:rPr>
            </w:pPr>
            <w:r w:rsidRPr="00102869">
              <w:rPr>
                <w:rFonts w:cstheme="minorHAnsi"/>
                <w:b/>
                <w:i/>
                <w:sz w:val="20"/>
                <w:szCs w:val="20"/>
              </w:rPr>
              <w:t>b)warunkach i ograniczeniach prowadzonej przez podmiot gospodarczy akcji serwisowej.</w:t>
            </w:r>
            <w:r>
              <w:rPr>
                <w:rFonts w:cstheme="minorHAnsi"/>
                <w:b/>
                <w:i/>
                <w:sz w:val="20"/>
                <w:szCs w:val="20"/>
              </w:rPr>
              <w:t>”</w:t>
            </w:r>
          </w:p>
        </w:tc>
        <w:tc>
          <w:tcPr>
            <w:tcW w:w="2126" w:type="dxa"/>
          </w:tcPr>
          <w:p w14:paraId="34A4F4CE" w14:textId="77777777" w:rsidR="00B2496D" w:rsidRDefault="002F24B9" w:rsidP="00B2496D">
            <w:pPr>
              <w:rPr>
                <w:rFonts w:cstheme="minorHAnsi"/>
                <w:b/>
                <w:sz w:val="20"/>
                <w:szCs w:val="20"/>
              </w:rPr>
            </w:pPr>
            <w:r>
              <w:rPr>
                <w:rFonts w:cstheme="minorHAnsi"/>
                <w:b/>
                <w:sz w:val="20"/>
                <w:szCs w:val="20"/>
              </w:rPr>
              <w:t>Akceptacja</w:t>
            </w:r>
          </w:p>
          <w:p w14:paraId="1CBBDBAA" w14:textId="77777777" w:rsidR="004C09DA" w:rsidRDefault="004C09DA" w:rsidP="00B2496D">
            <w:pPr>
              <w:rPr>
                <w:rFonts w:cstheme="minorHAnsi"/>
                <w:b/>
                <w:color w:val="FF0000"/>
                <w:sz w:val="20"/>
                <w:szCs w:val="20"/>
              </w:rPr>
            </w:pPr>
          </w:p>
          <w:p w14:paraId="2444A4D0" w14:textId="4C7625ED" w:rsidR="004C09DA" w:rsidRPr="00856908" w:rsidRDefault="004C09DA" w:rsidP="00B2496D">
            <w:pPr>
              <w:rPr>
                <w:rFonts w:cstheme="minorHAnsi"/>
                <w:b/>
                <w:color w:val="FF0000"/>
                <w:sz w:val="20"/>
                <w:szCs w:val="20"/>
              </w:rPr>
            </w:pPr>
            <w:r w:rsidRPr="004C09DA">
              <w:rPr>
                <w:rFonts w:cstheme="minorHAnsi"/>
                <w:b/>
                <w:color w:val="0070C0"/>
                <w:sz w:val="20"/>
                <w:szCs w:val="20"/>
              </w:rPr>
              <w:t>Zmiana numeracji – art. 68zt</w:t>
            </w:r>
            <w:r>
              <w:rPr>
                <w:rFonts w:cstheme="minorHAnsi"/>
                <w:b/>
                <w:color w:val="0070C0"/>
                <w:sz w:val="20"/>
                <w:szCs w:val="20"/>
              </w:rPr>
              <w:t>.</w:t>
            </w:r>
          </w:p>
        </w:tc>
        <w:tc>
          <w:tcPr>
            <w:tcW w:w="2242" w:type="dxa"/>
          </w:tcPr>
          <w:p w14:paraId="78738F22" w14:textId="77777777" w:rsidR="00B2496D" w:rsidRPr="00856908" w:rsidRDefault="00B2496D" w:rsidP="00B2496D">
            <w:pPr>
              <w:rPr>
                <w:rFonts w:cstheme="minorHAnsi"/>
                <w:b/>
                <w:color w:val="FF0000"/>
                <w:sz w:val="20"/>
                <w:szCs w:val="20"/>
              </w:rPr>
            </w:pPr>
          </w:p>
        </w:tc>
        <w:tc>
          <w:tcPr>
            <w:tcW w:w="2242" w:type="dxa"/>
          </w:tcPr>
          <w:p w14:paraId="044707D0" w14:textId="77777777" w:rsidR="00B2496D" w:rsidRPr="00856908" w:rsidRDefault="00B2496D" w:rsidP="00B2496D">
            <w:pPr>
              <w:rPr>
                <w:rFonts w:cstheme="minorHAnsi"/>
                <w:b/>
                <w:color w:val="FF0000"/>
                <w:sz w:val="20"/>
                <w:szCs w:val="20"/>
              </w:rPr>
            </w:pPr>
          </w:p>
        </w:tc>
        <w:tc>
          <w:tcPr>
            <w:tcW w:w="2242" w:type="dxa"/>
          </w:tcPr>
          <w:p w14:paraId="34035ECD" w14:textId="77777777" w:rsidR="00B2496D" w:rsidRPr="00856908" w:rsidRDefault="00B2496D" w:rsidP="00B2496D">
            <w:pPr>
              <w:rPr>
                <w:rFonts w:cstheme="minorHAnsi"/>
                <w:b/>
                <w:color w:val="FF0000"/>
                <w:sz w:val="20"/>
                <w:szCs w:val="20"/>
              </w:rPr>
            </w:pPr>
          </w:p>
        </w:tc>
        <w:tc>
          <w:tcPr>
            <w:tcW w:w="2242" w:type="dxa"/>
          </w:tcPr>
          <w:p w14:paraId="0058A6B5" w14:textId="77777777" w:rsidR="00B2496D" w:rsidRPr="00856908" w:rsidRDefault="00B2496D" w:rsidP="00B2496D">
            <w:pPr>
              <w:rPr>
                <w:rFonts w:cstheme="minorHAnsi"/>
                <w:b/>
                <w:color w:val="FF0000"/>
                <w:sz w:val="20"/>
                <w:szCs w:val="20"/>
              </w:rPr>
            </w:pPr>
          </w:p>
        </w:tc>
        <w:tc>
          <w:tcPr>
            <w:tcW w:w="2242" w:type="dxa"/>
          </w:tcPr>
          <w:p w14:paraId="64002520" w14:textId="77777777" w:rsidR="00B2496D" w:rsidRPr="00856908" w:rsidRDefault="00B2496D" w:rsidP="00B2496D">
            <w:pPr>
              <w:rPr>
                <w:rFonts w:cstheme="minorHAnsi"/>
                <w:b/>
                <w:color w:val="FF0000"/>
                <w:sz w:val="20"/>
                <w:szCs w:val="20"/>
              </w:rPr>
            </w:pPr>
          </w:p>
        </w:tc>
        <w:tc>
          <w:tcPr>
            <w:tcW w:w="2242" w:type="dxa"/>
          </w:tcPr>
          <w:p w14:paraId="749D1F61" w14:textId="77777777" w:rsidR="00B2496D" w:rsidRPr="00856908" w:rsidRDefault="00B2496D" w:rsidP="00B2496D">
            <w:pPr>
              <w:rPr>
                <w:rFonts w:cstheme="minorHAnsi"/>
                <w:b/>
                <w:color w:val="FF0000"/>
                <w:sz w:val="20"/>
                <w:szCs w:val="20"/>
              </w:rPr>
            </w:pPr>
          </w:p>
        </w:tc>
      </w:tr>
      <w:tr w:rsidR="00B2496D" w:rsidRPr="001A70D3" w14:paraId="0583C2A6" w14:textId="4AC9C3E6" w:rsidTr="00B2496D">
        <w:tc>
          <w:tcPr>
            <w:tcW w:w="562" w:type="dxa"/>
          </w:tcPr>
          <w:p w14:paraId="5AD65014" w14:textId="77777777" w:rsidR="00B2496D" w:rsidRPr="001A70D3" w:rsidRDefault="00B2496D" w:rsidP="00B2496D">
            <w:pPr>
              <w:rPr>
                <w:rFonts w:cstheme="minorHAnsi"/>
                <w:b/>
                <w:sz w:val="20"/>
                <w:szCs w:val="20"/>
              </w:rPr>
            </w:pPr>
            <w:r w:rsidRPr="001A70D3">
              <w:rPr>
                <w:rFonts w:cstheme="minorHAnsi"/>
                <w:b/>
                <w:sz w:val="20"/>
                <w:szCs w:val="20"/>
              </w:rPr>
              <w:t>196</w:t>
            </w:r>
          </w:p>
        </w:tc>
        <w:tc>
          <w:tcPr>
            <w:tcW w:w="1560" w:type="dxa"/>
          </w:tcPr>
          <w:p w14:paraId="6ACAE61B"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04EA87A8" w14:textId="77777777" w:rsidR="00B2496D" w:rsidRPr="001A70D3" w:rsidRDefault="00B2496D" w:rsidP="00B2496D">
            <w:pPr>
              <w:rPr>
                <w:rFonts w:cstheme="minorHAnsi"/>
                <w:b/>
                <w:sz w:val="20"/>
                <w:szCs w:val="20"/>
              </w:rPr>
            </w:pPr>
            <w:r w:rsidRPr="001A70D3">
              <w:rPr>
                <w:rFonts w:cstheme="minorHAnsi"/>
                <w:b/>
                <w:bCs/>
                <w:sz w:val="20"/>
                <w:szCs w:val="20"/>
              </w:rPr>
              <w:t>Art. 68u. ust. 1, 2, 3 UH</w:t>
            </w:r>
          </w:p>
        </w:tc>
        <w:tc>
          <w:tcPr>
            <w:tcW w:w="3827" w:type="dxa"/>
          </w:tcPr>
          <w:p w14:paraId="3462F699" w14:textId="77777777" w:rsidR="00B2496D" w:rsidRPr="001A70D3" w:rsidRDefault="00B2496D" w:rsidP="00B2496D">
            <w:pPr>
              <w:rPr>
                <w:rFonts w:cstheme="minorHAnsi"/>
                <w:b/>
                <w:sz w:val="20"/>
                <w:szCs w:val="20"/>
              </w:rPr>
            </w:pPr>
            <w:r w:rsidRPr="001A70D3">
              <w:rPr>
                <w:rFonts w:cstheme="minorHAnsi"/>
                <w:b/>
                <w:sz w:val="20"/>
                <w:szCs w:val="20"/>
              </w:rPr>
              <w:t>Proponowane brzmienie ustanawia ścisłe reguły korzystania z informacji stanowiących tajemnicę przedsiębiorstwa, ograniczając ich wykorzystanie wyłącznie do niezbędnego zakresu realizacji kompetencji ustawowych Dyrektora TDT. Jednocześnie dopuszcza ujawnienie takich informacji i dowodów wyłącznie w stopniu koniecznym do usunięcia stwierdzonych niezgodności lub zapobieżenia istotnemu ryzyku dla życia, zdrowia bądź środowiska, z zachowaniem obowiązku uprzedniego poinformowania przedsiębiorcy, chyba że sytuacja wymaga działania natychmiastowego. Przewidziano ponadto obowiązek stosowania środków organizacyjnych i technicznych zapewniających ochronę przed nieuprawnionym ujawnieniem lub wykorzystaniem danych, z równoczesnym poszanowaniem poufności informacji handlowych i danych osobowych, co zapewnia proporcjonalny balans między nadzorem rynku a ochroną praw przedsiębiorców</w:t>
            </w:r>
          </w:p>
          <w:p w14:paraId="539B18C2" w14:textId="77777777" w:rsidR="00B2496D" w:rsidRPr="001A70D3" w:rsidRDefault="00B2496D" w:rsidP="00B2496D">
            <w:pPr>
              <w:rPr>
                <w:rFonts w:cstheme="minorHAnsi"/>
                <w:b/>
                <w:sz w:val="20"/>
                <w:szCs w:val="20"/>
              </w:rPr>
            </w:pPr>
          </w:p>
        </w:tc>
        <w:tc>
          <w:tcPr>
            <w:tcW w:w="3969" w:type="dxa"/>
          </w:tcPr>
          <w:p w14:paraId="0011A7C4" w14:textId="77777777" w:rsidR="00B2496D" w:rsidRPr="001A70D3" w:rsidRDefault="00B2496D" w:rsidP="00B2496D">
            <w:pPr>
              <w:rPr>
                <w:rFonts w:cstheme="minorHAnsi"/>
                <w:b/>
                <w:bCs/>
                <w:sz w:val="20"/>
                <w:szCs w:val="20"/>
              </w:rPr>
            </w:pPr>
            <w:r w:rsidRPr="001A70D3">
              <w:rPr>
                <w:rFonts w:cstheme="minorHAnsi"/>
                <w:b/>
                <w:bCs/>
                <w:sz w:val="20"/>
                <w:szCs w:val="20"/>
              </w:rPr>
              <w:t xml:space="preserve">Art. 68u. 1. </w:t>
            </w:r>
            <w:r w:rsidRPr="001A70D3">
              <w:rPr>
                <w:rFonts w:eastAsia="Times New Roman" w:cstheme="minorHAnsi"/>
                <w:b/>
                <w:sz w:val="20"/>
                <w:szCs w:val="20"/>
                <w:lang w:eastAsia="pl-PL"/>
              </w:rPr>
              <w:t xml:space="preserve"> </w:t>
            </w:r>
            <w:r w:rsidRPr="001A70D3">
              <w:rPr>
                <w:rFonts w:cstheme="minorHAnsi"/>
                <w:b/>
                <w:bCs/>
                <w:sz w:val="20"/>
                <w:szCs w:val="20"/>
              </w:rPr>
              <w:t>Informacje objęte tajemnicą przedsiębiorstwa, rozumiane jako nieujawnione do wiadomości publicznej informacje techniczne, technologiczne oraz organizacyjne przedsiębiorstwa lub inne informacje, co do których przedsiębiorca podjął niezbędne działania w celu zachowania ich poufności, podlegają szczególnej ochronie i mogą być wykorzystane wyłącznie w zakresie niezbędnym do realizacji ustawowych zadań Dyrektora TDT.</w:t>
            </w:r>
          </w:p>
          <w:p w14:paraId="405DC326" w14:textId="77777777" w:rsidR="00B2496D" w:rsidRPr="001A70D3" w:rsidRDefault="00B2496D" w:rsidP="00B2496D">
            <w:pPr>
              <w:rPr>
                <w:rFonts w:cstheme="minorHAnsi"/>
                <w:b/>
                <w:bCs/>
                <w:sz w:val="20"/>
                <w:szCs w:val="20"/>
              </w:rPr>
            </w:pPr>
            <w:r w:rsidRPr="001A70D3">
              <w:rPr>
                <w:rFonts w:cstheme="minorHAnsi"/>
                <w:b/>
                <w:bCs/>
                <w:sz w:val="20"/>
                <w:szCs w:val="20"/>
              </w:rPr>
              <w:t>2. Uzyskane w toku prowadzonych kontroli lub postępowań informacje, o których mowa w ust. 1, w tym objęte tajemnicą przedsiębiorstwa, oraz dowody, mogą być ujawnione wyłącznie w zakresie niezbędnym do usunięcia niezgodności pojazdu, przedmiotu wyposażenia lub części z wymaganiami lub w celu zapobieżenia poważnemu ryzyku dla życia, zdrowia lub środowiska, po uprzednim poinformowaniu przedsiębiorcy o zakresie i celu planowanego ujawnienia, o ile nie wymaga to natychmiastowego działania.</w:t>
            </w:r>
          </w:p>
          <w:p w14:paraId="68146471" w14:textId="77777777" w:rsidR="00B2496D" w:rsidRPr="001A70D3" w:rsidRDefault="00B2496D" w:rsidP="00B2496D">
            <w:pPr>
              <w:rPr>
                <w:rFonts w:cstheme="minorHAnsi"/>
                <w:b/>
                <w:bCs/>
                <w:sz w:val="20"/>
                <w:szCs w:val="20"/>
              </w:rPr>
            </w:pPr>
            <w:r w:rsidRPr="001A70D3">
              <w:rPr>
                <w:rFonts w:cstheme="minorHAnsi"/>
                <w:b/>
                <w:bCs/>
                <w:sz w:val="20"/>
                <w:szCs w:val="20"/>
              </w:rPr>
              <w:t>3. Dyrektor TDT jako organ nadzoru rynku może ujawnić informacje, o których mowa w ust. 1, w tym objęte tajemnicą przedsiębiorstwa, oraz dowody uzyskane w toku kontroli lub prowadzonych postępowań, jedynie w zakresie niezbędnym do wyjaśnienia podjętych rozstrzygnięć, z zachowaniem zasad ochrony tajemnicy przedsiębiorstwa, danych osobowych oraz poufności informacji handlowych.</w:t>
            </w:r>
          </w:p>
          <w:p w14:paraId="715E3025" w14:textId="77777777" w:rsidR="00B2496D" w:rsidRPr="001A70D3" w:rsidRDefault="00B2496D" w:rsidP="00B2496D">
            <w:pPr>
              <w:rPr>
                <w:rFonts w:cstheme="minorHAnsi"/>
                <w:b/>
                <w:bCs/>
                <w:sz w:val="20"/>
                <w:szCs w:val="20"/>
              </w:rPr>
            </w:pPr>
            <w:r w:rsidRPr="001A70D3">
              <w:rPr>
                <w:rFonts w:cstheme="minorHAnsi"/>
                <w:b/>
                <w:bCs/>
                <w:sz w:val="20"/>
                <w:szCs w:val="20"/>
              </w:rPr>
              <w:t>4. Dyrektor TDT jest obowiązany zapewnić odpowiednie środki organizacyjne i techniczne chroniące przed nieuprawnionym ujawnieniem lub wykorzystaniem informacji objętych tajemnicą przedsiębiorstwa.</w:t>
            </w:r>
          </w:p>
          <w:p w14:paraId="4569E743" w14:textId="77777777" w:rsidR="00B2496D" w:rsidRPr="001A70D3" w:rsidRDefault="00B2496D" w:rsidP="00B2496D">
            <w:pPr>
              <w:rPr>
                <w:rFonts w:cstheme="minorHAnsi"/>
                <w:b/>
                <w:sz w:val="20"/>
                <w:szCs w:val="20"/>
              </w:rPr>
            </w:pPr>
          </w:p>
        </w:tc>
        <w:tc>
          <w:tcPr>
            <w:tcW w:w="2693" w:type="dxa"/>
          </w:tcPr>
          <w:p w14:paraId="0AD9DDDE" w14:textId="77777777" w:rsidR="00B2496D" w:rsidRPr="006A1F6E" w:rsidRDefault="00B2496D" w:rsidP="00B2496D">
            <w:pPr>
              <w:rPr>
                <w:rFonts w:cstheme="minorHAnsi"/>
                <w:b/>
                <w:color w:val="FF0000"/>
                <w:sz w:val="20"/>
                <w:szCs w:val="20"/>
              </w:rPr>
            </w:pPr>
            <w:r w:rsidRPr="006A1F6E">
              <w:rPr>
                <w:rFonts w:cstheme="minorHAnsi"/>
                <w:b/>
                <w:color w:val="FF0000"/>
                <w:sz w:val="20"/>
                <w:szCs w:val="20"/>
              </w:rPr>
              <w:t xml:space="preserve">Uwaga omówiona </w:t>
            </w:r>
            <w:r>
              <w:rPr>
                <w:rFonts w:cstheme="minorHAnsi"/>
                <w:b/>
                <w:color w:val="FF0000"/>
                <w:sz w:val="20"/>
                <w:szCs w:val="20"/>
              </w:rPr>
              <w:t>w pkt</w:t>
            </w:r>
            <w:r w:rsidRPr="006A1F6E">
              <w:rPr>
                <w:rFonts w:cstheme="minorHAnsi"/>
                <w:b/>
                <w:color w:val="FF0000"/>
                <w:sz w:val="20"/>
                <w:szCs w:val="20"/>
              </w:rPr>
              <w:t xml:space="preserve"> 103. </w:t>
            </w:r>
          </w:p>
          <w:p w14:paraId="63215008" w14:textId="77777777" w:rsidR="00B2496D" w:rsidRPr="00AE12CE" w:rsidRDefault="00B2496D" w:rsidP="00B2496D">
            <w:pPr>
              <w:rPr>
                <w:rFonts w:cstheme="minorHAnsi"/>
                <w:b/>
                <w:sz w:val="20"/>
                <w:szCs w:val="20"/>
              </w:rPr>
            </w:pPr>
            <w:r w:rsidRPr="00AE12CE">
              <w:rPr>
                <w:rFonts w:cstheme="minorHAnsi"/>
                <w:b/>
                <w:sz w:val="20"/>
                <w:szCs w:val="20"/>
              </w:rPr>
              <w:t>Uwaga wyjaśniona. Zgodnie z art. 17 ust. 1 rozporządzenia 2019/1020, organy nadzoru rynku przestrzegają zasad poufności i tajemnicy służbowej i handlowej oraz chronią dane osobowe zgodnie z prawem unii i prawem krajowym.</w:t>
            </w:r>
          </w:p>
          <w:p w14:paraId="10084090" w14:textId="77777777" w:rsidR="00B2496D" w:rsidRPr="00AE12CE" w:rsidRDefault="00B2496D" w:rsidP="00B2496D">
            <w:pPr>
              <w:rPr>
                <w:rFonts w:cstheme="minorHAnsi"/>
                <w:b/>
                <w:sz w:val="20"/>
                <w:szCs w:val="20"/>
              </w:rPr>
            </w:pPr>
          </w:p>
          <w:p w14:paraId="27A19F3E" w14:textId="77777777" w:rsidR="00B2496D" w:rsidRPr="00AE12CE"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7E66D992" w14:textId="77777777" w:rsidR="00B2496D" w:rsidRPr="001C444F" w:rsidRDefault="00B2496D" w:rsidP="00B2496D">
            <w:pPr>
              <w:rPr>
                <w:rFonts w:cstheme="minorHAnsi"/>
                <w:b/>
                <w:i/>
                <w:sz w:val="20"/>
                <w:szCs w:val="20"/>
              </w:rPr>
            </w:pPr>
          </w:p>
          <w:p w14:paraId="4AB5C441" w14:textId="77777777" w:rsidR="00B2496D" w:rsidRPr="001C444F" w:rsidRDefault="00B2496D" w:rsidP="00B2496D">
            <w:pPr>
              <w:rPr>
                <w:rFonts w:cstheme="minorHAnsi"/>
                <w:b/>
                <w:i/>
                <w:sz w:val="20"/>
                <w:szCs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 xml:space="preserve">, </w:t>
            </w:r>
            <w:r w:rsidRPr="001C444F">
              <w:rPr>
                <w:rFonts w:cstheme="minorHAnsi"/>
                <w:b/>
                <w:bCs/>
                <w:i/>
                <w:sz w:val="20"/>
              </w:rPr>
              <w:t>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p w14:paraId="3A36C229" w14:textId="77777777" w:rsidR="00B2496D" w:rsidRPr="001C444F" w:rsidRDefault="00B2496D" w:rsidP="00B2496D">
            <w:pPr>
              <w:rPr>
                <w:rFonts w:cstheme="minorHAnsi"/>
                <w:b/>
                <w:i/>
                <w:sz w:val="20"/>
                <w:szCs w:val="20"/>
              </w:rPr>
            </w:pPr>
          </w:p>
          <w:p w14:paraId="61C382D9" w14:textId="77777777" w:rsidR="00B2496D" w:rsidRPr="001C444F" w:rsidRDefault="00B2496D" w:rsidP="00B2496D">
            <w:pPr>
              <w:pStyle w:val="ZARTzmartartykuempunktem"/>
              <w:spacing w:line="240" w:lineRule="auto"/>
              <w:ind w:left="0" w:firstLine="0"/>
              <w:jc w:val="left"/>
              <w:rPr>
                <w:rFonts w:asciiTheme="minorHAnsi" w:hAnsiTheme="minorHAnsi" w:cstheme="minorHAnsi"/>
                <w:b/>
                <w:i/>
                <w:sz w:val="20"/>
              </w:rPr>
            </w:pPr>
            <w:r>
              <w:rPr>
                <w:rFonts w:asciiTheme="minorHAnsi" w:hAnsiTheme="minorHAnsi" w:cstheme="minorHAnsi"/>
                <w:b/>
                <w:i/>
                <w:sz w:val="20"/>
              </w:rPr>
              <w:t>„</w:t>
            </w:r>
            <w:r w:rsidRPr="001C444F">
              <w:rPr>
                <w:rFonts w:asciiTheme="minorHAnsi" w:hAnsiTheme="minorHAnsi" w:cstheme="minorHAnsi"/>
                <w:b/>
                <w:i/>
                <w:sz w:val="20"/>
              </w:rPr>
              <w:t>Art. 68u. 1. Informacje objęte tajemnicą przedsiębiorstwa, rozumiane jako nieujawnione do wiadomości publicznej informacje techniczne, technologiczne oraz organizacyjne przedsiębiorstwa, lub inne informacje, co do których przedsiębiorca podjął niezbędne działania w celu zachowania ich poufności, mogą być wykorzystane wyłącznie do celów, do których zostały zgromadzone, z zastrzeżeniem ust. 2 i 3.</w:t>
            </w:r>
          </w:p>
          <w:p w14:paraId="247FA483" w14:textId="77777777" w:rsidR="00B2496D" w:rsidRPr="001C444F" w:rsidRDefault="00B2496D" w:rsidP="00B2496D">
            <w:pPr>
              <w:pStyle w:val="ZUSTzmustartykuempunktem"/>
              <w:spacing w:line="240" w:lineRule="auto"/>
              <w:ind w:left="0" w:firstLine="0"/>
              <w:jc w:val="left"/>
              <w:rPr>
                <w:rFonts w:asciiTheme="minorHAnsi" w:hAnsiTheme="minorHAnsi" w:cstheme="minorHAnsi"/>
                <w:b/>
                <w:i/>
                <w:sz w:val="20"/>
              </w:rPr>
            </w:pPr>
            <w:r w:rsidRPr="001C444F">
              <w:rPr>
                <w:rFonts w:asciiTheme="minorHAnsi" w:hAnsiTheme="minorHAnsi" w:cstheme="minorHAnsi"/>
                <w:b/>
                <w:i/>
                <w:sz w:val="20"/>
              </w:rPr>
              <w:t>2. Uzyskane w toku prowadzonych kontroli lub postępowań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p w14:paraId="4FD6FBB9" w14:textId="77777777" w:rsidR="00B2496D" w:rsidRPr="001A70D3" w:rsidRDefault="00B2496D" w:rsidP="00B2496D">
            <w:pPr>
              <w:rPr>
                <w:rFonts w:cstheme="minorHAnsi"/>
                <w:b/>
                <w:sz w:val="20"/>
                <w:szCs w:val="20"/>
              </w:rPr>
            </w:pPr>
            <w:r w:rsidRPr="001C444F">
              <w:rPr>
                <w:rFonts w:cstheme="minorHAnsi"/>
                <w:b/>
                <w:i/>
                <w:sz w:val="20"/>
                <w:szCs w:val="20"/>
              </w:rPr>
              <w:t>3. Dyrektor TDT jako organ nadzoru rynku może ujawnić informacje, o których mowa w ust. 1, w tym objęte tajemnicą przedsiębiorstwa, oraz dowody uzyskane w toku kontroli lub prowadzonych postępowań, w zakresie niezbędnym do wyjaśnienia podjętych w postępowaniu rozstrzygnięć.</w:t>
            </w:r>
            <w:r>
              <w:rPr>
                <w:rFonts w:cstheme="minorHAnsi"/>
                <w:b/>
                <w:i/>
                <w:sz w:val="20"/>
                <w:szCs w:val="20"/>
              </w:rPr>
              <w:t>”</w:t>
            </w:r>
          </w:p>
        </w:tc>
        <w:tc>
          <w:tcPr>
            <w:tcW w:w="2126" w:type="dxa"/>
          </w:tcPr>
          <w:p w14:paraId="099B7CB9" w14:textId="77777777" w:rsidR="00B2496D" w:rsidRDefault="002F24B9" w:rsidP="00B2496D">
            <w:pPr>
              <w:rPr>
                <w:rFonts w:cstheme="minorHAnsi"/>
                <w:b/>
                <w:sz w:val="20"/>
                <w:szCs w:val="20"/>
              </w:rPr>
            </w:pPr>
            <w:r>
              <w:rPr>
                <w:rFonts w:cstheme="minorHAnsi"/>
                <w:b/>
                <w:sz w:val="20"/>
                <w:szCs w:val="20"/>
              </w:rPr>
              <w:t>Akceptacja</w:t>
            </w:r>
          </w:p>
          <w:p w14:paraId="50623B8F" w14:textId="77777777" w:rsidR="004C09DA" w:rsidRDefault="004C09DA" w:rsidP="00B2496D">
            <w:pPr>
              <w:rPr>
                <w:rFonts w:cstheme="minorHAnsi"/>
                <w:b/>
                <w:color w:val="FF0000"/>
                <w:sz w:val="20"/>
                <w:szCs w:val="20"/>
              </w:rPr>
            </w:pPr>
          </w:p>
          <w:p w14:paraId="396D2B8B" w14:textId="77C6E44B" w:rsidR="004C09DA" w:rsidRPr="006A1F6E" w:rsidRDefault="004C09DA" w:rsidP="00B2496D">
            <w:pPr>
              <w:rPr>
                <w:rFonts w:cstheme="minorHAnsi"/>
                <w:b/>
                <w:color w:val="FF0000"/>
                <w:sz w:val="20"/>
                <w:szCs w:val="20"/>
              </w:rPr>
            </w:pPr>
            <w:r w:rsidRPr="004C09DA">
              <w:rPr>
                <w:rFonts w:cstheme="minorHAnsi"/>
                <w:b/>
                <w:color w:val="0070C0"/>
                <w:sz w:val="20"/>
                <w:szCs w:val="20"/>
              </w:rPr>
              <w:t>Zmiana numeracji – art. 68</w:t>
            </w:r>
            <w:r>
              <w:rPr>
                <w:rFonts w:cstheme="minorHAnsi"/>
                <w:b/>
                <w:color w:val="0070C0"/>
                <w:sz w:val="20"/>
                <w:szCs w:val="20"/>
              </w:rPr>
              <w:t>x.</w:t>
            </w:r>
          </w:p>
        </w:tc>
        <w:tc>
          <w:tcPr>
            <w:tcW w:w="2242" w:type="dxa"/>
          </w:tcPr>
          <w:p w14:paraId="2C2C36EF" w14:textId="77777777" w:rsidR="00B2496D" w:rsidRPr="006A1F6E" w:rsidRDefault="00B2496D" w:rsidP="00B2496D">
            <w:pPr>
              <w:rPr>
                <w:rFonts w:cstheme="minorHAnsi"/>
                <w:b/>
                <w:color w:val="FF0000"/>
                <w:sz w:val="20"/>
                <w:szCs w:val="20"/>
              </w:rPr>
            </w:pPr>
          </w:p>
        </w:tc>
        <w:tc>
          <w:tcPr>
            <w:tcW w:w="2242" w:type="dxa"/>
          </w:tcPr>
          <w:p w14:paraId="37443495" w14:textId="77777777" w:rsidR="00B2496D" w:rsidRPr="006A1F6E" w:rsidRDefault="00B2496D" w:rsidP="00B2496D">
            <w:pPr>
              <w:rPr>
                <w:rFonts w:cstheme="minorHAnsi"/>
                <w:b/>
                <w:color w:val="FF0000"/>
                <w:sz w:val="20"/>
                <w:szCs w:val="20"/>
              </w:rPr>
            </w:pPr>
          </w:p>
        </w:tc>
        <w:tc>
          <w:tcPr>
            <w:tcW w:w="2242" w:type="dxa"/>
          </w:tcPr>
          <w:p w14:paraId="4EA21617" w14:textId="77777777" w:rsidR="00B2496D" w:rsidRPr="006A1F6E" w:rsidRDefault="00B2496D" w:rsidP="00B2496D">
            <w:pPr>
              <w:rPr>
                <w:rFonts w:cstheme="minorHAnsi"/>
                <w:b/>
                <w:color w:val="FF0000"/>
                <w:sz w:val="20"/>
                <w:szCs w:val="20"/>
              </w:rPr>
            </w:pPr>
          </w:p>
        </w:tc>
        <w:tc>
          <w:tcPr>
            <w:tcW w:w="2242" w:type="dxa"/>
          </w:tcPr>
          <w:p w14:paraId="3B3641A7" w14:textId="77777777" w:rsidR="00B2496D" w:rsidRPr="006A1F6E" w:rsidRDefault="00B2496D" w:rsidP="00B2496D">
            <w:pPr>
              <w:rPr>
                <w:rFonts w:cstheme="minorHAnsi"/>
                <w:b/>
                <w:color w:val="FF0000"/>
                <w:sz w:val="20"/>
                <w:szCs w:val="20"/>
              </w:rPr>
            </w:pPr>
          </w:p>
        </w:tc>
        <w:tc>
          <w:tcPr>
            <w:tcW w:w="2242" w:type="dxa"/>
          </w:tcPr>
          <w:p w14:paraId="2B818095" w14:textId="77777777" w:rsidR="00B2496D" w:rsidRPr="006A1F6E" w:rsidRDefault="00B2496D" w:rsidP="00B2496D">
            <w:pPr>
              <w:rPr>
                <w:rFonts w:cstheme="minorHAnsi"/>
                <w:b/>
                <w:color w:val="FF0000"/>
                <w:sz w:val="20"/>
                <w:szCs w:val="20"/>
              </w:rPr>
            </w:pPr>
          </w:p>
        </w:tc>
        <w:tc>
          <w:tcPr>
            <w:tcW w:w="2242" w:type="dxa"/>
          </w:tcPr>
          <w:p w14:paraId="222E9099" w14:textId="77777777" w:rsidR="00B2496D" w:rsidRPr="006A1F6E" w:rsidRDefault="00B2496D" w:rsidP="00B2496D">
            <w:pPr>
              <w:rPr>
                <w:rFonts w:cstheme="minorHAnsi"/>
                <w:b/>
                <w:color w:val="FF0000"/>
                <w:sz w:val="20"/>
                <w:szCs w:val="20"/>
              </w:rPr>
            </w:pPr>
          </w:p>
        </w:tc>
      </w:tr>
      <w:tr w:rsidR="00B2496D" w:rsidRPr="001A70D3" w14:paraId="4293CC2C" w14:textId="6F6E0775" w:rsidTr="00B2496D">
        <w:tc>
          <w:tcPr>
            <w:tcW w:w="562" w:type="dxa"/>
          </w:tcPr>
          <w:p w14:paraId="2ACF1700" w14:textId="77777777" w:rsidR="00B2496D" w:rsidRPr="001A70D3" w:rsidRDefault="00B2496D" w:rsidP="00B2496D">
            <w:pPr>
              <w:rPr>
                <w:rFonts w:cstheme="minorHAnsi"/>
                <w:b/>
                <w:sz w:val="20"/>
                <w:szCs w:val="20"/>
              </w:rPr>
            </w:pPr>
            <w:r w:rsidRPr="001A70D3">
              <w:rPr>
                <w:rFonts w:cstheme="minorHAnsi"/>
                <w:b/>
                <w:sz w:val="20"/>
                <w:szCs w:val="20"/>
              </w:rPr>
              <w:t>197</w:t>
            </w:r>
          </w:p>
        </w:tc>
        <w:tc>
          <w:tcPr>
            <w:tcW w:w="1560" w:type="dxa"/>
          </w:tcPr>
          <w:p w14:paraId="65B2136B"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7B9FE774" w14:textId="77777777" w:rsidR="00B2496D" w:rsidRPr="001A70D3" w:rsidRDefault="00B2496D" w:rsidP="00B2496D">
            <w:pPr>
              <w:rPr>
                <w:rFonts w:cstheme="minorHAnsi"/>
                <w:b/>
                <w:sz w:val="20"/>
                <w:szCs w:val="20"/>
              </w:rPr>
            </w:pPr>
            <w:r w:rsidRPr="001A70D3">
              <w:rPr>
                <w:rFonts w:cstheme="minorHAnsi"/>
                <w:b/>
                <w:bCs/>
                <w:sz w:val="20"/>
                <w:szCs w:val="20"/>
              </w:rPr>
              <w:t>Art. 68w UH</w:t>
            </w:r>
          </w:p>
        </w:tc>
        <w:tc>
          <w:tcPr>
            <w:tcW w:w="3827" w:type="dxa"/>
          </w:tcPr>
          <w:p w14:paraId="407F4972" w14:textId="77777777" w:rsidR="00B2496D" w:rsidRPr="001A70D3" w:rsidRDefault="00B2496D" w:rsidP="00B2496D">
            <w:pPr>
              <w:rPr>
                <w:rFonts w:cstheme="minorHAnsi"/>
                <w:b/>
                <w:sz w:val="20"/>
                <w:szCs w:val="20"/>
              </w:rPr>
            </w:pPr>
            <w:r w:rsidRPr="001A70D3">
              <w:rPr>
                <w:rFonts w:cstheme="minorHAnsi"/>
                <w:b/>
                <w:sz w:val="20"/>
                <w:szCs w:val="20"/>
              </w:rPr>
              <w:t xml:space="preserve">J.w. </w:t>
            </w:r>
          </w:p>
        </w:tc>
        <w:tc>
          <w:tcPr>
            <w:tcW w:w="3969" w:type="dxa"/>
          </w:tcPr>
          <w:p w14:paraId="6E318170" w14:textId="77777777" w:rsidR="00B2496D" w:rsidRPr="001A70D3" w:rsidRDefault="00B2496D" w:rsidP="00B2496D">
            <w:pPr>
              <w:rPr>
                <w:rFonts w:cstheme="minorHAnsi"/>
                <w:b/>
                <w:sz w:val="20"/>
                <w:szCs w:val="20"/>
              </w:rPr>
            </w:pPr>
            <w:r w:rsidRPr="001A70D3">
              <w:rPr>
                <w:rFonts w:cstheme="minorHAnsi"/>
                <w:b/>
                <w:bCs/>
                <w:sz w:val="20"/>
                <w:szCs w:val="20"/>
              </w:rPr>
              <w:t>Art. 68w. Dyrektor TDT jako organ nadzoru rynku z urzędu lub na wniosek prowadzi kontrole, w zakresie weryfikacji spełniania wymagań przez pojazdy, przedmioty wyposażenia lub części lub stwarzania przez nich ryzyka, w szczególności gdy uzna zasadność ich wszczęcia</w:t>
            </w:r>
            <w:r w:rsidRPr="001A70D3">
              <w:rPr>
                <w:rFonts w:cstheme="minorHAnsi"/>
                <w:b/>
                <w:sz w:val="20"/>
                <w:szCs w:val="20"/>
              </w:rPr>
              <w:t xml:space="preserve">, </w:t>
            </w:r>
            <w:bookmarkStart w:id="67" w:name="_Hlk220410722"/>
            <w:r w:rsidRPr="001A70D3">
              <w:rPr>
                <w:rFonts w:cstheme="minorHAnsi"/>
                <w:b/>
                <w:sz w:val="20"/>
                <w:szCs w:val="20"/>
              </w:rPr>
              <w:t>z zachowaniem zasady proporcjonalności, konieczności oraz minimalnej uciążliwości dla kontrolowanego podmiotu</w:t>
            </w:r>
          </w:p>
          <w:bookmarkEnd w:id="67"/>
          <w:p w14:paraId="7C3F9C85" w14:textId="77777777" w:rsidR="00B2496D" w:rsidRPr="001A70D3" w:rsidRDefault="00B2496D" w:rsidP="00B2496D">
            <w:pPr>
              <w:rPr>
                <w:rFonts w:cstheme="minorHAnsi"/>
                <w:b/>
                <w:sz w:val="20"/>
                <w:szCs w:val="20"/>
              </w:rPr>
            </w:pPr>
            <w:r w:rsidRPr="001A70D3">
              <w:rPr>
                <w:rFonts w:cstheme="minorHAnsi"/>
                <w:b/>
                <w:sz w:val="20"/>
                <w:szCs w:val="20"/>
              </w:rPr>
              <w:t>2. Niezapowiedziana kontrola może być wszczęta wyłącznie w przypadku, gdy jej przeprowadzenie jest niezbędne dla zapewnienia skuteczności postępowania lub istnieje uzasadnione podejrzenie poważnego naruszenia przepisów mogącego stanowić zagrożenie dla życia, zdrowia, bezpieczeństwa lub środowiska.</w:t>
            </w:r>
          </w:p>
        </w:tc>
        <w:tc>
          <w:tcPr>
            <w:tcW w:w="2693" w:type="dxa"/>
          </w:tcPr>
          <w:p w14:paraId="2F649DD1" w14:textId="77777777" w:rsidR="00B2496D" w:rsidRPr="006A1F6E" w:rsidRDefault="00B2496D" w:rsidP="00B2496D">
            <w:pPr>
              <w:rPr>
                <w:rFonts w:cstheme="minorHAnsi"/>
                <w:b/>
                <w:color w:val="FF0000"/>
                <w:sz w:val="20"/>
                <w:szCs w:val="20"/>
              </w:rPr>
            </w:pPr>
            <w:r w:rsidRPr="006A1F6E">
              <w:rPr>
                <w:rFonts w:cstheme="minorHAnsi"/>
                <w:b/>
                <w:color w:val="FF0000"/>
                <w:sz w:val="20"/>
                <w:szCs w:val="20"/>
              </w:rPr>
              <w:t xml:space="preserve">Uwaga omówiona </w:t>
            </w:r>
            <w:r>
              <w:rPr>
                <w:rFonts w:cstheme="minorHAnsi"/>
                <w:b/>
                <w:color w:val="FF0000"/>
                <w:sz w:val="20"/>
                <w:szCs w:val="20"/>
              </w:rPr>
              <w:t>w pkt</w:t>
            </w:r>
            <w:r w:rsidRPr="006A1F6E">
              <w:rPr>
                <w:rFonts w:cstheme="minorHAnsi"/>
                <w:b/>
                <w:color w:val="FF0000"/>
                <w:sz w:val="20"/>
                <w:szCs w:val="20"/>
              </w:rPr>
              <w:t xml:space="preserve"> 104. </w:t>
            </w:r>
          </w:p>
          <w:p w14:paraId="42072C5F" w14:textId="77777777" w:rsidR="00B2496D" w:rsidRPr="00233BE7" w:rsidRDefault="00B2496D" w:rsidP="00B2496D">
            <w:pPr>
              <w:rPr>
                <w:rFonts w:cstheme="minorHAnsi"/>
                <w:b/>
                <w:sz w:val="20"/>
                <w:szCs w:val="20"/>
              </w:rPr>
            </w:pPr>
            <w:r w:rsidRPr="00233BE7">
              <w:rPr>
                <w:rFonts w:cstheme="minorHAnsi"/>
                <w:b/>
                <w:sz w:val="20"/>
                <w:szCs w:val="20"/>
              </w:rPr>
              <w:t>Uwaga uwzględniona, doprecyzowano przepis art. 68w ust. 1.</w:t>
            </w:r>
          </w:p>
          <w:p w14:paraId="283E235C" w14:textId="77777777" w:rsidR="00B2496D" w:rsidRPr="00233BE7" w:rsidRDefault="00B2496D" w:rsidP="00B2496D">
            <w:pPr>
              <w:rPr>
                <w:rFonts w:cstheme="minorHAnsi"/>
                <w:b/>
                <w:sz w:val="20"/>
                <w:szCs w:val="20"/>
              </w:rPr>
            </w:pPr>
          </w:p>
          <w:p w14:paraId="72DF5B02" w14:textId="77777777" w:rsidR="00B2496D" w:rsidRPr="00102869" w:rsidRDefault="00B2496D" w:rsidP="00B2496D">
            <w:pPr>
              <w:rPr>
                <w:rFonts w:cstheme="minorHAnsi"/>
                <w:b/>
                <w:i/>
                <w:sz w:val="20"/>
                <w:szCs w:val="20"/>
              </w:rPr>
            </w:pPr>
            <w:r>
              <w:rPr>
                <w:rFonts w:cstheme="minorHAnsi"/>
                <w:b/>
                <w:i/>
                <w:sz w:val="20"/>
                <w:szCs w:val="20"/>
              </w:rPr>
              <w:t>„</w:t>
            </w:r>
            <w:r w:rsidRPr="00102869">
              <w:rPr>
                <w:rFonts w:cstheme="minorHAnsi"/>
                <w:b/>
                <w:i/>
                <w:sz w:val="20"/>
                <w:szCs w:val="20"/>
              </w:rPr>
              <w:t>Art. 68w. 1. Dyrektor TDT jako organ nadzoru rynku z urzędu prowadzi niezapowiedziane kontrole, w zakresie weryfikacji spełniania wymagań technicznych przez pojazdy, przedmioty wyposażenia lub części lub stwarzania przez nich ryzyka, w szczególności gdy uzna zasadność ich wszczęcia, z zachowaniem zasady proporcjonalności, konieczności oraz minimalnej uciążliwości dla podmiotu gospodarczego:</w:t>
            </w:r>
          </w:p>
          <w:p w14:paraId="7DB34CB7" w14:textId="77777777" w:rsidR="00B2496D" w:rsidRPr="00102869" w:rsidRDefault="00B2496D" w:rsidP="00B2496D">
            <w:pPr>
              <w:rPr>
                <w:rFonts w:cstheme="minorHAnsi"/>
                <w:b/>
                <w:i/>
                <w:sz w:val="20"/>
                <w:szCs w:val="20"/>
              </w:rPr>
            </w:pPr>
            <w:r w:rsidRPr="00102869">
              <w:rPr>
                <w:rFonts w:cstheme="minorHAnsi"/>
                <w:b/>
                <w:i/>
                <w:sz w:val="20"/>
                <w:szCs w:val="20"/>
              </w:rPr>
              <w:t>1)na podstawie analizy ryzyka uwzględniającej:</w:t>
            </w:r>
          </w:p>
          <w:p w14:paraId="62930562" w14:textId="77777777" w:rsidR="00B2496D" w:rsidRPr="00102869" w:rsidRDefault="00B2496D" w:rsidP="00B2496D">
            <w:pPr>
              <w:rPr>
                <w:rFonts w:cstheme="minorHAnsi"/>
                <w:b/>
                <w:i/>
                <w:sz w:val="20"/>
                <w:szCs w:val="20"/>
              </w:rPr>
            </w:pPr>
            <w:r w:rsidRPr="00102869">
              <w:rPr>
                <w:rFonts w:cstheme="minorHAnsi"/>
                <w:b/>
                <w:i/>
                <w:sz w:val="20"/>
                <w:szCs w:val="20"/>
              </w:rPr>
              <w:t>a) możliwe niebezpieczeństwa i niezgodności związane z pojazdami, przedmiotami wyposażenia lub części oraz, o ile informacje w tym zakresie są dostępne, częstotliwość ich występowania na rynku,</w:t>
            </w:r>
          </w:p>
          <w:p w14:paraId="3D427903" w14:textId="77777777" w:rsidR="00B2496D" w:rsidRPr="00102869" w:rsidRDefault="00B2496D" w:rsidP="00B2496D">
            <w:pPr>
              <w:rPr>
                <w:rFonts w:cstheme="minorHAnsi"/>
                <w:b/>
                <w:i/>
                <w:sz w:val="20"/>
                <w:szCs w:val="20"/>
              </w:rPr>
            </w:pPr>
            <w:r w:rsidRPr="00102869">
              <w:rPr>
                <w:rFonts w:cstheme="minorHAnsi"/>
                <w:b/>
                <w:i/>
                <w:sz w:val="20"/>
                <w:szCs w:val="20"/>
              </w:rPr>
              <w:t>b) działania i operacje kontrolowane przez podmiot gospodarczy,</w:t>
            </w:r>
          </w:p>
          <w:p w14:paraId="3A293DF5" w14:textId="77777777" w:rsidR="00B2496D" w:rsidRPr="00102869" w:rsidRDefault="00B2496D" w:rsidP="00B2496D">
            <w:pPr>
              <w:rPr>
                <w:rFonts w:cstheme="minorHAnsi"/>
                <w:b/>
                <w:i/>
                <w:sz w:val="20"/>
                <w:szCs w:val="20"/>
              </w:rPr>
            </w:pPr>
            <w:r w:rsidRPr="00102869">
              <w:rPr>
                <w:rFonts w:cstheme="minorHAnsi"/>
                <w:b/>
                <w:i/>
                <w:sz w:val="20"/>
                <w:szCs w:val="20"/>
              </w:rPr>
              <w:t>c) zarejestrowaną historię występowania niezgodności z wymaganiami technicznymi przez pojazdy, przedmioty wyposażenia lub części u danego podmiotu gospodarczego;</w:t>
            </w:r>
          </w:p>
          <w:p w14:paraId="5B3ABFFC" w14:textId="77777777" w:rsidR="00B2496D" w:rsidRPr="00102869" w:rsidRDefault="00B2496D" w:rsidP="00B2496D">
            <w:pPr>
              <w:rPr>
                <w:rFonts w:cstheme="minorHAnsi"/>
                <w:b/>
                <w:i/>
                <w:sz w:val="20"/>
                <w:szCs w:val="20"/>
              </w:rPr>
            </w:pPr>
            <w:r w:rsidRPr="00102869">
              <w:rPr>
                <w:rFonts w:cstheme="minorHAnsi"/>
                <w:b/>
                <w:i/>
                <w:sz w:val="20"/>
                <w:szCs w:val="20"/>
              </w:rPr>
              <w:t>2)w związku z wnioskiem o wszczęcie kontroli przekazanym przez inny organ nadzoru rynku, jednolity urząd łącznikowy, o którym mowa w art. 10 ust. 3 rozporządzenia 2019/1020, lub organy celne państw członkowskich Unii Europejskiej;</w:t>
            </w:r>
          </w:p>
          <w:p w14:paraId="77E41A88" w14:textId="77777777" w:rsidR="00B2496D" w:rsidRDefault="00B2496D" w:rsidP="00B2496D">
            <w:pPr>
              <w:rPr>
                <w:rFonts w:cstheme="minorHAnsi"/>
                <w:b/>
                <w:i/>
                <w:sz w:val="20"/>
                <w:szCs w:val="20"/>
              </w:rPr>
            </w:pPr>
            <w:r w:rsidRPr="00102869">
              <w:rPr>
                <w:rFonts w:cstheme="minorHAnsi"/>
                <w:b/>
                <w:i/>
                <w:sz w:val="20"/>
                <w:szCs w:val="20"/>
              </w:rPr>
              <w:t>3) na podstawie innych informacji, w szczególności skarg użytkowników końcowych, informacji pochodzących od organów Krajowej Administracji Skarbowej, innych organów administracji publicznej, organizacji zrzeszających konsumentów, organizacji zrzeszających podmioty gospodarcze lub mediów.</w:t>
            </w:r>
            <w:r>
              <w:rPr>
                <w:rFonts w:cstheme="minorHAnsi"/>
                <w:b/>
                <w:i/>
                <w:sz w:val="20"/>
                <w:szCs w:val="20"/>
              </w:rPr>
              <w:t>”</w:t>
            </w:r>
          </w:p>
          <w:p w14:paraId="04DADA82" w14:textId="77777777" w:rsidR="00B2496D" w:rsidRPr="00102869" w:rsidRDefault="00B2496D" w:rsidP="00B2496D">
            <w:pPr>
              <w:rPr>
                <w:rFonts w:cstheme="minorHAnsi"/>
                <w:b/>
                <w:i/>
                <w:sz w:val="20"/>
                <w:szCs w:val="20"/>
              </w:rPr>
            </w:pPr>
          </w:p>
          <w:p w14:paraId="5AFD4D85" w14:textId="77777777" w:rsidR="00B2496D" w:rsidRPr="001A70D3" w:rsidRDefault="00B2496D" w:rsidP="00B2496D">
            <w:pPr>
              <w:rPr>
                <w:rFonts w:cstheme="minorHAnsi"/>
                <w:b/>
                <w:sz w:val="20"/>
                <w:szCs w:val="20"/>
              </w:rPr>
            </w:pPr>
            <w:r>
              <w:rPr>
                <w:rFonts w:cstheme="minorHAnsi"/>
                <w:b/>
                <w:sz w:val="20"/>
                <w:szCs w:val="20"/>
              </w:rPr>
              <w:t>Uwaga w zakresie uwzględnienia postępowania administracyjnego nieuwzględniona - p</w:t>
            </w:r>
            <w:r w:rsidRPr="00233BE7">
              <w:rPr>
                <w:rFonts w:cstheme="minorHAnsi"/>
                <w:b/>
                <w:sz w:val="20"/>
                <w:szCs w:val="20"/>
              </w:rPr>
              <w:t>ostępowanie administracyjne jest wszczynane po dokonaniu kontroli, w przypadku ew. negatywnego wyniku. Kontrole  przeprowadzane są w celu realizacji wymagań unijnych</w:t>
            </w:r>
            <w:r>
              <w:rPr>
                <w:rFonts w:cstheme="minorHAnsi"/>
                <w:b/>
                <w:sz w:val="20"/>
                <w:szCs w:val="20"/>
              </w:rPr>
              <w:t>,</w:t>
            </w:r>
            <w:r w:rsidRPr="00233BE7">
              <w:rPr>
                <w:rFonts w:cstheme="minorHAnsi"/>
                <w:b/>
                <w:sz w:val="20"/>
                <w:szCs w:val="20"/>
              </w:rPr>
              <w:t xml:space="preserve"> aby zapewnić zgodność z tymi wymaganiami, uwzględniając ryzyka związane z produktem. Kontrole te przeprowadzane są zgodnie z art. 11 ust. 3 rozporządzenia 1020 i art. 8  rozporządzenia </w:t>
            </w:r>
            <w:r>
              <w:rPr>
                <w:rFonts w:cstheme="minorHAnsi"/>
                <w:b/>
                <w:sz w:val="20"/>
                <w:szCs w:val="20"/>
              </w:rPr>
              <w:t>2018/</w:t>
            </w:r>
            <w:r w:rsidRPr="00233BE7">
              <w:rPr>
                <w:rFonts w:cstheme="minorHAnsi"/>
                <w:b/>
                <w:sz w:val="20"/>
                <w:szCs w:val="20"/>
              </w:rPr>
              <w:t>858.</w:t>
            </w:r>
          </w:p>
        </w:tc>
        <w:tc>
          <w:tcPr>
            <w:tcW w:w="2126" w:type="dxa"/>
          </w:tcPr>
          <w:p w14:paraId="0A54907F" w14:textId="77777777" w:rsidR="00B2496D" w:rsidRDefault="002F24B9" w:rsidP="00B2496D">
            <w:pPr>
              <w:rPr>
                <w:rFonts w:cstheme="minorHAnsi"/>
                <w:b/>
                <w:sz w:val="20"/>
                <w:szCs w:val="20"/>
              </w:rPr>
            </w:pPr>
            <w:r>
              <w:rPr>
                <w:rFonts w:cstheme="minorHAnsi"/>
                <w:b/>
                <w:sz w:val="20"/>
                <w:szCs w:val="20"/>
              </w:rPr>
              <w:t>Akceptacja</w:t>
            </w:r>
          </w:p>
          <w:p w14:paraId="24818A76" w14:textId="77777777" w:rsidR="004C09DA" w:rsidRDefault="004C09DA" w:rsidP="00B2496D">
            <w:pPr>
              <w:rPr>
                <w:rFonts w:cstheme="minorHAnsi"/>
                <w:b/>
                <w:color w:val="FF0000"/>
                <w:sz w:val="20"/>
                <w:szCs w:val="20"/>
              </w:rPr>
            </w:pPr>
          </w:p>
          <w:p w14:paraId="4CC7F85E" w14:textId="77777777" w:rsidR="004C09DA" w:rsidRPr="00FE564C" w:rsidRDefault="004C09DA" w:rsidP="004C09DA">
            <w:pPr>
              <w:rPr>
                <w:rFonts w:cstheme="minorHAnsi"/>
                <w:b/>
                <w:color w:val="0070C0"/>
                <w:sz w:val="20"/>
                <w:szCs w:val="20"/>
              </w:rPr>
            </w:pPr>
            <w:r w:rsidRPr="00FE564C">
              <w:rPr>
                <w:rFonts w:cstheme="minorHAnsi"/>
                <w:b/>
                <w:color w:val="0070C0"/>
                <w:sz w:val="20"/>
                <w:szCs w:val="20"/>
              </w:rPr>
              <w:t>W wyniku wyjaśnień na konferencj</w:t>
            </w:r>
            <w:r>
              <w:rPr>
                <w:rFonts w:cstheme="minorHAnsi"/>
                <w:b/>
                <w:color w:val="0070C0"/>
                <w:sz w:val="20"/>
                <w:szCs w:val="20"/>
              </w:rPr>
              <w:t>i międzyresortowej</w:t>
            </w:r>
            <w:r w:rsidRPr="00FE564C">
              <w:rPr>
                <w:rFonts w:cstheme="minorHAnsi"/>
                <w:b/>
                <w:color w:val="0070C0"/>
                <w:sz w:val="20"/>
                <w:szCs w:val="20"/>
              </w:rPr>
              <w:t xml:space="preserve"> oraz spotkania roboczego z MRiT w dniu 07.05.26 wprowadzono zmiany w rozdziale 4b Nadzór rynku – zgodnie z ustaleniami z tego spotkania, w tym </w:t>
            </w:r>
            <w:r>
              <w:rPr>
                <w:rFonts w:cstheme="minorHAnsi"/>
                <w:b/>
                <w:color w:val="0070C0"/>
                <w:sz w:val="20"/>
                <w:szCs w:val="20"/>
              </w:rPr>
              <w:t>uporządkowano zasady przeprowadzania kontroli – art. 68y, z uwzględnieniem ustawy – Prawo przedsiębiorców.</w:t>
            </w:r>
          </w:p>
          <w:p w14:paraId="36BDA270" w14:textId="77777777" w:rsidR="004C09DA" w:rsidRDefault="004C09DA" w:rsidP="00B2496D">
            <w:pPr>
              <w:rPr>
                <w:rFonts w:cstheme="minorHAnsi"/>
                <w:b/>
                <w:color w:val="FF0000"/>
                <w:sz w:val="20"/>
                <w:szCs w:val="20"/>
              </w:rPr>
            </w:pPr>
          </w:p>
          <w:p w14:paraId="240D617B" w14:textId="77777777" w:rsidR="004C09DA" w:rsidRDefault="004C09DA" w:rsidP="004C09DA">
            <w:pPr>
              <w:rPr>
                <w:rFonts w:cstheme="minorHAnsi"/>
                <w:b/>
                <w:color w:val="0070C0"/>
                <w:sz w:val="20"/>
                <w:szCs w:val="20"/>
              </w:rPr>
            </w:pPr>
            <w:r>
              <w:rPr>
                <w:rFonts w:cstheme="minorHAnsi"/>
                <w:b/>
                <w:color w:val="0070C0"/>
                <w:sz w:val="20"/>
                <w:szCs w:val="20"/>
              </w:rPr>
              <w:t>K</w:t>
            </w:r>
            <w:r w:rsidRPr="00AF726E">
              <w:rPr>
                <w:rFonts w:cstheme="minorHAnsi"/>
                <w:b/>
                <w:color w:val="0070C0"/>
                <w:sz w:val="20"/>
                <w:szCs w:val="20"/>
              </w:rPr>
              <w:t xml:space="preserve">westie </w:t>
            </w:r>
            <w:r>
              <w:rPr>
                <w:rFonts w:cstheme="minorHAnsi"/>
                <w:b/>
                <w:color w:val="0070C0"/>
                <w:sz w:val="20"/>
                <w:szCs w:val="20"/>
              </w:rPr>
              <w:t xml:space="preserve">dot. prowadzenia </w:t>
            </w:r>
            <w:r w:rsidRPr="00AF726E">
              <w:rPr>
                <w:rFonts w:cstheme="minorHAnsi"/>
                <w:b/>
                <w:color w:val="0070C0"/>
                <w:sz w:val="20"/>
                <w:szCs w:val="20"/>
              </w:rPr>
              <w:t xml:space="preserve">postępowania </w:t>
            </w:r>
            <w:r>
              <w:rPr>
                <w:rFonts w:cstheme="minorHAnsi"/>
                <w:b/>
                <w:color w:val="0070C0"/>
                <w:sz w:val="20"/>
                <w:szCs w:val="20"/>
              </w:rPr>
              <w:t xml:space="preserve">administracyjnego i wydawania decyzji przez Dyrektora TDT w ramach nadzoru rynku zostały doprecyzowane i są zawarte w </w:t>
            </w:r>
            <w:r w:rsidRPr="00AF726E">
              <w:rPr>
                <w:rFonts w:cstheme="minorHAnsi"/>
                <w:b/>
                <w:color w:val="0070C0"/>
                <w:sz w:val="20"/>
                <w:szCs w:val="20"/>
              </w:rPr>
              <w:t xml:space="preserve">art. 68zj i art. 68zk.  </w:t>
            </w:r>
          </w:p>
          <w:p w14:paraId="6B211773" w14:textId="698BE42E" w:rsidR="004C09DA" w:rsidRPr="006A1F6E" w:rsidRDefault="004C09DA" w:rsidP="00B2496D">
            <w:pPr>
              <w:rPr>
                <w:rFonts w:cstheme="minorHAnsi"/>
                <w:b/>
                <w:color w:val="FF0000"/>
                <w:sz w:val="20"/>
                <w:szCs w:val="20"/>
              </w:rPr>
            </w:pPr>
          </w:p>
        </w:tc>
        <w:tc>
          <w:tcPr>
            <w:tcW w:w="2242" w:type="dxa"/>
          </w:tcPr>
          <w:p w14:paraId="6F8D9208" w14:textId="77777777" w:rsidR="00B2496D" w:rsidRPr="006A1F6E" w:rsidRDefault="00B2496D" w:rsidP="00B2496D">
            <w:pPr>
              <w:rPr>
                <w:rFonts w:cstheme="minorHAnsi"/>
                <w:b/>
                <w:color w:val="FF0000"/>
                <w:sz w:val="20"/>
                <w:szCs w:val="20"/>
              </w:rPr>
            </w:pPr>
          </w:p>
        </w:tc>
        <w:tc>
          <w:tcPr>
            <w:tcW w:w="2242" w:type="dxa"/>
          </w:tcPr>
          <w:p w14:paraId="25283578" w14:textId="77777777" w:rsidR="00B2496D" w:rsidRPr="006A1F6E" w:rsidRDefault="00B2496D" w:rsidP="00B2496D">
            <w:pPr>
              <w:rPr>
                <w:rFonts w:cstheme="minorHAnsi"/>
                <w:b/>
                <w:color w:val="FF0000"/>
                <w:sz w:val="20"/>
                <w:szCs w:val="20"/>
              </w:rPr>
            </w:pPr>
          </w:p>
        </w:tc>
        <w:tc>
          <w:tcPr>
            <w:tcW w:w="2242" w:type="dxa"/>
          </w:tcPr>
          <w:p w14:paraId="1297FA1D" w14:textId="77777777" w:rsidR="00B2496D" w:rsidRPr="006A1F6E" w:rsidRDefault="00B2496D" w:rsidP="00B2496D">
            <w:pPr>
              <w:rPr>
                <w:rFonts w:cstheme="minorHAnsi"/>
                <w:b/>
                <w:color w:val="FF0000"/>
                <w:sz w:val="20"/>
                <w:szCs w:val="20"/>
              </w:rPr>
            </w:pPr>
          </w:p>
        </w:tc>
        <w:tc>
          <w:tcPr>
            <w:tcW w:w="2242" w:type="dxa"/>
          </w:tcPr>
          <w:p w14:paraId="6B62E2E1" w14:textId="77777777" w:rsidR="00B2496D" w:rsidRPr="006A1F6E" w:rsidRDefault="00B2496D" w:rsidP="00B2496D">
            <w:pPr>
              <w:rPr>
                <w:rFonts w:cstheme="minorHAnsi"/>
                <w:b/>
                <w:color w:val="FF0000"/>
                <w:sz w:val="20"/>
                <w:szCs w:val="20"/>
              </w:rPr>
            </w:pPr>
          </w:p>
        </w:tc>
        <w:tc>
          <w:tcPr>
            <w:tcW w:w="2242" w:type="dxa"/>
          </w:tcPr>
          <w:p w14:paraId="4BA6C25B" w14:textId="77777777" w:rsidR="00B2496D" w:rsidRPr="006A1F6E" w:rsidRDefault="00B2496D" w:rsidP="00B2496D">
            <w:pPr>
              <w:rPr>
                <w:rFonts w:cstheme="minorHAnsi"/>
                <w:b/>
                <w:color w:val="FF0000"/>
                <w:sz w:val="20"/>
                <w:szCs w:val="20"/>
              </w:rPr>
            </w:pPr>
          </w:p>
        </w:tc>
        <w:tc>
          <w:tcPr>
            <w:tcW w:w="2242" w:type="dxa"/>
          </w:tcPr>
          <w:p w14:paraId="577AF732" w14:textId="77777777" w:rsidR="00B2496D" w:rsidRPr="006A1F6E" w:rsidRDefault="00B2496D" w:rsidP="00B2496D">
            <w:pPr>
              <w:rPr>
                <w:rFonts w:cstheme="minorHAnsi"/>
                <w:b/>
                <w:color w:val="FF0000"/>
                <w:sz w:val="20"/>
                <w:szCs w:val="20"/>
              </w:rPr>
            </w:pPr>
          </w:p>
        </w:tc>
      </w:tr>
      <w:tr w:rsidR="00B2496D" w:rsidRPr="001A70D3" w14:paraId="46C71D05" w14:textId="236A26B6" w:rsidTr="00B2496D">
        <w:trPr>
          <w:trHeight w:val="2251"/>
        </w:trPr>
        <w:tc>
          <w:tcPr>
            <w:tcW w:w="562" w:type="dxa"/>
          </w:tcPr>
          <w:p w14:paraId="3B0C7A31" w14:textId="77777777" w:rsidR="00B2496D" w:rsidRPr="001A70D3" w:rsidRDefault="00B2496D" w:rsidP="00B2496D">
            <w:pPr>
              <w:rPr>
                <w:rFonts w:cstheme="minorHAnsi"/>
                <w:b/>
                <w:sz w:val="20"/>
                <w:szCs w:val="20"/>
              </w:rPr>
            </w:pPr>
            <w:r w:rsidRPr="001A70D3">
              <w:rPr>
                <w:rFonts w:cstheme="minorHAnsi"/>
                <w:b/>
                <w:sz w:val="20"/>
                <w:szCs w:val="20"/>
              </w:rPr>
              <w:t>198</w:t>
            </w:r>
          </w:p>
        </w:tc>
        <w:tc>
          <w:tcPr>
            <w:tcW w:w="1560" w:type="dxa"/>
          </w:tcPr>
          <w:p w14:paraId="68B88B35"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0AC14F31" w14:textId="77777777" w:rsidR="00B2496D" w:rsidRPr="001A70D3" w:rsidRDefault="00B2496D" w:rsidP="00B2496D">
            <w:pPr>
              <w:rPr>
                <w:rFonts w:cstheme="minorHAnsi"/>
                <w:b/>
                <w:sz w:val="20"/>
                <w:szCs w:val="20"/>
              </w:rPr>
            </w:pPr>
            <w:r w:rsidRPr="001A70D3">
              <w:rPr>
                <w:rFonts w:cstheme="minorHAnsi"/>
                <w:b/>
                <w:sz w:val="20"/>
                <w:szCs w:val="20"/>
              </w:rPr>
              <w:t>Art. 68y UH</w:t>
            </w:r>
          </w:p>
        </w:tc>
        <w:tc>
          <w:tcPr>
            <w:tcW w:w="3827" w:type="dxa"/>
          </w:tcPr>
          <w:p w14:paraId="3507C399" w14:textId="77777777" w:rsidR="00B2496D" w:rsidRPr="001A70D3" w:rsidRDefault="00B2496D" w:rsidP="00B2496D">
            <w:pPr>
              <w:rPr>
                <w:rFonts w:cstheme="minorHAnsi"/>
                <w:b/>
                <w:sz w:val="20"/>
                <w:szCs w:val="20"/>
              </w:rPr>
            </w:pPr>
            <w:r w:rsidRPr="001A70D3">
              <w:rPr>
                <w:rFonts w:cstheme="minorHAnsi"/>
                <w:b/>
                <w:sz w:val="20"/>
                <w:szCs w:val="20"/>
              </w:rPr>
              <w:t xml:space="preserve">J.w. </w:t>
            </w:r>
          </w:p>
        </w:tc>
        <w:tc>
          <w:tcPr>
            <w:tcW w:w="3969" w:type="dxa"/>
          </w:tcPr>
          <w:p w14:paraId="05E79249" w14:textId="77777777" w:rsidR="00B2496D" w:rsidRPr="001A70D3" w:rsidRDefault="00B2496D" w:rsidP="00B2496D">
            <w:pPr>
              <w:rPr>
                <w:rFonts w:cstheme="minorHAnsi"/>
                <w:b/>
                <w:sz w:val="20"/>
                <w:szCs w:val="20"/>
              </w:rPr>
            </w:pPr>
            <w:r w:rsidRPr="001A70D3">
              <w:rPr>
                <w:rFonts w:cstheme="minorHAnsi"/>
                <w:b/>
                <w:sz w:val="20"/>
                <w:szCs w:val="20"/>
              </w:rPr>
              <w:t>Art. 68y. W toku kontroli Dyrektor TDT jako organ nadzoru rynku, w zakresie objętym kontrolą, ma prawo, w szczególności do:</w:t>
            </w:r>
            <w:r w:rsidRPr="001A70D3">
              <w:rPr>
                <w:rFonts w:cstheme="minorHAnsi"/>
                <w:b/>
                <w:sz w:val="20"/>
                <w:szCs w:val="20"/>
              </w:rPr>
              <w:br/>
            </w:r>
            <w:r w:rsidRPr="001A70D3">
              <w:rPr>
                <w:rFonts w:cstheme="minorHAnsi"/>
                <w:b/>
                <w:sz w:val="20"/>
                <w:szCs w:val="20"/>
              </w:rPr>
              <w:t> </w:t>
            </w:r>
            <w:r w:rsidRPr="001A70D3">
              <w:rPr>
                <w:rFonts w:cstheme="minorHAnsi"/>
                <w:b/>
                <w:sz w:val="20"/>
                <w:szCs w:val="20"/>
              </w:rPr>
              <w:t xml:space="preserve">1) wstępu na teren nieruchomości, obiektu, lokalu lub ich części oraz środków transportu posiadacza pojazdu, przedmiotu wyposażenia lub części, </w:t>
            </w:r>
            <w:r w:rsidRPr="001A70D3">
              <w:rPr>
                <w:rFonts w:cstheme="minorHAnsi"/>
                <w:b/>
                <w:bCs/>
                <w:sz w:val="20"/>
                <w:szCs w:val="20"/>
              </w:rPr>
              <w:t>z zachowaniem zasad proporcjonalności i poszanowania tajemnicy przedsiębiorstwa;</w:t>
            </w:r>
          </w:p>
        </w:tc>
        <w:tc>
          <w:tcPr>
            <w:tcW w:w="2693" w:type="dxa"/>
          </w:tcPr>
          <w:p w14:paraId="1FE3BBDC" w14:textId="77777777" w:rsidR="00B2496D" w:rsidRPr="006A1F6E" w:rsidRDefault="00B2496D" w:rsidP="00B2496D">
            <w:pPr>
              <w:rPr>
                <w:rFonts w:cstheme="minorHAnsi"/>
                <w:b/>
                <w:color w:val="FF0000"/>
                <w:sz w:val="20"/>
                <w:szCs w:val="20"/>
              </w:rPr>
            </w:pPr>
            <w:r w:rsidRPr="006A1F6E">
              <w:rPr>
                <w:rFonts w:cstheme="minorHAnsi"/>
                <w:b/>
                <w:color w:val="FF0000"/>
                <w:sz w:val="20"/>
                <w:szCs w:val="20"/>
              </w:rPr>
              <w:t xml:space="preserve">Uwaga omówiona </w:t>
            </w:r>
            <w:r>
              <w:rPr>
                <w:rFonts w:cstheme="minorHAnsi"/>
                <w:b/>
                <w:color w:val="FF0000"/>
                <w:sz w:val="20"/>
                <w:szCs w:val="20"/>
              </w:rPr>
              <w:t>w pkt</w:t>
            </w:r>
            <w:r w:rsidRPr="006A1F6E">
              <w:rPr>
                <w:rFonts w:cstheme="minorHAnsi"/>
                <w:b/>
                <w:color w:val="FF0000"/>
                <w:sz w:val="20"/>
                <w:szCs w:val="20"/>
              </w:rPr>
              <w:t xml:space="preserve"> 105. </w:t>
            </w:r>
          </w:p>
          <w:p w14:paraId="7EAAA961" w14:textId="77777777" w:rsidR="00B2496D" w:rsidRDefault="00B2496D" w:rsidP="00B2496D">
            <w:pPr>
              <w:rPr>
                <w:rFonts w:cstheme="minorHAnsi"/>
                <w:b/>
                <w:sz w:val="20"/>
                <w:szCs w:val="20"/>
              </w:rPr>
            </w:pPr>
            <w:r w:rsidRPr="00D33419">
              <w:rPr>
                <w:rFonts w:cstheme="minorHAnsi"/>
                <w:b/>
                <w:sz w:val="20"/>
                <w:szCs w:val="20"/>
              </w:rPr>
              <w:t xml:space="preserve">Uwaga wyjaśniona. Zgodnie z art. 17 ust. 1 rozporządzenia </w:t>
            </w:r>
            <w:r>
              <w:rPr>
                <w:rFonts w:cstheme="minorHAnsi"/>
                <w:b/>
                <w:sz w:val="20"/>
                <w:szCs w:val="20"/>
              </w:rPr>
              <w:t>2019/</w:t>
            </w:r>
            <w:r w:rsidRPr="00D33419">
              <w:rPr>
                <w:rFonts w:cstheme="minorHAnsi"/>
                <w:b/>
                <w:sz w:val="20"/>
                <w:szCs w:val="20"/>
              </w:rPr>
              <w:t>1020, organy nadzoru rynku przestrzegają zasad poufności i tajemnicy służbowej i handlowej oraz chronią dane osobowe zgodnie z prawem unii i prawem krajowym.</w:t>
            </w:r>
          </w:p>
          <w:p w14:paraId="7430F2DC" w14:textId="77777777" w:rsidR="00B2496D" w:rsidRDefault="00B2496D" w:rsidP="00B2496D">
            <w:pPr>
              <w:rPr>
                <w:rFonts w:cstheme="minorHAnsi"/>
                <w:b/>
                <w:sz w:val="20"/>
                <w:szCs w:val="20"/>
              </w:rPr>
            </w:pPr>
          </w:p>
          <w:p w14:paraId="14E1CF3F" w14:textId="77777777" w:rsidR="00B2496D" w:rsidRPr="00AE12CE"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35D857F6" w14:textId="77777777" w:rsidR="00B2496D" w:rsidRPr="001C444F" w:rsidRDefault="00B2496D" w:rsidP="00B2496D">
            <w:pPr>
              <w:rPr>
                <w:rFonts w:cstheme="minorHAnsi"/>
                <w:b/>
                <w:i/>
                <w:sz w:val="20"/>
                <w:szCs w:val="20"/>
              </w:rPr>
            </w:pPr>
          </w:p>
          <w:p w14:paraId="47B35B6C" w14:textId="77777777" w:rsidR="00B2496D" w:rsidRPr="00A156B1" w:rsidRDefault="00B2496D" w:rsidP="00B2496D">
            <w:pPr>
              <w:rPr>
                <w:rFonts w:cstheme="minorHAnsi"/>
                <w:b/>
                <w:i/>
                <w:sz w:val="20"/>
                <w:szCs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 xml:space="preserve">, </w:t>
            </w:r>
            <w:r w:rsidRPr="001C444F">
              <w:rPr>
                <w:rFonts w:cstheme="minorHAnsi"/>
                <w:b/>
                <w:bCs/>
                <w:i/>
                <w:sz w:val="20"/>
              </w:rPr>
              <w:t>wózki rowerowe, hulajnogi elektryczne oraz urządzenia transportu osobisteg</w:t>
            </w:r>
            <w:r>
              <w:rPr>
                <w:rFonts w:cstheme="minorHAnsi"/>
                <w:b/>
                <w:bCs/>
                <w:i/>
                <w:sz w:val="20"/>
              </w:rPr>
              <w:t>o</w:t>
            </w:r>
            <w:r w:rsidRPr="001C444F">
              <w:rPr>
                <w:rFonts w:cstheme="minorHAnsi"/>
                <w:b/>
                <w:bCs/>
                <w:i/>
                <w:sz w:val="20"/>
              </w:rPr>
              <w:t xml:space="preserve">  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126" w:type="dxa"/>
          </w:tcPr>
          <w:p w14:paraId="23C8AB58" w14:textId="77777777" w:rsidR="00B2496D" w:rsidRDefault="002F24B9" w:rsidP="00B2496D">
            <w:pPr>
              <w:rPr>
                <w:rFonts w:cstheme="minorHAnsi"/>
                <w:b/>
                <w:sz w:val="20"/>
                <w:szCs w:val="20"/>
              </w:rPr>
            </w:pPr>
            <w:r>
              <w:rPr>
                <w:rFonts w:cstheme="minorHAnsi"/>
                <w:b/>
                <w:sz w:val="20"/>
                <w:szCs w:val="20"/>
              </w:rPr>
              <w:t>Akceptacja</w:t>
            </w:r>
          </w:p>
          <w:p w14:paraId="200195B5" w14:textId="77777777" w:rsidR="004C09DA" w:rsidRPr="004C09DA" w:rsidRDefault="004C09DA" w:rsidP="00B2496D">
            <w:pPr>
              <w:rPr>
                <w:rFonts w:cstheme="minorHAnsi"/>
                <w:b/>
                <w:color w:val="0070C0"/>
                <w:sz w:val="20"/>
                <w:szCs w:val="20"/>
              </w:rPr>
            </w:pPr>
          </w:p>
          <w:p w14:paraId="3A5BDD06" w14:textId="15CE4E9A" w:rsidR="004C09DA" w:rsidRPr="006A1F6E" w:rsidRDefault="004C09DA" w:rsidP="00B2496D">
            <w:pPr>
              <w:rPr>
                <w:rFonts w:cstheme="minorHAnsi"/>
                <w:b/>
                <w:color w:val="FF0000"/>
                <w:sz w:val="20"/>
                <w:szCs w:val="20"/>
              </w:rPr>
            </w:pPr>
            <w:r w:rsidRPr="004C09DA">
              <w:rPr>
                <w:rFonts w:cstheme="minorHAnsi"/>
                <w:b/>
                <w:color w:val="0070C0"/>
                <w:sz w:val="20"/>
                <w:szCs w:val="20"/>
              </w:rPr>
              <w:t>Zmiana numeracji – art. 68</w:t>
            </w:r>
            <w:r w:rsidR="00421860">
              <w:rPr>
                <w:rFonts w:cstheme="minorHAnsi"/>
                <w:b/>
                <w:color w:val="0070C0"/>
                <w:sz w:val="20"/>
                <w:szCs w:val="20"/>
              </w:rPr>
              <w:t>za</w:t>
            </w:r>
            <w:r w:rsidRPr="004C09DA">
              <w:rPr>
                <w:rFonts w:cstheme="minorHAnsi"/>
                <w:b/>
                <w:color w:val="0070C0"/>
                <w:sz w:val="20"/>
                <w:szCs w:val="20"/>
              </w:rPr>
              <w:t>.</w:t>
            </w:r>
          </w:p>
        </w:tc>
        <w:tc>
          <w:tcPr>
            <w:tcW w:w="2242" w:type="dxa"/>
          </w:tcPr>
          <w:p w14:paraId="713AFEE7" w14:textId="77777777" w:rsidR="00B2496D" w:rsidRPr="006A1F6E" w:rsidRDefault="00B2496D" w:rsidP="00B2496D">
            <w:pPr>
              <w:rPr>
                <w:rFonts w:cstheme="minorHAnsi"/>
                <w:b/>
                <w:color w:val="FF0000"/>
                <w:sz w:val="20"/>
                <w:szCs w:val="20"/>
              </w:rPr>
            </w:pPr>
          </w:p>
        </w:tc>
        <w:tc>
          <w:tcPr>
            <w:tcW w:w="2242" w:type="dxa"/>
          </w:tcPr>
          <w:p w14:paraId="7F51C7F2" w14:textId="77777777" w:rsidR="00B2496D" w:rsidRPr="006A1F6E" w:rsidRDefault="00B2496D" w:rsidP="00B2496D">
            <w:pPr>
              <w:rPr>
                <w:rFonts w:cstheme="minorHAnsi"/>
                <w:b/>
                <w:color w:val="FF0000"/>
                <w:sz w:val="20"/>
                <w:szCs w:val="20"/>
              </w:rPr>
            </w:pPr>
          </w:p>
        </w:tc>
        <w:tc>
          <w:tcPr>
            <w:tcW w:w="2242" w:type="dxa"/>
          </w:tcPr>
          <w:p w14:paraId="7F707BA2" w14:textId="77777777" w:rsidR="00B2496D" w:rsidRPr="006A1F6E" w:rsidRDefault="00B2496D" w:rsidP="00B2496D">
            <w:pPr>
              <w:rPr>
                <w:rFonts w:cstheme="minorHAnsi"/>
                <w:b/>
                <w:color w:val="FF0000"/>
                <w:sz w:val="20"/>
                <w:szCs w:val="20"/>
              </w:rPr>
            </w:pPr>
          </w:p>
        </w:tc>
        <w:tc>
          <w:tcPr>
            <w:tcW w:w="2242" w:type="dxa"/>
          </w:tcPr>
          <w:p w14:paraId="1943E546" w14:textId="77777777" w:rsidR="00B2496D" w:rsidRPr="006A1F6E" w:rsidRDefault="00B2496D" w:rsidP="00B2496D">
            <w:pPr>
              <w:rPr>
                <w:rFonts w:cstheme="minorHAnsi"/>
                <w:b/>
                <w:color w:val="FF0000"/>
                <w:sz w:val="20"/>
                <w:szCs w:val="20"/>
              </w:rPr>
            </w:pPr>
          </w:p>
        </w:tc>
        <w:tc>
          <w:tcPr>
            <w:tcW w:w="2242" w:type="dxa"/>
          </w:tcPr>
          <w:p w14:paraId="5CBF65CD" w14:textId="77777777" w:rsidR="00B2496D" w:rsidRPr="006A1F6E" w:rsidRDefault="00B2496D" w:rsidP="00B2496D">
            <w:pPr>
              <w:rPr>
                <w:rFonts w:cstheme="minorHAnsi"/>
                <w:b/>
                <w:color w:val="FF0000"/>
                <w:sz w:val="20"/>
                <w:szCs w:val="20"/>
              </w:rPr>
            </w:pPr>
          </w:p>
        </w:tc>
        <w:tc>
          <w:tcPr>
            <w:tcW w:w="2242" w:type="dxa"/>
          </w:tcPr>
          <w:p w14:paraId="35B14C3B" w14:textId="77777777" w:rsidR="00B2496D" w:rsidRPr="006A1F6E" w:rsidRDefault="00B2496D" w:rsidP="00B2496D">
            <w:pPr>
              <w:rPr>
                <w:rFonts w:cstheme="minorHAnsi"/>
                <w:b/>
                <w:color w:val="FF0000"/>
                <w:sz w:val="20"/>
                <w:szCs w:val="20"/>
              </w:rPr>
            </w:pPr>
          </w:p>
        </w:tc>
      </w:tr>
      <w:tr w:rsidR="00B2496D" w:rsidRPr="001A70D3" w14:paraId="567FD568" w14:textId="6DC63658" w:rsidTr="00B2496D">
        <w:tc>
          <w:tcPr>
            <w:tcW w:w="562" w:type="dxa"/>
          </w:tcPr>
          <w:p w14:paraId="5FB11A09" w14:textId="77777777" w:rsidR="00B2496D" w:rsidRPr="001A70D3" w:rsidRDefault="00B2496D" w:rsidP="00B2496D">
            <w:pPr>
              <w:rPr>
                <w:rFonts w:cstheme="minorHAnsi"/>
                <w:b/>
                <w:sz w:val="20"/>
                <w:szCs w:val="20"/>
              </w:rPr>
            </w:pPr>
            <w:r w:rsidRPr="001A70D3">
              <w:rPr>
                <w:rFonts w:cstheme="minorHAnsi"/>
                <w:b/>
                <w:sz w:val="20"/>
                <w:szCs w:val="20"/>
              </w:rPr>
              <w:t>199</w:t>
            </w:r>
          </w:p>
        </w:tc>
        <w:tc>
          <w:tcPr>
            <w:tcW w:w="1560" w:type="dxa"/>
          </w:tcPr>
          <w:p w14:paraId="2840C794"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5835395A" w14:textId="77777777" w:rsidR="00B2496D" w:rsidRPr="001A70D3" w:rsidRDefault="00B2496D" w:rsidP="00B2496D">
            <w:pPr>
              <w:rPr>
                <w:rFonts w:cstheme="minorHAnsi"/>
                <w:b/>
                <w:sz w:val="20"/>
                <w:szCs w:val="20"/>
              </w:rPr>
            </w:pPr>
            <w:r w:rsidRPr="001A70D3">
              <w:rPr>
                <w:rFonts w:cstheme="minorHAnsi"/>
                <w:b/>
                <w:sz w:val="20"/>
                <w:szCs w:val="20"/>
              </w:rPr>
              <w:t>Art. 68y ust 1 pkt 3 UH</w:t>
            </w:r>
          </w:p>
        </w:tc>
        <w:tc>
          <w:tcPr>
            <w:tcW w:w="3827" w:type="dxa"/>
          </w:tcPr>
          <w:p w14:paraId="0CE62191" w14:textId="77777777" w:rsidR="00B2496D" w:rsidRPr="001A70D3" w:rsidRDefault="00B2496D" w:rsidP="00B2496D">
            <w:pPr>
              <w:rPr>
                <w:rFonts w:cstheme="minorHAnsi"/>
                <w:b/>
                <w:sz w:val="20"/>
                <w:szCs w:val="20"/>
              </w:rPr>
            </w:pPr>
            <w:r w:rsidRPr="001A70D3">
              <w:rPr>
                <w:rFonts w:cstheme="minorHAnsi"/>
                <w:b/>
                <w:sz w:val="20"/>
                <w:szCs w:val="20"/>
              </w:rPr>
              <w:t xml:space="preserve">j.w </w:t>
            </w:r>
          </w:p>
        </w:tc>
        <w:tc>
          <w:tcPr>
            <w:tcW w:w="3969" w:type="dxa"/>
          </w:tcPr>
          <w:p w14:paraId="73A2726B" w14:textId="77777777" w:rsidR="00B2496D" w:rsidRPr="001A70D3" w:rsidRDefault="00B2496D" w:rsidP="00B2496D">
            <w:pPr>
              <w:rPr>
                <w:rFonts w:cstheme="minorHAnsi"/>
                <w:b/>
                <w:sz w:val="20"/>
                <w:szCs w:val="20"/>
              </w:rPr>
            </w:pPr>
            <w:r w:rsidRPr="001A70D3">
              <w:rPr>
                <w:rFonts w:cstheme="minorHAnsi"/>
                <w:b/>
                <w:sz w:val="20"/>
                <w:szCs w:val="20"/>
              </w:rPr>
              <w:t xml:space="preserve">3) żądania przedstawienia odpowiednich dokumentów, specyfikacji technicznych, danych lub informacji na potrzeby oceny zgodności pojazdu, przedmiotu wyposażenia lub części z wymaganiami lub stwarzania przez nie ryzyka oraz innych aspektów technicznych pojazdu, przedmiotu wyposażenia lub części, </w:t>
            </w:r>
            <w:r w:rsidRPr="001A70D3">
              <w:rPr>
                <w:rFonts w:cstheme="minorHAnsi"/>
                <w:b/>
                <w:bCs/>
                <w:sz w:val="20"/>
                <w:szCs w:val="20"/>
              </w:rPr>
              <w:t>w zakresie niezbędnym do realizacji celów kontroli, przy jednoczesnym zapewnieniu ochrony informacji stanowiących tajemnicę przedsiębiorstwa</w:t>
            </w:r>
          </w:p>
        </w:tc>
        <w:tc>
          <w:tcPr>
            <w:tcW w:w="2693" w:type="dxa"/>
          </w:tcPr>
          <w:p w14:paraId="3A0C5C4C" w14:textId="77777777" w:rsidR="00B2496D" w:rsidRPr="006A1F6E" w:rsidRDefault="00B2496D" w:rsidP="00B2496D">
            <w:pPr>
              <w:rPr>
                <w:rFonts w:cstheme="minorHAnsi"/>
                <w:b/>
                <w:color w:val="FF0000"/>
                <w:sz w:val="20"/>
                <w:szCs w:val="20"/>
              </w:rPr>
            </w:pPr>
            <w:r w:rsidRPr="006A1F6E">
              <w:rPr>
                <w:rFonts w:cstheme="minorHAnsi"/>
                <w:b/>
                <w:color w:val="FF0000"/>
                <w:sz w:val="20"/>
                <w:szCs w:val="20"/>
              </w:rPr>
              <w:t xml:space="preserve">Uwaga omówiona </w:t>
            </w:r>
            <w:r>
              <w:rPr>
                <w:rFonts w:cstheme="minorHAnsi"/>
                <w:b/>
                <w:color w:val="FF0000"/>
                <w:sz w:val="20"/>
                <w:szCs w:val="20"/>
              </w:rPr>
              <w:t>w pkt</w:t>
            </w:r>
            <w:r w:rsidRPr="006A1F6E">
              <w:rPr>
                <w:rFonts w:cstheme="minorHAnsi"/>
                <w:b/>
                <w:color w:val="FF0000"/>
                <w:sz w:val="20"/>
                <w:szCs w:val="20"/>
              </w:rPr>
              <w:t xml:space="preserve"> 10</w:t>
            </w:r>
            <w:r>
              <w:rPr>
                <w:rFonts w:cstheme="minorHAnsi"/>
                <w:b/>
                <w:color w:val="FF0000"/>
                <w:sz w:val="20"/>
                <w:szCs w:val="20"/>
              </w:rPr>
              <w:t>6</w:t>
            </w:r>
            <w:r w:rsidRPr="006A1F6E">
              <w:rPr>
                <w:rFonts w:cstheme="minorHAnsi"/>
                <w:b/>
                <w:color w:val="FF0000"/>
                <w:sz w:val="20"/>
                <w:szCs w:val="20"/>
              </w:rPr>
              <w:t xml:space="preserve">. </w:t>
            </w:r>
          </w:p>
          <w:p w14:paraId="073D98F8" w14:textId="77777777" w:rsidR="00B2496D" w:rsidRDefault="00B2496D" w:rsidP="00B2496D">
            <w:pPr>
              <w:rPr>
                <w:rFonts w:cstheme="minorHAnsi"/>
                <w:b/>
                <w:sz w:val="20"/>
                <w:szCs w:val="20"/>
              </w:rPr>
            </w:pPr>
            <w:r w:rsidRPr="00D33419">
              <w:rPr>
                <w:rFonts w:cstheme="minorHAnsi"/>
                <w:b/>
                <w:sz w:val="20"/>
                <w:szCs w:val="20"/>
              </w:rPr>
              <w:t xml:space="preserve">Uwaga wyjaśniona. Zgodnie z art. 17 ust. 1 rozporządzenia </w:t>
            </w:r>
            <w:r>
              <w:rPr>
                <w:rFonts w:cstheme="minorHAnsi"/>
                <w:b/>
                <w:sz w:val="20"/>
                <w:szCs w:val="20"/>
              </w:rPr>
              <w:t>2019/</w:t>
            </w:r>
            <w:r w:rsidRPr="00D33419">
              <w:rPr>
                <w:rFonts w:cstheme="minorHAnsi"/>
                <w:b/>
                <w:sz w:val="20"/>
                <w:szCs w:val="20"/>
              </w:rPr>
              <w:t>1020, organy nadzoru rynku przestrzegają zasad poufności i tajemnicy służbowej i handlowej oraz chronią dane osobowe zgodnie z prawem unii i prawem krajowym.</w:t>
            </w:r>
          </w:p>
          <w:p w14:paraId="61220EE6" w14:textId="77777777" w:rsidR="00B2496D" w:rsidRDefault="00B2496D" w:rsidP="00B2496D">
            <w:pPr>
              <w:rPr>
                <w:rFonts w:cstheme="minorHAnsi"/>
                <w:b/>
                <w:sz w:val="20"/>
                <w:szCs w:val="20"/>
              </w:rPr>
            </w:pPr>
          </w:p>
          <w:p w14:paraId="72A27F38" w14:textId="77777777" w:rsidR="00B2496D" w:rsidRPr="00AE12CE"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5EF7763C" w14:textId="77777777" w:rsidR="00B2496D" w:rsidRPr="001A70D3" w:rsidRDefault="00B2496D" w:rsidP="00B2496D">
            <w:pPr>
              <w:rPr>
                <w:rFonts w:cstheme="minorHAnsi"/>
                <w:b/>
                <w:sz w:val="20"/>
                <w:szCs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w:t>
            </w:r>
            <w:r w:rsidRPr="001C444F">
              <w:rPr>
                <w:rFonts w:cstheme="minorHAnsi"/>
                <w:b/>
                <w:bCs/>
                <w:i/>
                <w:sz w:val="20"/>
              </w:rPr>
              <w:t xml:space="preserve"> 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126" w:type="dxa"/>
          </w:tcPr>
          <w:p w14:paraId="080FC187" w14:textId="77777777" w:rsidR="00B2496D" w:rsidRDefault="002F24B9" w:rsidP="00B2496D">
            <w:pPr>
              <w:rPr>
                <w:rFonts w:cstheme="minorHAnsi"/>
                <w:b/>
                <w:sz w:val="20"/>
                <w:szCs w:val="20"/>
              </w:rPr>
            </w:pPr>
            <w:r>
              <w:rPr>
                <w:rFonts w:cstheme="minorHAnsi"/>
                <w:b/>
                <w:sz w:val="20"/>
                <w:szCs w:val="20"/>
              </w:rPr>
              <w:t>Akceptacja</w:t>
            </w:r>
          </w:p>
          <w:p w14:paraId="4E6EFD2D" w14:textId="77777777" w:rsidR="004C09DA" w:rsidRDefault="004C09DA" w:rsidP="00B2496D">
            <w:pPr>
              <w:rPr>
                <w:rFonts w:cstheme="minorHAnsi"/>
                <w:b/>
                <w:color w:val="FF0000"/>
                <w:sz w:val="20"/>
                <w:szCs w:val="20"/>
              </w:rPr>
            </w:pPr>
          </w:p>
          <w:p w14:paraId="681FAFAC" w14:textId="6C583BAC" w:rsidR="004C09DA" w:rsidRPr="006A1F6E" w:rsidRDefault="00421860" w:rsidP="00B2496D">
            <w:pPr>
              <w:rPr>
                <w:rFonts w:cstheme="minorHAnsi"/>
                <w:b/>
                <w:color w:val="FF0000"/>
                <w:sz w:val="20"/>
                <w:szCs w:val="20"/>
              </w:rPr>
            </w:pPr>
            <w:r>
              <w:rPr>
                <w:rFonts w:cstheme="minorHAnsi"/>
                <w:b/>
                <w:color w:val="0070C0"/>
                <w:sz w:val="20"/>
                <w:szCs w:val="20"/>
              </w:rPr>
              <w:t>Zmiana numeracji – a</w:t>
            </w:r>
            <w:r w:rsidRPr="002D0120">
              <w:rPr>
                <w:rFonts w:cstheme="minorHAnsi"/>
                <w:b/>
                <w:color w:val="0070C0"/>
                <w:sz w:val="20"/>
                <w:szCs w:val="20"/>
              </w:rPr>
              <w:t>rt. 68za</w:t>
            </w:r>
          </w:p>
        </w:tc>
        <w:tc>
          <w:tcPr>
            <w:tcW w:w="2242" w:type="dxa"/>
          </w:tcPr>
          <w:p w14:paraId="22A3544B" w14:textId="77777777" w:rsidR="00B2496D" w:rsidRPr="006A1F6E" w:rsidRDefault="00B2496D" w:rsidP="00B2496D">
            <w:pPr>
              <w:rPr>
                <w:rFonts w:cstheme="minorHAnsi"/>
                <w:b/>
                <w:color w:val="FF0000"/>
                <w:sz w:val="20"/>
                <w:szCs w:val="20"/>
              </w:rPr>
            </w:pPr>
          </w:p>
        </w:tc>
        <w:tc>
          <w:tcPr>
            <w:tcW w:w="2242" w:type="dxa"/>
          </w:tcPr>
          <w:p w14:paraId="6EE58FEB" w14:textId="77777777" w:rsidR="00B2496D" w:rsidRPr="006A1F6E" w:rsidRDefault="00B2496D" w:rsidP="00B2496D">
            <w:pPr>
              <w:rPr>
                <w:rFonts w:cstheme="minorHAnsi"/>
                <w:b/>
                <w:color w:val="FF0000"/>
                <w:sz w:val="20"/>
                <w:szCs w:val="20"/>
              </w:rPr>
            </w:pPr>
          </w:p>
        </w:tc>
        <w:tc>
          <w:tcPr>
            <w:tcW w:w="2242" w:type="dxa"/>
          </w:tcPr>
          <w:p w14:paraId="77CF1FEE" w14:textId="77777777" w:rsidR="00B2496D" w:rsidRPr="006A1F6E" w:rsidRDefault="00B2496D" w:rsidP="00B2496D">
            <w:pPr>
              <w:rPr>
                <w:rFonts w:cstheme="minorHAnsi"/>
                <w:b/>
                <w:color w:val="FF0000"/>
                <w:sz w:val="20"/>
                <w:szCs w:val="20"/>
              </w:rPr>
            </w:pPr>
          </w:p>
        </w:tc>
        <w:tc>
          <w:tcPr>
            <w:tcW w:w="2242" w:type="dxa"/>
          </w:tcPr>
          <w:p w14:paraId="6008ED83" w14:textId="77777777" w:rsidR="00B2496D" w:rsidRPr="006A1F6E" w:rsidRDefault="00B2496D" w:rsidP="00B2496D">
            <w:pPr>
              <w:rPr>
                <w:rFonts w:cstheme="minorHAnsi"/>
                <w:b/>
                <w:color w:val="FF0000"/>
                <w:sz w:val="20"/>
                <w:szCs w:val="20"/>
              </w:rPr>
            </w:pPr>
          </w:p>
        </w:tc>
        <w:tc>
          <w:tcPr>
            <w:tcW w:w="2242" w:type="dxa"/>
          </w:tcPr>
          <w:p w14:paraId="518CA4C3" w14:textId="77777777" w:rsidR="00B2496D" w:rsidRPr="006A1F6E" w:rsidRDefault="00B2496D" w:rsidP="00B2496D">
            <w:pPr>
              <w:rPr>
                <w:rFonts w:cstheme="minorHAnsi"/>
                <w:b/>
                <w:color w:val="FF0000"/>
                <w:sz w:val="20"/>
                <w:szCs w:val="20"/>
              </w:rPr>
            </w:pPr>
          </w:p>
        </w:tc>
        <w:tc>
          <w:tcPr>
            <w:tcW w:w="2242" w:type="dxa"/>
          </w:tcPr>
          <w:p w14:paraId="1B99B571" w14:textId="77777777" w:rsidR="00B2496D" w:rsidRPr="006A1F6E" w:rsidRDefault="00B2496D" w:rsidP="00B2496D">
            <w:pPr>
              <w:rPr>
                <w:rFonts w:cstheme="minorHAnsi"/>
                <w:b/>
                <w:color w:val="FF0000"/>
                <w:sz w:val="20"/>
                <w:szCs w:val="20"/>
              </w:rPr>
            </w:pPr>
          </w:p>
        </w:tc>
      </w:tr>
      <w:tr w:rsidR="00B2496D" w:rsidRPr="001A70D3" w14:paraId="5A5CABDB" w14:textId="72D27967" w:rsidTr="00B2496D">
        <w:tc>
          <w:tcPr>
            <w:tcW w:w="562" w:type="dxa"/>
          </w:tcPr>
          <w:p w14:paraId="012AC90F" w14:textId="77777777" w:rsidR="00B2496D" w:rsidRPr="001A70D3" w:rsidRDefault="00B2496D" w:rsidP="00B2496D">
            <w:pPr>
              <w:rPr>
                <w:rFonts w:cstheme="minorHAnsi"/>
                <w:b/>
                <w:sz w:val="20"/>
                <w:szCs w:val="20"/>
              </w:rPr>
            </w:pPr>
            <w:r w:rsidRPr="001A70D3">
              <w:rPr>
                <w:rFonts w:cstheme="minorHAnsi"/>
                <w:b/>
                <w:sz w:val="20"/>
                <w:szCs w:val="20"/>
              </w:rPr>
              <w:t>200</w:t>
            </w:r>
          </w:p>
        </w:tc>
        <w:tc>
          <w:tcPr>
            <w:tcW w:w="1560" w:type="dxa"/>
          </w:tcPr>
          <w:p w14:paraId="616FE27E"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1C50F5C3" w14:textId="77777777" w:rsidR="00B2496D" w:rsidRPr="001A70D3" w:rsidRDefault="00B2496D" w:rsidP="00B2496D">
            <w:pPr>
              <w:rPr>
                <w:rFonts w:cstheme="minorHAnsi"/>
                <w:b/>
                <w:sz w:val="20"/>
                <w:szCs w:val="20"/>
              </w:rPr>
            </w:pPr>
            <w:r w:rsidRPr="001A70D3">
              <w:rPr>
                <w:rFonts w:cstheme="minorHAnsi"/>
                <w:b/>
                <w:sz w:val="20"/>
                <w:szCs w:val="20"/>
              </w:rPr>
              <w:t>Art. 68y. ust 1 pkt 13 UH</w:t>
            </w:r>
          </w:p>
        </w:tc>
        <w:tc>
          <w:tcPr>
            <w:tcW w:w="3827" w:type="dxa"/>
          </w:tcPr>
          <w:p w14:paraId="68F0EDB0" w14:textId="77777777" w:rsidR="00B2496D" w:rsidRPr="001A70D3" w:rsidRDefault="00B2496D" w:rsidP="00B2496D">
            <w:pPr>
              <w:rPr>
                <w:rFonts w:cstheme="minorHAnsi"/>
                <w:b/>
                <w:sz w:val="20"/>
                <w:szCs w:val="20"/>
              </w:rPr>
            </w:pPr>
            <w:r w:rsidRPr="001A70D3">
              <w:rPr>
                <w:rFonts w:cstheme="minorHAnsi"/>
                <w:b/>
                <w:sz w:val="20"/>
                <w:szCs w:val="20"/>
              </w:rPr>
              <w:t xml:space="preserve">j.w. </w:t>
            </w:r>
          </w:p>
        </w:tc>
        <w:tc>
          <w:tcPr>
            <w:tcW w:w="3969" w:type="dxa"/>
          </w:tcPr>
          <w:p w14:paraId="7DDB6D73" w14:textId="77777777" w:rsidR="00B2496D" w:rsidRPr="001A70D3" w:rsidRDefault="00B2496D" w:rsidP="00B2496D">
            <w:pPr>
              <w:rPr>
                <w:rFonts w:cstheme="minorHAnsi"/>
                <w:b/>
                <w:sz w:val="20"/>
                <w:szCs w:val="20"/>
              </w:rPr>
            </w:pPr>
            <w:r w:rsidRPr="001A70D3">
              <w:rPr>
                <w:rFonts w:cstheme="minorHAnsi"/>
                <w:b/>
                <w:sz w:val="20"/>
                <w:szCs w:val="20"/>
              </w:rPr>
              <w:t xml:space="preserve">gromadzenia innych niezbędnych dowodów, w tym dowodów w postaci elektronicznej, </w:t>
            </w:r>
            <w:r w:rsidRPr="001A70D3">
              <w:rPr>
                <w:rFonts w:cstheme="minorHAnsi"/>
                <w:b/>
                <w:bCs/>
                <w:sz w:val="20"/>
                <w:szCs w:val="20"/>
              </w:rPr>
              <w:t>z zachowaniem zasad ochrony danych osobowych, informacji gospodarczych i technologicznych</w:t>
            </w:r>
          </w:p>
        </w:tc>
        <w:tc>
          <w:tcPr>
            <w:tcW w:w="2693" w:type="dxa"/>
          </w:tcPr>
          <w:p w14:paraId="6602BFEC" w14:textId="77777777" w:rsidR="00B2496D" w:rsidRPr="006A1F6E" w:rsidRDefault="00B2496D" w:rsidP="00B2496D">
            <w:pPr>
              <w:rPr>
                <w:rFonts w:cstheme="minorHAnsi"/>
                <w:b/>
                <w:color w:val="FF0000"/>
                <w:sz w:val="20"/>
                <w:szCs w:val="20"/>
              </w:rPr>
            </w:pPr>
            <w:r w:rsidRPr="006A1F6E">
              <w:rPr>
                <w:rFonts w:cstheme="minorHAnsi"/>
                <w:b/>
                <w:color w:val="FF0000"/>
                <w:sz w:val="20"/>
                <w:szCs w:val="20"/>
              </w:rPr>
              <w:t xml:space="preserve">Uwaga omówiona </w:t>
            </w:r>
            <w:r>
              <w:rPr>
                <w:rFonts w:cstheme="minorHAnsi"/>
                <w:b/>
                <w:color w:val="FF0000"/>
                <w:sz w:val="20"/>
                <w:szCs w:val="20"/>
              </w:rPr>
              <w:t>w pkt</w:t>
            </w:r>
            <w:r w:rsidRPr="006A1F6E">
              <w:rPr>
                <w:rFonts w:cstheme="minorHAnsi"/>
                <w:b/>
                <w:color w:val="FF0000"/>
                <w:sz w:val="20"/>
                <w:szCs w:val="20"/>
              </w:rPr>
              <w:t xml:space="preserve"> 107. </w:t>
            </w:r>
          </w:p>
          <w:p w14:paraId="1289B759" w14:textId="77777777" w:rsidR="00B2496D" w:rsidRPr="00D33419" w:rsidRDefault="00B2496D" w:rsidP="00B2496D">
            <w:pPr>
              <w:rPr>
                <w:rFonts w:cstheme="minorHAnsi"/>
                <w:b/>
                <w:sz w:val="20"/>
                <w:szCs w:val="20"/>
              </w:rPr>
            </w:pPr>
            <w:r w:rsidRPr="00D33419">
              <w:rPr>
                <w:rFonts w:cstheme="minorHAnsi"/>
                <w:b/>
                <w:sz w:val="20"/>
                <w:szCs w:val="20"/>
              </w:rPr>
              <w:t>Uwaga wyjaśniona. Zgodnie z art. 17 ust. 1 rozporządzenia 1020, organy nadzoru rynku przestrzegają zasad poufności i tajemnicy służbowej i handlowej oraz chronią dane osobowe zgodnie z prawem unii i prawem krajowym.</w:t>
            </w:r>
          </w:p>
          <w:p w14:paraId="484B996A" w14:textId="77777777" w:rsidR="00B2496D" w:rsidRPr="00D33419" w:rsidRDefault="00B2496D" w:rsidP="00B2496D">
            <w:pPr>
              <w:rPr>
                <w:rFonts w:cstheme="minorHAnsi"/>
                <w:b/>
                <w:sz w:val="20"/>
                <w:szCs w:val="20"/>
              </w:rPr>
            </w:pPr>
          </w:p>
          <w:p w14:paraId="1749474F" w14:textId="77777777" w:rsidR="00B2496D" w:rsidRDefault="00B2496D" w:rsidP="00B2496D">
            <w:pPr>
              <w:rPr>
                <w:rFonts w:cstheme="minorHAnsi"/>
                <w:b/>
                <w:sz w:val="20"/>
                <w:szCs w:val="20"/>
              </w:rPr>
            </w:pPr>
            <w:r w:rsidRPr="00D33419">
              <w:rPr>
                <w:rFonts w:cstheme="minorHAnsi"/>
                <w:b/>
                <w:sz w:val="20"/>
                <w:szCs w:val="20"/>
              </w:rPr>
              <w:t>Prezes UODO nie zgłosił uwag w tym zakresie.</w:t>
            </w:r>
          </w:p>
          <w:p w14:paraId="71416655" w14:textId="77777777" w:rsidR="00B2496D" w:rsidRDefault="00B2496D" w:rsidP="00B2496D">
            <w:pPr>
              <w:rPr>
                <w:rFonts w:cstheme="minorHAnsi"/>
                <w:b/>
                <w:sz w:val="20"/>
                <w:szCs w:val="20"/>
              </w:rPr>
            </w:pPr>
          </w:p>
          <w:p w14:paraId="74FFB367" w14:textId="77777777" w:rsidR="00B2496D" w:rsidRPr="00AE12CE"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10925F3F" w14:textId="77777777" w:rsidR="00B2496D" w:rsidRPr="001A70D3" w:rsidRDefault="00B2496D" w:rsidP="00B2496D">
            <w:pPr>
              <w:rPr>
                <w:rFonts w:cstheme="minorHAnsi"/>
                <w:b/>
                <w:sz w:val="20"/>
                <w:szCs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w:t>
            </w:r>
            <w:r w:rsidRPr="001C444F">
              <w:rPr>
                <w:rFonts w:cstheme="minorHAnsi"/>
                <w:b/>
                <w:bCs/>
                <w:i/>
                <w:sz w:val="20"/>
              </w:rPr>
              <w:t xml:space="preserve"> 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126" w:type="dxa"/>
          </w:tcPr>
          <w:p w14:paraId="246C0073" w14:textId="77777777" w:rsidR="00B2496D" w:rsidRDefault="002F24B9" w:rsidP="00B2496D">
            <w:pPr>
              <w:rPr>
                <w:rFonts w:cstheme="minorHAnsi"/>
                <w:b/>
                <w:sz w:val="20"/>
                <w:szCs w:val="20"/>
              </w:rPr>
            </w:pPr>
            <w:r>
              <w:rPr>
                <w:rFonts w:cstheme="minorHAnsi"/>
                <w:b/>
                <w:sz w:val="20"/>
                <w:szCs w:val="20"/>
              </w:rPr>
              <w:t>Akceptacja</w:t>
            </w:r>
          </w:p>
          <w:p w14:paraId="3BEBBA66" w14:textId="77777777" w:rsidR="004C09DA" w:rsidRDefault="004C09DA" w:rsidP="00B2496D">
            <w:pPr>
              <w:rPr>
                <w:rFonts w:cstheme="minorHAnsi"/>
                <w:b/>
                <w:color w:val="FF0000"/>
                <w:sz w:val="20"/>
                <w:szCs w:val="20"/>
              </w:rPr>
            </w:pPr>
          </w:p>
          <w:p w14:paraId="0F885DF4" w14:textId="5AE529DD" w:rsidR="004C09DA" w:rsidRPr="006A1F6E" w:rsidRDefault="004C09DA" w:rsidP="00B2496D">
            <w:pPr>
              <w:rPr>
                <w:rFonts w:cstheme="minorHAnsi"/>
                <w:b/>
                <w:color w:val="FF0000"/>
                <w:sz w:val="20"/>
                <w:szCs w:val="20"/>
              </w:rPr>
            </w:pPr>
            <w:r w:rsidRPr="004C09DA">
              <w:rPr>
                <w:rFonts w:cstheme="minorHAnsi"/>
                <w:b/>
                <w:color w:val="0070C0"/>
                <w:sz w:val="20"/>
                <w:szCs w:val="20"/>
              </w:rPr>
              <w:t>Zmiana numeracji – art. 68y</w:t>
            </w:r>
            <w:r>
              <w:rPr>
                <w:rFonts w:cstheme="minorHAnsi"/>
                <w:b/>
                <w:color w:val="0070C0"/>
                <w:sz w:val="20"/>
                <w:szCs w:val="20"/>
              </w:rPr>
              <w:t xml:space="preserve"> i art. 68za</w:t>
            </w:r>
            <w:r w:rsidRPr="004C09DA">
              <w:rPr>
                <w:rFonts w:cstheme="minorHAnsi"/>
                <w:b/>
                <w:color w:val="0070C0"/>
                <w:sz w:val="20"/>
                <w:szCs w:val="20"/>
              </w:rPr>
              <w:t>.</w:t>
            </w:r>
          </w:p>
        </w:tc>
        <w:tc>
          <w:tcPr>
            <w:tcW w:w="2242" w:type="dxa"/>
          </w:tcPr>
          <w:p w14:paraId="7D892517" w14:textId="77777777" w:rsidR="00B2496D" w:rsidRPr="006A1F6E" w:rsidRDefault="00B2496D" w:rsidP="00B2496D">
            <w:pPr>
              <w:rPr>
                <w:rFonts w:cstheme="minorHAnsi"/>
                <w:b/>
                <w:color w:val="FF0000"/>
                <w:sz w:val="20"/>
                <w:szCs w:val="20"/>
              </w:rPr>
            </w:pPr>
          </w:p>
        </w:tc>
        <w:tc>
          <w:tcPr>
            <w:tcW w:w="2242" w:type="dxa"/>
          </w:tcPr>
          <w:p w14:paraId="1160E030" w14:textId="77777777" w:rsidR="00B2496D" w:rsidRPr="006A1F6E" w:rsidRDefault="00B2496D" w:rsidP="00B2496D">
            <w:pPr>
              <w:rPr>
                <w:rFonts w:cstheme="minorHAnsi"/>
                <w:b/>
                <w:color w:val="FF0000"/>
                <w:sz w:val="20"/>
                <w:szCs w:val="20"/>
              </w:rPr>
            </w:pPr>
          </w:p>
        </w:tc>
        <w:tc>
          <w:tcPr>
            <w:tcW w:w="2242" w:type="dxa"/>
          </w:tcPr>
          <w:p w14:paraId="4C855C97" w14:textId="77777777" w:rsidR="00B2496D" w:rsidRPr="006A1F6E" w:rsidRDefault="00B2496D" w:rsidP="00B2496D">
            <w:pPr>
              <w:rPr>
                <w:rFonts w:cstheme="minorHAnsi"/>
                <w:b/>
                <w:color w:val="FF0000"/>
                <w:sz w:val="20"/>
                <w:szCs w:val="20"/>
              </w:rPr>
            </w:pPr>
          </w:p>
        </w:tc>
        <w:tc>
          <w:tcPr>
            <w:tcW w:w="2242" w:type="dxa"/>
          </w:tcPr>
          <w:p w14:paraId="333DEDD0" w14:textId="77777777" w:rsidR="00B2496D" w:rsidRPr="006A1F6E" w:rsidRDefault="00B2496D" w:rsidP="00B2496D">
            <w:pPr>
              <w:rPr>
                <w:rFonts w:cstheme="minorHAnsi"/>
                <w:b/>
                <w:color w:val="FF0000"/>
                <w:sz w:val="20"/>
                <w:szCs w:val="20"/>
              </w:rPr>
            </w:pPr>
          </w:p>
        </w:tc>
        <w:tc>
          <w:tcPr>
            <w:tcW w:w="2242" w:type="dxa"/>
          </w:tcPr>
          <w:p w14:paraId="69D9200C" w14:textId="77777777" w:rsidR="00B2496D" w:rsidRPr="006A1F6E" w:rsidRDefault="00B2496D" w:rsidP="00B2496D">
            <w:pPr>
              <w:rPr>
                <w:rFonts w:cstheme="minorHAnsi"/>
                <w:b/>
                <w:color w:val="FF0000"/>
                <w:sz w:val="20"/>
                <w:szCs w:val="20"/>
              </w:rPr>
            </w:pPr>
          </w:p>
        </w:tc>
        <w:tc>
          <w:tcPr>
            <w:tcW w:w="2242" w:type="dxa"/>
          </w:tcPr>
          <w:p w14:paraId="49AF643F" w14:textId="77777777" w:rsidR="00B2496D" w:rsidRPr="006A1F6E" w:rsidRDefault="00B2496D" w:rsidP="00B2496D">
            <w:pPr>
              <w:rPr>
                <w:rFonts w:cstheme="minorHAnsi"/>
                <w:b/>
                <w:color w:val="FF0000"/>
                <w:sz w:val="20"/>
                <w:szCs w:val="20"/>
              </w:rPr>
            </w:pPr>
          </w:p>
        </w:tc>
      </w:tr>
      <w:tr w:rsidR="00B2496D" w:rsidRPr="001A70D3" w14:paraId="556D29D4" w14:textId="68A59056" w:rsidTr="00B2496D">
        <w:tc>
          <w:tcPr>
            <w:tcW w:w="562" w:type="dxa"/>
          </w:tcPr>
          <w:p w14:paraId="3039E4B3" w14:textId="77777777" w:rsidR="00B2496D" w:rsidRPr="001A70D3" w:rsidRDefault="00B2496D" w:rsidP="00B2496D">
            <w:pPr>
              <w:rPr>
                <w:rFonts w:cstheme="minorHAnsi"/>
                <w:b/>
                <w:sz w:val="20"/>
                <w:szCs w:val="20"/>
              </w:rPr>
            </w:pPr>
            <w:r w:rsidRPr="001A70D3">
              <w:rPr>
                <w:rFonts w:cstheme="minorHAnsi"/>
                <w:b/>
                <w:sz w:val="20"/>
                <w:szCs w:val="20"/>
              </w:rPr>
              <w:t xml:space="preserve">201 </w:t>
            </w:r>
          </w:p>
        </w:tc>
        <w:tc>
          <w:tcPr>
            <w:tcW w:w="1560" w:type="dxa"/>
          </w:tcPr>
          <w:p w14:paraId="38076F55"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1046F496" w14:textId="77777777" w:rsidR="00B2496D" w:rsidRPr="001A70D3" w:rsidRDefault="00B2496D" w:rsidP="00B2496D">
            <w:pPr>
              <w:rPr>
                <w:rFonts w:cstheme="minorHAnsi"/>
                <w:b/>
                <w:sz w:val="20"/>
                <w:szCs w:val="20"/>
              </w:rPr>
            </w:pPr>
            <w:r w:rsidRPr="001A70D3">
              <w:rPr>
                <w:rFonts w:cstheme="minorHAnsi"/>
                <w:b/>
                <w:sz w:val="20"/>
                <w:szCs w:val="20"/>
              </w:rPr>
              <w:t>Art. 68y. ust 3 UH</w:t>
            </w:r>
          </w:p>
        </w:tc>
        <w:tc>
          <w:tcPr>
            <w:tcW w:w="3827" w:type="dxa"/>
          </w:tcPr>
          <w:p w14:paraId="0D21D6C4" w14:textId="77777777" w:rsidR="00B2496D" w:rsidRPr="001A70D3" w:rsidRDefault="00B2496D" w:rsidP="00B2496D">
            <w:pPr>
              <w:rPr>
                <w:rFonts w:cstheme="minorHAnsi"/>
                <w:b/>
                <w:sz w:val="20"/>
                <w:szCs w:val="20"/>
              </w:rPr>
            </w:pPr>
            <w:r w:rsidRPr="001A70D3">
              <w:rPr>
                <w:rFonts w:cstheme="minorHAnsi"/>
                <w:b/>
                <w:sz w:val="20"/>
                <w:szCs w:val="20"/>
              </w:rPr>
              <w:t xml:space="preserve">j.w. </w:t>
            </w:r>
          </w:p>
        </w:tc>
        <w:tc>
          <w:tcPr>
            <w:tcW w:w="3969" w:type="dxa"/>
          </w:tcPr>
          <w:p w14:paraId="6638E07D" w14:textId="77777777" w:rsidR="00B2496D" w:rsidRPr="001A70D3" w:rsidRDefault="00B2496D" w:rsidP="00B2496D">
            <w:pPr>
              <w:rPr>
                <w:rFonts w:cstheme="minorHAnsi"/>
                <w:b/>
                <w:sz w:val="20"/>
                <w:szCs w:val="20"/>
              </w:rPr>
            </w:pPr>
            <w:r w:rsidRPr="001A70D3">
              <w:rPr>
                <w:rFonts w:cstheme="minorHAnsi"/>
                <w:b/>
                <w:sz w:val="20"/>
                <w:szCs w:val="20"/>
              </w:rPr>
              <w:t xml:space="preserve">Art. 68y. ust 3 . W celu zapewnienia właściwej dokumentacji przebiegu kontroli, po uprzednim poinformowaniu posiadacza pojazdu, przedmiotu wyposażenia lub części, czynności kontrolne mogą być utrwalane przy pomocy urządzeń rejestrujących obraz lub dźwięk, </w:t>
            </w:r>
            <w:r w:rsidRPr="001A70D3">
              <w:rPr>
                <w:rFonts w:cstheme="minorHAnsi"/>
                <w:b/>
                <w:bCs/>
                <w:sz w:val="20"/>
                <w:szCs w:val="20"/>
              </w:rPr>
              <w:t>wyłącznie w zakresie niezbędnym do dokumentowania przebiegu czynności kontrolnych.</w:t>
            </w:r>
          </w:p>
        </w:tc>
        <w:tc>
          <w:tcPr>
            <w:tcW w:w="2693" w:type="dxa"/>
          </w:tcPr>
          <w:p w14:paraId="2F08F999" w14:textId="77777777" w:rsidR="00B2496D" w:rsidRPr="00DC145D" w:rsidRDefault="00B2496D" w:rsidP="00B2496D">
            <w:pPr>
              <w:rPr>
                <w:rFonts w:cstheme="minorHAnsi"/>
                <w:b/>
                <w:color w:val="FF0000"/>
                <w:sz w:val="20"/>
                <w:szCs w:val="20"/>
              </w:rPr>
            </w:pPr>
            <w:r w:rsidRPr="00DC145D">
              <w:rPr>
                <w:rFonts w:cstheme="minorHAnsi"/>
                <w:b/>
                <w:color w:val="FF0000"/>
                <w:sz w:val="20"/>
                <w:szCs w:val="20"/>
              </w:rPr>
              <w:t xml:space="preserve">Uwaga omówiona </w:t>
            </w:r>
            <w:r>
              <w:rPr>
                <w:rFonts w:cstheme="minorHAnsi"/>
                <w:b/>
                <w:color w:val="FF0000"/>
                <w:sz w:val="20"/>
                <w:szCs w:val="20"/>
              </w:rPr>
              <w:t>w pkt</w:t>
            </w:r>
            <w:r w:rsidRPr="00DC145D">
              <w:rPr>
                <w:rFonts w:cstheme="minorHAnsi"/>
                <w:b/>
                <w:color w:val="FF0000"/>
                <w:sz w:val="20"/>
                <w:szCs w:val="20"/>
              </w:rPr>
              <w:t xml:space="preserve"> 108. </w:t>
            </w:r>
          </w:p>
          <w:p w14:paraId="065C226D" w14:textId="77777777" w:rsidR="00B2496D" w:rsidRDefault="00B2496D" w:rsidP="00B2496D">
            <w:pPr>
              <w:rPr>
                <w:rFonts w:cstheme="minorHAnsi"/>
                <w:b/>
                <w:sz w:val="20"/>
                <w:szCs w:val="20"/>
              </w:rPr>
            </w:pPr>
            <w:r w:rsidRPr="00D33419">
              <w:rPr>
                <w:rFonts w:cstheme="minorHAnsi"/>
                <w:b/>
                <w:sz w:val="20"/>
                <w:szCs w:val="20"/>
              </w:rPr>
              <w:t xml:space="preserve">Uwaga nieuwzględniona. </w:t>
            </w:r>
          </w:p>
          <w:p w14:paraId="17A159C9" w14:textId="77777777" w:rsidR="00B2496D" w:rsidRDefault="00B2496D" w:rsidP="00B2496D">
            <w:pPr>
              <w:rPr>
                <w:rFonts w:cstheme="minorHAnsi"/>
                <w:b/>
                <w:sz w:val="20"/>
                <w:szCs w:val="20"/>
              </w:rPr>
            </w:pPr>
            <w:r w:rsidRPr="00D33419">
              <w:rPr>
                <w:rFonts w:cstheme="minorHAnsi"/>
                <w:b/>
                <w:sz w:val="20"/>
                <w:szCs w:val="20"/>
              </w:rPr>
              <w:t>W początkowych zapisach przepisu widnieje</w:t>
            </w:r>
            <w:r>
              <w:rPr>
                <w:rFonts w:cstheme="minorHAnsi"/>
                <w:b/>
                <w:sz w:val="20"/>
                <w:szCs w:val="20"/>
              </w:rPr>
              <w:t xml:space="preserve"> informacja</w:t>
            </w:r>
            <w:r w:rsidRPr="00D33419">
              <w:rPr>
                <w:rFonts w:cstheme="minorHAnsi"/>
                <w:b/>
                <w:sz w:val="20"/>
                <w:szCs w:val="20"/>
              </w:rPr>
              <w:t>, iż celem jest realizacja działań kontrolnych.</w:t>
            </w:r>
          </w:p>
          <w:p w14:paraId="23FE319D" w14:textId="77777777" w:rsidR="00B2496D" w:rsidRDefault="00B2496D" w:rsidP="00B2496D">
            <w:pPr>
              <w:rPr>
                <w:rFonts w:cstheme="minorHAnsi"/>
                <w:b/>
                <w:sz w:val="20"/>
                <w:szCs w:val="20"/>
              </w:rPr>
            </w:pPr>
          </w:p>
          <w:p w14:paraId="69C21359" w14:textId="77777777" w:rsidR="00B2496D" w:rsidRPr="001A70D3" w:rsidRDefault="00B2496D" w:rsidP="00B2496D">
            <w:pPr>
              <w:rPr>
                <w:rFonts w:cstheme="minorHAnsi"/>
                <w:b/>
                <w:sz w:val="20"/>
                <w:szCs w:val="20"/>
              </w:rPr>
            </w:pPr>
            <w:r w:rsidRPr="00AE12CE">
              <w:rPr>
                <w:rFonts w:cstheme="minorHAnsi"/>
                <w:b/>
                <w:i/>
                <w:sz w:val="20"/>
              </w:rPr>
              <w:t xml:space="preserve">„3. W celu zapewnienia właściwej dokumentacji </w:t>
            </w:r>
            <w:r w:rsidRPr="00A156B1">
              <w:rPr>
                <w:rFonts w:cstheme="minorHAnsi"/>
                <w:b/>
                <w:i/>
                <w:sz w:val="20"/>
                <w:u w:val="single"/>
              </w:rPr>
              <w:t>przebiegu kontroli</w:t>
            </w:r>
            <w:r w:rsidRPr="00AE12CE">
              <w:rPr>
                <w:rFonts w:cstheme="minorHAnsi"/>
                <w:b/>
                <w:i/>
                <w:sz w:val="20"/>
              </w:rPr>
              <w:t>, po uprzednim poinformowaniu posiadacza pojazdu, przedmiotu wyposażenia lub części, czynności kontrolne mogą być utrwalane przy pomocy urządzeń rejestrujących obraz lub dźwięk.”</w:t>
            </w:r>
          </w:p>
        </w:tc>
        <w:tc>
          <w:tcPr>
            <w:tcW w:w="2126" w:type="dxa"/>
          </w:tcPr>
          <w:p w14:paraId="0BF71B47" w14:textId="77777777" w:rsidR="00B2496D" w:rsidRDefault="002F24B9" w:rsidP="00B2496D">
            <w:pPr>
              <w:rPr>
                <w:rFonts w:cstheme="minorHAnsi"/>
                <w:b/>
                <w:sz w:val="20"/>
                <w:szCs w:val="20"/>
              </w:rPr>
            </w:pPr>
            <w:r>
              <w:rPr>
                <w:rFonts w:cstheme="minorHAnsi"/>
                <w:b/>
                <w:sz w:val="20"/>
                <w:szCs w:val="20"/>
              </w:rPr>
              <w:t>Akceptacja</w:t>
            </w:r>
          </w:p>
          <w:p w14:paraId="61B6FF03" w14:textId="77777777" w:rsidR="004C09DA" w:rsidRDefault="004C09DA" w:rsidP="00B2496D">
            <w:pPr>
              <w:rPr>
                <w:rFonts w:cstheme="minorHAnsi"/>
                <w:b/>
                <w:color w:val="FF0000"/>
                <w:sz w:val="20"/>
                <w:szCs w:val="20"/>
              </w:rPr>
            </w:pPr>
          </w:p>
          <w:p w14:paraId="329F3013" w14:textId="53FF4136" w:rsidR="004C09DA" w:rsidRPr="00DC145D" w:rsidRDefault="004C09DA" w:rsidP="00B2496D">
            <w:pPr>
              <w:rPr>
                <w:rFonts w:cstheme="minorHAnsi"/>
                <w:b/>
                <w:color w:val="FF0000"/>
                <w:sz w:val="20"/>
                <w:szCs w:val="20"/>
              </w:rPr>
            </w:pPr>
            <w:r w:rsidRPr="004C09DA">
              <w:rPr>
                <w:rFonts w:cstheme="minorHAnsi"/>
                <w:b/>
                <w:color w:val="0070C0"/>
                <w:sz w:val="20"/>
                <w:szCs w:val="20"/>
              </w:rPr>
              <w:t>Zmiana numeracji – art. 68y</w:t>
            </w:r>
            <w:r>
              <w:rPr>
                <w:rFonts w:cstheme="minorHAnsi"/>
                <w:b/>
                <w:color w:val="0070C0"/>
                <w:sz w:val="20"/>
                <w:szCs w:val="20"/>
              </w:rPr>
              <w:t xml:space="preserve"> i art. 68za</w:t>
            </w:r>
            <w:r w:rsidRPr="004C09DA">
              <w:rPr>
                <w:rFonts w:cstheme="minorHAnsi"/>
                <w:b/>
                <w:color w:val="0070C0"/>
                <w:sz w:val="20"/>
                <w:szCs w:val="20"/>
              </w:rPr>
              <w:t>.</w:t>
            </w:r>
          </w:p>
        </w:tc>
        <w:tc>
          <w:tcPr>
            <w:tcW w:w="2242" w:type="dxa"/>
          </w:tcPr>
          <w:p w14:paraId="200413E8" w14:textId="77777777" w:rsidR="00B2496D" w:rsidRPr="00DC145D" w:rsidRDefault="00B2496D" w:rsidP="00B2496D">
            <w:pPr>
              <w:rPr>
                <w:rFonts w:cstheme="minorHAnsi"/>
                <w:b/>
                <w:color w:val="FF0000"/>
                <w:sz w:val="20"/>
                <w:szCs w:val="20"/>
              </w:rPr>
            </w:pPr>
          </w:p>
        </w:tc>
        <w:tc>
          <w:tcPr>
            <w:tcW w:w="2242" w:type="dxa"/>
          </w:tcPr>
          <w:p w14:paraId="577C7E4D" w14:textId="77777777" w:rsidR="00B2496D" w:rsidRPr="00DC145D" w:rsidRDefault="00B2496D" w:rsidP="00B2496D">
            <w:pPr>
              <w:rPr>
                <w:rFonts w:cstheme="minorHAnsi"/>
                <w:b/>
                <w:color w:val="FF0000"/>
                <w:sz w:val="20"/>
                <w:szCs w:val="20"/>
              </w:rPr>
            </w:pPr>
          </w:p>
        </w:tc>
        <w:tc>
          <w:tcPr>
            <w:tcW w:w="2242" w:type="dxa"/>
          </w:tcPr>
          <w:p w14:paraId="5E0633B3" w14:textId="77777777" w:rsidR="00B2496D" w:rsidRPr="00DC145D" w:rsidRDefault="00B2496D" w:rsidP="00B2496D">
            <w:pPr>
              <w:rPr>
                <w:rFonts w:cstheme="minorHAnsi"/>
                <w:b/>
                <w:color w:val="FF0000"/>
                <w:sz w:val="20"/>
                <w:szCs w:val="20"/>
              </w:rPr>
            </w:pPr>
          </w:p>
        </w:tc>
        <w:tc>
          <w:tcPr>
            <w:tcW w:w="2242" w:type="dxa"/>
          </w:tcPr>
          <w:p w14:paraId="2EFA512A" w14:textId="77777777" w:rsidR="00B2496D" w:rsidRPr="00DC145D" w:rsidRDefault="00B2496D" w:rsidP="00B2496D">
            <w:pPr>
              <w:rPr>
                <w:rFonts w:cstheme="minorHAnsi"/>
                <w:b/>
                <w:color w:val="FF0000"/>
                <w:sz w:val="20"/>
                <w:szCs w:val="20"/>
              </w:rPr>
            </w:pPr>
          </w:p>
        </w:tc>
        <w:tc>
          <w:tcPr>
            <w:tcW w:w="2242" w:type="dxa"/>
          </w:tcPr>
          <w:p w14:paraId="54088AC1" w14:textId="77777777" w:rsidR="00B2496D" w:rsidRPr="00DC145D" w:rsidRDefault="00B2496D" w:rsidP="00B2496D">
            <w:pPr>
              <w:rPr>
                <w:rFonts w:cstheme="minorHAnsi"/>
                <w:b/>
                <w:color w:val="FF0000"/>
                <w:sz w:val="20"/>
                <w:szCs w:val="20"/>
              </w:rPr>
            </w:pPr>
          </w:p>
        </w:tc>
        <w:tc>
          <w:tcPr>
            <w:tcW w:w="2242" w:type="dxa"/>
          </w:tcPr>
          <w:p w14:paraId="66BFE76D" w14:textId="77777777" w:rsidR="00B2496D" w:rsidRPr="00DC145D" w:rsidRDefault="00B2496D" w:rsidP="00B2496D">
            <w:pPr>
              <w:rPr>
                <w:rFonts w:cstheme="minorHAnsi"/>
                <w:b/>
                <w:color w:val="FF0000"/>
                <w:sz w:val="20"/>
                <w:szCs w:val="20"/>
              </w:rPr>
            </w:pPr>
          </w:p>
        </w:tc>
      </w:tr>
      <w:tr w:rsidR="00B2496D" w:rsidRPr="001A70D3" w14:paraId="20FAC890" w14:textId="6B1E2E37" w:rsidTr="00B2496D">
        <w:tc>
          <w:tcPr>
            <w:tcW w:w="562" w:type="dxa"/>
          </w:tcPr>
          <w:p w14:paraId="57EA8474" w14:textId="77777777" w:rsidR="00B2496D" w:rsidRPr="001A70D3" w:rsidRDefault="00B2496D" w:rsidP="00B2496D">
            <w:pPr>
              <w:rPr>
                <w:rFonts w:cstheme="minorHAnsi"/>
                <w:b/>
                <w:sz w:val="20"/>
                <w:szCs w:val="20"/>
              </w:rPr>
            </w:pPr>
            <w:r w:rsidRPr="001A70D3">
              <w:rPr>
                <w:rFonts w:cstheme="minorHAnsi"/>
                <w:b/>
                <w:sz w:val="20"/>
                <w:szCs w:val="20"/>
              </w:rPr>
              <w:t>202</w:t>
            </w:r>
          </w:p>
        </w:tc>
        <w:tc>
          <w:tcPr>
            <w:tcW w:w="1560" w:type="dxa"/>
          </w:tcPr>
          <w:p w14:paraId="5AE83932"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19E711F3" w14:textId="77777777" w:rsidR="00B2496D" w:rsidRPr="001A70D3" w:rsidRDefault="00B2496D" w:rsidP="00B2496D">
            <w:pPr>
              <w:rPr>
                <w:rFonts w:cstheme="minorHAnsi"/>
                <w:b/>
                <w:sz w:val="20"/>
                <w:szCs w:val="20"/>
              </w:rPr>
            </w:pPr>
            <w:r w:rsidRPr="001A70D3">
              <w:rPr>
                <w:rFonts w:cstheme="minorHAnsi"/>
                <w:b/>
                <w:bCs/>
                <w:sz w:val="20"/>
                <w:szCs w:val="20"/>
              </w:rPr>
              <w:t>Art. 68y UH</w:t>
            </w:r>
          </w:p>
        </w:tc>
        <w:tc>
          <w:tcPr>
            <w:tcW w:w="3827" w:type="dxa"/>
          </w:tcPr>
          <w:p w14:paraId="50A86880" w14:textId="77777777" w:rsidR="00B2496D" w:rsidRPr="001A70D3" w:rsidRDefault="00B2496D" w:rsidP="00B2496D">
            <w:pPr>
              <w:rPr>
                <w:rFonts w:cstheme="minorHAnsi"/>
                <w:b/>
                <w:sz w:val="20"/>
                <w:szCs w:val="20"/>
              </w:rPr>
            </w:pPr>
            <w:r w:rsidRPr="001A70D3">
              <w:rPr>
                <w:rFonts w:cstheme="minorHAnsi"/>
                <w:b/>
                <w:sz w:val="20"/>
                <w:szCs w:val="20"/>
              </w:rPr>
              <w:t>zapewnienie stronie prawa do czynnego udziału w postępowaniu.</w:t>
            </w:r>
          </w:p>
        </w:tc>
        <w:tc>
          <w:tcPr>
            <w:tcW w:w="3969" w:type="dxa"/>
          </w:tcPr>
          <w:p w14:paraId="67BDCC71" w14:textId="77777777" w:rsidR="00B2496D" w:rsidRPr="001A70D3" w:rsidRDefault="00B2496D" w:rsidP="00B2496D">
            <w:pPr>
              <w:rPr>
                <w:rFonts w:cstheme="minorHAnsi"/>
                <w:b/>
                <w:sz w:val="20"/>
                <w:szCs w:val="20"/>
              </w:rPr>
            </w:pPr>
            <w:r w:rsidRPr="001A70D3">
              <w:rPr>
                <w:rFonts w:cstheme="minorHAnsi"/>
                <w:b/>
                <w:bCs/>
                <w:sz w:val="20"/>
                <w:szCs w:val="20"/>
              </w:rPr>
              <w:t xml:space="preserve">Art. 68y </w:t>
            </w:r>
            <w:bookmarkStart w:id="68" w:name="_Hlk220412255"/>
            <w:r w:rsidRPr="001A70D3">
              <w:rPr>
                <w:rFonts w:cstheme="minorHAnsi"/>
                <w:b/>
                <w:bCs/>
                <w:sz w:val="20"/>
                <w:szCs w:val="20"/>
              </w:rPr>
              <w:t>ust. 7 Przedsiębiorca ma prawo żądać wglądu do materiałów zarejestrowanych w toku kontroli, w tym nagrań audio lub wideo, oraz otrzymania kopii tych materiałów w zakresie dotyczącym jego działalności.</w:t>
            </w:r>
            <w:bookmarkEnd w:id="68"/>
          </w:p>
        </w:tc>
        <w:tc>
          <w:tcPr>
            <w:tcW w:w="2693" w:type="dxa"/>
          </w:tcPr>
          <w:p w14:paraId="7758F200" w14:textId="77777777" w:rsidR="00B2496D" w:rsidRPr="00DC145D" w:rsidRDefault="00B2496D" w:rsidP="00B2496D">
            <w:pPr>
              <w:rPr>
                <w:rFonts w:cstheme="minorHAnsi"/>
                <w:b/>
                <w:color w:val="FF0000"/>
                <w:sz w:val="20"/>
                <w:szCs w:val="20"/>
              </w:rPr>
            </w:pPr>
            <w:r w:rsidRPr="00DC145D">
              <w:rPr>
                <w:rFonts w:cstheme="minorHAnsi"/>
                <w:b/>
                <w:color w:val="FF0000"/>
                <w:sz w:val="20"/>
                <w:szCs w:val="20"/>
              </w:rPr>
              <w:t xml:space="preserve">Uwaga omówiona </w:t>
            </w:r>
            <w:r>
              <w:rPr>
                <w:rFonts w:cstheme="minorHAnsi"/>
                <w:b/>
                <w:color w:val="FF0000"/>
                <w:sz w:val="20"/>
                <w:szCs w:val="20"/>
              </w:rPr>
              <w:t>w pkt</w:t>
            </w:r>
            <w:r w:rsidRPr="00DC145D">
              <w:rPr>
                <w:rFonts w:cstheme="minorHAnsi"/>
                <w:b/>
                <w:color w:val="FF0000"/>
                <w:sz w:val="20"/>
                <w:szCs w:val="20"/>
              </w:rPr>
              <w:t xml:space="preserve"> 10</w:t>
            </w:r>
            <w:r>
              <w:rPr>
                <w:rFonts w:cstheme="minorHAnsi"/>
                <w:b/>
                <w:color w:val="FF0000"/>
                <w:sz w:val="20"/>
                <w:szCs w:val="20"/>
              </w:rPr>
              <w:t>9</w:t>
            </w:r>
            <w:r w:rsidRPr="00DC145D">
              <w:rPr>
                <w:rFonts w:cstheme="minorHAnsi"/>
                <w:b/>
                <w:color w:val="FF0000"/>
                <w:sz w:val="20"/>
                <w:szCs w:val="20"/>
              </w:rPr>
              <w:t xml:space="preserve">. </w:t>
            </w:r>
          </w:p>
          <w:p w14:paraId="2A48D9DF" w14:textId="77777777" w:rsidR="00B2496D" w:rsidRDefault="00B2496D" w:rsidP="00B2496D">
            <w:pPr>
              <w:rPr>
                <w:rFonts w:cstheme="minorHAnsi"/>
                <w:b/>
                <w:sz w:val="20"/>
                <w:szCs w:val="20"/>
              </w:rPr>
            </w:pPr>
            <w:r w:rsidRPr="00D33419">
              <w:rPr>
                <w:rFonts w:cstheme="minorHAnsi"/>
                <w:b/>
                <w:sz w:val="20"/>
                <w:szCs w:val="20"/>
              </w:rPr>
              <w:t xml:space="preserve">Uwaga wyjaśniona. Zgodnie z art. 17 ust. 1 rozporządzenia </w:t>
            </w:r>
            <w:r>
              <w:rPr>
                <w:rFonts w:cstheme="minorHAnsi"/>
                <w:b/>
                <w:sz w:val="20"/>
                <w:szCs w:val="20"/>
              </w:rPr>
              <w:t>2019/</w:t>
            </w:r>
            <w:r w:rsidRPr="00D33419">
              <w:rPr>
                <w:rFonts w:cstheme="minorHAnsi"/>
                <w:b/>
                <w:sz w:val="20"/>
                <w:szCs w:val="20"/>
              </w:rPr>
              <w:t>1020, organy nadzoru rynku przestrzegają zasad poufności i tajemnicy służbowej i handlowej oraz chronią dane osobowe zgodnie z prawem unii i prawem krajowym.</w:t>
            </w:r>
          </w:p>
          <w:p w14:paraId="47DAFAD5" w14:textId="77777777" w:rsidR="00B2496D" w:rsidRDefault="00B2496D" w:rsidP="00B2496D">
            <w:pPr>
              <w:rPr>
                <w:rFonts w:cstheme="minorHAnsi"/>
                <w:b/>
                <w:sz w:val="20"/>
                <w:szCs w:val="20"/>
              </w:rPr>
            </w:pPr>
          </w:p>
          <w:p w14:paraId="36D58769" w14:textId="77777777" w:rsidR="00B2496D" w:rsidRPr="00AE12CE"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38B88C4E" w14:textId="77777777" w:rsidR="00B2496D" w:rsidRPr="007C6ADE" w:rsidRDefault="00B2496D" w:rsidP="00B2496D">
            <w:pPr>
              <w:rPr>
                <w:rFonts w:cstheme="minorHAnsi"/>
                <w:b/>
                <w:bCs/>
                <w:i/>
                <w:sz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 xml:space="preserve">, </w:t>
            </w:r>
            <w:r w:rsidRPr="001C444F">
              <w:rPr>
                <w:rFonts w:cstheme="minorHAnsi"/>
                <w:b/>
                <w:bCs/>
                <w:i/>
                <w:sz w:val="20"/>
              </w:rPr>
              <w:t>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p w14:paraId="1AEB58EA" w14:textId="77777777" w:rsidR="00B2496D" w:rsidRPr="00316DB9" w:rsidRDefault="00B2496D" w:rsidP="00B2496D">
            <w:pPr>
              <w:shd w:val="clear" w:color="auto" w:fill="FFFFFF"/>
              <w:spacing w:before="120" w:after="150"/>
              <w:rPr>
                <w:rFonts w:eastAsia="Times New Roman" w:cstheme="minorHAnsi"/>
                <w:b/>
                <w:sz w:val="20"/>
                <w:szCs w:val="20"/>
                <w:lang w:eastAsia="pl-PL"/>
              </w:rPr>
            </w:pPr>
            <w:r>
              <w:rPr>
                <w:rFonts w:eastAsia="Times New Roman" w:cstheme="minorHAnsi"/>
                <w:b/>
                <w:sz w:val="20"/>
                <w:szCs w:val="20"/>
                <w:lang w:eastAsia="pl-PL"/>
              </w:rPr>
              <w:t>Zapewnienie stronie czynnego udziału wynika</w:t>
            </w:r>
            <w:r w:rsidRPr="00316DB9">
              <w:rPr>
                <w:rFonts w:eastAsia="Times New Roman" w:cstheme="minorHAnsi"/>
                <w:b/>
                <w:sz w:val="20"/>
                <w:szCs w:val="20"/>
                <w:lang w:eastAsia="pl-PL"/>
              </w:rPr>
              <w:t xml:space="preserve"> wprost z przepisów kodeksu postępowania administracyjnego, czego przykładem jest art. 10: </w:t>
            </w:r>
          </w:p>
          <w:p w14:paraId="51BED4E9" w14:textId="77777777" w:rsidR="00B2496D" w:rsidRPr="001A70D3" w:rsidRDefault="00B2496D" w:rsidP="00B2496D">
            <w:pPr>
              <w:rPr>
                <w:rFonts w:cstheme="minorHAnsi"/>
                <w:b/>
                <w:sz w:val="20"/>
                <w:szCs w:val="20"/>
              </w:rPr>
            </w:pPr>
            <w:r>
              <w:rPr>
                <w:rFonts w:eastAsia="Times New Roman" w:cstheme="minorHAnsi"/>
                <w:b/>
                <w:i/>
                <w:sz w:val="20"/>
                <w:szCs w:val="20"/>
                <w:lang w:eastAsia="pl-PL"/>
              </w:rPr>
              <w:t>„</w:t>
            </w:r>
            <w:r w:rsidRPr="00AA0C52">
              <w:rPr>
                <w:rFonts w:eastAsia="Times New Roman" w:cstheme="minorHAnsi"/>
                <w:b/>
                <w:i/>
                <w:sz w:val="20"/>
                <w:szCs w:val="20"/>
                <w:lang w:eastAsia="pl-PL"/>
              </w:rPr>
              <w:t>Art. 10. § 1. Organy administracji publicznej obowiązane są zapewnić stronom czynny udział w każdym stadium postępowania, a przed wydaniem decyzji umożliwić im wypowiedzenie się co do zebranych dowodów i materiałów oraz zgłoszonych żądań.</w:t>
            </w:r>
            <w:r>
              <w:rPr>
                <w:rFonts w:eastAsia="Times New Roman" w:cstheme="minorHAnsi"/>
                <w:b/>
                <w:i/>
                <w:sz w:val="20"/>
                <w:szCs w:val="20"/>
                <w:lang w:eastAsia="pl-PL"/>
              </w:rPr>
              <w:t>”</w:t>
            </w:r>
          </w:p>
        </w:tc>
        <w:tc>
          <w:tcPr>
            <w:tcW w:w="2126" w:type="dxa"/>
          </w:tcPr>
          <w:p w14:paraId="75651376" w14:textId="77777777" w:rsidR="00B2496D" w:rsidRDefault="002F24B9" w:rsidP="00B2496D">
            <w:pPr>
              <w:rPr>
                <w:rFonts w:cstheme="minorHAnsi"/>
                <w:b/>
                <w:sz w:val="20"/>
                <w:szCs w:val="20"/>
              </w:rPr>
            </w:pPr>
            <w:r>
              <w:rPr>
                <w:rFonts w:cstheme="minorHAnsi"/>
                <w:b/>
                <w:sz w:val="20"/>
                <w:szCs w:val="20"/>
              </w:rPr>
              <w:t>Akceptacja</w:t>
            </w:r>
          </w:p>
          <w:p w14:paraId="7C610FE6" w14:textId="254E8A03" w:rsidR="004C09DA" w:rsidRDefault="004C09DA" w:rsidP="00B2496D">
            <w:pPr>
              <w:rPr>
                <w:rFonts w:cstheme="minorHAnsi"/>
                <w:b/>
                <w:color w:val="FF0000"/>
                <w:sz w:val="20"/>
                <w:szCs w:val="20"/>
              </w:rPr>
            </w:pPr>
          </w:p>
          <w:p w14:paraId="597B5F07" w14:textId="5CDD43D7" w:rsidR="00421860" w:rsidRPr="00FE564C" w:rsidRDefault="00421860" w:rsidP="00421860">
            <w:pPr>
              <w:rPr>
                <w:rFonts w:cstheme="minorHAnsi"/>
                <w:b/>
                <w:color w:val="0070C0"/>
                <w:sz w:val="20"/>
                <w:szCs w:val="20"/>
              </w:rPr>
            </w:pPr>
            <w:r w:rsidRPr="00FE564C">
              <w:rPr>
                <w:rFonts w:cstheme="minorHAnsi"/>
                <w:b/>
                <w:color w:val="0070C0"/>
                <w:sz w:val="20"/>
                <w:szCs w:val="20"/>
              </w:rPr>
              <w:t>W wyniku wyjaśnień na konferencj</w:t>
            </w:r>
            <w:r>
              <w:rPr>
                <w:rFonts w:cstheme="minorHAnsi"/>
                <w:b/>
                <w:color w:val="0070C0"/>
                <w:sz w:val="20"/>
                <w:szCs w:val="20"/>
              </w:rPr>
              <w:t>i międzyresortowej</w:t>
            </w:r>
            <w:r w:rsidRPr="00FE564C">
              <w:rPr>
                <w:rFonts w:cstheme="minorHAnsi"/>
                <w:b/>
                <w:color w:val="0070C0"/>
                <w:sz w:val="20"/>
                <w:szCs w:val="20"/>
              </w:rPr>
              <w:t xml:space="preserve"> oraz spotkania roboczego z MRiT w dniu 07.05.26 wprowadzono zmiany w rozdziale 4b Nadzór rynku – zgodnie z ustaleniami z tego spotkania, w tym </w:t>
            </w:r>
            <w:r>
              <w:rPr>
                <w:rFonts w:cstheme="minorHAnsi"/>
                <w:b/>
                <w:color w:val="0070C0"/>
                <w:sz w:val="20"/>
                <w:szCs w:val="20"/>
              </w:rPr>
              <w:t>uporządkowano zasady przeprowadzania kontroli – art. 68za, z uwzględnieniem ustawy – Prawo przedsiębiorców.</w:t>
            </w:r>
          </w:p>
          <w:p w14:paraId="6CF96CD4" w14:textId="77777777" w:rsidR="00421860" w:rsidRDefault="00421860" w:rsidP="00421860">
            <w:pPr>
              <w:rPr>
                <w:rFonts w:cstheme="minorHAnsi"/>
                <w:b/>
                <w:color w:val="FF0000"/>
                <w:sz w:val="20"/>
                <w:szCs w:val="20"/>
              </w:rPr>
            </w:pPr>
          </w:p>
          <w:p w14:paraId="7FDFEA37" w14:textId="3C350B4B" w:rsidR="004C09DA" w:rsidRPr="00DC145D" w:rsidRDefault="004C09DA" w:rsidP="00B2496D">
            <w:pPr>
              <w:rPr>
                <w:rFonts w:cstheme="minorHAnsi"/>
                <w:b/>
                <w:color w:val="FF0000"/>
                <w:sz w:val="20"/>
                <w:szCs w:val="20"/>
              </w:rPr>
            </w:pPr>
          </w:p>
        </w:tc>
        <w:tc>
          <w:tcPr>
            <w:tcW w:w="2242" w:type="dxa"/>
          </w:tcPr>
          <w:p w14:paraId="4C293219" w14:textId="77777777" w:rsidR="00B2496D" w:rsidRPr="00DC145D" w:rsidRDefault="00B2496D" w:rsidP="00B2496D">
            <w:pPr>
              <w:rPr>
                <w:rFonts w:cstheme="minorHAnsi"/>
                <w:b/>
                <w:color w:val="FF0000"/>
                <w:sz w:val="20"/>
                <w:szCs w:val="20"/>
              </w:rPr>
            </w:pPr>
          </w:p>
        </w:tc>
        <w:tc>
          <w:tcPr>
            <w:tcW w:w="2242" w:type="dxa"/>
          </w:tcPr>
          <w:p w14:paraId="6373B522" w14:textId="77777777" w:rsidR="00B2496D" w:rsidRPr="00DC145D" w:rsidRDefault="00B2496D" w:rsidP="00B2496D">
            <w:pPr>
              <w:rPr>
                <w:rFonts w:cstheme="minorHAnsi"/>
                <w:b/>
                <w:color w:val="FF0000"/>
                <w:sz w:val="20"/>
                <w:szCs w:val="20"/>
              </w:rPr>
            </w:pPr>
          </w:p>
        </w:tc>
        <w:tc>
          <w:tcPr>
            <w:tcW w:w="2242" w:type="dxa"/>
          </w:tcPr>
          <w:p w14:paraId="68F8C133" w14:textId="77777777" w:rsidR="00B2496D" w:rsidRPr="00DC145D" w:rsidRDefault="00B2496D" w:rsidP="00B2496D">
            <w:pPr>
              <w:rPr>
                <w:rFonts w:cstheme="minorHAnsi"/>
                <w:b/>
                <w:color w:val="FF0000"/>
                <w:sz w:val="20"/>
                <w:szCs w:val="20"/>
              </w:rPr>
            </w:pPr>
          </w:p>
        </w:tc>
        <w:tc>
          <w:tcPr>
            <w:tcW w:w="2242" w:type="dxa"/>
          </w:tcPr>
          <w:p w14:paraId="2A18B84A" w14:textId="77777777" w:rsidR="00B2496D" w:rsidRPr="00DC145D" w:rsidRDefault="00B2496D" w:rsidP="00B2496D">
            <w:pPr>
              <w:rPr>
                <w:rFonts w:cstheme="minorHAnsi"/>
                <w:b/>
                <w:color w:val="FF0000"/>
                <w:sz w:val="20"/>
                <w:szCs w:val="20"/>
              </w:rPr>
            </w:pPr>
          </w:p>
        </w:tc>
        <w:tc>
          <w:tcPr>
            <w:tcW w:w="2242" w:type="dxa"/>
          </w:tcPr>
          <w:p w14:paraId="1162C4E7" w14:textId="77777777" w:rsidR="00B2496D" w:rsidRPr="00DC145D" w:rsidRDefault="00B2496D" w:rsidP="00B2496D">
            <w:pPr>
              <w:rPr>
                <w:rFonts w:cstheme="minorHAnsi"/>
                <w:b/>
                <w:color w:val="FF0000"/>
                <w:sz w:val="20"/>
                <w:szCs w:val="20"/>
              </w:rPr>
            </w:pPr>
          </w:p>
        </w:tc>
        <w:tc>
          <w:tcPr>
            <w:tcW w:w="2242" w:type="dxa"/>
          </w:tcPr>
          <w:p w14:paraId="1528997A" w14:textId="77777777" w:rsidR="00B2496D" w:rsidRPr="00DC145D" w:rsidRDefault="00B2496D" w:rsidP="00B2496D">
            <w:pPr>
              <w:rPr>
                <w:rFonts w:cstheme="minorHAnsi"/>
                <w:b/>
                <w:color w:val="FF0000"/>
                <w:sz w:val="20"/>
                <w:szCs w:val="20"/>
              </w:rPr>
            </w:pPr>
          </w:p>
        </w:tc>
      </w:tr>
      <w:tr w:rsidR="00B2496D" w:rsidRPr="001A70D3" w14:paraId="433512B9" w14:textId="5194A2B4" w:rsidTr="00B2496D">
        <w:tc>
          <w:tcPr>
            <w:tcW w:w="562" w:type="dxa"/>
          </w:tcPr>
          <w:p w14:paraId="4FECEE97" w14:textId="77777777" w:rsidR="00B2496D" w:rsidRPr="001A70D3" w:rsidRDefault="00B2496D" w:rsidP="00B2496D">
            <w:pPr>
              <w:rPr>
                <w:rFonts w:cstheme="minorHAnsi"/>
                <w:b/>
                <w:sz w:val="20"/>
                <w:szCs w:val="20"/>
              </w:rPr>
            </w:pPr>
            <w:r w:rsidRPr="001A70D3">
              <w:rPr>
                <w:rFonts w:cstheme="minorHAnsi"/>
                <w:b/>
                <w:sz w:val="20"/>
                <w:szCs w:val="20"/>
              </w:rPr>
              <w:t>203</w:t>
            </w:r>
          </w:p>
        </w:tc>
        <w:tc>
          <w:tcPr>
            <w:tcW w:w="1560" w:type="dxa"/>
          </w:tcPr>
          <w:p w14:paraId="4F89EC20"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79345639" w14:textId="77777777" w:rsidR="00B2496D" w:rsidRPr="001A70D3" w:rsidRDefault="00B2496D" w:rsidP="00B2496D">
            <w:pPr>
              <w:rPr>
                <w:rFonts w:cstheme="minorHAnsi"/>
                <w:b/>
                <w:sz w:val="20"/>
                <w:szCs w:val="20"/>
              </w:rPr>
            </w:pPr>
            <w:r w:rsidRPr="001A70D3">
              <w:rPr>
                <w:rFonts w:cstheme="minorHAnsi"/>
                <w:b/>
                <w:sz w:val="20"/>
                <w:szCs w:val="20"/>
              </w:rPr>
              <w:t>Art. 68z ust. 6 UH</w:t>
            </w:r>
          </w:p>
        </w:tc>
        <w:tc>
          <w:tcPr>
            <w:tcW w:w="3827" w:type="dxa"/>
          </w:tcPr>
          <w:p w14:paraId="67DCB74D" w14:textId="77777777" w:rsidR="00B2496D" w:rsidRPr="001A70D3" w:rsidRDefault="00B2496D" w:rsidP="00B2496D">
            <w:pPr>
              <w:rPr>
                <w:rFonts w:cstheme="minorHAnsi"/>
                <w:b/>
                <w:sz w:val="20"/>
                <w:szCs w:val="20"/>
              </w:rPr>
            </w:pPr>
            <w:r w:rsidRPr="001A70D3">
              <w:rPr>
                <w:rFonts w:cstheme="minorHAnsi"/>
                <w:b/>
                <w:sz w:val="20"/>
                <w:szCs w:val="20"/>
              </w:rPr>
              <w:t xml:space="preserve">j.w. </w:t>
            </w:r>
          </w:p>
        </w:tc>
        <w:tc>
          <w:tcPr>
            <w:tcW w:w="3969" w:type="dxa"/>
          </w:tcPr>
          <w:p w14:paraId="1970E2B6" w14:textId="77777777" w:rsidR="00B2496D" w:rsidRPr="001A70D3" w:rsidRDefault="00B2496D" w:rsidP="00B2496D">
            <w:pPr>
              <w:rPr>
                <w:rFonts w:cstheme="minorHAnsi"/>
                <w:b/>
                <w:sz w:val="20"/>
                <w:szCs w:val="20"/>
              </w:rPr>
            </w:pPr>
            <w:r w:rsidRPr="001A70D3">
              <w:rPr>
                <w:rFonts w:cstheme="minorHAnsi"/>
                <w:b/>
                <w:sz w:val="20"/>
                <w:szCs w:val="20"/>
              </w:rPr>
              <w:t xml:space="preserve">Art. 68z ust. 6 </w:t>
            </w:r>
            <w:r w:rsidRPr="001A70D3">
              <w:rPr>
                <w:rFonts w:cstheme="minorHAnsi"/>
                <w:b/>
                <w:bCs/>
                <w:sz w:val="20"/>
                <w:szCs w:val="20"/>
              </w:rPr>
              <w:t xml:space="preserve">Z badania pojazdu, przedmiotu wyposażenia lub części sporządza się sprawozdanie stanowiące załącznik do protokołu kontroli, </w:t>
            </w:r>
            <w:r w:rsidRPr="001A70D3">
              <w:rPr>
                <w:rFonts w:cstheme="minorHAnsi"/>
                <w:b/>
                <w:sz w:val="20"/>
                <w:szCs w:val="20"/>
              </w:rPr>
              <w:t>a wyniki badań oraz sprawozdania stanowią informację niejawną w rozumieniu przepisów o tajemnicy przedsiębiorstwa i mogą być udostępniane wyłącznie w zakresie niezbędnym do realizacji ustawowych zadań nadzoru rynku</w:t>
            </w:r>
            <w:r w:rsidRPr="001A70D3">
              <w:rPr>
                <w:rFonts w:cstheme="minorHAnsi"/>
                <w:b/>
                <w:bCs/>
                <w:sz w:val="20"/>
                <w:szCs w:val="20"/>
              </w:rPr>
              <w:t>.</w:t>
            </w:r>
          </w:p>
        </w:tc>
        <w:tc>
          <w:tcPr>
            <w:tcW w:w="2693" w:type="dxa"/>
          </w:tcPr>
          <w:p w14:paraId="1AB61C83" w14:textId="77777777" w:rsidR="00B2496D" w:rsidRPr="00DC145D" w:rsidRDefault="00B2496D" w:rsidP="00B2496D">
            <w:pPr>
              <w:rPr>
                <w:rFonts w:cstheme="minorHAnsi"/>
                <w:b/>
                <w:color w:val="FF0000"/>
                <w:sz w:val="20"/>
                <w:szCs w:val="20"/>
              </w:rPr>
            </w:pPr>
            <w:r w:rsidRPr="00DC145D">
              <w:rPr>
                <w:rFonts w:cstheme="minorHAnsi"/>
                <w:b/>
                <w:color w:val="FF0000"/>
                <w:sz w:val="20"/>
                <w:szCs w:val="20"/>
              </w:rPr>
              <w:t xml:space="preserve">Uwaga omówiona </w:t>
            </w:r>
            <w:r>
              <w:rPr>
                <w:rFonts w:cstheme="minorHAnsi"/>
                <w:b/>
                <w:color w:val="FF0000"/>
                <w:sz w:val="20"/>
                <w:szCs w:val="20"/>
              </w:rPr>
              <w:t>w pkt</w:t>
            </w:r>
            <w:r w:rsidRPr="00DC145D">
              <w:rPr>
                <w:rFonts w:cstheme="minorHAnsi"/>
                <w:b/>
                <w:color w:val="FF0000"/>
                <w:sz w:val="20"/>
                <w:szCs w:val="20"/>
              </w:rPr>
              <w:t xml:space="preserve"> 110. </w:t>
            </w:r>
          </w:p>
          <w:p w14:paraId="57709080" w14:textId="77777777" w:rsidR="00B2496D" w:rsidRDefault="00B2496D" w:rsidP="00B2496D">
            <w:pPr>
              <w:rPr>
                <w:rFonts w:cstheme="minorHAnsi"/>
                <w:b/>
                <w:sz w:val="20"/>
                <w:szCs w:val="20"/>
              </w:rPr>
            </w:pPr>
            <w:r w:rsidRPr="00D33419">
              <w:rPr>
                <w:rFonts w:cstheme="minorHAnsi"/>
                <w:b/>
                <w:sz w:val="20"/>
                <w:szCs w:val="20"/>
              </w:rPr>
              <w:t xml:space="preserve">Uwaga wyjaśniona. Zgodnie z art. 17 ust. 1 rozporządzenia </w:t>
            </w:r>
            <w:r>
              <w:rPr>
                <w:rFonts w:cstheme="minorHAnsi"/>
                <w:b/>
                <w:sz w:val="20"/>
                <w:szCs w:val="20"/>
              </w:rPr>
              <w:t>2019/</w:t>
            </w:r>
            <w:r w:rsidRPr="00D33419">
              <w:rPr>
                <w:rFonts w:cstheme="minorHAnsi"/>
                <w:b/>
                <w:sz w:val="20"/>
                <w:szCs w:val="20"/>
              </w:rPr>
              <w:t>1020, organy nadzoru rynku przestrzegają zasad poufności i tajemnicy służbowej i handlowej oraz chronią dane osobowe zgodnie z prawem unii i prawem krajowym.</w:t>
            </w:r>
          </w:p>
          <w:p w14:paraId="14646036" w14:textId="77777777" w:rsidR="00B2496D" w:rsidRDefault="00B2496D" w:rsidP="00B2496D">
            <w:pPr>
              <w:rPr>
                <w:rFonts w:cstheme="minorHAnsi"/>
                <w:b/>
                <w:sz w:val="20"/>
                <w:szCs w:val="20"/>
              </w:rPr>
            </w:pPr>
          </w:p>
          <w:p w14:paraId="69CBA5B2" w14:textId="77777777" w:rsidR="00B2496D" w:rsidRPr="00AE12CE"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44A092B4" w14:textId="77777777" w:rsidR="00B2496D" w:rsidRDefault="00B2496D" w:rsidP="00B2496D">
            <w:pPr>
              <w:rPr>
                <w:rFonts w:cstheme="minorHAnsi"/>
                <w:b/>
                <w:bCs/>
                <w:i/>
                <w:sz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w:t>
            </w:r>
            <w:r w:rsidRPr="001C444F">
              <w:rPr>
                <w:rFonts w:cstheme="minorHAnsi"/>
                <w:b/>
                <w:bCs/>
                <w:i/>
                <w:sz w:val="20"/>
              </w:rPr>
              <w:t xml:space="preserve"> 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p w14:paraId="5F28D297" w14:textId="77777777" w:rsidR="00B2496D" w:rsidRPr="00316DB9" w:rsidRDefault="00B2496D" w:rsidP="00B2496D">
            <w:pPr>
              <w:shd w:val="clear" w:color="auto" w:fill="FFFFFF"/>
              <w:spacing w:before="120" w:after="150"/>
              <w:rPr>
                <w:rFonts w:eastAsia="Times New Roman" w:cstheme="minorHAnsi"/>
                <w:b/>
                <w:sz w:val="20"/>
                <w:szCs w:val="20"/>
                <w:lang w:eastAsia="pl-PL"/>
              </w:rPr>
            </w:pPr>
            <w:r>
              <w:rPr>
                <w:rFonts w:eastAsia="Times New Roman" w:cstheme="minorHAnsi"/>
                <w:b/>
                <w:sz w:val="20"/>
                <w:szCs w:val="20"/>
                <w:lang w:eastAsia="pl-PL"/>
              </w:rPr>
              <w:t>Zapewnienie stronie czynnego udziału wynika</w:t>
            </w:r>
            <w:r w:rsidRPr="00316DB9">
              <w:rPr>
                <w:rFonts w:eastAsia="Times New Roman" w:cstheme="minorHAnsi"/>
                <w:b/>
                <w:sz w:val="20"/>
                <w:szCs w:val="20"/>
                <w:lang w:eastAsia="pl-PL"/>
              </w:rPr>
              <w:t xml:space="preserve"> wprost z przepisów kodeksu postępowania administracyjnego, czego przykładem jest art. 10: </w:t>
            </w:r>
          </w:p>
          <w:p w14:paraId="3C23C478" w14:textId="77777777" w:rsidR="00B2496D" w:rsidRPr="001A70D3" w:rsidRDefault="00B2496D" w:rsidP="00B2496D">
            <w:pPr>
              <w:rPr>
                <w:rFonts w:cstheme="minorHAnsi"/>
                <w:b/>
                <w:sz w:val="20"/>
                <w:szCs w:val="20"/>
              </w:rPr>
            </w:pPr>
            <w:r>
              <w:rPr>
                <w:rFonts w:eastAsia="Times New Roman" w:cstheme="minorHAnsi"/>
                <w:b/>
                <w:i/>
                <w:sz w:val="20"/>
                <w:szCs w:val="20"/>
                <w:lang w:eastAsia="pl-PL"/>
              </w:rPr>
              <w:t>„</w:t>
            </w:r>
            <w:r w:rsidRPr="00AA0C52">
              <w:rPr>
                <w:rFonts w:eastAsia="Times New Roman" w:cstheme="minorHAnsi"/>
                <w:b/>
                <w:i/>
                <w:sz w:val="20"/>
                <w:szCs w:val="20"/>
                <w:lang w:eastAsia="pl-PL"/>
              </w:rPr>
              <w:t>Art. 10. § 1. Organy administracji publicznej obowiązane są zapewnić stronom czynny udział w każdym stadium postępowania, a przed wydaniem decyzji umożliwić im wypowiedzenie się co do zebranych dowodów i materiałów oraz zgłoszonych żądań.</w:t>
            </w:r>
            <w:r>
              <w:rPr>
                <w:rFonts w:eastAsia="Times New Roman" w:cstheme="minorHAnsi"/>
                <w:b/>
                <w:i/>
                <w:sz w:val="20"/>
                <w:szCs w:val="20"/>
                <w:lang w:eastAsia="pl-PL"/>
              </w:rPr>
              <w:t>”</w:t>
            </w:r>
          </w:p>
        </w:tc>
        <w:tc>
          <w:tcPr>
            <w:tcW w:w="2126" w:type="dxa"/>
          </w:tcPr>
          <w:p w14:paraId="164FC8D0" w14:textId="77777777" w:rsidR="00B2496D" w:rsidRDefault="002F24B9" w:rsidP="00B2496D">
            <w:pPr>
              <w:rPr>
                <w:rFonts w:cstheme="minorHAnsi"/>
                <w:b/>
                <w:sz w:val="20"/>
                <w:szCs w:val="20"/>
              </w:rPr>
            </w:pPr>
            <w:r>
              <w:rPr>
                <w:rFonts w:cstheme="minorHAnsi"/>
                <w:b/>
                <w:sz w:val="20"/>
                <w:szCs w:val="20"/>
              </w:rPr>
              <w:t>Akceptacja</w:t>
            </w:r>
          </w:p>
          <w:p w14:paraId="3FC6C6C9" w14:textId="77777777" w:rsidR="00421860" w:rsidRDefault="00421860" w:rsidP="00B2496D">
            <w:pPr>
              <w:rPr>
                <w:rFonts w:cstheme="minorHAnsi"/>
                <w:b/>
                <w:color w:val="FF0000"/>
                <w:sz w:val="20"/>
                <w:szCs w:val="20"/>
              </w:rPr>
            </w:pPr>
          </w:p>
          <w:p w14:paraId="47C4DADF" w14:textId="77777777" w:rsidR="00421860" w:rsidRDefault="00421860" w:rsidP="00421860">
            <w:pPr>
              <w:rPr>
                <w:rFonts w:cstheme="minorHAnsi"/>
                <w:b/>
                <w:color w:val="0070C0"/>
                <w:sz w:val="20"/>
                <w:szCs w:val="20"/>
              </w:rPr>
            </w:pPr>
            <w:r>
              <w:rPr>
                <w:rFonts w:cstheme="minorHAnsi"/>
                <w:b/>
                <w:color w:val="0070C0"/>
                <w:sz w:val="20"/>
                <w:szCs w:val="20"/>
              </w:rPr>
              <w:t>Zmiana numeracji –</w:t>
            </w:r>
          </w:p>
          <w:p w14:paraId="660D6C49" w14:textId="77777777" w:rsidR="00421860" w:rsidRDefault="00421860" w:rsidP="00421860">
            <w:pPr>
              <w:rPr>
                <w:rFonts w:cstheme="minorHAnsi"/>
                <w:b/>
                <w:color w:val="0070C0"/>
                <w:sz w:val="20"/>
                <w:szCs w:val="20"/>
              </w:rPr>
            </w:pPr>
            <w:r>
              <w:rPr>
                <w:rFonts w:cstheme="minorHAnsi"/>
                <w:b/>
                <w:color w:val="0070C0"/>
                <w:sz w:val="20"/>
                <w:szCs w:val="20"/>
              </w:rPr>
              <w:t>a</w:t>
            </w:r>
            <w:r w:rsidRPr="002D0120">
              <w:rPr>
                <w:rFonts w:cstheme="minorHAnsi"/>
                <w:b/>
                <w:color w:val="0070C0"/>
                <w:sz w:val="20"/>
                <w:szCs w:val="20"/>
              </w:rPr>
              <w:t>rt. 68zc</w:t>
            </w:r>
          </w:p>
          <w:p w14:paraId="4E32B4DF" w14:textId="2C000D1B" w:rsidR="00421860" w:rsidRPr="00DC145D" w:rsidRDefault="00421860" w:rsidP="00421860">
            <w:pPr>
              <w:rPr>
                <w:rFonts w:cstheme="minorHAnsi"/>
                <w:b/>
                <w:color w:val="FF0000"/>
                <w:sz w:val="20"/>
                <w:szCs w:val="20"/>
              </w:rPr>
            </w:pPr>
            <w:r>
              <w:rPr>
                <w:rFonts w:cstheme="minorHAnsi"/>
                <w:b/>
                <w:color w:val="0070C0"/>
                <w:sz w:val="20"/>
                <w:szCs w:val="20"/>
              </w:rPr>
              <w:t>a</w:t>
            </w:r>
            <w:r w:rsidRPr="002D0120">
              <w:rPr>
                <w:rFonts w:cstheme="minorHAnsi"/>
                <w:b/>
                <w:color w:val="0070C0"/>
                <w:sz w:val="20"/>
                <w:szCs w:val="20"/>
              </w:rPr>
              <w:t>rt. 68x</w:t>
            </w:r>
          </w:p>
        </w:tc>
        <w:tc>
          <w:tcPr>
            <w:tcW w:w="2242" w:type="dxa"/>
          </w:tcPr>
          <w:p w14:paraId="0A51B4EB" w14:textId="77777777" w:rsidR="00B2496D" w:rsidRPr="00DC145D" w:rsidRDefault="00B2496D" w:rsidP="00B2496D">
            <w:pPr>
              <w:rPr>
                <w:rFonts w:cstheme="minorHAnsi"/>
                <w:b/>
                <w:color w:val="FF0000"/>
                <w:sz w:val="20"/>
                <w:szCs w:val="20"/>
              </w:rPr>
            </w:pPr>
          </w:p>
        </w:tc>
        <w:tc>
          <w:tcPr>
            <w:tcW w:w="2242" w:type="dxa"/>
          </w:tcPr>
          <w:p w14:paraId="7B96500B" w14:textId="77777777" w:rsidR="00B2496D" w:rsidRPr="00DC145D" w:rsidRDefault="00B2496D" w:rsidP="00B2496D">
            <w:pPr>
              <w:rPr>
                <w:rFonts w:cstheme="minorHAnsi"/>
                <w:b/>
                <w:color w:val="FF0000"/>
                <w:sz w:val="20"/>
                <w:szCs w:val="20"/>
              </w:rPr>
            </w:pPr>
          </w:p>
        </w:tc>
        <w:tc>
          <w:tcPr>
            <w:tcW w:w="2242" w:type="dxa"/>
          </w:tcPr>
          <w:p w14:paraId="5089AA6F" w14:textId="77777777" w:rsidR="00B2496D" w:rsidRPr="00DC145D" w:rsidRDefault="00B2496D" w:rsidP="00B2496D">
            <w:pPr>
              <w:rPr>
                <w:rFonts w:cstheme="minorHAnsi"/>
                <w:b/>
                <w:color w:val="FF0000"/>
                <w:sz w:val="20"/>
                <w:szCs w:val="20"/>
              </w:rPr>
            </w:pPr>
          </w:p>
        </w:tc>
        <w:tc>
          <w:tcPr>
            <w:tcW w:w="2242" w:type="dxa"/>
          </w:tcPr>
          <w:p w14:paraId="4C5C48A7" w14:textId="77777777" w:rsidR="00B2496D" w:rsidRPr="00DC145D" w:rsidRDefault="00B2496D" w:rsidP="00B2496D">
            <w:pPr>
              <w:rPr>
                <w:rFonts w:cstheme="minorHAnsi"/>
                <w:b/>
                <w:color w:val="FF0000"/>
                <w:sz w:val="20"/>
                <w:szCs w:val="20"/>
              </w:rPr>
            </w:pPr>
          </w:p>
        </w:tc>
        <w:tc>
          <w:tcPr>
            <w:tcW w:w="2242" w:type="dxa"/>
          </w:tcPr>
          <w:p w14:paraId="0B5C10D4" w14:textId="77777777" w:rsidR="00B2496D" w:rsidRPr="00DC145D" w:rsidRDefault="00B2496D" w:rsidP="00B2496D">
            <w:pPr>
              <w:rPr>
                <w:rFonts w:cstheme="minorHAnsi"/>
                <w:b/>
                <w:color w:val="FF0000"/>
                <w:sz w:val="20"/>
                <w:szCs w:val="20"/>
              </w:rPr>
            </w:pPr>
          </w:p>
        </w:tc>
        <w:tc>
          <w:tcPr>
            <w:tcW w:w="2242" w:type="dxa"/>
          </w:tcPr>
          <w:p w14:paraId="65FE468B" w14:textId="77777777" w:rsidR="00B2496D" w:rsidRPr="00DC145D" w:rsidRDefault="00B2496D" w:rsidP="00B2496D">
            <w:pPr>
              <w:rPr>
                <w:rFonts w:cstheme="minorHAnsi"/>
                <w:b/>
                <w:color w:val="FF0000"/>
                <w:sz w:val="20"/>
                <w:szCs w:val="20"/>
              </w:rPr>
            </w:pPr>
          </w:p>
        </w:tc>
      </w:tr>
      <w:tr w:rsidR="00B2496D" w:rsidRPr="001A70D3" w14:paraId="5E880C38" w14:textId="66E51ECE" w:rsidTr="00B2496D">
        <w:tc>
          <w:tcPr>
            <w:tcW w:w="562" w:type="dxa"/>
          </w:tcPr>
          <w:p w14:paraId="661C28F5" w14:textId="77777777" w:rsidR="00B2496D" w:rsidRPr="001A70D3" w:rsidRDefault="00B2496D" w:rsidP="00B2496D">
            <w:pPr>
              <w:rPr>
                <w:rFonts w:cstheme="minorHAnsi"/>
                <w:b/>
                <w:sz w:val="20"/>
                <w:szCs w:val="20"/>
              </w:rPr>
            </w:pPr>
            <w:r w:rsidRPr="001A70D3">
              <w:rPr>
                <w:rFonts w:cstheme="minorHAnsi"/>
                <w:b/>
                <w:sz w:val="20"/>
                <w:szCs w:val="20"/>
              </w:rPr>
              <w:t>204</w:t>
            </w:r>
          </w:p>
        </w:tc>
        <w:tc>
          <w:tcPr>
            <w:tcW w:w="1560" w:type="dxa"/>
          </w:tcPr>
          <w:p w14:paraId="615C3277"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2908FBEA" w14:textId="77777777" w:rsidR="00B2496D" w:rsidRPr="001A70D3" w:rsidRDefault="00B2496D" w:rsidP="00B2496D">
            <w:pPr>
              <w:rPr>
                <w:rFonts w:cstheme="minorHAnsi"/>
                <w:b/>
                <w:bCs/>
                <w:sz w:val="20"/>
                <w:szCs w:val="20"/>
              </w:rPr>
            </w:pPr>
            <w:r w:rsidRPr="001A70D3">
              <w:rPr>
                <w:rFonts w:cstheme="minorHAnsi"/>
                <w:b/>
                <w:bCs/>
                <w:sz w:val="20"/>
                <w:szCs w:val="20"/>
              </w:rPr>
              <w:t>Art. 68za UH</w:t>
            </w:r>
          </w:p>
          <w:p w14:paraId="58B4FD13" w14:textId="77777777" w:rsidR="00B2496D" w:rsidRPr="001A70D3" w:rsidRDefault="00B2496D" w:rsidP="00B2496D">
            <w:pPr>
              <w:rPr>
                <w:rFonts w:cstheme="minorHAnsi"/>
                <w:b/>
                <w:sz w:val="20"/>
                <w:szCs w:val="20"/>
              </w:rPr>
            </w:pPr>
          </w:p>
        </w:tc>
        <w:tc>
          <w:tcPr>
            <w:tcW w:w="3827" w:type="dxa"/>
          </w:tcPr>
          <w:p w14:paraId="325D9D2B" w14:textId="77777777" w:rsidR="00B2496D" w:rsidRPr="001A70D3" w:rsidRDefault="00B2496D" w:rsidP="00B2496D">
            <w:pPr>
              <w:rPr>
                <w:rFonts w:cstheme="minorHAnsi"/>
                <w:b/>
                <w:sz w:val="20"/>
                <w:szCs w:val="20"/>
              </w:rPr>
            </w:pPr>
            <w:r w:rsidRPr="001A70D3">
              <w:rPr>
                <w:rFonts w:cstheme="minorHAnsi"/>
                <w:b/>
                <w:sz w:val="20"/>
                <w:szCs w:val="20"/>
              </w:rPr>
              <w:t xml:space="preserve">j.w. </w:t>
            </w:r>
          </w:p>
        </w:tc>
        <w:tc>
          <w:tcPr>
            <w:tcW w:w="3969" w:type="dxa"/>
          </w:tcPr>
          <w:p w14:paraId="4C63373D" w14:textId="77777777" w:rsidR="00B2496D" w:rsidRPr="001A70D3" w:rsidRDefault="00B2496D" w:rsidP="00B2496D">
            <w:pPr>
              <w:rPr>
                <w:rFonts w:cstheme="minorHAnsi"/>
                <w:b/>
                <w:bCs/>
                <w:sz w:val="20"/>
                <w:szCs w:val="20"/>
              </w:rPr>
            </w:pPr>
            <w:r w:rsidRPr="001A70D3">
              <w:rPr>
                <w:rFonts w:cstheme="minorHAnsi"/>
                <w:b/>
                <w:bCs/>
                <w:sz w:val="20"/>
                <w:szCs w:val="20"/>
              </w:rPr>
              <w:t xml:space="preserve">Art. 68za </w:t>
            </w:r>
          </w:p>
          <w:p w14:paraId="154AF6FB" w14:textId="77777777" w:rsidR="00B2496D" w:rsidRPr="001A70D3" w:rsidRDefault="00B2496D" w:rsidP="00B2496D">
            <w:pPr>
              <w:rPr>
                <w:rFonts w:cstheme="minorHAnsi"/>
                <w:b/>
                <w:sz w:val="20"/>
                <w:szCs w:val="20"/>
              </w:rPr>
            </w:pPr>
            <w:r w:rsidRPr="001A70D3">
              <w:rPr>
                <w:rFonts w:cstheme="minorHAnsi"/>
                <w:b/>
                <w:sz w:val="20"/>
                <w:szCs w:val="20"/>
              </w:rPr>
              <w:t xml:space="preserve">2. W przypadku gdy przeprowadzone badania wykazały niezgodność z wymaganiami lub stwarzanie przez pojazd, przedmiot wyposażenia lub część ryzyka, </w:t>
            </w:r>
            <w:r w:rsidRPr="001A70D3">
              <w:rPr>
                <w:rFonts w:cstheme="minorHAnsi"/>
                <w:b/>
                <w:bCs/>
                <w:sz w:val="20"/>
                <w:szCs w:val="20"/>
              </w:rPr>
              <w:t>obowiązek pokrycia kosztów badań powstaje wyłącznie po wydaniu decyzji stwierdzającej niezgodność lub ryzyko</w:t>
            </w:r>
            <w:r w:rsidRPr="001A70D3">
              <w:rPr>
                <w:rFonts w:cstheme="minorHAnsi"/>
                <w:b/>
                <w:sz w:val="20"/>
                <w:szCs w:val="20"/>
              </w:rPr>
              <w:t>, a obowiązanym do uiszczenia opłaty stanowiącej równowartość kosztów przeprowadzonych badań jest:</w:t>
            </w:r>
          </w:p>
          <w:p w14:paraId="77F1AA29" w14:textId="77777777" w:rsidR="00B2496D" w:rsidRPr="001A70D3" w:rsidRDefault="00B2496D" w:rsidP="00B2496D">
            <w:pPr>
              <w:rPr>
                <w:rFonts w:cstheme="minorHAnsi"/>
                <w:b/>
                <w:sz w:val="20"/>
                <w:szCs w:val="20"/>
              </w:rPr>
            </w:pPr>
          </w:p>
        </w:tc>
        <w:tc>
          <w:tcPr>
            <w:tcW w:w="2693" w:type="dxa"/>
          </w:tcPr>
          <w:p w14:paraId="0D19E2D4" w14:textId="77777777" w:rsidR="00B2496D" w:rsidRPr="00DC145D" w:rsidRDefault="00B2496D" w:rsidP="00B2496D">
            <w:pPr>
              <w:rPr>
                <w:rFonts w:eastAsia="Times New Roman" w:cstheme="minorHAnsi"/>
                <w:b/>
                <w:color w:val="FF0000"/>
                <w:sz w:val="20"/>
                <w:szCs w:val="20"/>
                <w:lang w:eastAsia="pl-PL"/>
              </w:rPr>
            </w:pPr>
            <w:r w:rsidRPr="00DC145D">
              <w:rPr>
                <w:rFonts w:eastAsia="Times New Roman" w:cstheme="minorHAnsi"/>
                <w:b/>
                <w:color w:val="FF0000"/>
                <w:sz w:val="20"/>
                <w:szCs w:val="20"/>
                <w:lang w:eastAsia="pl-PL"/>
              </w:rPr>
              <w:t xml:space="preserve">Uwaga omówiona </w:t>
            </w:r>
            <w:r>
              <w:rPr>
                <w:rFonts w:eastAsia="Times New Roman" w:cstheme="minorHAnsi"/>
                <w:b/>
                <w:color w:val="FF0000"/>
                <w:sz w:val="20"/>
                <w:szCs w:val="20"/>
                <w:lang w:eastAsia="pl-PL"/>
              </w:rPr>
              <w:t>w pkt</w:t>
            </w:r>
            <w:r w:rsidRPr="00DC145D">
              <w:rPr>
                <w:rFonts w:eastAsia="Times New Roman" w:cstheme="minorHAnsi"/>
                <w:b/>
                <w:color w:val="FF0000"/>
                <w:sz w:val="20"/>
                <w:szCs w:val="20"/>
                <w:lang w:eastAsia="pl-PL"/>
              </w:rPr>
              <w:t xml:space="preserve"> 111. </w:t>
            </w:r>
          </w:p>
          <w:p w14:paraId="351FA347" w14:textId="77777777" w:rsidR="00B2496D" w:rsidRPr="008F6ADD" w:rsidRDefault="00B2496D" w:rsidP="00B2496D">
            <w:pPr>
              <w:rPr>
                <w:rFonts w:eastAsia="Times New Roman" w:cstheme="minorHAnsi"/>
                <w:b/>
                <w:sz w:val="20"/>
                <w:szCs w:val="20"/>
                <w:lang w:eastAsia="pl-PL"/>
              </w:rPr>
            </w:pPr>
            <w:r w:rsidRPr="008F6ADD">
              <w:rPr>
                <w:rFonts w:eastAsia="Times New Roman" w:cstheme="minorHAnsi"/>
                <w:b/>
                <w:sz w:val="20"/>
                <w:szCs w:val="20"/>
                <w:lang w:eastAsia="pl-PL"/>
              </w:rPr>
              <w:t xml:space="preserve">Uwaga </w:t>
            </w:r>
            <w:r>
              <w:rPr>
                <w:rFonts w:eastAsia="Times New Roman" w:cstheme="minorHAnsi"/>
                <w:b/>
                <w:sz w:val="20"/>
                <w:szCs w:val="20"/>
                <w:lang w:eastAsia="pl-PL"/>
              </w:rPr>
              <w:t>uwzględniona</w:t>
            </w:r>
            <w:r w:rsidRPr="008F6ADD">
              <w:rPr>
                <w:rFonts w:eastAsia="Times New Roman" w:cstheme="minorHAnsi"/>
                <w:b/>
                <w:sz w:val="20"/>
                <w:szCs w:val="20"/>
                <w:lang w:eastAsia="pl-PL"/>
              </w:rPr>
              <w:t xml:space="preserve"> – uwaga odnosi się do kwestii, kiedy powinien powstać obowiązek pokrycia kosztów badań. Zagadnienie zostało uregulowane poprzez zwolnienie z opłaty za badania niezależnie od wyniku badania - art. 68z ust. 5:</w:t>
            </w:r>
          </w:p>
          <w:p w14:paraId="19C7A07B" w14:textId="77777777" w:rsidR="00B2496D" w:rsidRPr="008F6ADD" w:rsidRDefault="00B2496D" w:rsidP="00B2496D">
            <w:pPr>
              <w:pStyle w:val="Tekstkomentarza"/>
              <w:rPr>
                <w:rFonts w:eastAsia="Times New Roman" w:cstheme="minorHAnsi"/>
                <w:b/>
                <w:i/>
                <w:lang w:eastAsia="pl-PL"/>
              </w:rPr>
            </w:pPr>
            <w:r w:rsidRPr="008F6ADD">
              <w:rPr>
                <w:rFonts w:eastAsia="Times New Roman" w:cstheme="minorHAnsi"/>
                <w:b/>
                <w:i/>
                <w:lang w:eastAsia="pl-PL"/>
              </w:rPr>
              <w:t>„5. Koszty badań, o których mowa w ust. 1, oraz koszty zakupu, o którym mowa w ust. 3, ponosi Dyrektor TDT jako organ nadzoru rynku i pokrywa je z opłaty, o której mowa w art. 68zk ust. 1.”</w:t>
            </w:r>
          </w:p>
          <w:p w14:paraId="1A643F51" w14:textId="77777777" w:rsidR="00B2496D" w:rsidRDefault="00B2496D" w:rsidP="00B2496D">
            <w:pPr>
              <w:rPr>
                <w:rFonts w:eastAsia="Times New Roman" w:cstheme="minorHAnsi"/>
                <w:b/>
                <w:sz w:val="20"/>
                <w:szCs w:val="20"/>
                <w:lang w:eastAsia="pl-PL"/>
              </w:rPr>
            </w:pPr>
            <w:r w:rsidRPr="008F6ADD">
              <w:rPr>
                <w:rFonts w:eastAsia="Times New Roman" w:cstheme="minorHAnsi"/>
                <w:b/>
                <w:sz w:val="20"/>
                <w:szCs w:val="20"/>
                <w:lang w:eastAsia="pl-PL"/>
              </w:rPr>
              <w:t xml:space="preserve">Należy zauważyć, iż zakres uwagi odnosi się do czynności na etapie badań, na etapie którym może uczestniczyć podmiot gospodarczy – powiadomienie, składanie wyjaśnień na etapie prowadzenia czynności wyjaśniających (art. 68ze), obecność przedstawiciela w trakcie wykonywania czynności kontrolnych, przekazanie protokołu z kontroli oraz możliwość zgłaszania uwag. </w:t>
            </w:r>
          </w:p>
          <w:p w14:paraId="12DDB57C" w14:textId="77777777" w:rsidR="00B2496D" w:rsidRPr="001A70D3" w:rsidRDefault="00B2496D" w:rsidP="00B2496D">
            <w:pPr>
              <w:rPr>
                <w:rFonts w:cstheme="minorHAnsi"/>
                <w:b/>
                <w:sz w:val="20"/>
                <w:szCs w:val="20"/>
              </w:rPr>
            </w:pPr>
            <w:r w:rsidRPr="008F6ADD">
              <w:rPr>
                <w:rFonts w:eastAsia="Times New Roman" w:cstheme="minorHAnsi"/>
                <w:b/>
                <w:sz w:val="20"/>
                <w:szCs w:val="20"/>
                <w:lang w:eastAsia="pl-PL"/>
              </w:rPr>
              <w:t>Podnoszona kwestia wynika z art. 10 § 1 kodeksu postępowania administracyjnego oraz z art. 10 Prawo przedsiębiorców, które mają zastosowanie na etapie postępowania. Zgodnie z przepisami wynikającymi z rozporządzeń UE 2019/1020 czy 2018/858 organ w pierwszej kolejności dąży do wyjaśnienia sprawy oraz umożliwia pomiotowi podjęcie działań naprawczych w przypadku stwierdzenia niezgodności.</w:t>
            </w:r>
          </w:p>
        </w:tc>
        <w:tc>
          <w:tcPr>
            <w:tcW w:w="2126" w:type="dxa"/>
          </w:tcPr>
          <w:p w14:paraId="265BB247" w14:textId="35B4D57F" w:rsidR="00B2496D" w:rsidRDefault="002F24B9" w:rsidP="00B2496D">
            <w:pPr>
              <w:rPr>
                <w:rFonts w:cstheme="minorHAnsi"/>
                <w:b/>
                <w:sz w:val="20"/>
                <w:szCs w:val="20"/>
              </w:rPr>
            </w:pPr>
            <w:r>
              <w:rPr>
                <w:rFonts w:cstheme="minorHAnsi"/>
                <w:b/>
                <w:sz w:val="20"/>
                <w:szCs w:val="20"/>
              </w:rPr>
              <w:t>Akceptacja</w:t>
            </w:r>
          </w:p>
          <w:p w14:paraId="756F3902" w14:textId="46EAF3B1" w:rsidR="009B0CEA" w:rsidRDefault="009B0CEA" w:rsidP="00B2496D">
            <w:pPr>
              <w:rPr>
                <w:rFonts w:cstheme="minorHAnsi"/>
                <w:b/>
                <w:sz w:val="20"/>
                <w:szCs w:val="20"/>
              </w:rPr>
            </w:pPr>
          </w:p>
          <w:p w14:paraId="3E93B1C8" w14:textId="39AA824E" w:rsidR="009B0CEA" w:rsidRDefault="009B0CEA" w:rsidP="00B2496D">
            <w:pPr>
              <w:rPr>
                <w:rFonts w:cstheme="minorHAnsi"/>
                <w:b/>
                <w:color w:val="0070C0"/>
                <w:sz w:val="20"/>
                <w:szCs w:val="20"/>
              </w:rPr>
            </w:pPr>
            <w:r w:rsidRPr="009B0CEA">
              <w:rPr>
                <w:rFonts w:cstheme="minorHAnsi"/>
                <w:b/>
                <w:color w:val="0070C0"/>
                <w:sz w:val="20"/>
                <w:szCs w:val="20"/>
              </w:rPr>
              <w:t>Art. 68ze ust. 5 i 6</w:t>
            </w:r>
            <w:r>
              <w:rPr>
                <w:rFonts w:cstheme="minorHAnsi"/>
                <w:b/>
                <w:color w:val="0070C0"/>
                <w:sz w:val="20"/>
                <w:szCs w:val="20"/>
              </w:rPr>
              <w:t xml:space="preserve">, ust. 11 – koszty badań ponosi Dyrektor TDT z opłaty, o której mowa w art. 68zu ust. 1. </w:t>
            </w:r>
          </w:p>
          <w:p w14:paraId="79C46232" w14:textId="161C71C5" w:rsidR="009B0CEA" w:rsidRDefault="009B0CEA" w:rsidP="00B2496D">
            <w:pPr>
              <w:rPr>
                <w:rFonts w:cstheme="minorHAnsi"/>
                <w:b/>
                <w:color w:val="0070C0"/>
                <w:sz w:val="20"/>
                <w:szCs w:val="20"/>
              </w:rPr>
            </w:pPr>
          </w:p>
          <w:p w14:paraId="2758E270" w14:textId="17F3A7D9" w:rsidR="009B0CEA" w:rsidRDefault="009B0CEA" w:rsidP="00B2496D">
            <w:pPr>
              <w:rPr>
                <w:rFonts w:cstheme="minorHAnsi"/>
                <w:b/>
                <w:color w:val="0070C0"/>
                <w:sz w:val="20"/>
                <w:szCs w:val="20"/>
              </w:rPr>
            </w:pPr>
          </w:p>
          <w:p w14:paraId="797AFC68" w14:textId="77777777" w:rsidR="009B0CEA" w:rsidRPr="009B0CEA" w:rsidRDefault="009B0CEA" w:rsidP="00B2496D">
            <w:pPr>
              <w:rPr>
                <w:rFonts w:cstheme="minorHAnsi"/>
                <w:b/>
                <w:color w:val="0070C0"/>
                <w:sz w:val="20"/>
                <w:szCs w:val="20"/>
              </w:rPr>
            </w:pPr>
          </w:p>
          <w:p w14:paraId="0C9EAF4C" w14:textId="77777777" w:rsidR="009B0CEA" w:rsidRDefault="009B0CEA" w:rsidP="00B2496D">
            <w:pPr>
              <w:rPr>
                <w:rFonts w:eastAsia="Times New Roman" w:cstheme="minorHAnsi"/>
                <w:b/>
                <w:color w:val="FF0000"/>
                <w:sz w:val="20"/>
                <w:szCs w:val="20"/>
                <w:lang w:eastAsia="pl-PL"/>
              </w:rPr>
            </w:pPr>
          </w:p>
          <w:p w14:paraId="7EDBBCA5" w14:textId="26D320D1" w:rsidR="009B0CEA" w:rsidRPr="00DC145D" w:rsidRDefault="009B0CEA" w:rsidP="00B2496D">
            <w:pPr>
              <w:rPr>
                <w:rFonts w:eastAsia="Times New Roman" w:cstheme="minorHAnsi"/>
                <w:b/>
                <w:color w:val="FF0000"/>
                <w:sz w:val="20"/>
                <w:szCs w:val="20"/>
                <w:lang w:eastAsia="pl-PL"/>
              </w:rPr>
            </w:pPr>
          </w:p>
        </w:tc>
        <w:tc>
          <w:tcPr>
            <w:tcW w:w="2242" w:type="dxa"/>
          </w:tcPr>
          <w:p w14:paraId="4EE0F0CA" w14:textId="77777777" w:rsidR="00B2496D" w:rsidRPr="00DC145D" w:rsidRDefault="00B2496D" w:rsidP="00B2496D">
            <w:pPr>
              <w:rPr>
                <w:rFonts w:eastAsia="Times New Roman" w:cstheme="minorHAnsi"/>
                <w:b/>
                <w:color w:val="FF0000"/>
                <w:sz w:val="20"/>
                <w:szCs w:val="20"/>
                <w:lang w:eastAsia="pl-PL"/>
              </w:rPr>
            </w:pPr>
          </w:p>
        </w:tc>
        <w:tc>
          <w:tcPr>
            <w:tcW w:w="2242" w:type="dxa"/>
          </w:tcPr>
          <w:p w14:paraId="2682501F" w14:textId="77777777" w:rsidR="00B2496D" w:rsidRPr="00DC145D" w:rsidRDefault="00B2496D" w:rsidP="00B2496D">
            <w:pPr>
              <w:rPr>
                <w:rFonts w:eastAsia="Times New Roman" w:cstheme="minorHAnsi"/>
                <w:b/>
                <w:color w:val="FF0000"/>
                <w:sz w:val="20"/>
                <w:szCs w:val="20"/>
                <w:lang w:eastAsia="pl-PL"/>
              </w:rPr>
            </w:pPr>
          </w:p>
        </w:tc>
        <w:tc>
          <w:tcPr>
            <w:tcW w:w="2242" w:type="dxa"/>
          </w:tcPr>
          <w:p w14:paraId="70488DD3" w14:textId="77777777" w:rsidR="00B2496D" w:rsidRPr="00DC145D" w:rsidRDefault="00B2496D" w:rsidP="00B2496D">
            <w:pPr>
              <w:rPr>
                <w:rFonts w:eastAsia="Times New Roman" w:cstheme="minorHAnsi"/>
                <w:b/>
                <w:color w:val="FF0000"/>
                <w:sz w:val="20"/>
                <w:szCs w:val="20"/>
                <w:lang w:eastAsia="pl-PL"/>
              </w:rPr>
            </w:pPr>
          </w:p>
        </w:tc>
        <w:tc>
          <w:tcPr>
            <w:tcW w:w="2242" w:type="dxa"/>
          </w:tcPr>
          <w:p w14:paraId="2A75CC51" w14:textId="77777777" w:rsidR="00B2496D" w:rsidRPr="00DC145D" w:rsidRDefault="00B2496D" w:rsidP="00B2496D">
            <w:pPr>
              <w:rPr>
                <w:rFonts w:eastAsia="Times New Roman" w:cstheme="minorHAnsi"/>
                <w:b/>
                <w:color w:val="FF0000"/>
                <w:sz w:val="20"/>
                <w:szCs w:val="20"/>
                <w:lang w:eastAsia="pl-PL"/>
              </w:rPr>
            </w:pPr>
          </w:p>
        </w:tc>
        <w:tc>
          <w:tcPr>
            <w:tcW w:w="2242" w:type="dxa"/>
          </w:tcPr>
          <w:p w14:paraId="042C123A" w14:textId="77777777" w:rsidR="00B2496D" w:rsidRPr="00DC145D" w:rsidRDefault="00B2496D" w:rsidP="00B2496D">
            <w:pPr>
              <w:rPr>
                <w:rFonts w:eastAsia="Times New Roman" w:cstheme="minorHAnsi"/>
                <w:b/>
                <w:color w:val="FF0000"/>
                <w:sz w:val="20"/>
                <w:szCs w:val="20"/>
                <w:lang w:eastAsia="pl-PL"/>
              </w:rPr>
            </w:pPr>
          </w:p>
        </w:tc>
        <w:tc>
          <w:tcPr>
            <w:tcW w:w="2242" w:type="dxa"/>
          </w:tcPr>
          <w:p w14:paraId="29C3E389" w14:textId="77777777" w:rsidR="00B2496D" w:rsidRPr="00DC145D" w:rsidRDefault="00B2496D" w:rsidP="00B2496D">
            <w:pPr>
              <w:rPr>
                <w:rFonts w:eastAsia="Times New Roman" w:cstheme="minorHAnsi"/>
                <w:b/>
                <w:color w:val="FF0000"/>
                <w:sz w:val="20"/>
                <w:szCs w:val="20"/>
                <w:lang w:eastAsia="pl-PL"/>
              </w:rPr>
            </w:pPr>
          </w:p>
        </w:tc>
      </w:tr>
      <w:tr w:rsidR="00B2496D" w:rsidRPr="001A70D3" w14:paraId="7BC6ED65" w14:textId="5AFCB58A" w:rsidTr="00B2496D">
        <w:tc>
          <w:tcPr>
            <w:tcW w:w="562" w:type="dxa"/>
          </w:tcPr>
          <w:p w14:paraId="2449A6B3" w14:textId="77777777" w:rsidR="00B2496D" w:rsidRPr="001A70D3" w:rsidRDefault="00B2496D" w:rsidP="00B2496D">
            <w:pPr>
              <w:rPr>
                <w:rFonts w:cstheme="minorHAnsi"/>
                <w:b/>
                <w:sz w:val="20"/>
                <w:szCs w:val="20"/>
              </w:rPr>
            </w:pPr>
            <w:r w:rsidRPr="001A70D3">
              <w:rPr>
                <w:rFonts w:cstheme="minorHAnsi"/>
                <w:b/>
                <w:sz w:val="20"/>
                <w:szCs w:val="20"/>
              </w:rPr>
              <w:t>205</w:t>
            </w:r>
          </w:p>
        </w:tc>
        <w:tc>
          <w:tcPr>
            <w:tcW w:w="1560" w:type="dxa"/>
          </w:tcPr>
          <w:p w14:paraId="388CD926"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0E736285" w14:textId="77777777" w:rsidR="00B2496D" w:rsidRPr="001A70D3" w:rsidRDefault="00B2496D" w:rsidP="00B2496D">
            <w:pPr>
              <w:rPr>
                <w:rFonts w:cstheme="minorHAnsi"/>
                <w:b/>
                <w:sz w:val="20"/>
                <w:szCs w:val="20"/>
              </w:rPr>
            </w:pPr>
            <w:r w:rsidRPr="001A70D3">
              <w:rPr>
                <w:rFonts w:cstheme="minorHAnsi"/>
                <w:b/>
                <w:sz w:val="20"/>
                <w:szCs w:val="20"/>
              </w:rPr>
              <w:t>Art. 68zc ust. 1 pkt 7</w:t>
            </w:r>
          </w:p>
        </w:tc>
        <w:tc>
          <w:tcPr>
            <w:tcW w:w="3827" w:type="dxa"/>
          </w:tcPr>
          <w:p w14:paraId="7B974860" w14:textId="77777777" w:rsidR="00B2496D" w:rsidRPr="001A70D3" w:rsidRDefault="00B2496D" w:rsidP="00B2496D">
            <w:pPr>
              <w:rPr>
                <w:rFonts w:cstheme="minorHAnsi"/>
                <w:b/>
                <w:sz w:val="20"/>
                <w:szCs w:val="20"/>
              </w:rPr>
            </w:pPr>
            <w:r w:rsidRPr="001A70D3">
              <w:rPr>
                <w:rFonts w:cstheme="minorHAnsi"/>
                <w:b/>
                <w:sz w:val="20"/>
                <w:szCs w:val="20"/>
              </w:rPr>
              <w:t>j.w</w:t>
            </w:r>
            <w:r>
              <w:rPr>
                <w:rFonts w:cstheme="minorHAnsi"/>
                <w:b/>
                <w:sz w:val="20"/>
                <w:szCs w:val="20"/>
              </w:rPr>
              <w:t>.</w:t>
            </w:r>
          </w:p>
        </w:tc>
        <w:tc>
          <w:tcPr>
            <w:tcW w:w="3969" w:type="dxa"/>
          </w:tcPr>
          <w:p w14:paraId="75C096B0" w14:textId="77777777" w:rsidR="00B2496D" w:rsidRPr="001A70D3" w:rsidRDefault="00B2496D" w:rsidP="00B2496D">
            <w:pPr>
              <w:rPr>
                <w:rFonts w:cstheme="minorHAnsi"/>
                <w:b/>
                <w:sz w:val="20"/>
                <w:szCs w:val="20"/>
              </w:rPr>
            </w:pPr>
            <w:r w:rsidRPr="001A70D3">
              <w:rPr>
                <w:rFonts w:cstheme="minorHAnsi"/>
                <w:b/>
                <w:bCs/>
                <w:sz w:val="20"/>
                <w:szCs w:val="20"/>
              </w:rPr>
              <w:t xml:space="preserve">Art. 68zc ust. 1 pkt 7 </w:t>
            </w:r>
            <w:r w:rsidRPr="001A70D3">
              <w:rPr>
                <w:rFonts w:cstheme="minorHAnsi"/>
                <w:b/>
                <w:sz w:val="20"/>
                <w:szCs w:val="20"/>
              </w:rPr>
              <w:t xml:space="preserve"> </w:t>
            </w:r>
            <w:r w:rsidRPr="001A70D3">
              <w:rPr>
                <w:rFonts w:cstheme="minorHAnsi"/>
                <w:b/>
                <w:bCs/>
                <w:sz w:val="20"/>
                <w:szCs w:val="20"/>
              </w:rPr>
              <w:t xml:space="preserve">Protokół kontroli zawiera w szczególności </w:t>
            </w:r>
            <w:r w:rsidRPr="001A70D3">
              <w:rPr>
                <w:rFonts w:cstheme="minorHAnsi"/>
                <w:b/>
                <w:sz w:val="20"/>
                <w:szCs w:val="20"/>
              </w:rPr>
              <w:t xml:space="preserve"> </w:t>
            </w:r>
            <w:r w:rsidRPr="001A70D3">
              <w:rPr>
                <w:rFonts w:cstheme="minorHAnsi"/>
                <w:b/>
                <w:bCs/>
                <w:sz w:val="20"/>
                <w:szCs w:val="20"/>
              </w:rPr>
              <w:t xml:space="preserve">pouczenie posiadacza pojazdu, przedmiotu wyposażenia lub części oraz podmiotu gospodarczego o prawie zgłaszania zastrzeżeń do protokołu oraz o możliwości zachowania poufności danych osobowych </w:t>
            </w:r>
          </w:p>
        </w:tc>
        <w:tc>
          <w:tcPr>
            <w:tcW w:w="2693" w:type="dxa"/>
          </w:tcPr>
          <w:p w14:paraId="7861DC0A" w14:textId="77777777" w:rsidR="00B2496D" w:rsidRPr="00A9115E" w:rsidRDefault="00B2496D" w:rsidP="00B2496D">
            <w:pPr>
              <w:rPr>
                <w:rFonts w:cstheme="minorHAnsi"/>
                <w:b/>
                <w:color w:val="FF0000"/>
                <w:sz w:val="20"/>
                <w:szCs w:val="20"/>
              </w:rPr>
            </w:pPr>
            <w:r w:rsidRPr="00A9115E">
              <w:rPr>
                <w:rFonts w:cstheme="minorHAnsi"/>
                <w:b/>
                <w:color w:val="FF0000"/>
                <w:sz w:val="20"/>
                <w:szCs w:val="20"/>
              </w:rPr>
              <w:t xml:space="preserve">Uwaga omówiona </w:t>
            </w:r>
            <w:r>
              <w:rPr>
                <w:rFonts w:cstheme="minorHAnsi"/>
                <w:b/>
                <w:color w:val="FF0000"/>
                <w:sz w:val="20"/>
                <w:szCs w:val="20"/>
              </w:rPr>
              <w:t>w pkt</w:t>
            </w:r>
            <w:r w:rsidRPr="00A9115E">
              <w:rPr>
                <w:rFonts w:cstheme="minorHAnsi"/>
                <w:b/>
                <w:color w:val="FF0000"/>
                <w:sz w:val="20"/>
                <w:szCs w:val="20"/>
              </w:rPr>
              <w:t xml:space="preserve"> 112. </w:t>
            </w:r>
          </w:p>
          <w:p w14:paraId="5D436072" w14:textId="77777777" w:rsidR="00B2496D" w:rsidRPr="001A70D3" w:rsidRDefault="00B2496D" w:rsidP="00B2496D">
            <w:pPr>
              <w:rPr>
                <w:rFonts w:cstheme="minorHAnsi"/>
                <w:b/>
                <w:sz w:val="20"/>
                <w:szCs w:val="20"/>
              </w:rPr>
            </w:pPr>
            <w:r w:rsidRPr="001A70D3">
              <w:rPr>
                <w:rFonts w:cstheme="minorHAnsi"/>
                <w:b/>
                <w:sz w:val="20"/>
                <w:szCs w:val="20"/>
              </w:rPr>
              <w:t xml:space="preserve">Uwaga </w:t>
            </w:r>
            <w:r>
              <w:rPr>
                <w:rFonts w:cstheme="minorHAnsi"/>
                <w:b/>
                <w:sz w:val="20"/>
                <w:szCs w:val="20"/>
              </w:rPr>
              <w:t>wyjaśniona</w:t>
            </w:r>
            <w:r w:rsidRPr="001A70D3">
              <w:rPr>
                <w:rFonts w:cstheme="minorHAnsi"/>
                <w:b/>
                <w:sz w:val="20"/>
                <w:szCs w:val="20"/>
              </w:rPr>
              <w:t xml:space="preserve"> – zawartość protokołu z kontroli określa przepis art. 68zc ust. 2 pkt 7:</w:t>
            </w:r>
            <w:r w:rsidRPr="001A70D3">
              <w:rPr>
                <w:b/>
                <w:sz w:val="20"/>
                <w:szCs w:val="20"/>
              </w:rPr>
              <w:t xml:space="preserve"> </w:t>
            </w:r>
            <w:r>
              <w:rPr>
                <w:b/>
                <w:sz w:val="20"/>
                <w:szCs w:val="20"/>
              </w:rPr>
              <w:t>„</w:t>
            </w:r>
            <w:r w:rsidRPr="008F6ADD">
              <w:rPr>
                <w:b/>
                <w:i/>
                <w:sz w:val="20"/>
                <w:szCs w:val="20"/>
              </w:rPr>
              <w:t>pouczenie posiadacza pojazdu, przedmiotu wyposażenia lub części oraz podmiotu gospodarczego o prawie zgłaszania zastrzeżeń do protokołu.</w:t>
            </w:r>
            <w:r>
              <w:rPr>
                <w:b/>
                <w:i/>
                <w:sz w:val="20"/>
                <w:szCs w:val="20"/>
              </w:rPr>
              <w:t>”</w:t>
            </w:r>
          </w:p>
          <w:p w14:paraId="7CD7D625" w14:textId="77777777" w:rsidR="00B2496D" w:rsidRPr="001A70D3" w:rsidRDefault="00B2496D" w:rsidP="00B2496D">
            <w:pPr>
              <w:rPr>
                <w:rFonts w:cstheme="minorHAnsi"/>
                <w:b/>
                <w:sz w:val="20"/>
                <w:szCs w:val="20"/>
              </w:rPr>
            </w:pPr>
          </w:p>
          <w:p w14:paraId="7F3F3662" w14:textId="77777777" w:rsidR="00B2496D" w:rsidRPr="001A70D3" w:rsidRDefault="00B2496D" w:rsidP="00B2496D">
            <w:pPr>
              <w:rPr>
                <w:rFonts w:cstheme="minorHAnsi"/>
                <w:b/>
                <w:sz w:val="20"/>
                <w:szCs w:val="20"/>
              </w:rPr>
            </w:pPr>
            <w:r w:rsidRPr="001A70D3">
              <w:rPr>
                <w:rFonts w:cstheme="minorHAnsi"/>
                <w:b/>
                <w:sz w:val="20"/>
                <w:szCs w:val="20"/>
              </w:rPr>
              <w:t>Odn</w:t>
            </w:r>
            <w:r>
              <w:rPr>
                <w:rFonts w:cstheme="minorHAnsi"/>
                <w:b/>
                <w:sz w:val="20"/>
                <w:szCs w:val="20"/>
              </w:rPr>
              <w:t>ośnie</w:t>
            </w:r>
            <w:r w:rsidRPr="001A70D3">
              <w:rPr>
                <w:rFonts w:cstheme="minorHAnsi"/>
                <w:b/>
                <w:sz w:val="20"/>
                <w:szCs w:val="20"/>
              </w:rPr>
              <w:t xml:space="preserve"> poufności - zgodnie z art. 17 ust. 1 rozporządzenia </w:t>
            </w:r>
            <w:r>
              <w:rPr>
                <w:rFonts w:cstheme="minorHAnsi"/>
                <w:b/>
                <w:sz w:val="20"/>
                <w:szCs w:val="20"/>
              </w:rPr>
              <w:t>2019/</w:t>
            </w:r>
            <w:r w:rsidRPr="001A70D3">
              <w:rPr>
                <w:rFonts w:cstheme="minorHAnsi"/>
                <w:b/>
                <w:sz w:val="20"/>
                <w:szCs w:val="20"/>
              </w:rPr>
              <w:t>1020, organy nadzoru rynku przestrzegają zasad poufności i tajemnicy służbowej i handlowej oraz chronią dane osobowe zgodnie z prawem unii i prawem krajowym.</w:t>
            </w:r>
          </w:p>
          <w:p w14:paraId="37165200" w14:textId="77777777" w:rsidR="00B2496D" w:rsidRPr="001A70D3" w:rsidRDefault="00B2496D" w:rsidP="00B2496D">
            <w:pPr>
              <w:rPr>
                <w:rFonts w:cstheme="minorHAnsi"/>
                <w:b/>
                <w:sz w:val="20"/>
                <w:szCs w:val="20"/>
              </w:rPr>
            </w:pPr>
          </w:p>
          <w:p w14:paraId="6E54A257" w14:textId="77777777" w:rsidR="00B2496D" w:rsidRDefault="00B2496D" w:rsidP="00B2496D">
            <w:pPr>
              <w:rPr>
                <w:rFonts w:cstheme="minorHAnsi"/>
                <w:b/>
                <w:sz w:val="20"/>
                <w:szCs w:val="20"/>
              </w:rPr>
            </w:pPr>
            <w:r w:rsidRPr="001A70D3">
              <w:rPr>
                <w:rFonts w:cstheme="minorHAnsi"/>
                <w:b/>
                <w:sz w:val="20"/>
                <w:szCs w:val="20"/>
              </w:rPr>
              <w:t>Prezes UODO nie zgłosił uwag w tym zakresie.</w:t>
            </w:r>
          </w:p>
          <w:p w14:paraId="3FE4C35D" w14:textId="77777777" w:rsidR="00B2496D" w:rsidRDefault="00B2496D" w:rsidP="00B2496D">
            <w:pPr>
              <w:rPr>
                <w:rFonts w:cstheme="minorHAnsi"/>
                <w:b/>
                <w:sz w:val="20"/>
                <w:szCs w:val="20"/>
              </w:rPr>
            </w:pPr>
          </w:p>
          <w:p w14:paraId="4627A605" w14:textId="77777777" w:rsidR="00B2496D"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7A18E27B" w14:textId="77777777" w:rsidR="00B2496D" w:rsidRPr="00AE12CE" w:rsidRDefault="00B2496D" w:rsidP="00B2496D">
            <w:pPr>
              <w:rPr>
                <w:rFonts w:cstheme="minorHAnsi"/>
                <w:b/>
                <w:bCs/>
                <w:sz w:val="20"/>
              </w:rPr>
            </w:pPr>
          </w:p>
          <w:p w14:paraId="27B592A1" w14:textId="77777777" w:rsidR="00B2496D" w:rsidRPr="001A70D3" w:rsidRDefault="00B2496D" w:rsidP="00B2496D">
            <w:pPr>
              <w:rPr>
                <w:rFonts w:cstheme="minorHAnsi"/>
                <w:b/>
                <w:sz w:val="20"/>
                <w:szCs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w:t>
            </w:r>
            <w:r w:rsidRPr="001C444F">
              <w:rPr>
                <w:rFonts w:cstheme="minorHAnsi"/>
                <w:b/>
                <w:bCs/>
                <w:i/>
                <w:sz w:val="20"/>
              </w:rPr>
              <w:t xml:space="preserve"> 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126" w:type="dxa"/>
          </w:tcPr>
          <w:p w14:paraId="6AC4CCD6" w14:textId="77777777" w:rsidR="00B2496D" w:rsidRDefault="002F24B9" w:rsidP="00B2496D">
            <w:pPr>
              <w:rPr>
                <w:rFonts w:cstheme="minorHAnsi"/>
                <w:b/>
                <w:sz w:val="20"/>
                <w:szCs w:val="20"/>
              </w:rPr>
            </w:pPr>
            <w:r>
              <w:rPr>
                <w:rFonts w:cstheme="minorHAnsi"/>
                <w:b/>
                <w:sz w:val="20"/>
                <w:szCs w:val="20"/>
              </w:rPr>
              <w:t>Akceptacja</w:t>
            </w:r>
          </w:p>
          <w:p w14:paraId="7A8D58D1" w14:textId="77777777" w:rsidR="009B0CEA" w:rsidRDefault="009B0CEA" w:rsidP="00B2496D">
            <w:pPr>
              <w:rPr>
                <w:rFonts w:cstheme="minorHAnsi"/>
                <w:b/>
                <w:color w:val="FF0000"/>
                <w:sz w:val="20"/>
                <w:szCs w:val="20"/>
              </w:rPr>
            </w:pPr>
          </w:p>
          <w:p w14:paraId="2BCD66DF" w14:textId="598F66DB" w:rsidR="009B0CEA" w:rsidRPr="00A9115E" w:rsidRDefault="009B0CEA" w:rsidP="00B2496D">
            <w:pPr>
              <w:rPr>
                <w:rFonts w:cstheme="minorHAnsi"/>
                <w:b/>
                <w:color w:val="FF0000"/>
                <w:sz w:val="20"/>
                <w:szCs w:val="20"/>
              </w:rPr>
            </w:pPr>
            <w:r w:rsidRPr="009B0CEA">
              <w:rPr>
                <w:rFonts w:cstheme="minorHAnsi"/>
                <w:b/>
                <w:color w:val="0070C0"/>
                <w:sz w:val="20"/>
                <w:szCs w:val="20"/>
              </w:rPr>
              <w:t xml:space="preserve">Zmiana numeracji – art. 68zc. </w:t>
            </w:r>
          </w:p>
        </w:tc>
        <w:tc>
          <w:tcPr>
            <w:tcW w:w="2242" w:type="dxa"/>
          </w:tcPr>
          <w:p w14:paraId="01F03688" w14:textId="77777777" w:rsidR="00B2496D" w:rsidRPr="00A9115E" w:rsidRDefault="00B2496D" w:rsidP="00B2496D">
            <w:pPr>
              <w:rPr>
                <w:rFonts w:cstheme="minorHAnsi"/>
                <w:b/>
                <w:color w:val="FF0000"/>
                <w:sz w:val="20"/>
                <w:szCs w:val="20"/>
              </w:rPr>
            </w:pPr>
          </w:p>
        </w:tc>
        <w:tc>
          <w:tcPr>
            <w:tcW w:w="2242" w:type="dxa"/>
          </w:tcPr>
          <w:p w14:paraId="7768B7C0" w14:textId="77777777" w:rsidR="00B2496D" w:rsidRPr="00A9115E" w:rsidRDefault="00B2496D" w:rsidP="00B2496D">
            <w:pPr>
              <w:rPr>
                <w:rFonts w:cstheme="minorHAnsi"/>
                <w:b/>
                <w:color w:val="FF0000"/>
                <w:sz w:val="20"/>
                <w:szCs w:val="20"/>
              </w:rPr>
            </w:pPr>
          </w:p>
        </w:tc>
        <w:tc>
          <w:tcPr>
            <w:tcW w:w="2242" w:type="dxa"/>
          </w:tcPr>
          <w:p w14:paraId="075E3160" w14:textId="77777777" w:rsidR="00B2496D" w:rsidRPr="00A9115E" w:rsidRDefault="00B2496D" w:rsidP="00B2496D">
            <w:pPr>
              <w:rPr>
                <w:rFonts w:cstheme="minorHAnsi"/>
                <w:b/>
                <w:color w:val="FF0000"/>
                <w:sz w:val="20"/>
                <w:szCs w:val="20"/>
              </w:rPr>
            </w:pPr>
          </w:p>
        </w:tc>
        <w:tc>
          <w:tcPr>
            <w:tcW w:w="2242" w:type="dxa"/>
          </w:tcPr>
          <w:p w14:paraId="4398D437" w14:textId="77777777" w:rsidR="00B2496D" w:rsidRPr="00A9115E" w:rsidRDefault="00B2496D" w:rsidP="00B2496D">
            <w:pPr>
              <w:rPr>
                <w:rFonts w:cstheme="minorHAnsi"/>
                <w:b/>
                <w:color w:val="FF0000"/>
                <w:sz w:val="20"/>
                <w:szCs w:val="20"/>
              </w:rPr>
            </w:pPr>
          </w:p>
        </w:tc>
        <w:tc>
          <w:tcPr>
            <w:tcW w:w="2242" w:type="dxa"/>
          </w:tcPr>
          <w:p w14:paraId="59121F7D" w14:textId="77777777" w:rsidR="00B2496D" w:rsidRPr="00A9115E" w:rsidRDefault="00B2496D" w:rsidP="00B2496D">
            <w:pPr>
              <w:rPr>
                <w:rFonts w:cstheme="minorHAnsi"/>
                <w:b/>
                <w:color w:val="FF0000"/>
                <w:sz w:val="20"/>
                <w:szCs w:val="20"/>
              </w:rPr>
            </w:pPr>
          </w:p>
        </w:tc>
        <w:tc>
          <w:tcPr>
            <w:tcW w:w="2242" w:type="dxa"/>
          </w:tcPr>
          <w:p w14:paraId="274EF2A0" w14:textId="77777777" w:rsidR="00B2496D" w:rsidRPr="00A9115E" w:rsidRDefault="00B2496D" w:rsidP="00B2496D">
            <w:pPr>
              <w:rPr>
                <w:rFonts w:cstheme="minorHAnsi"/>
                <w:b/>
                <w:color w:val="FF0000"/>
                <w:sz w:val="20"/>
                <w:szCs w:val="20"/>
              </w:rPr>
            </w:pPr>
          </w:p>
        </w:tc>
      </w:tr>
      <w:tr w:rsidR="00B2496D" w:rsidRPr="001A70D3" w14:paraId="15AC8906" w14:textId="1ABEB367" w:rsidTr="00B2496D">
        <w:tc>
          <w:tcPr>
            <w:tcW w:w="562" w:type="dxa"/>
          </w:tcPr>
          <w:p w14:paraId="198E43C4" w14:textId="77777777" w:rsidR="00B2496D" w:rsidRPr="001A70D3" w:rsidRDefault="00B2496D" w:rsidP="00B2496D">
            <w:pPr>
              <w:rPr>
                <w:rFonts w:cstheme="minorHAnsi"/>
                <w:b/>
                <w:sz w:val="20"/>
                <w:szCs w:val="20"/>
              </w:rPr>
            </w:pPr>
            <w:r w:rsidRPr="001A70D3">
              <w:rPr>
                <w:rFonts w:cstheme="minorHAnsi"/>
                <w:b/>
                <w:sz w:val="20"/>
                <w:szCs w:val="20"/>
              </w:rPr>
              <w:t>206</w:t>
            </w:r>
          </w:p>
        </w:tc>
        <w:tc>
          <w:tcPr>
            <w:tcW w:w="1560" w:type="dxa"/>
          </w:tcPr>
          <w:p w14:paraId="01CA644A"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4C761332" w14:textId="77777777" w:rsidR="00B2496D" w:rsidRPr="001A70D3" w:rsidRDefault="00B2496D" w:rsidP="00B2496D">
            <w:pPr>
              <w:rPr>
                <w:rFonts w:cstheme="minorHAnsi"/>
                <w:b/>
                <w:sz w:val="20"/>
                <w:szCs w:val="20"/>
              </w:rPr>
            </w:pPr>
            <w:r w:rsidRPr="001A70D3">
              <w:rPr>
                <w:rFonts w:cstheme="minorHAnsi"/>
                <w:b/>
                <w:sz w:val="20"/>
                <w:szCs w:val="20"/>
              </w:rPr>
              <w:t>Art. 70 ust. 1 UH</w:t>
            </w:r>
          </w:p>
        </w:tc>
        <w:tc>
          <w:tcPr>
            <w:tcW w:w="3827" w:type="dxa"/>
          </w:tcPr>
          <w:p w14:paraId="68CB345D" w14:textId="77777777" w:rsidR="00B2496D" w:rsidRPr="001A70D3" w:rsidRDefault="00B2496D" w:rsidP="00B2496D">
            <w:pPr>
              <w:rPr>
                <w:rFonts w:cstheme="minorHAnsi"/>
                <w:b/>
                <w:sz w:val="20"/>
                <w:szCs w:val="20"/>
              </w:rPr>
            </w:pPr>
            <w:r w:rsidRPr="001A70D3">
              <w:rPr>
                <w:rFonts w:cstheme="minorHAnsi"/>
                <w:b/>
                <w:sz w:val="20"/>
                <w:szCs w:val="20"/>
              </w:rPr>
              <w:t>Proponowane zmiany mają na celu doprecyzowanie obowiązków przedsiębiorców przy zachowaniu pełnego bezpieczeństwa użytkowników, z poszanowaniem zamysłu ustawodawcy. Wprowadzenie możliwości proporcjonalnego i adekwatnego reagowania w przypadku zagrożeń jednostkowych pozwala ograniczyć niepotrzebny rozgłos i potencjalne negatywne konsekwencje dla przedsiębiorcy, przy jednoczesnym zachowaniu pełnej zgodności z obowiązującymi przepisami UE dotyczącymi homologacji i nadzoru rynku. Zmiany nie wpływają na skuteczność działań mających na celu ochronę zdrowia, bezpieczeństwa i środowiska, a jedynie umożliwiają bardziej elastyczne, transparentne i zrównoważone realizowanie obowiązków informacyjnych i raportowych, co sprzyja ciągłości działalności gospodarczej i ochronie reputacji przedsiębiorcy.</w:t>
            </w:r>
          </w:p>
        </w:tc>
        <w:tc>
          <w:tcPr>
            <w:tcW w:w="3969" w:type="dxa"/>
          </w:tcPr>
          <w:p w14:paraId="56A4C467" w14:textId="77777777" w:rsidR="00B2496D" w:rsidRPr="001A70D3" w:rsidRDefault="00B2496D" w:rsidP="00B2496D">
            <w:pPr>
              <w:rPr>
                <w:rFonts w:cstheme="minorHAnsi"/>
                <w:b/>
                <w:bCs/>
                <w:sz w:val="20"/>
                <w:szCs w:val="20"/>
              </w:rPr>
            </w:pPr>
            <w:r w:rsidRPr="001A70D3">
              <w:rPr>
                <w:rFonts w:cstheme="minorHAnsi"/>
                <w:b/>
                <w:bCs/>
                <w:sz w:val="20"/>
                <w:szCs w:val="20"/>
              </w:rPr>
              <w:t xml:space="preserve">Art. 70 ust. 1 </w:t>
            </w:r>
          </w:p>
          <w:p w14:paraId="0A0F7D7C" w14:textId="77777777" w:rsidR="00B2496D" w:rsidRPr="001A70D3" w:rsidRDefault="00B2496D" w:rsidP="00B2496D">
            <w:pPr>
              <w:rPr>
                <w:rFonts w:cstheme="minorHAnsi"/>
                <w:b/>
                <w:bCs/>
                <w:sz w:val="20"/>
                <w:szCs w:val="20"/>
              </w:rPr>
            </w:pPr>
            <w:r w:rsidRPr="001A70D3">
              <w:rPr>
                <w:rFonts w:cstheme="minorHAnsi"/>
                <w:b/>
                <w:bCs/>
                <w:sz w:val="20"/>
                <w:szCs w:val="20"/>
              </w:rPr>
              <w:t xml:space="preserve">1. </w:t>
            </w:r>
            <w:r w:rsidRPr="001A70D3">
              <w:rPr>
                <w:rFonts w:cstheme="minorHAnsi"/>
                <w:b/>
                <w:sz w:val="20"/>
                <w:szCs w:val="20"/>
              </w:rPr>
              <w:t>Jeżeli podmiot gospodarczy</w:t>
            </w:r>
            <w:r w:rsidRPr="001A70D3">
              <w:rPr>
                <w:rFonts w:cstheme="minorHAnsi"/>
                <w:b/>
                <w:bCs/>
                <w:sz w:val="20"/>
                <w:szCs w:val="20"/>
              </w:rPr>
              <w:t xml:space="preserve"> po dokonaniu wewnętrznej analizy lub po uzyskaniu informacji od użytkownika </w:t>
            </w:r>
            <w:r w:rsidRPr="001A70D3">
              <w:rPr>
                <w:rFonts w:cstheme="minorHAnsi"/>
                <w:b/>
                <w:sz w:val="20"/>
                <w:szCs w:val="20"/>
              </w:rPr>
              <w:t>stwierdził we wprowadzonym do obrotu pojeździe, przedmiocie wyposażenia lub części niezgodność z wymaganiami lub poważne zagrożenie dla bezpieczeństwa, zdrowia lub środowiska, jest obowiązany niezwłocznie,</w:t>
            </w:r>
            <w:r w:rsidRPr="001A70D3">
              <w:rPr>
                <w:rFonts w:cstheme="minorHAnsi"/>
                <w:b/>
                <w:bCs/>
                <w:sz w:val="20"/>
                <w:szCs w:val="20"/>
              </w:rPr>
              <w:t xml:space="preserve"> w sposób zapewniający poufność informacji oraz ochronę dobrego imienia przedsiębiorcy, </w:t>
            </w:r>
            <w:r w:rsidRPr="001A70D3">
              <w:rPr>
                <w:rFonts w:cstheme="minorHAnsi"/>
                <w:b/>
                <w:sz w:val="20"/>
                <w:szCs w:val="20"/>
              </w:rPr>
              <w:t>powiadomić o tym Dyrektora TDT jako organ nadzoru rynku oraz podjąć działania zgodnie z przepisami rozdziału XII rozporządzenia 167/2013, rozdziału XII rozporządzenia 168/2013 lub rozdziału XI rozporządzenia 2018/858 – odpowiednio do kategorii pojazdu, przedmiotu wyposażenia lub części.</w:t>
            </w:r>
            <w:r w:rsidRPr="001A70D3">
              <w:rPr>
                <w:rFonts w:cstheme="minorHAnsi"/>
                <w:b/>
                <w:bCs/>
                <w:sz w:val="20"/>
                <w:szCs w:val="20"/>
              </w:rPr>
              <w:t xml:space="preserve"> W przypadku gdy niezgodność dotyczy pojedynczego pojazdu lub ma charakter jednostkowy, działania naprawcze mogą zostać podjęte w trybie niepublicznym, bez konieczności ogłaszania akcji serwisowej, po uzgodnieniu z Dyrektorem TDT.</w:t>
            </w:r>
          </w:p>
        </w:tc>
        <w:tc>
          <w:tcPr>
            <w:tcW w:w="2693" w:type="dxa"/>
          </w:tcPr>
          <w:p w14:paraId="0F4DBE44" w14:textId="77777777" w:rsidR="00B2496D" w:rsidRPr="00A9115E" w:rsidRDefault="00B2496D" w:rsidP="00B2496D">
            <w:pPr>
              <w:rPr>
                <w:rFonts w:cstheme="minorHAnsi"/>
                <w:b/>
                <w:color w:val="FF0000"/>
                <w:sz w:val="20"/>
                <w:szCs w:val="20"/>
              </w:rPr>
            </w:pPr>
            <w:r w:rsidRPr="00A9115E">
              <w:rPr>
                <w:rFonts w:cstheme="minorHAnsi"/>
                <w:b/>
                <w:color w:val="FF0000"/>
                <w:sz w:val="20"/>
                <w:szCs w:val="20"/>
              </w:rPr>
              <w:t xml:space="preserve">Uwaga omówiona </w:t>
            </w:r>
            <w:r>
              <w:rPr>
                <w:rFonts w:cstheme="minorHAnsi"/>
                <w:b/>
                <w:color w:val="FF0000"/>
                <w:sz w:val="20"/>
                <w:szCs w:val="20"/>
              </w:rPr>
              <w:t>w pkt</w:t>
            </w:r>
            <w:r w:rsidRPr="00A9115E">
              <w:rPr>
                <w:rFonts w:cstheme="minorHAnsi"/>
                <w:b/>
                <w:color w:val="FF0000"/>
                <w:sz w:val="20"/>
                <w:szCs w:val="20"/>
              </w:rPr>
              <w:t xml:space="preserve"> 113. </w:t>
            </w:r>
          </w:p>
          <w:p w14:paraId="3488DD5E" w14:textId="77777777" w:rsidR="00B2496D" w:rsidRDefault="00B2496D" w:rsidP="00B2496D">
            <w:pPr>
              <w:rPr>
                <w:rFonts w:cstheme="minorHAnsi"/>
                <w:b/>
                <w:sz w:val="20"/>
                <w:szCs w:val="20"/>
              </w:rPr>
            </w:pPr>
            <w:r w:rsidRPr="001A70D3">
              <w:rPr>
                <w:rFonts w:cstheme="minorHAnsi"/>
                <w:b/>
                <w:sz w:val="20"/>
                <w:szCs w:val="20"/>
              </w:rPr>
              <w:t>Uwaga</w:t>
            </w:r>
            <w:r>
              <w:rPr>
                <w:rFonts w:cstheme="minorHAnsi"/>
                <w:b/>
                <w:sz w:val="20"/>
                <w:szCs w:val="20"/>
              </w:rPr>
              <w:t xml:space="preserve"> wyjaśniona –</w:t>
            </w:r>
            <w:r w:rsidRPr="001A70D3">
              <w:rPr>
                <w:rFonts w:cstheme="minorHAnsi"/>
                <w:b/>
                <w:sz w:val="20"/>
                <w:szCs w:val="20"/>
              </w:rPr>
              <w:t xml:space="preserve"> </w:t>
            </w:r>
            <w:r>
              <w:rPr>
                <w:rFonts w:cstheme="minorHAnsi"/>
                <w:b/>
                <w:sz w:val="20"/>
                <w:szCs w:val="20"/>
              </w:rPr>
              <w:t>z</w:t>
            </w:r>
            <w:r w:rsidRPr="001A70D3">
              <w:rPr>
                <w:rFonts w:cstheme="minorHAnsi"/>
                <w:b/>
                <w:sz w:val="20"/>
                <w:szCs w:val="20"/>
              </w:rPr>
              <w:t>mieniona została treść art.</w:t>
            </w:r>
            <w:r>
              <w:rPr>
                <w:rFonts w:cstheme="minorHAnsi"/>
                <w:b/>
                <w:sz w:val="20"/>
                <w:szCs w:val="20"/>
              </w:rPr>
              <w:t xml:space="preserve"> </w:t>
            </w:r>
            <w:r w:rsidRPr="001A70D3">
              <w:rPr>
                <w:rFonts w:cstheme="minorHAnsi"/>
                <w:b/>
                <w:sz w:val="20"/>
                <w:szCs w:val="20"/>
              </w:rPr>
              <w:t>70. Dodatkowo, podstawa wykrycia niezgodności przez podmiot gospodarczy nie jest zależna od Dyrektora TDT. Podmiot dokonuje analizy we własnym zakresie.</w:t>
            </w:r>
          </w:p>
          <w:p w14:paraId="01A12E80" w14:textId="77777777" w:rsidR="00B2496D" w:rsidRPr="001A70D3" w:rsidRDefault="00B2496D" w:rsidP="00B2496D">
            <w:pPr>
              <w:rPr>
                <w:rFonts w:cstheme="minorHAnsi"/>
                <w:b/>
                <w:sz w:val="20"/>
                <w:szCs w:val="20"/>
              </w:rPr>
            </w:pPr>
            <w:r w:rsidRPr="001A70D3">
              <w:rPr>
                <w:rFonts w:cstheme="minorHAnsi"/>
                <w:b/>
                <w:sz w:val="20"/>
                <w:szCs w:val="20"/>
              </w:rPr>
              <w:t>Akcja serwisowa ma związek z typem homologowanym. Przypadki jednostkowe rozpoznawane są na podstawie roszczeń cywilnoprawnych.</w:t>
            </w:r>
          </w:p>
          <w:p w14:paraId="1F81A5B1" w14:textId="77777777" w:rsidR="00B2496D" w:rsidRDefault="00B2496D" w:rsidP="00B2496D">
            <w:pPr>
              <w:rPr>
                <w:rFonts w:cstheme="minorHAnsi"/>
                <w:b/>
                <w:sz w:val="20"/>
                <w:szCs w:val="20"/>
              </w:rPr>
            </w:pPr>
          </w:p>
          <w:p w14:paraId="4BBE2BD4" w14:textId="067D49F7" w:rsidR="00B2496D" w:rsidRPr="00FE3559"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Art. 70. 1. Podstawą do podjęcia akcji serwisowej na terytorium Rzeczpospolitej Polskiej</w:t>
            </w:r>
            <w:r>
              <w:rPr>
                <w:rFonts w:asciiTheme="minorHAnsi" w:eastAsiaTheme="minorHAnsi" w:hAnsiTheme="minorHAnsi" w:cstheme="minorHAnsi"/>
                <w:b/>
                <w:i/>
                <w:sz w:val="20"/>
                <w:lang w:eastAsia="en-US"/>
              </w:rPr>
              <w:t xml:space="preserve"> </w:t>
            </w:r>
            <w:r w:rsidRPr="00612FF8">
              <w:rPr>
                <w:bCs/>
                <w:kern w:val="24"/>
                <w:szCs w:val="24"/>
              </w:rPr>
              <w:t xml:space="preserve"> </w:t>
            </w:r>
            <w:r w:rsidRPr="00741777">
              <w:rPr>
                <w:rFonts w:asciiTheme="minorHAnsi" w:eastAsiaTheme="minorHAnsi" w:hAnsiTheme="minorHAnsi" w:cstheme="minorHAnsi"/>
                <w:b/>
                <w:i/>
                <w:sz w:val="20"/>
                <w:lang w:eastAsia="en-US"/>
              </w:rPr>
              <w:t>w odniesieniu do pojazdów, przedmiotów wyposażenia lub części, dla których producent uzyskał świadectwo homologacji typu UE pojazdu, świadectwo homologacji typu UE albo świadectwo homologacji typu ONZ</w:t>
            </w:r>
            <w:r w:rsidR="009B0CEA">
              <w:rPr>
                <w:rFonts w:asciiTheme="minorHAnsi" w:eastAsiaTheme="minorHAnsi" w:hAnsiTheme="minorHAnsi" w:cstheme="minorHAnsi"/>
                <w:b/>
                <w:i/>
                <w:sz w:val="20"/>
                <w:lang w:eastAsia="en-US"/>
              </w:rPr>
              <w:t xml:space="preserve"> </w:t>
            </w:r>
            <w:r w:rsidRPr="00FE3559">
              <w:rPr>
                <w:rFonts w:asciiTheme="minorHAnsi" w:eastAsiaTheme="minorHAnsi" w:hAnsiTheme="minorHAnsi" w:cstheme="minorHAnsi"/>
                <w:b/>
                <w:i/>
                <w:sz w:val="20"/>
                <w:lang w:eastAsia="en-US"/>
              </w:rPr>
              <w:t>są:</w:t>
            </w:r>
          </w:p>
          <w:p w14:paraId="59A42FA8" w14:textId="77777777" w:rsidR="00B2496D" w:rsidRPr="00FE3559" w:rsidRDefault="00B2496D" w:rsidP="009B0CEA">
            <w:pPr>
              <w:pStyle w:val="ZARTzmartartykuempunktem"/>
              <w:numPr>
                <w:ilvl w:val="0"/>
                <w:numId w:val="48"/>
              </w:numPr>
              <w:suppressAutoHyphens w:val="0"/>
              <w:adjustRightInd/>
              <w:spacing w:line="240" w:lineRule="auto"/>
              <w:ind w:left="886" w:hanging="425"/>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własne działania Dyrektora TDT jako organu nadzoru rynku, lub</w:t>
            </w:r>
          </w:p>
          <w:p w14:paraId="0AC514B4" w14:textId="77777777" w:rsidR="00B2496D" w:rsidRPr="00FE3559" w:rsidRDefault="00B2496D" w:rsidP="009B0CEA">
            <w:pPr>
              <w:pStyle w:val="ZARTzmartartykuempunktem"/>
              <w:numPr>
                <w:ilvl w:val="0"/>
                <w:numId w:val="48"/>
              </w:numPr>
              <w:suppressAutoHyphens w:val="0"/>
              <w:adjustRightInd/>
              <w:spacing w:line="240" w:lineRule="auto"/>
              <w:ind w:left="886" w:hanging="425"/>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informacje zamieszczone w systemie RAPEX, lub</w:t>
            </w:r>
          </w:p>
          <w:p w14:paraId="45B7FA9B" w14:textId="77777777" w:rsidR="00B2496D" w:rsidRPr="00FE3559" w:rsidRDefault="00B2496D" w:rsidP="009B0CEA">
            <w:pPr>
              <w:pStyle w:val="ZARTzmartartykuempunktem"/>
              <w:numPr>
                <w:ilvl w:val="0"/>
                <w:numId w:val="48"/>
              </w:numPr>
              <w:spacing w:line="240" w:lineRule="auto"/>
              <w:ind w:left="886" w:hanging="425"/>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informacje przekazane przez organ udzielający homologacji, lub</w:t>
            </w:r>
          </w:p>
          <w:p w14:paraId="3E15F582" w14:textId="4933F557" w:rsidR="00B2496D" w:rsidRPr="00FE3559" w:rsidRDefault="00B2496D" w:rsidP="009B0CEA">
            <w:pPr>
              <w:pStyle w:val="ZARTzmartartykuempunktem"/>
              <w:spacing w:line="240" w:lineRule="auto"/>
              <w:ind w:left="886" w:hanging="425"/>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 xml:space="preserve">4) </w:t>
            </w:r>
            <w:r w:rsidR="009B0CEA">
              <w:rPr>
                <w:rFonts w:asciiTheme="minorHAnsi" w:eastAsiaTheme="minorHAnsi" w:hAnsiTheme="minorHAnsi" w:cstheme="minorHAnsi"/>
                <w:b/>
                <w:i/>
                <w:sz w:val="20"/>
                <w:lang w:eastAsia="en-US"/>
              </w:rPr>
              <w:t xml:space="preserve">     </w:t>
            </w:r>
            <w:r w:rsidRPr="00FE3559">
              <w:rPr>
                <w:rFonts w:asciiTheme="minorHAnsi" w:eastAsiaTheme="minorHAnsi" w:hAnsiTheme="minorHAnsi" w:cstheme="minorHAnsi"/>
                <w:b/>
                <w:i/>
                <w:sz w:val="20"/>
                <w:lang w:eastAsia="en-US"/>
              </w:rPr>
              <w:t>informacje przekazane przez podmiot gospodarczy.</w:t>
            </w:r>
          </w:p>
          <w:p w14:paraId="6B7856F6" w14:textId="77777777" w:rsidR="00B2496D" w:rsidRPr="00FE3559"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2. W przypadku stwierdzenia przez podmiot gospodarczy we wprowadzonym do obrotu pojeździe, przedmiocie wyposażenia lub części</w:t>
            </w:r>
            <w:r>
              <w:rPr>
                <w:rFonts w:asciiTheme="minorHAnsi" w:eastAsiaTheme="minorHAnsi" w:hAnsiTheme="minorHAnsi" w:cstheme="minorHAnsi"/>
                <w:b/>
                <w:i/>
                <w:sz w:val="20"/>
                <w:lang w:eastAsia="en-US"/>
              </w:rPr>
              <w:t>, o którym mowa w ust. 1,</w:t>
            </w:r>
            <w:r w:rsidRPr="00FE3559">
              <w:rPr>
                <w:rFonts w:asciiTheme="minorHAnsi" w:eastAsiaTheme="minorHAnsi" w:hAnsiTheme="minorHAnsi" w:cstheme="minorHAnsi"/>
                <w:b/>
                <w:i/>
                <w:sz w:val="20"/>
                <w:lang w:eastAsia="en-US"/>
              </w:rPr>
              <w:t xml:space="preserve"> ryzyka lub poważnego ryzyka dla bezpieczeństwa, ochrony zdrowia i środowiska albo niezgodność pojazdu, przedmiotu wyposażenia lub części z wymaganiami technicznymi, podmiot ten jest obowiązany niezwłocznie powiadomić o tym Dyrektora TDT jako organ nadzoru rynku oraz podjąć działania zgodnie z przepisami rozdziału XII rozporządzenia </w:t>
            </w:r>
            <w:hyperlink w:history="1">
              <w:r w:rsidRPr="00FE3559">
                <w:rPr>
                  <w:rFonts w:asciiTheme="minorHAnsi" w:eastAsiaTheme="minorHAnsi" w:hAnsiTheme="minorHAnsi" w:cstheme="minorHAnsi"/>
                  <w:b/>
                  <w:i/>
                  <w:sz w:val="20"/>
                  <w:lang w:eastAsia="en-US"/>
                </w:rPr>
                <w:t>167/2013</w:t>
              </w:r>
            </w:hyperlink>
            <w:r w:rsidRPr="00FE3559">
              <w:rPr>
                <w:rFonts w:asciiTheme="minorHAnsi" w:eastAsiaTheme="minorHAnsi" w:hAnsiTheme="minorHAnsi" w:cstheme="minorHAnsi"/>
                <w:b/>
                <w:i/>
                <w:sz w:val="20"/>
                <w:lang w:eastAsia="en-US"/>
              </w:rPr>
              <w:t xml:space="preserve">, rozdziału XII rozporządzenia </w:t>
            </w:r>
            <w:hyperlink w:history="1">
              <w:r w:rsidRPr="00FE3559">
                <w:rPr>
                  <w:rFonts w:asciiTheme="minorHAnsi" w:eastAsiaTheme="minorHAnsi" w:hAnsiTheme="minorHAnsi" w:cstheme="minorHAnsi"/>
                  <w:b/>
                  <w:i/>
                  <w:sz w:val="20"/>
                  <w:lang w:eastAsia="en-US"/>
                </w:rPr>
                <w:t>168/2013</w:t>
              </w:r>
            </w:hyperlink>
            <w:r w:rsidRPr="00FE3559">
              <w:rPr>
                <w:rFonts w:asciiTheme="minorHAnsi" w:eastAsiaTheme="minorHAnsi" w:hAnsiTheme="minorHAnsi" w:cstheme="minorHAnsi"/>
                <w:b/>
                <w:i/>
                <w:sz w:val="20"/>
                <w:lang w:eastAsia="en-US"/>
              </w:rPr>
              <w:t xml:space="preserve"> lub rozdziału XI rozporządzenia </w:t>
            </w:r>
            <w:hyperlink w:history="1">
              <w:r w:rsidRPr="00FE3559">
                <w:rPr>
                  <w:rFonts w:asciiTheme="minorHAnsi" w:eastAsiaTheme="minorHAnsi" w:hAnsiTheme="minorHAnsi" w:cstheme="minorHAnsi"/>
                  <w:b/>
                  <w:i/>
                  <w:sz w:val="20"/>
                  <w:lang w:eastAsia="en-US"/>
                </w:rPr>
                <w:t>2018/858</w:t>
              </w:r>
            </w:hyperlink>
            <w:r w:rsidRPr="00FE3559">
              <w:rPr>
                <w:rFonts w:asciiTheme="minorHAnsi" w:eastAsiaTheme="minorHAnsi" w:hAnsiTheme="minorHAnsi" w:cstheme="minorHAnsi"/>
                <w:b/>
                <w:i/>
                <w:sz w:val="20"/>
                <w:lang w:eastAsia="en-US"/>
              </w:rPr>
              <w:t xml:space="preserve"> – odpowiednio do kategorii pojazdu, przedmiotu wyposażenia lub części.</w:t>
            </w:r>
            <w:r>
              <w:rPr>
                <w:rFonts w:asciiTheme="minorHAnsi" w:eastAsiaTheme="minorHAnsi" w:hAnsiTheme="minorHAnsi" w:cstheme="minorHAnsi"/>
                <w:b/>
                <w:i/>
                <w:sz w:val="20"/>
                <w:lang w:eastAsia="en-US"/>
              </w:rPr>
              <w:t>”</w:t>
            </w:r>
          </w:p>
          <w:p w14:paraId="02AD1A4D" w14:textId="77777777" w:rsidR="00B2496D" w:rsidRPr="001A70D3" w:rsidRDefault="00B2496D" w:rsidP="00B2496D">
            <w:pPr>
              <w:rPr>
                <w:rFonts w:cstheme="minorHAnsi"/>
                <w:b/>
                <w:sz w:val="20"/>
                <w:szCs w:val="20"/>
              </w:rPr>
            </w:pPr>
          </w:p>
          <w:p w14:paraId="45D6A40F" w14:textId="77777777" w:rsidR="00B2496D" w:rsidRPr="001A70D3" w:rsidRDefault="00B2496D" w:rsidP="00B2496D">
            <w:pPr>
              <w:rPr>
                <w:rFonts w:cstheme="minorHAnsi"/>
                <w:b/>
                <w:sz w:val="20"/>
                <w:szCs w:val="20"/>
              </w:rPr>
            </w:pPr>
            <w:r w:rsidRPr="001A70D3">
              <w:rPr>
                <w:rFonts w:cstheme="minorHAnsi"/>
                <w:b/>
                <w:sz w:val="20"/>
                <w:szCs w:val="20"/>
              </w:rPr>
              <w:t xml:space="preserve">Odn. poufności - zgodnie z art. 17 ust. 1 rozporządzenia </w:t>
            </w:r>
            <w:r>
              <w:rPr>
                <w:rFonts w:cstheme="minorHAnsi"/>
                <w:b/>
                <w:sz w:val="20"/>
                <w:szCs w:val="20"/>
              </w:rPr>
              <w:t>2019/</w:t>
            </w:r>
            <w:r w:rsidRPr="001A70D3">
              <w:rPr>
                <w:rFonts w:cstheme="minorHAnsi"/>
                <w:b/>
                <w:sz w:val="20"/>
                <w:szCs w:val="20"/>
              </w:rPr>
              <w:t>1020, organy nadzoru rynku przestrzegają zasad poufności i tajemnicy służbowej i handlowej oraz chronią dane osobowe zgodnie z prawem unii i prawem krajowym.</w:t>
            </w:r>
          </w:p>
          <w:p w14:paraId="5660B41C" w14:textId="77777777" w:rsidR="00B2496D" w:rsidRPr="001A70D3" w:rsidRDefault="00B2496D" w:rsidP="00B2496D">
            <w:pPr>
              <w:rPr>
                <w:rFonts w:cstheme="minorHAnsi"/>
                <w:b/>
                <w:sz w:val="20"/>
                <w:szCs w:val="20"/>
              </w:rPr>
            </w:pPr>
          </w:p>
          <w:p w14:paraId="56EA6CCA" w14:textId="77777777" w:rsidR="00B2496D" w:rsidRDefault="00B2496D" w:rsidP="00B2496D">
            <w:pPr>
              <w:rPr>
                <w:rFonts w:cstheme="minorHAnsi"/>
                <w:b/>
                <w:sz w:val="20"/>
                <w:szCs w:val="20"/>
              </w:rPr>
            </w:pPr>
            <w:r w:rsidRPr="001A70D3">
              <w:rPr>
                <w:rFonts w:cstheme="minorHAnsi"/>
                <w:b/>
                <w:sz w:val="20"/>
                <w:szCs w:val="20"/>
              </w:rPr>
              <w:t>Prezes UODO nie zgłosił uwag w tym zakresie.</w:t>
            </w:r>
          </w:p>
          <w:p w14:paraId="7A5C5A52" w14:textId="77777777" w:rsidR="00B2496D" w:rsidRPr="001A70D3" w:rsidRDefault="00B2496D" w:rsidP="00B2496D">
            <w:pPr>
              <w:rPr>
                <w:rFonts w:cstheme="minorHAnsi"/>
                <w:b/>
                <w:sz w:val="20"/>
                <w:szCs w:val="20"/>
              </w:rPr>
            </w:pPr>
          </w:p>
          <w:p w14:paraId="4401ECEE" w14:textId="77777777" w:rsidR="00B2496D"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18EB4B18" w14:textId="77777777" w:rsidR="00B2496D" w:rsidRPr="00A156B1" w:rsidRDefault="00B2496D" w:rsidP="00B2496D">
            <w:pPr>
              <w:rPr>
                <w:rFonts w:cstheme="minorHAnsi"/>
                <w:b/>
                <w:bCs/>
                <w:i/>
                <w:sz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w:t>
            </w:r>
            <w:r w:rsidRPr="001C444F">
              <w:rPr>
                <w:rFonts w:cstheme="minorHAnsi"/>
                <w:b/>
                <w:bCs/>
                <w:i/>
                <w:sz w:val="20"/>
              </w:rPr>
              <w:t xml:space="preserve"> 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126" w:type="dxa"/>
          </w:tcPr>
          <w:p w14:paraId="20F530A4" w14:textId="01EF3839" w:rsidR="00B2496D" w:rsidRPr="00A9115E" w:rsidRDefault="002F24B9" w:rsidP="00B2496D">
            <w:pPr>
              <w:rPr>
                <w:rFonts w:cstheme="minorHAnsi"/>
                <w:b/>
                <w:color w:val="FF0000"/>
                <w:sz w:val="20"/>
                <w:szCs w:val="20"/>
              </w:rPr>
            </w:pPr>
            <w:r>
              <w:rPr>
                <w:rFonts w:cstheme="minorHAnsi"/>
                <w:b/>
                <w:sz w:val="20"/>
                <w:szCs w:val="20"/>
              </w:rPr>
              <w:t>Akceptacja</w:t>
            </w:r>
          </w:p>
        </w:tc>
        <w:tc>
          <w:tcPr>
            <w:tcW w:w="2242" w:type="dxa"/>
          </w:tcPr>
          <w:p w14:paraId="7957BC39" w14:textId="77777777" w:rsidR="00B2496D" w:rsidRPr="00A9115E" w:rsidRDefault="00B2496D" w:rsidP="00B2496D">
            <w:pPr>
              <w:rPr>
                <w:rFonts w:cstheme="minorHAnsi"/>
                <w:b/>
                <w:color w:val="FF0000"/>
                <w:sz w:val="20"/>
                <w:szCs w:val="20"/>
              </w:rPr>
            </w:pPr>
          </w:p>
        </w:tc>
        <w:tc>
          <w:tcPr>
            <w:tcW w:w="2242" w:type="dxa"/>
          </w:tcPr>
          <w:p w14:paraId="35DCBCD6" w14:textId="77777777" w:rsidR="00B2496D" w:rsidRPr="00A9115E" w:rsidRDefault="00B2496D" w:rsidP="00B2496D">
            <w:pPr>
              <w:rPr>
                <w:rFonts w:cstheme="minorHAnsi"/>
                <w:b/>
                <w:color w:val="FF0000"/>
                <w:sz w:val="20"/>
                <w:szCs w:val="20"/>
              </w:rPr>
            </w:pPr>
          </w:p>
        </w:tc>
        <w:tc>
          <w:tcPr>
            <w:tcW w:w="2242" w:type="dxa"/>
          </w:tcPr>
          <w:p w14:paraId="70452765" w14:textId="77777777" w:rsidR="00B2496D" w:rsidRPr="00A9115E" w:rsidRDefault="00B2496D" w:rsidP="00B2496D">
            <w:pPr>
              <w:rPr>
                <w:rFonts w:cstheme="minorHAnsi"/>
                <w:b/>
                <w:color w:val="FF0000"/>
                <w:sz w:val="20"/>
                <w:szCs w:val="20"/>
              </w:rPr>
            </w:pPr>
          </w:p>
        </w:tc>
        <w:tc>
          <w:tcPr>
            <w:tcW w:w="2242" w:type="dxa"/>
          </w:tcPr>
          <w:p w14:paraId="28053CBD" w14:textId="77777777" w:rsidR="00B2496D" w:rsidRPr="00A9115E" w:rsidRDefault="00B2496D" w:rsidP="00B2496D">
            <w:pPr>
              <w:rPr>
                <w:rFonts w:cstheme="minorHAnsi"/>
                <w:b/>
                <w:color w:val="FF0000"/>
                <w:sz w:val="20"/>
                <w:szCs w:val="20"/>
              </w:rPr>
            </w:pPr>
          </w:p>
        </w:tc>
        <w:tc>
          <w:tcPr>
            <w:tcW w:w="2242" w:type="dxa"/>
          </w:tcPr>
          <w:p w14:paraId="6BF7D9A0" w14:textId="77777777" w:rsidR="00B2496D" w:rsidRPr="00A9115E" w:rsidRDefault="00B2496D" w:rsidP="00B2496D">
            <w:pPr>
              <w:rPr>
                <w:rFonts w:cstheme="minorHAnsi"/>
                <w:b/>
                <w:color w:val="FF0000"/>
                <w:sz w:val="20"/>
                <w:szCs w:val="20"/>
              </w:rPr>
            </w:pPr>
          </w:p>
        </w:tc>
        <w:tc>
          <w:tcPr>
            <w:tcW w:w="2242" w:type="dxa"/>
          </w:tcPr>
          <w:p w14:paraId="1E64CD75" w14:textId="77777777" w:rsidR="00B2496D" w:rsidRPr="00A9115E" w:rsidRDefault="00B2496D" w:rsidP="00B2496D">
            <w:pPr>
              <w:rPr>
                <w:rFonts w:cstheme="minorHAnsi"/>
                <w:b/>
                <w:color w:val="FF0000"/>
                <w:sz w:val="20"/>
                <w:szCs w:val="20"/>
              </w:rPr>
            </w:pPr>
          </w:p>
        </w:tc>
      </w:tr>
      <w:tr w:rsidR="00B2496D" w:rsidRPr="001A70D3" w14:paraId="27EE9AF3" w14:textId="1C2ABE93" w:rsidTr="00B2496D">
        <w:tc>
          <w:tcPr>
            <w:tcW w:w="562" w:type="dxa"/>
          </w:tcPr>
          <w:p w14:paraId="17117297" w14:textId="77777777" w:rsidR="00B2496D" w:rsidRPr="001A70D3" w:rsidRDefault="00B2496D" w:rsidP="00B2496D">
            <w:pPr>
              <w:rPr>
                <w:rFonts w:cstheme="minorHAnsi"/>
                <w:b/>
                <w:sz w:val="20"/>
                <w:szCs w:val="20"/>
              </w:rPr>
            </w:pPr>
            <w:r w:rsidRPr="001A70D3">
              <w:rPr>
                <w:rFonts w:cstheme="minorHAnsi"/>
                <w:b/>
                <w:sz w:val="20"/>
                <w:szCs w:val="20"/>
              </w:rPr>
              <w:t>207</w:t>
            </w:r>
          </w:p>
        </w:tc>
        <w:tc>
          <w:tcPr>
            <w:tcW w:w="1560" w:type="dxa"/>
          </w:tcPr>
          <w:p w14:paraId="1365C24E"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41DBEDB2" w14:textId="77777777" w:rsidR="00B2496D" w:rsidRPr="001A70D3" w:rsidRDefault="00B2496D" w:rsidP="00B2496D">
            <w:pPr>
              <w:rPr>
                <w:rFonts w:cstheme="minorHAnsi"/>
                <w:b/>
                <w:sz w:val="20"/>
                <w:szCs w:val="20"/>
              </w:rPr>
            </w:pPr>
            <w:r w:rsidRPr="001A70D3">
              <w:rPr>
                <w:rFonts w:cstheme="minorHAnsi"/>
                <w:b/>
                <w:bCs/>
                <w:sz w:val="20"/>
                <w:szCs w:val="20"/>
              </w:rPr>
              <w:t>Art. 70 ust. 2 UH</w:t>
            </w:r>
          </w:p>
        </w:tc>
        <w:tc>
          <w:tcPr>
            <w:tcW w:w="3827" w:type="dxa"/>
          </w:tcPr>
          <w:p w14:paraId="2D3AAAD2" w14:textId="77777777" w:rsidR="00B2496D" w:rsidRPr="001A70D3" w:rsidRDefault="00B2496D" w:rsidP="00B2496D">
            <w:pPr>
              <w:rPr>
                <w:rFonts w:cstheme="minorHAnsi"/>
                <w:b/>
                <w:sz w:val="20"/>
                <w:szCs w:val="20"/>
              </w:rPr>
            </w:pPr>
            <w:r w:rsidRPr="001A70D3">
              <w:rPr>
                <w:rFonts w:cstheme="minorHAnsi"/>
                <w:b/>
                <w:sz w:val="20"/>
                <w:szCs w:val="20"/>
              </w:rPr>
              <w:t>j.w</w:t>
            </w:r>
            <w:r>
              <w:rPr>
                <w:rFonts w:cstheme="minorHAnsi"/>
                <w:b/>
                <w:sz w:val="20"/>
                <w:szCs w:val="20"/>
              </w:rPr>
              <w:t>.</w:t>
            </w:r>
            <w:r w:rsidRPr="001A70D3">
              <w:rPr>
                <w:rFonts w:cstheme="minorHAnsi"/>
                <w:b/>
                <w:sz w:val="20"/>
                <w:szCs w:val="20"/>
              </w:rPr>
              <w:t xml:space="preserve"> </w:t>
            </w:r>
          </w:p>
        </w:tc>
        <w:tc>
          <w:tcPr>
            <w:tcW w:w="3969" w:type="dxa"/>
          </w:tcPr>
          <w:p w14:paraId="3EB7F602" w14:textId="77777777" w:rsidR="00B2496D" w:rsidRPr="001A70D3" w:rsidRDefault="00B2496D" w:rsidP="00B2496D">
            <w:pPr>
              <w:rPr>
                <w:rFonts w:cstheme="minorHAnsi"/>
                <w:b/>
                <w:sz w:val="20"/>
                <w:szCs w:val="20"/>
              </w:rPr>
            </w:pPr>
            <w:r w:rsidRPr="001A70D3">
              <w:rPr>
                <w:rFonts w:cstheme="minorHAnsi"/>
                <w:b/>
                <w:sz w:val="20"/>
                <w:szCs w:val="20"/>
              </w:rPr>
              <w:t xml:space="preserve"> Art. 70 ust. 2</w:t>
            </w:r>
          </w:p>
          <w:p w14:paraId="32657BA6" w14:textId="77777777" w:rsidR="00B2496D" w:rsidRPr="001A70D3" w:rsidRDefault="00B2496D" w:rsidP="00B2496D">
            <w:pPr>
              <w:rPr>
                <w:rFonts w:cstheme="minorHAnsi"/>
                <w:b/>
                <w:sz w:val="20"/>
                <w:szCs w:val="20"/>
              </w:rPr>
            </w:pPr>
            <w:r w:rsidRPr="001A70D3">
              <w:rPr>
                <w:rFonts w:cstheme="minorHAnsi"/>
                <w:b/>
                <w:sz w:val="20"/>
                <w:szCs w:val="20"/>
              </w:rPr>
              <w:t>Podmiot gospodarczy jest obowiązany do udostępniania użytkownikom końcowym informacji o konieczności sprawdzenia stanu technicznego pojazdu w warunkach serwisowych producenta w taki sposób, aby informacja ta była dostępna dla użytkownika końcowego na stronie podmiotowej podmiotu gospodarczego po wpisaniu numeru VIN pojazdu.</w:t>
            </w:r>
            <w:r w:rsidRPr="001A70D3">
              <w:rPr>
                <w:rFonts w:cstheme="minorHAnsi"/>
                <w:b/>
                <w:sz w:val="20"/>
                <w:szCs w:val="20"/>
              </w:rPr>
              <w:br/>
              <w:t xml:space="preserve">Informacja dotycząca akcji serwisowej powinna zawierać co najmniej numer i krótki opis akcji serwisowej lub informację, że pojazd nie jest objęty akcją serwisową, </w:t>
            </w:r>
            <w:r w:rsidRPr="001A70D3">
              <w:rPr>
                <w:rFonts w:cstheme="minorHAnsi"/>
                <w:b/>
                <w:bCs/>
                <w:sz w:val="20"/>
                <w:szCs w:val="20"/>
              </w:rPr>
              <w:t>z zastrzeżeniem, że w przypadku działań naprawczych o charakterze jednostkowym informacja może być przekazana wyłącznie zainteresowanemu użytkownikowi, bez jej publicznego udostępnienia.</w:t>
            </w:r>
          </w:p>
        </w:tc>
        <w:tc>
          <w:tcPr>
            <w:tcW w:w="2693" w:type="dxa"/>
          </w:tcPr>
          <w:p w14:paraId="7A456FBC" w14:textId="77777777" w:rsidR="00B2496D" w:rsidRPr="00A9115E" w:rsidRDefault="00B2496D" w:rsidP="00B2496D">
            <w:pPr>
              <w:rPr>
                <w:rFonts w:cstheme="minorHAnsi"/>
                <w:b/>
                <w:color w:val="FF0000"/>
                <w:sz w:val="20"/>
                <w:szCs w:val="20"/>
              </w:rPr>
            </w:pPr>
            <w:r w:rsidRPr="00A9115E">
              <w:rPr>
                <w:rFonts w:cstheme="minorHAnsi"/>
                <w:b/>
                <w:color w:val="FF0000"/>
                <w:sz w:val="20"/>
                <w:szCs w:val="20"/>
              </w:rPr>
              <w:t xml:space="preserve">Uwaga omówiona </w:t>
            </w:r>
            <w:r>
              <w:rPr>
                <w:rFonts w:cstheme="minorHAnsi"/>
                <w:b/>
                <w:color w:val="FF0000"/>
                <w:sz w:val="20"/>
                <w:szCs w:val="20"/>
              </w:rPr>
              <w:t>w pkt</w:t>
            </w:r>
            <w:r w:rsidRPr="00A9115E">
              <w:rPr>
                <w:rFonts w:cstheme="minorHAnsi"/>
                <w:b/>
                <w:color w:val="FF0000"/>
                <w:sz w:val="20"/>
                <w:szCs w:val="20"/>
              </w:rPr>
              <w:t xml:space="preserve"> 114. </w:t>
            </w:r>
          </w:p>
          <w:p w14:paraId="54DC76BB" w14:textId="77777777" w:rsidR="00B2496D" w:rsidRDefault="00B2496D" w:rsidP="00B2496D">
            <w:pPr>
              <w:rPr>
                <w:rFonts w:cstheme="minorHAnsi"/>
                <w:b/>
                <w:sz w:val="20"/>
                <w:szCs w:val="20"/>
              </w:rPr>
            </w:pPr>
            <w:r w:rsidRPr="00D33419">
              <w:rPr>
                <w:rFonts w:cstheme="minorHAnsi"/>
                <w:b/>
                <w:sz w:val="20"/>
                <w:szCs w:val="20"/>
              </w:rPr>
              <w:t xml:space="preserve">Uwaga wyjaśniona. </w:t>
            </w:r>
            <w:r>
              <w:rPr>
                <w:rFonts w:cstheme="minorHAnsi"/>
                <w:b/>
                <w:sz w:val="20"/>
              </w:rPr>
              <w:t xml:space="preserve"> Należy zauważyć, iż a</w:t>
            </w:r>
            <w:r w:rsidRPr="00C75658">
              <w:rPr>
                <w:rFonts w:cstheme="minorHAnsi"/>
                <w:b/>
                <w:sz w:val="20"/>
              </w:rPr>
              <w:t>kcja serwisowa ma związek z typem homologowanym. Przypadki jednostkowe rozpoznawane są na podstawie roszczeń cywilnoprawnych</w:t>
            </w:r>
            <w:r>
              <w:rPr>
                <w:rFonts w:cstheme="minorHAnsi"/>
                <w:b/>
                <w:sz w:val="20"/>
              </w:rPr>
              <w:t>.</w:t>
            </w:r>
          </w:p>
          <w:p w14:paraId="28C3D274" w14:textId="77777777" w:rsidR="00B2496D" w:rsidRPr="00D33419" w:rsidRDefault="00B2496D" w:rsidP="00B2496D">
            <w:pPr>
              <w:rPr>
                <w:rFonts w:cstheme="minorHAnsi"/>
                <w:b/>
                <w:sz w:val="20"/>
                <w:szCs w:val="20"/>
              </w:rPr>
            </w:pPr>
            <w:r w:rsidRPr="00D33419">
              <w:rPr>
                <w:rFonts w:cstheme="minorHAnsi"/>
                <w:b/>
                <w:sz w:val="20"/>
                <w:szCs w:val="20"/>
              </w:rPr>
              <w:t xml:space="preserve">Zgodnie z art. 17 ust. 1 rozporządzenia </w:t>
            </w:r>
            <w:r>
              <w:rPr>
                <w:rFonts w:cstheme="minorHAnsi"/>
                <w:b/>
                <w:sz w:val="20"/>
                <w:szCs w:val="20"/>
              </w:rPr>
              <w:t>2019/</w:t>
            </w:r>
            <w:r w:rsidRPr="00D33419">
              <w:rPr>
                <w:rFonts w:cstheme="minorHAnsi"/>
                <w:b/>
                <w:sz w:val="20"/>
                <w:szCs w:val="20"/>
              </w:rPr>
              <w:t>1020, organy nadzoru rynku przestrzegają zasad poufności i tajemnicy służbowej i handlowej oraz chronią dane osobowe zgodnie z prawem unii i prawem krajowym.</w:t>
            </w:r>
          </w:p>
          <w:p w14:paraId="7B6D82E7" w14:textId="77777777" w:rsidR="00B2496D" w:rsidRPr="00D33419" w:rsidRDefault="00B2496D" w:rsidP="00B2496D">
            <w:pPr>
              <w:rPr>
                <w:rFonts w:cstheme="minorHAnsi"/>
                <w:b/>
                <w:sz w:val="20"/>
                <w:szCs w:val="20"/>
              </w:rPr>
            </w:pPr>
          </w:p>
          <w:p w14:paraId="3343E529" w14:textId="77777777" w:rsidR="00B2496D" w:rsidRDefault="00B2496D" w:rsidP="00B2496D">
            <w:pPr>
              <w:rPr>
                <w:rFonts w:cstheme="minorHAnsi"/>
                <w:b/>
                <w:sz w:val="20"/>
                <w:szCs w:val="20"/>
              </w:rPr>
            </w:pPr>
            <w:r w:rsidRPr="00D33419">
              <w:rPr>
                <w:rFonts w:cstheme="minorHAnsi"/>
                <w:b/>
                <w:sz w:val="20"/>
                <w:szCs w:val="20"/>
              </w:rPr>
              <w:t>Prezes UODO nie zgłosił uwag w tym zakresie.</w:t>
            </w:r>
          </w:p>
          <w:p w14:paraId="4EBB1881" w14:textId="77777777" w:rsidR="00B2496D" w:rsidRDefault="00B2496D" w:rsidP="00B2496D">
            <w:pPr>
              <w:rPr>
                <w:rFonts w:cstheme="minorHAnsi"/>
                <w:b/>
                <w:sz w:val="20"/>
                <w:szCs w:val="20"/>
              </w:rPr>
            </w:pPr>
          </w:p>
          <w:p w14:paraId="7AA7F90E" w14:textId="77777777" w:rsidR="00B2496D" w:rsidRPr="00AE12CE"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190A9961" w14:textId="77777777" w:rsidR="00B2496D" w:rsidRDefault="00B2496D" w:rsidP="00B2496D">
            <w:pPr>
              <w:rPr>
                <w:rFonts w:cstheme="minorHAnsi"/>
                <w:b/>
                <w:bCs/>
                <w:i/>
                <w:sz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 xml:space="preserve">, </w:t>
            </w:r>
            <w:r w:rsidRPr="001C444F">
              <w:rPr>
                <w:rFonts w:cstheme="minorHAnsi"/>
                <w:b/>
                <w:bCs/>
                <w:i/>
                <w:sz w:val="20"/>
              </w:rPr>
              <w:t>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p w14:paraId="46AAEB7D" w14:textId="77777777" w:rsidR="00B2496D" w:rsidRDefault="00B2496D" w:rsidP="00B2496D">
            <w:pPr>
              <w:rPr>
                <w:rFonts w:cstheme="minorHAnsi"/>
                <w:b/>
                <w:sz w:val="20"/>
                <w:szCs w:val="20"/>
              </w:rPr>
            </w:pPr>
          </w:p>
          <w:p w14:paraId="2618FEAB" w14:textId="77777777" w:rsidR="00B2496D" w:rsidRPr="001A70D3" w:rsidRDefault="00B2496D" w:rsidP="00B2496D">
            <w:pPr>
              <w:rPr>
                <w:rFonts w:cstheme="minorHAnsi"/>
                <w:b/>
                <w:sz w:val="20"/>
                <w:szCs w:val="20"/>
              </w:rPr>
            </w:pPr>
            <w:r>
              <w:rPr>
                <w:rFonts w:eastAsia="Calibri" w:cstheme="minorHAnsi"/>
              </w:rPr>
              <w:t>„</w:t>
            </w:r>
            <w:r w:rsidRPr="001C2814">
              <w:rPr>
                <w:rFonts w:cstheme="minorHAnsi"/>
                <w:b/>
                <w:bCs/>
                <w:i/>
                <w:sz w:val="20"/>
              </w:rPr>
              <w:t>Art. 70.7. Dyrektor TDT jest obowiązany do usunięcia danych o użytkownikach końcowych pojazdów, w odniesieniu do których została przeprowadzona akcja serwisowa, w terminie do końca pierwszego kwartału następnego roku</w:t>
            </w:r>
            <w:r>
              <w:rPr>
                <w:rFonts w:cstheme="minorHAnsi"/>
                <w:b/>
                <w:bCs/>
                <w:i/>
                <w:sz w:val="20"/>
              </w:rPr>
              <w:t>.”</w:t>
            </w:r>
          </w:p>
        </w:tc>
        <w:tc>
          <w:tcPr>
            <w:tcW w:w="2126" w:type="dxa"/>
          </w:tcPr>
          <w:p w14:paraId="2EDDC24E" w14:textId="514C93EF" w:rsidR="00B2496D" w:rsidRPr="00A9115E" w:rsidRDefault="002F24B9" w:rsidP="00B2496D">
            <w:pPr>
              <w:rPr>
                <w:rFonts w:cstheme="minorHAnsi"/>
                <w:b/>
                <w:color w:val="FF0000"/>
                <w:sz w:val="20"/>
                <w:szCs w:val="20"/>
              </w:rPr>
            </w:pPr>
            <w:r>
              <w:rPr>
                <w:rFonts w:cstheme="minorHAnsi"/>
                <w:b/>
                <w:sz w:val="20"/>
                <w:szCs w:val="20"/>
              </w:rPr>
              <w:t>Akceptacja</w:t>
            </w:r>
          </w:p>
        </w:tc>
        <w:tc>
          <w:tcPr>
            <w:tcW w:w="2242" w:type="dxa"/>
          </w:tcPr>
          <w:p w14:paraId="0C73E6F5" w14:textId="77777777" w:rsidR="00B2496D" w:rsidRPr="00A9115E" w:rsidRDefault="00B2496D" w:rsidP="00B2496D">
            <w:pPr>
              <w:rPr>
                <w:rFonts w:cstheme="minorHAnsi"/>
                <w:b/>
                <w:color w:val="FF0000"/>
                <w:sz w:val="20"/>
                <w:szCs w:val="20"/>
              </w:rPr>
            </w:pPr>
          </w:p>
        </w:tc>
        <w:tc>
          <w:tcPr>
            <w:tcW w:w="2242" w:type="dxa"/>
          </w:tcPr>
          <w:p w14:paraId="556FF675" w14:textId="77777777" w:rsidR="00B2496D" w:rsidRPr="00A9115E" w:rsidRDefault="00B2496D" w:rsidP="00B2496D">
            <w:pPr>
              <w:rPr>
                <w:rFonts w:cstheme="minorHAnsi"/>
                <w:b/>
                <w:color w:val="FF0000"/>
                <w:sz w:val="20"/>
                <w:szCs w:val="20"/>
              </w:rPr>
            </w:pPr>
          </w:p>
        </w:tc>
        <w:tc>
          <w:tcPr>
            <w:tcW w:w="2242" w:type="dxa"/>
          </w:tcPr>
          <w:p w14:paraId="434EBBD9" w14:textId="77777777" w:rsidR="00B2496D" w:rsidRPr="00A9115E" w:rsidRDefault="00B2496D" w:rsidP="00B2496D">
            <w:pPr>
              <w:rPr>
                <w:rFonts w:cstheme="minorHAnsi"/>
                <w:b/>
                <w:color w:val="FF0000"/>
                <w:sz w:val="20"/>
                <w:szCs w:val="20"/>
              </w:rPr>
            </w:pPr>
          </w:p>
        </w:tc>
        <w:tc>
          <w:tcPr>
            <w:tcW w:w="2242" w:type="dxa"/>
          </w:tcPr>
          <w:p w14:paraId="3E894967" w14:textId="77777777" w:rsidR="00B2496D" w:rsidRPr="00A9115E" w:rsidRDefault="00B2496D" w:rsidP="00B2496D">
            <w:pPr>
              <w:rPr>
                <w:rFonts w:cstheme="minorHAnsi"/>
                <w:b/>
                <w:color w:val="FF0000"/>
                <w:sz w:val="20"/>
                <w:szCs w:val="20"/>
              </w:rPr>
            </w:pPr>
          </w:p>
        </w:tc>
        <w:tc>
          <w:tcPr>
            <w:tcW w:w="2242" w:type="dxa"/>
          </w:tcPr>
          <w:p w14:paraId="33D1B887" w14:textId="77777777" w:rsidR="00B2496D" w:rsidRPr="00A9115E" w:rsidRDefault="00B2496D" w:rsidP="00B2496D">
            <w:pPr>
              <w:rPr>
                <w:rFonts w:cstheme="minorHAnsi"/>
                <w:b/>
                <w:color w:val="FF0000"/>
                <w:sz w:val="20"/>
                <w:szCs w:val="20"/>
              </w:rPr>
            </w:pPr>
          </w:p>
        </w:tc>
        <w:tc>
          <w:tcPr>
            <w:tcW w:w="2242" w:type="dxa"/>
          </w:tcPr>
          <w:p w14:paraId="0FA0F128" w14:textId="77777777" w:rsidR="00B2496D" w:rsidRPr="00A9115E" w:rsidRDefault="00B2496D" w:rsidP="00B2496D">
            <w:pPr>
              <w:rPr>
                <w:rFonts w:cstheme="minorHAnsi"/>
                <w:b/>
                <w:color w:val="FF0000"/>
                <w:sz w:val="20"/>
                <w:szCs w:val="20"/>
              </w:rPr>
            </w:pPr>
          </w:p>
        </w:tc>
      </w:tr>
      <w:tr w:rsidR="00B2496D" w:rsidRPr="001A70D3" w14:paraId="5DD5D19A" w14:textId="2C504467" w:rsidTr="00B2496D">
        <w:tc>
          <w:tcPr>
            <w:tcW w:w="562" w:type="dxa"/>
          </w:tcPr>
          <w:p w14:paraId="07BB11EE" w14:textId="77777777" w:rsidR="00B2496D" w:rsidRPr="001A70D3" w:rsidRDefault="00B2496D" w:rsidP="00B2496D">
            <w:pPr>
              <w:rPr>
                <w:rFonts w:cstheme="minorHAnsi"/>
                <w:b/>
                <w:sz w:val="20"/>
                <w:szCs w:val="20"/>
              </w:rPr>
            </w:pPr>
            <w:r w:rsidRPr="001A70D3">
              <w:rPr>
                <w:rFonts w:cstheme="minorHAnsi"/>
                <w:b/>
                <w:sz w:val="20"/>
                <w:szCs w:val="20"/>
              </w:rPr>
              <w:t>208</w:t>
            </w:r>
          </w:p>
        </w:tc>
        <w:tc>
          <w:tcPr>
            <w:tcW w:w="1560" w:type="dxa"/>
          </w:tcPr>
          <w:p w14:paraId="2EAB8D09"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064E673E" w14:textId="77777777" w:rsidR="00B2496D" w:rsidRPr="001A70D3" w:rsidRDefault="00B2496D" w:rsidP="00B2496D">
            <w:pPr>
              <w:rPr>
                <w:rFonts w:cstheme="minorHAnsi"/>
                <w:b/>
                <w:sz w:val="20"/>
                <w:szCs w:val="20"/>
              </w:rPr>
            </w:pPr>
            <w:r w:rsidRPr="001A70D3">
              <w:rPr>
                <w:rFonts w:cstheme="minorHAnsi"/>
                <w:b/>
                <w:bCs/>
                <w:sz w:val="20"/>
                <w:szCs w:val="20"/>
              </w:rPr>
              <w:t>Art. 70 ust. 3</w:t>
            </w:r>
            <w:r w:rsidRPr="001A70D3">
              <w:rPr>
                <w:rFonts w:cstheme="minorHAnsi"/>
                <w:b/>
                <w:sz w:val="20"/>
                <w:szCs w:val="20"/>
              </w:rPr>
              <w:t xml:space="preserve"> UH </w:t>
            </w:r>
          </w:p>
        </w:tc>
        <w:tc>
          <w:tcPr>
            <w:tcW w:w="3827" w:type="dxa"/>
          </w:tcPr>
          <w:p w14:paraId="08DB6841" w14:textId="77777777" w:rsidR="00B2496D" w:rsidRPr="001A70D3" w:rsidRDefault="00B2496D" w:rsidP="00B2496D">
            <w:pPr>
              <w:rPr>
                <w:rFonts w:cstheme="minorHAnsi"/>
                <w:b/>
                <w:sz w:val="20"/>
                <w:szCs w:val="20"/>
              </w:rPr>
            </w:pPr>
            <w:r w:rsidRPr="001A70D3">
              <w:rPr>
                <w:rFonts w:cstheme="minorHAnsi"/>
                <w:b/>
                <w:sz w:val="20"/>
                <w:szCs w:val="20"/>
              </w:rPr>
              <w:t xml:space="preserve">j.w </w:t>
            </w:r>
          </w:p>
        </w:tc>
        <w:tc>
          <w:tcPr>
            <w:tcW w:w="3969" w:type="dxa"/>
          </w:tcPr>
          <w:p w14:paraId="643B37F7" w14:textId="77777777" w:rsidR="00B2496D" w:rsidRPr="001A70D3" w:rsidRDefault="00B2496D" w:rsidP="00B2496D">
            <w:pPr>
              <w:rPr>
                <w:rFonts w:cstheme="minorHAnsi"/>
                <w:b/>
                <w:sz w:val="20"/>
                <w:szCs w:val="20"/>
              </w:rPr>
            </w:pPr>
            <w:r w:rsidRPr="001A70D3">
              <w:rPr>
                <w:rFonts w:cstheme="minorHAnsi"/>
                <w:b/>
                <w:sz w:val="20"/>
                <w:szCs w:val="20"/>
              </w:rPr>
              <w:t xml:space="preserve">Art. 70 ust. 3 Dyrektor TDT jako organ nadzoru rynku, na podstawie powiadomienia, o którym mowa w ust. 1, występuje do ewidencji o przekazanie aktualnych informacji dotyczących użytkowników końcowych pojazdów , </w:t>
            </w:r>
            <w:r w:rsidRPr="001A70D3">
              <w:rPr>
                <w:rFonts w:cstheme="minorHAnsi"/>
                <w:b/>
                <w:bCs/>
                <w:sz w:val="20"/>
                <w:szCs w:val="20"/>
              </w:rPr>
              <w:t>jedynie w zakresie niezbędnym dla skutecznego powiadomienia tych użytkowników, przy zachowaniu zasad ochrony danych osobowych oraz ograniczenia ingerencji w działalność przedsiębiorcy.</w:t>
            </w:r>
          </w:p>
        </w:tc>
        <w:tc>
          <w:tcPr>
            <w:tcW w:w="2693" w:type="dxa"/>
          </w:tcPr>
          <w:p w14:paraId="4EDEDAF7" w14:textId="77777777" w:rsidR="00B2496D" w:rsidRPr="00A9115E" w:rsidRDefault="00B2496D" w:rsidP="00B2496D">
            <w:pPr>
              <w:rPr>
                <w:rFonts w:cstheme="minorHAnsi"/>
                <w:b/>
                <w:color w:val="FF0000"/>
                <w:sz w:val="20"/>
                <w:szCs w:val="20"/>
              </w:rPr>
            </w:pPr>
            <w:r w:rsidRPr="00A9115E">
              <w:rPr>
                <w:rFonts w:cstheme="minorHAnsi"/>
                <w:b/>
                <w:color w:val="FF0000"/>
                <w:sz w:val="20"/>
                <w:szCs w:val="20"/>
              </w:rPr>
              <w:t xml:space="preserve">Uwaga omówiona </w:t>
            </w:r>
            <w:r>
              <w:rPr>
                <w:rFonts w:cstheme="minorHAnsi"/>
                <w:b/>
                <w:color w:val="FF0000"/>
                <w:sz w:val="20"/>
                <w:szCs w:val="20"/>
              </w:rPr>
              <w:t>w pkt</w:t>
            </w:r>
            <w:r w:rsidRPr="00A9115E">
              <w:rPr>
                <w:rFonts w:cstheme="minorHAnsi"/>
                <w:b/>
                <w:color w:val="FF0000"/>
                <w:sz w:val="20"/>
                <w:szCs w:val="20"/>
              </w:rPr>
              <w:t xml:space="preserve"> 115. </w:t>
            </w:r>
          </w:p>
          <w:p w14:paraId="56832692" w14:textId="77777777" w:rsidR="00B2496D" w:rsidRPr="001A70D3" w:rsidRDefault="00B2496D" w:rsidP="00B2496D">
            <w:pPr>
              <w:rPr>
                <w:rFonts w:cstheme="minorHAnsi"/>
                <w:b/>
                <w:sz w:val="20"/>
                <w:szCs w:val="20"/>
              </w:rPr>
            </w:pPr>
            <w:r w:rsidRPr="001A70D3">
              <w:rPr>
                <w:rFonts w:cstheme="minorHAnsi"/>
                <w:b/>
                <w:sz w:val="20"/>
                <w:szCs w:val="20"/>
              </w:rPr>
              <w:t>Uwaga nieuwzględniona. Dyrektor TDT podejmuje jedynie działania dotyczące pojazdów objętych daną akcją serwisową.</w:t>
            </w:r>
          </w:p>
          <w:p w14:paraId="006B9E03" w14:textId="77777777" w:rsidR="00B2496D" w:rsidRPr="001A70D3" w:rsidRDefault="00B2496D" w:rsidP="00B2496D">
            <w:pPr>
              <w:rPr>
                <w:rFonts w:cstheme="minorHAnsi"/>
                <w:b/>
                <w:sz w:val="20"/>
                <w:szCs w:val="20"/>
              </w:rPr>
            </w:pPr>
          </w:p>
          <w:p w14:paraId="3B998CF1" w14:textId="77777777" w:rsidR="00B2496D" w:rsidRPr="001A70D3" w:rsidRDefault="00B2496D" w:rsidP="00B2496D">
            <w:pPr>
              <w:rPr>
                <w:rFonts w:cstheme="minorHAnsi"/>
                <w:b/>
                <w:sz w:val="20"/>
                <w:szCs w:val="20"/>
              </w:rPr>
            </w:pPr>
            <w:r w:rsidRPr="001A70D3">
              <w:rPr>
                <w:rFonts w:cstheme="minorHAnsi"/>
                <w:b/>
                <w:sz w:val="20"/>
                <w:szCs w:val="20"/>
              </w:rPr>
              <w:t xml:space="preserve">Odn. poufności - zgodnie z art. 17 ust. 1 rozporządzenia </w:t>
            </w:r>
            <w:r>
              <w:rPr>
                <w:rFonts w:cstheme="minorHAnsi"/>
                <w:b/>
                <w:sz w:val="20"/>
                <w:szCs w:val="20"/>
              </w:rPr>
              <w:t>2019/</w:t>
            </w:r>
            <w:r w:rsidRPr="001A70D3">
              <w:rPr>
                <w:rFonts w:cstheme="minorHAnsi"/>
                <w:b/>
                <w:sz w:val="20"/>
                <w:szCs w:val="20"/>
              </w:rPr>
              <w:t>1020, organy nadzoru rynku przestrzegają zasad poufności i tajemnicy służbowej i handlowej oraz chronią dane osobowe zgodnie z prawem unii i prawem krajowym.</w:t>
            </w:r>
          </w:p>
          <w:p w14:paraId="0CC0C7B5" w14:textId="77777777" w:rsidR="00B2496D" w:rsidRPr="001A70D3" w:rsidRDefault="00B2496D" w:rsidP="00B2496D">
            <w:pPr>
              <w:rPr>
                <w:rFonts w:cstheme="minorHAnsi"/>
                <w:b/>
                <w:sz w:val="20"/>
                <w:szCs w:val="20"/>
              </w:rPr>
            </w:pPr>
          </w:p>
          <w:p w14:paraId="5ABA14A3" w14:textId="77777777" w:rsidR="00B2496D" w:rsidRDefault="00B2496D" w:rsidP="00B2496D">
            <w:pPr>
              <w:rPr>
                <w:rFonts w:cstheme="minorHAnsi"/>
                <w:b/>
                <w:sz w:val="20"/>
                <w:szCs w:val="20"/>
              </w:rPr>
            </w:pPr>
            <w:r w:rsidRPr="001A70D3">
              <w:rPr>
                <w:rFonts w:cstheme="minorHAnsi"/>
                <w:b/>
                <w:sz w:val="20"/>
                <w:szCs w:val="20"/>
              </w:rPr>
              <w:t>Prezes UODO nie zgłosił uwag w tym zakresie.</w:t>
            </w:r>
          </w:p>
          <w:p w14:paraId="2FB69FA9" w14:textId="77777777" w:rsidR="00B2496D" w:rsidRDefault="00B2496D" w:rsidP="00B2496D">
            <w:pPr>
              <w:rPr>
                <w:rFonts w:cstheme="minorHAnsi"/>
                <w:b/>
                <w:sz w:val="20"/>
                <w:szCs w:val="20"/>
              </w:rPr>
            </w:pPr>
          </w:p>
          <w:p w14:paraId="0C17E632" w14:textId="77777777" w:rsidR="00B2496D"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0BE6D0CD" w14:textId="77777777" w:rsidR="00B2496D" w:rsidRPr="00AE12CE" w:rsidRDefault="00B2496D" w:rsidP="00B2496D">
            <w:pPr>
              <w:rPr>
                <w:rFonts w:cstheme="minorHAnsi"/>
                <w:b/>
                <w:bCs/>
                <w:sz w:val="20"/>
              </w:rPr>
            </w:pPr>
          </w:p>
          <w:p w14:paraId="30E50AA3" w14:textId="77777777" w:rsidR="00B2496D" w:rsidRPr="001A70D3" w:rsidRDefault="00B2496D" w:rsidP="00B2496D">
            <w:pPr>
              <w:rPr>
                <w:rFonts w:cstheme="minorHAnsi"/>
                <w:b/>
                <w:sz w:val="20"/>
                <w:szCs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 xml:space="preserve">, </w:t>
            </w:r>
            <w:r w:rsidRPr="001C444F">
              <w:rPr>
                <w:rFonts w:cstheme="minorHAnsi"/>
                <w:b/>
                <w:bCs/>
                <w:i/>
                <w:sz w:val="20"/>
              </w:rPr>
              <w:t>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126" w:type="dxa"/>
          </w:tcPr>
          <w:p w14:paraId="1E5CF817" w14:textId="01D41EA2" w:rsidR="00B2496D" w:rsidRPr="00A9115E" w:rsidRDefault="002F24B9" w:rsidP="00B2496D">
            <w:pPr>
              <w:rPr>
                <w:rFonts w:cstheme="minorHAnsi"/>
                <w:b/>
                <w:color w:val="FF0000"/>
                <w:sz w:val="20"/>
                <w:szCs w:val="20"/>
              </w:rPr>
            </w:pPr>
            <w:r>
              <w:rPr>
                <w:rFonts w:cstheme="minorHAnsi"/>
                <w:b/>
                <w:sz w:val="20"/>
                <w:szCs w:val="20"/>
              </w:rPr>
              <w:t>Akceptacja</w:t>
            </w:r>
          </w:p>
        </w:tc>
        <w:tc>
          <w:tcPr>
            <w:tcW w:w="2242" w:type="dxa"/>
          </w:tcPr>
          <w:p w14:paraId="6FA64792" w14:textId="77777777" w:rsidR="00B2496D" w:rsidRPr="00A9115E" w:rsidRDefault="00B2496D" w:rsidP="00B2496D">
            <w:pPr>
              <w:rPr>
                <w:rFonts w:cstheme="minorHAnsi"/>
                <w:b/>
                <w:color w:val="FF0000"/>
                <w:sz w:val="20"/>
                <w:szCs w:val="20"/>
              </w:rPr>
            </w:pPr>
          </w:p>
        </w:tc>
        <w:tc>
          <w:tcPr>
            <w:tcW w:w="2242" w:type="dxa"/>
          </w:tcPr>
          <w:p w14:paraId="5914953D" w14:textId="77777777" w:rsidR="00B2496D" w:rsidRPr="00A9115E" w:rsidRDefault="00B2496D" w:rsidP="00B2496D">
            <w:pPr>
              <w:rPr>
                <w:rFonts w:cstheme="minorHAnsi"/>
                <w:b/>
                <w:color w:val="FF0000"/>
                <w:sz w:val="20"/>
                <w:szCs w:val="20"/>
              </w:rPr>
            </w:pPr>
          </w:p>
        </w:tc>
        <w:tc>
          <w:tcPr>
            <w:tcW w:w="2242" w:type="dxa"/>
          </w:tcPr>
          <w:p w14:paraId="05AE1FE7" w14:textId="77777777" w:rsidR="00B2496D" w:rsidRPr="00A9115E" w:rsidRDefault="00B2496D" w:rsidP="00B2496D">
            <w:pPr>
              <w:rPr>
                <w:rFonts w:cstheme="minorHAnsi"/>
                <w:b/>
                <w:color w:val="FF0000"/>
                <w:sz w:val="20"/>
                <w:szCs w:val="20"/>
              </w:rPr>
            </w:pPr>
          </w:p>
        </w:tc>
        <w:tc>
          <w:tcPr>
            <w:tcW w:w="2242" w:type="dxa"/>
          </w:tcPr>
          <w:p w14:paraId="040A9320" w14:textId="77777777" w:rsidR="00B2496D" w:rsidRPr="00A9115E" w:rsidRDefault="00B2496D" w:rsidP="00B2496D">
            <w:pPr>
              <w:rPr>
                <w:rFonts w:cstheme="minorHAnsi"/>
                <w:b/>
                <w:color w:val="FF0000"/>
                <w:sz w:val="20"/>
                <w:szCs w:val="20"/>
              </w:rPr>
            </w:pPr>
          </w:p>
        </w:tc>
        <w:tc>
          <w:tcPr>
            <w:tcW w:w="2242" w:type="dxa"/>
          </w:tcPr>
          <w:p w14:paraId="24BADA90" w14:textId="77777777" w:rsidR="00B2496D" w:rsidRPr="00A9115E" w:rsidRDefault="00B2496D" w:rsidP="00B2496D">
            <w:pPr>
              <w:rPr>
                <w:rFonts w:cstheme="minorHAnsi"/>
                <w:b/>
                <w:color w:val="FF0000"/>
                <w:sz w:val="20"/>
                <w:szCs w:val="20"/>
              </w:rPr>
            </w:pPr>
          </w:p>
        </w:tc>
        <w:tc>
          <w:tcPr>
            <w:tcW w:w="2242" w:type="dxa"/>
          </w:tcPr>
          <w:p w14:paraId="2F5F9909" w14:textId="77777777" w:rsidR="00B2496D" w:rsidRPr="00A9115E" w:rsidRDefault="00B2496D" w:rsidP="00B2496D">
            <w:pPr>
              <w:rPr>
                <w:rFonts w:cstheme="minorHAnsi"/>
                <w:b/>
                <w:color w:val="FF0000"/>
                <w:sz w:val="20"/>
                <w:szCs w:val="20"/>
              </w:rPr>
            </w:pPr>
          </w:p>
        </w:tc>
      </w:tr>
      <w:tr w:rsidR="00B2496D" w:rsidRPr="001A70D3" w14:paraId="16BE2B13" w14:textId="017EB621" w:rsidTr="00B2496D">
        <w:tc>
          <w:tcPr>
            <w:tcW w:w="562" w:type="dxa"/>
          </w:tcPr>
          <w:p w14:paraId="6ED6D83C" w14:textId="77777777" w:rsidR="00B2496D" w:rsidRPr="001A70D3" w:rsidRDefault="00B2496D" w:rsidP="00B2496D">
            <w:pPr>
              <w:rPr>
                <w:rFonts w:cstheme="minorHAnsi"/>
                <w:b/>
                <w:sz w:val="20"/>
                <w:szCs w:val="20"/>
              </w:rPr>
            </w:pPr>
            <w:r w:rsidRPr="001A70D3">
              <w:rPr>
                <w:rFonts w:cstheme="minorHAnsi"/>
                <w:b/>
                <w:sz w:val="20"/>
                <w:szCs w:val="20"/>
              </w:rPr>
              <w:t>209</w:t>
            </w:r>
          </w:p>
        </w:tc>
        <w:tc>
          <w:tcPr>
            <w:tcW w:w="1560" w:type="dxa"/>
          </w:tcPr>
          <w:p w14:paraId="43326717" w14:textId="77777777" w:rsidR="00B2496D" w:rsidRPr="001A70D3" w:rsidRDefault="00B2496D" w:rsidP="00B2496D">
            <w:pPr>
              <w:rPr>
                <w:rFonts w:cstheme="minorHAnsi"/>
                <w:b/>
                <w:sz w:val="20"/>
                <w:szCs w:val="20"/>
              </w:rPr>
            </w:pPr>
            <w:r w:rsidRPr="001A70D3">
              <w:rPr>
                <w:rFonts w:cstheme="minorHAnsi"/>
                <w:b/>
                <w:sz w:val="20"/>
                <w:szCs w:val="20"/>
              </w:rPr>
              <w:t>PZPM</w:t>
            </w:r>
          </w:p>
        </w:tc>
        <w:tc>
          <w:tcPr>
            <w:tcW w:w="1701" w:type="dxa"/>
          </w:tcPr>
          <w:p w14:paraId="7FA9A967" w14:textId="77777777" w:rsidR="00B2496D" w:rsidRPr="001A70D3" w:rsidRDefault="00B2496D" w:rsidP="00B2496D">
            <w:pPr>
              <w:rPr>
                <w:rFonts w:cstheme="minorHAnsi"/>
                <w:b/>
                <w:sz w:val="20"/>
                <w:szCs w:val="20"/>
              </w:rPr>
            </w:pPr>
            <w:r w:rsidRPr="001A70D3">
              <w:rPr>
                <w:rFonts w:cstheme="minorHAnsi"/>
                <w:b/>
                <w:bCs/>
                <w:sz w:val="20"/>
                <w:szCs w:val="20"/>
              </w:rPr>
              <w:t>Art. 71 ust. 1 UH</w:t>
            </w:r>
          </w:p>
        </w:tc>
        <w:tc>
          <w:tcPr>
            <w:tcW w:w="3827" w:type="dxa"/>
          </w:tcPr>
          <w:p w14:paraId="2AD4E2A2" w14:textId="77777777" w:rsidR="00B2496D" w:rsidRPr="001A70D3" w:rsidRDefault="00B2496D" w:rsidP="00B2496D">
            <w:pPr>
              <w:rPr>
                <w:rFonts w:cstheme="minorHAnsi"/>
                <w:b/>
                <w:sz w:val="20"/>
                <w:szCs w:val="20"/>
              </w:rPr>
            </w:pPr>
            <w:r w:rsidRPr="001A70D3">
              <w:rPr>
                <w:rFonts w:cstheme="minorHAnsi"/>
                <w:b/>
                <w:sz w:val="20"/>
                <w:szCs w:val="20"/>
              </w:rPr>
              <w:t xml:space="preserve">j.w </w:t>
            </w:r>
          </w:p>
        </w:tc>
        <w:tc>
          <w:tcPr>
            <w:tcW w:w="3969" w:type="dxa"/>
          </w:tcPr>
          <w:p w14:paraId="44073166" w14:textId="77777777" w:rsidR="00B2496D" w:rsidRPr="00336E87" w:rsidRDefault="00B2496D" w:rsidP="00B2496D">
            <w:pPr>
              <w:rPr>
                <w:rFonts w:cstheme="minorHAnsi"/>
                <w:b/>
                <w:bCs/>
                <w:sz w:val="20"/>
                <w:szCs w:val="20"/>
              </w:rPr>
            </w:pPr>
            <w:r w:rsidRPr="001A70D3">
              <w:rPr>
                <w:rFonts w:cstheme="minorHAnsi"/>
                <w:b/>
                <w:bCs/>
                <w:sz w:val="20"/>
                <w:szCs w:val="20"/>
              </w:rPr>
              <w:t>Art. 71</w:t>
            </w:r>
            <w:r>
              <w:rPr>
                <w:rFonts w:cstheme="minorHAnsi"/>
                <w:b/>
                <w:bCs/>
                <w:sz w:val="20"/>
                <w:szCs w:val="20"/>
              </w:rPr>
              <w:t xml:space="preserve">. </w:t>
            </w:r>
            <w:r w:rsidRPr="001A70D3">
              <w:rPr>
                <w:rFonts w:cstheme="minorHAnsi"/>
                <w:b/>
                <w:bCs/>
                <w:sz w:val="20"/>
                <w:szCs w:val="20"/>
              </w:rPr>
              <w:t>1.</w:t>
            </w:r>
            <w:r w:rsidRPr="001A70D3">
              <w:rPr>
                <w:rFonts w:cstheme="minorHAnsi"/>
                <w:b/>
                <w:sz w:val="20"/>
                <w:szCs w:val="20"/>
              </w:rPr>
              <w:t xml:space="preserve"> Jeżeli producent stwierdził w pojeździe wprowadzonym do obrotu na podstawie świadectwa krajowej homologacji typu pojazdu, poważne zagrożenie dla bezpieczeństwa, ochrony zdrowia i środowiska albo brak zgodności pojazdu z homologowanym typem, jest obowiązany </w:t>
            </w:r>
            <w:r w:rsidRPr="001A70D3">
              <w:rPr>
                <w:rFonts w:cstheme="minorHAnsi"/>
                <w:b/>
                <w:bCs/>
                <w:sz w:val="20"/>
                <w:szCs w:val="20"/>
              </w:rPr>
              <w:t>niezwłocznie, w sposób zapewniający poufność informacji oraz ochronę dobrego imienia przedsiębiorcy</w:t>
            </w:r>
            <w:r w:rsidRPr="001A70D3">
              <w:rPr>
                <w:rFonts w:cstheme="minorHAnsi"/>
                <w:b/>
                <w:sz w:val="20"/>
                <w:szCs w:val="20"/>
              </w:rPr>
              <w:t>, powiadomić o tym Dyrektora TDT jako organ nadzoru rynku oraz podjąć działania polegające na usunięciu tych zagrożeń.</w:t>
            </w:r>
            <w:r w:rsidRPr="001A70D3">
              <w:rPr>
                <w:rFonts w:cstheme="minorHAnsi"/>
                <w:b/>
                <w:sz w:val="20"/>
                <w:szCs w:val="20"/>
              </w:rPr>
              <w:br/>
            </w:r>
            <w:r w:rsidRPr="001A70D3">
              <w:rPr>
                <w:rFonts w:cstheme="minorHAnsi"/>
                <w:b/>
                <w:bCs/>
                <w:sz w:val="20"/>
                <w:szCs w:val="20"/>
              </w:rPr>
              <w:t>W przypadku gdy zagrożenie dotyczy pojedynczego pojazdu lub incydentalnej partii, działania mogą być podjęte w trybie niepublicznym, po uprzednim uzgodnieniu zakresu i formy działań z Dyrektorem TDT.</w:t>
            </w:r>
          </w:p>
        </w:tc>
        <w:tc>
          <w:tcPr>
            <w:tcW w:w="2693" w:type="dxa"/>
          </w:tcPr>
          <w:p w14:paraId="62FEFA02" w14:textId="77777777" w:rsidR="00B2496D" w:rsidRPr="00A9115E" w:rsidRDefault="00B2496D" w:rsidP="00B2496D">
            <w:pPr>
              <w:rPr>
                <w:rFonts w:cstheme="minorHAnsi"/>
                <w:b/>
                <w:color w:val="FF0000"/>
                <w:sz w:val="20"/>
                <w:szCs w:val="20"/>
              </w:rPr>
            </w:pPr>
            <w:r w:rsidRPr="00A9115E">
              <w:rPr>
                <w:rFonts w:cstheme="minorHAnsi"/>
                <w:b/>
                <w:color w:val="FF0000"/>
                <w:sz w:val="20"/>
                <w:szCs w:val="20"/>
              </w:rPr>
              <w:t xml:space="preserve">Uwaga omówiona </w:t>
            </w:r>
            <w:r>
              <w:rPr>
                <w:rFonts w:cstheme="minorHAnsi"/>
                <w:b/>
                <w:color w:val="FF0000"/>
                <w:sz w:val="20"/>
                <w:szCs w:val="20"/>
              </w:rPr>
              <w:t>w pkt</w:t>
            </w:r>
            <w:r w:rsidRPr="00A9115E">
              <w:rPr>
                <w:rFonts w:cstheme="minorHAnsi"/>
                <w:b/>
                <w:color w:val="FF0000"/>
                <w:sz w:val="20"/>
                <w:szCs w:val="20"/>
              </w:rPr>
              <w:t xml:space="preserve"> 116. </w:t>
            </w:r>
          </w:p>
          <w:p w14:paraId="6ACA0467" w14:textId="77777777" w:rsidR="00B2496D" w:rsidRDefault="00B2496D" w:rsidP="00B2496D">
            <w:pPr>
              <w:rPr>
                <w:rFonts w:cstheme="minorHAnsi"/>
                <w:b/>
                <w:sz w:val="20"/>
                <w:szCs w:val="20"/>
              </w:rPr>
            </w:pPr>
            <w:r w:rsidRPr="001A70D3">
              <w:rPr>
                <w:rFonts w:cstheme="minorHAnsi"/>
                <w:b/>
                <w:sz w:val="20"/>
                <w:szCs w:val="20"/>
              </w:rPr>
              <w:t>Uwaga</w:t>
            </w:r>
            <w:r>
              <w:rPr>
                <w:rFonts w:cstheme="minorHAnsi"/>
                <w:b/>
                <w:sz w:val="20"/>
                <w:szCs w:val="20"/>
              </w:rPr>
              <w:t xml:space="preserve"> wyjaśniona -</w:t>
            </w:r>
            <w:r w:rsidRPr="001A70D3">
              <w:rPr>
                <w:rFonts w:cstheme="minorHAnsi"/>
                <w:b/>
                <w:sz w:val="20"/>
                <w:szCs w:val="20"/>
              </w:rPr>
              <w:t xml:space="preserve"> </w:t>
            </w:r>
            <w:r>
              <w:rPr>
                <w:rFonts w:cstheme="minorHAnsi"/>
                <w:b/>
                <w:sz w:val="20"/>
                <w:szCs w:val="20"/>
              </w:rPr>
              <w:t>z</w:t>
            </w:r>
            <w:r w:rsidRPr="001A70D3">
              <w:rPr>
                <w:rFonts w:cstheme="minorHAnsi"/>
                <w:b/>
                <w:sz w:val="20"/>
                <w:szCs w:val="20"/>
              </w:rPr>
              <w:t>mieniona została treść art.</w:t>
            </w:r>
            <w:r>
              <w:rPr>
                <w:rFonts w:cstheme="minorHAnsi"/>
                <w:b/>
                <w:sz w:val="20"/>
                <w:szCs w:val="20"/>
              </w:rPr>
              <w:t xml:space="preserve"> </w:t>
            </w:r>
            <w:r w:rsidRPr="001A70D3">
              <w:rPr>
                <w:rFonts w:cstheme="minorHAnsi"/>
                <w:b/>
                <w:sz w:val="20"/>
                <w:szCs w:val="20"/>
              </w:rPr>
              <w:t>70. Dodatkowo, podstawa wykrycia niezgodności przez podmiot gospodarczy nie jest zależna od Dyrektora TDT. Podmiot dokonuje analizy we własnym zakresie.</w:t>
            </w:r>
          </w:p>
          <w:p w14:paraId="6317CFEA" w14:textId="77777777" w:rsidR="00B2496D" w:rsidRPr="001A70D3" w:rsidRDefault="00B2496D" w:rsidP="00B2496D">
            <w:pPr>
              <w:rPr>
                <w:rFonts w:cstheme="minorHAnsi"/>
                <w:b/>
                <w:sz w:val="20"/>
                <w:szCs w:val="20"/>
              </w:rPr>
            </w:pPr>
            <w:r w:rsidRPr="001A70D3">
              <w:rPr>
                <w:rFonts w:cstheme="minorHAnsi"/>
                <w:b/>
                <w:sz w:val="20"/>
                <w:szCs w:val="20"/>
              </w:rPr>
              <w:t>Akcja serwisowa ma związek z typem homologowanym. Przypadki jednostkowe rozpoznawane są na podstawie roszczeń cywilnoprawnych.</w:t>
            </w:r>
          </w:p>
          <w:p w14:paraId="23901E73" w14:textId="77777777" w:rsidR="00B2496D" w:rsidRDefault="00B2496D" w:rsidP="00B2496D">
            <w:pPr>
              <w:rPr>
                <w:rFonts w:cstheme="minorHAnsi"/>
                <w:b/>
                <w:sz w:val="20"/>
                <w:szCs w:val="20"/>
              </w:rPr>
            </w:pPr>
          </w:p>
          <w:p w14:paraId="6AECDE78" w14:textId="77777777" w:rsidR="00B2496D" w:rsidRPr="00FE3559"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 xml:space="preserve">Art. 70. 1. Podstawą do podjęcia akcji serwisowej na terytorium Rzeczpospolitej Polskiej </w:t>
            </w:r>
            <w:r w:rsidRPr="00612FF8">
              <w:rPr>
                <w:bCs/>
                <w:kern w:val="24"/>
                <w:szCs w:val="24"/>
              </w:rPr>
              <w:t xml:space="preserve"> </w:t>
            </w:r>
            <w:r w:rsidRPr="00C62C62">
              <w:rPr>
                <w:rFonts w:asciiTheme="minorHAnsi" w:eastAsiaTheme="minorHAnsi" w:hAnsiTheme="minorHAnsi" w:cstheme="minorHAnsi"/>
                <w:b/>
                <w:i/>
                <w:sz w:val="20"/>
                <w:lang w:eastAsia="en-US"/>
              </w:rPr>
              <w:t xml:space="preserve">w odniesieniu do pojazdów, przedmiotów wyposażenia lub części, dla których producent uzyskał świadectwo homologacji typu UE pojazdu, świadectwo homologacji typu UE albo świadectwo homologacji typu ONZ </w:t>
            </w:r>
            <w:r w:rsidRPr="00FE3559">
              <w:rPr>
                <w:rFonts w:asciiTheme="minorHAnsi" w:eastAsiaTheme="minorHAnsi" w:hAnsiTheme="minorHAnsi" w:cstheme="minorHAnsi"/>
                <w:b/>
                <w:i/>
                <w:sz w:val="20"/>
                <w:lang w:eastAsia="en-US"/>
              </w:rPr>
              <w:t>są:</w:t>
            </w:r>
          </w:p>
          <w:p w14:paraId="1C1F8061" w14:textId="77777777" w:rsidR="00B2496D" w:rsidRPr="00FE3559" w:rsidRDefault="00B2496D" w:rsidP="009B0CEA">
            <w:pPr>
              <w:pStyle w:val="ZARTzmartartykuempunktem"/>
              <w:numPr>
                <w:ilvl w:val="0"/>
                <w:numId w:val="49"/>
              </w:numPr>
              <w:suppressAutoHyphens w:val="0"/>
              <w:adjustRightInd/>
              <w:spacing w:line="240" w:lineRule="auto"/>
              <w:ind w:left="744" w:hanging="425"/>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własne działania Dyrektora TDT jako organu nadzoru rynku, lub</w:t>
            </w:r>
          </w:p>
          <w:p w14:paraId="7F8CDA88" w14:textId="77777777" w:rsidR="00B2496D" w:rsidRPr="00FE3559" w:rsidRDefault="00B2496D" w:rsidP="009B0CEA">
            <w:pPr>
              <w:pStyle w:val="ZARTzmartartykuempunktem"/>
              <w:numPr>
                <w:ilvl w:val="0"/>
                <w:numId w:val="49"/>
              </w:numPr>
              <w:suppressAutoHyphens w:val="0"/>
              <w:adjustRightInd/>
              <w:spacing w:line="240" w:lineRule="auto"/>
              <w:ind w:left="744" w:hanging="425"/>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informacje zamieszczone w systemie RAPEX, lub</w:t>
            </w:r>
          </w:p>
          <w:p w14:paraId="59A896AE" w14:textId="77777777" w:rsidR="00B2496D" w:rsidRPr="00FE3559" w:rsidRDefault="00B2496D" w:rsidP="009B0CEA">
            <w:pPr>
              <w:pStyle w:val="ZARTzmartartykuempunktem"/>
              <w:numPr>
                <w:ilvl w:val="0"/>
                <w:numId w:val="49"/>
              </w:numPr>
              <w:spacing w:line="240" w:lineRule="auto"/>
              <w:ind w:left="744" w:hanging="425"/>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informacje przekazane przez organ udzielający homologacji, lub</w:t>
            </w:r>
          </w:p>
          <w:p w14:paraId="33A9740B" w14:textId="2509DC2E" w:rsidR="00B2496D" w:rsidRPr="00FE3559" w:rsidRDefault="00B2496D" w:rsidP="009B0CEA">
            <w:pPr>
              <w:pStyle w:val="ZARTzmartartykuempunktem"/>
              <w:spacing w:line="240" w:lineRule="auto"/>
              <w:ind w:left="744" w:hanging="425"/>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 xml:space="preserve">4) </w:t>
            </w:r>
            <w:r w:rsidR="009B0CEA">
              <w:rPr>
                <w:rFonts w:asciiTheme="minorHAnsi" w:eastAsiaTheme="minorHAnsi" w:hAnsiTheme="minorHAnsi" w:cstheme="minorHAnsi"/>
                <w:b/>
                <w:i/>
                <w:sz w:val="20"/>
                <w:lang w:eastAsia="en-US"/>
              </w:rPr>
              <w:t xml:space="preserve">     </w:t>
            </w:r>
            <w:r w:rsidRPr="00FE3559">
              <w:rPr>
                <w:rFonts w:asciiTheme="minorHAnsi" w:eastAsiaTheme="minorHAnsi" w:hAnsiTheme="minorHAnsi" w:cstheme="minorHAnsi"/>
                <w:b/>
                <w:i/>
                <w:sz w:val="20"/>
                <w:lang w:eastAsia="en-US"/>
              </w:rPr>
              <w:t>informacje przekazane przez podmiot gospodarczy.</w:t>
            </w:r>
          </w:p>
          <w:p w14:paraId="06D593E1" w14:textId="77777777" w:rsidR="00B2496D" w:rsidRPr="00FE3559"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2. W przypadku stwierdzenia przez podmiot gospodarczy we wprowadzonym do obrotu pojeździe, przedmiocie wyposażenia lub części</w:t>
            </w:r>
            <w:r>
              <w:rPr>
                <w:rFonts w:asciiTheme="minorHAnsi" w:eastAsiaTheme="minorHAnsi" w:hAnsiTheme="minorHAnsi" w:cstheme="minorHAnsi"/>
                <w:b/>
                <w:i/>
                <w:sz w:val="20"/>
                <w:lang w:eastAsia="en-US"/>
              </w:rPr>
              <w:t>, o którym mowa w ust. 1,</w:t>
            </w:r>
            <w:r w:rsidRPr="00FE3559">
              <w:rPr>
                <w:rFonts w:asciiTheme="minorHAnsi" w:eastAsiaTheme="minorHAnsi" w:hAnsiTheme="minorHAnsi" w:cstheme="minorHAnsi"/>
                <w:b/>
                <w:i/>
                <w:sz w:val="20"/>
                <w:lang w:eastAsia="en-US"/>
              </w:rPr>
              <w:t xml:space="preserve"> ryzyka lub poważnego ryzyka dla bezpieczeństwa, ochrony zdrowia i środowiska albo niezgodność pojazdu, przedmiotu wyposażenia lub części z wymaganiami technicznymi, podmiot ten jest obowiązany niezwłocznie powiadomić o tym Dyrektora TDT jako organ nadzoru rynku oraz podjąć działania zgodnie z przepisami rozdziału XII rozporządzenia </w:t>
            </w:r>
            <w:hyperlink w:history="1">
              <w:r w:rsidRPr="00FE3559">
                <w:rPr>
                  <w:rFonts w:asciiTheme="minorHAnsi" w:eastAsiaTheme="minorHAnsi" w:hAnsiTheme="minorHAnsi" w:cstheme="minorHAnsi"/>
                  <w:b/>
                  <w:i/>
                  <w:sz w:val="20"/>
                  <w:lang w:eastAsia="en-US"/>
                </w:rPr>
                <w:t>167/2013</w:t>
              </w:r>
            </w:hyperlink>
            <w:r w:rsidRPr="00FE3559">
              <w:rPr>
                <w:rFonts w:asciiTheme="minorHAnsi" w:eastAsiaTheme="minorHAnsi" w:hAnsiTheme="minorHAnsi" w:cstheme="minorHAnsi"/>
                <w:b/>
                <w:i/>
                <w:sz w:val="20"/>
                <w:lang w:eastAsia="en-US"/>
              </w:rPr>
              <w:t xml:space="preserve">, rozdziału XII rozporządzenia </w:t>
            </w:r>
            <w:hyperlink w:history="1">
              <w:r w:rsidRPr="00FE3559">
                <w:rPr>
                  <w:rFonts w:asciiTheme="minorHAnsi" w:eastAsiaTheme="minorHAnsi" w:hAnsiTheme="minorHAnsi" w:cstheme="minorHAnsi"/>
                  <w:b/>
                  <w:i/>
                  <w:sz w:val="20"/>
                  <w:lang w:eastAsia="en-US"/>
                </w:rPr>
                <w:t>168/2013</w:t>
              </w:r>
            </w:hyperlink>
            <w:r w:rsidRPr="00FE3559">
              <w:rPr>
                <w:rFonts w:asciiTheme="minorHAnsi" w:eastAsiaTheme="minorHAnsi" w:hAnsiTheme="minorHAnsi" w:cstheme="minorHAnsi"/>
                <w:b/>
                <w:i/>
                <w:sz w:val="20"/>
                <w:lang w:eastAsia="en-US"/>
              </w:rPr>
              <w:t xml:space="preserve"> lub rozdziału XI rozporządzenia </w:t>
            </w:r>
            <w:hyperlink w:history="1">
              <w:r w:rsidRPr="00FE3559">
                <w:rPr>
                  <w:rFonts w:asciiTheme="minorHAnsi" w:eastAsiaTheme="minorHAnsi" w:hAnsiTheme="minorHAnsi" w:cstheme="minorHAnsi"/>
                  <w:b/>
                  <w:i/>
                  <w:sz w:val="20"/>
                  <w:lang w:eastAsia="en-US"/>
                </w:rPr>
                <w:t>2018/858</w:t>
              </w:r>
            </w:hyperlink>
            <w:r w:rsidRPr="00FE3559">
              <w:rPr>
                <w:rFonts w:asciiTheme="minorHAnsi" w:eastAsiaTheme="minorHAnsi" w:hAnsiTheme="minorHAnsi" w:cstheme="minorHAnsi"/>
                <w:b/>
                <w:i/>
                <w:sz w:val="20"/>
                <w:lang w:eastAsia="en-US"/>
              </w:rPr>
              <w:t xml:space="preserve"> – odpowiednio do kategorii pojazdu, przedmiotu wyposażenia lub części.</w:t>
            </w:r>
            <w:r>
              <w:rPr>
                <w:rFonts w:asciiTheme="minorHAnsi" w:eastAsiaTheme="minorHAnsi" w:hAnsiTheme="minorHAnsi" w:cstheme="minorHAnsi"/>
                <w:b/>
                <w:i/>
                <w:sz w:val="20"/>
                <w:lang w:eastAsia="en-US"/>
              </w:rPr>
              <w:t>”</w:t>
            </w:r>
          </w:p>
          <w:p w14:paraId="4A96D5F6" w14:textId="77777777" w:rsidR="00B2496D" w:rsidRPr="001A70D3" w:rsidRDefault="00B2496D" w:rsidP="00B2496D">
            <w:pPr>
              <w:rPr>
                <w:rFonts w:cstheme="minorHAnsi"/>
                <w:b/>
                <w:sz w:val="20"/>
                <w:szCs w:val="20"/>
              </w:rPr>
            </w:pPr>
          </w:p>
          <w:p w14:paraId="179B1330" w14:textId="77777777" w:rsidR="00B2496D" w:rsidRPr="001A70D3" w:rsidRDefault="00B2496D" w:rsidP="00B2496D">
            <w:pPr>
              <w:rPr>
                <w:rFonts w:cstheme="minorHAnsi"/>
                <w:b/>
                <w:sz w:val="20"/>
                <w:szCs w:val="20"/>
              </w:rPr>
            </w:pPr>
            <w:r w:rsidRPr="001A70D3">
              <w:rPr>
                <w:rFonts w:cstheme="minorHAnsi"/>
                <w:b/>
                <w:sz w:val="20"/>
                <w:szCs w:val="20"/>
              </w:rPr>
              <w:t>Odn. poufności - zgodnie z art. 17 ust. 1 rozporządzenia 1020, organy nadzoru rynku przestrzegają zasad poufności i tajemnicy służbowej i handlowej oraz chronią dane osobowe zgodnie z prawem unii i prawem krajowym.</w:t>
            </w:r>
          </w:p>
          <w:p w14:paraId="333BE397" w14:textId="77777777" w:rsidR="00B2496D" w:rsidRPr="001A70D3" w:rsidRDefault="00B2496D" w:rsidP="00B2496D">
            <w:pPr>
              <w:rPr>
                <w:rFonts w:cstheme="minorHAnsi"/>
                <w:b/>
                <w:sz w:val="20"/>
                <w:szCs w:val="20"/>
              </w:rPr>
            </w:pPr>
          </w:p>
          <w:p w14:paraId="1B96F8D1" w14:textId="77777777" w:rsidR="00B2496D" w:rsidRPr="001A70D3" w:rsidRDefault="00B2496D" w:rsidP="00B2496D">
            <w:pPr>
              <w:rPr>
                <w:rFonts w:cstheme="minorHAnsi"/>
                <w:b/>
                <w:sz w:val="20"/>
                <w:szCs w:val="20"/>
              </w:rPr>
            </w:pPr>
            <w:r w:rsidRPr="001A70D3">
              <w:rPr>
                <w:rFonts w:cstheme="minorHAnsi"/>
                <w:b/>
                <w:sz w:val="20"/>
                <w:szCs w:val="20"/>
              </w:rPr>
              <w:t>Prezes UODO nie zgłosił uwag w tym zakresie.</w:t>
            </w:r>
          </w:p>
          <w:p w14:paraId="09D41F0E" w14:textId="77777777" w:rsidR="00B2496D" w:rsidRDefault="00B2496D" w:rsidP="00B2496D">
            <w:pPr>
              <w:rPr>
                <w:rFonts w:cstheme="minorHAnsi"/>
                <w:b/>
                <w:sz w:val="20"/>
                <w:szCs w:val="20"/>
              </w:rPr>
            </w:pPr>
          </w:p>
          <w:p w14:paraId="29B8073F" w14:textId="77777777" w:rsidR="00B2496D"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13FAC758" w14:textId="77777777" w:rsidR="00B2496D" w:rsidRPr="00A156B1" w:rsidRDefault="00B2496D" w:rsidP="00B2496D">
            <w:pPr>
              <w:rPr>
                <w:rFonts w:cstheme="minorHAnsi"/>
                <w:b/>
                <w:bCs/>
                <w:i/>
                <w:sz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 xml:space="preserve">, </w:t>
            </w:r>
            <w:r w:rsidRPr="001C444F">
              <w:rPr>
                <w:rFonts w:cstheme="minorHAnsi"/>
                <w:b/>
                <w:bCs/>
                <w:i/>
                <w:sz w:val="20"/>
              </w:rPr>
              <w:t>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126" w:type="dxa"/>
          </w:tcPr>
          <w:p w14:paraId="751DCAE1" w14:textId="6244B2A2" w:rsidR="00B2496D" w:rsidRPr="00A9115E" w:rsidRDefault="00BA0A46" w:rsidP="00B2496D">
            <w:pPr>
              <w:rPr>
                <w:rFonts w:cstheme="minorHAnsi"/>
                <w:b/>
                <w:color w:val="FF0000"/>
                <w:sz w:val="20"/>
                <w:szCs w:val="20"/>
              </w:rPr>
            </w:pPr>
            <w:r w:rsidRPr="00BA0A46">
              <w:rPr>
                <w:rFonts w:cstheme="minorHAnsi"/>
                <w:b/>
                <w:sz w:val="20"/>
                <w:szCs w:val="20"/>
              </w:rPr>
              <w:t xml:space="preserve">Akceptacja </w:t>
            </w:r>
          </w:p>
        </w:tc>
        <w:tc>
          <w:tcPr>
            <w:tcW w:w="2242" w:type="dxa"/>
          </w:tcPr>
          <w:p w14:paraId="12FD111A" w14:textId="77777777" w:rsidR="00B2496D" w:rsidRPr="00A9115E" w:rsidRDefault="00B2496D" w:rsidP="00B2496D">
            <w:pPr>
              <w:rPr>
                <w:rFonts w:cstheme="minorHAnsi"/>
                <w:b/>
                <w:color w:val="FF0000"/>
                <w:sz w:val="20"/>
                <w:szCs w:val="20"/>
              </w:rPr>
            </w:pPr>
          </w:p>
        </w:tc>
        <w:tc>
          <w:tcPr>
            <w:tcW w:w="2242" w:type="dxa"/>
          </w:tcPr>
          <w:p w14:paraId="1185DF1A" w14:textId="77777777" w:rsidR="00B2496D" w:rsidRPr="00A9115E" w:rsidRDefault="00B2496D" w:rsidP="00B2496D">
            <w:pPr>
              <w:rPr>
                <w:rFonts w:cstheme="minorHAnsi"/>
                <w:b/>
                <w:color w:val="FF0000"/>
                <w:sz w:val="20"/>
                <w:szCs w:val="20"/>
              </w:rPr>
            </w:pPr>
          </w:p>
        </w:tc>
        <w:tc>
          <w:tcPr>
            <w:tcW w:w="2242" w:type="dxa"/>
          </w:tcPr>
          <w:p w14:paraId="57CC94F4" w14:textId="77777777" w:rsidR="00B2496D" w:rsidRPr="00A9115E" w:rsidRDefault="00B2496D" w:rsidP="00B2496D">
            <w:pPr>
              <w:rPr>
                <w:rFonts w:cstheme="minorHAnsi"/>
                <w:b/>
                <w:color w:val="FF0000"/>
                <w:sz w:val="20"/>
                <w:szCs w:val="20"/>
              </w:rPr>
            </w:pPr>
          </w:p>
        </w:tc>
        <w:tc>
          <w:tcPr>
            <w:tcW w:w="2242" w:type="dxa"/>
          </w:tcPr>
          <w:p w14:paraId="5E7B2A6F" w14:textId="77777777" w:rsidR="00B2496D" w:rsidRPr="00A9115E" w:rsidRDefault="00B2496D" w:rsidP="00B2496D">
            <w:pPr>
              <w:rPr>
                <w:rFonts w:cstheme="minorHAnsi"/>
                <w:b/>
                <w:color w:val="FF0000"/>
                <w:sz w:val="20"/>
                <w:szCs w:val="20"/>
              </w:rPr>
            </w:pPr>
          </w:p>
        </w:tc>
        <w:tc>
          <w:tcPr>
            <w:tcW w:w="2242" w:type="dxa"/>
          </w:tcPr>
          <w:p w14:paraId="3617BD57" w14:textId="77777777" w:rsidR="00B2496D" w:rsidRPr="00A9115E" w:rsidRDefault="00B2496D" w:rsidP="00B2496D">
            <w:pPr>
              <w:rPr>
                <w:rFonts w:cstheme="minorHAnsi"/>
                <w:b/>
                <w:color w:val="FF0000"/>
                <w:sz w:val="20"/>
                <w:szCs w:val="20"/>
              </w:rPr>
            </w:pPr>
          </w:p>
        </w:tc>
        <w:tc>
          <w:tcPr>
            <w:tcW w:w="2242" w:type="dxa"/>
          </w:tcPr>
          <w:p w14:paraId="47C7845A" w14:textId="77777777" w:rsidR="00B2496D" w:rsidRPr="00A9115E" w:rsidRDefault="00B2496D" w:rsidP="00B2496D">
            <w:pPr>
              <w:rPr>
                <w:rFonts w:cstheme="minorHAnsi"/>
                <w:b/>
                <w:color w:val="FF0000"/>
                <w:sz w:val="20"/>
                <w:szCs w:val="20"/>
              </w:rPr>
            </w:pPr>
          </w:p>
        </w:tc>
      </w:tr>
      <w:tr w:rsidR="00B2496D" w:rsidRPr="006E732C" w14:paraId="67D4548C" w14:textId="4C2D510D" w:rsidTr="00B2496D">
        <w:tc>
          <w:tcPr>
            <w:tcW w:w="562" w:type="dxa"/>
          </w:tcPr>
          <w:p w14:paraId="188742E9" w14:textId="77777777" w:rsidR="00B2496D" w:rsidRPr="001B461B" w:rsidRDefault="00B2496D" w:rsidP="00B2496D">
            <w:pPr>
              <w:rPr>
                <w:rFonts w:cstheme="minorHAnsi"/>
                <w:b/>
                <w:sz w:val="20"/>
                <w:szCs w:val="20"/>
              </w:rPr>
            </w:pPr>
            <w:r w:rsidRPr="001B461B">
              <w:rPr>
                <w:rFonts w:cstheme="minorHAnsi"/>
                <w:b/>
                <w:sz w:val="20"/>
                <w:szCs w:val="20"/>
              </w:rPr>
              <w:t>210</w:t>
            </w:r>
          </w:p>
        </w:tc>
        <w:tc>
          <w:tcPr>
            <w:tcW w:w="1560" w:type="dxa"/>
          </w:tcPr>
          <w:p w14:paraId="181E914E" w14:textId="77777777" w:rsidR="00B2496D" w:rsidRPr="001B461B" w:rsidRDefault="00B2496D" w:rsidP="00B2496D">
            <w:pPr>
              <w:autoSpaceDE w:val="0"/>
              <w:autoSpaceDN w:val="0"/>
              <w:adjustRightInd w:val="0"/>
              <w:rPr>
                <w:rFonts w:cstheme="minorHAnsi"/>
                <w:b/>
                <w:sz w:val="20"/>
                <w:szCs w:val="20"/>
              </w:rPr>
            </w:pPr>
            <w:r>
              <w:rPr>
                <w:rFonts w:cstheme="minorHAnsi"/>
                <w:b/>
                <w:color w:val="000000"/>
                <w:sz w:val="20"/>
                <w:szCs w:val="20"/>
              </w:rPr>
              <w:t xml:space="preserve">Uwaga obywatela </w:t>
            </w:r>
          </w:p>
        </w:tc>
        <w:tc>
          <w:tcPr>
            <w:tcW w:w="1701" w:type="dxa"/>
          </w:tcPr>
          <w:p w14:paraId="67B91AB3" w14:textId="77777777" w:rsidR="00B2496D" w:rsidRPr="001B461B" w:rsidRDefault="00B2496D" w:rsidP="00B2496D">
            <w:pPr>
              <w:rPr>
                <w:rFonts w:cstheme="minorHAnsi"/>
                <w:b/>
                <w:bCs/>
                <w:sz w:val="20"/>
                <w:szCs w:val="20"/>
              </w:rPr>
            </w:pPr>
            <w:r w:rsidRPr="001B461B">
              <w:rPr>
                <w:rFonts w:cstheme="minorHAnsi"/>
                <w:b/>
                <w:bCs/>
                <w:sz w:val="20"/>
                <w:szCs w:val="20"/>
              </w:rPr>
              <w:t>Art. 1 ust. 3 UH</w:t>
            </w:r>
          </w:p>
        </w:tc>
        <w:tc>
          <w:tcPr>
            <w:tcW w:w="3827" w:type="dxa"/>
          </w:tcPr>
          <w:p w14:paraId="43423C2A" w14:textId="77777777" w:rsidR="00B2496D" w:rsidRPr="001B461B" w:rsidRDefault="00B2496D" w:rsidP="00B2496D">
            <w:pPr>
              <w:autoSpaceDE w:val="0"/>
              <w:autoSpaceDN w:val="0"/>
              <w:adjustRightInd w:val="0"/>
              <w:rPr>
                <w:rFonts w:cstheme="minorHAnsi"/>
                <w:b/>
                <w:color w:val="000000"/>
                <w:sz w:val="20"/>
                <w:szCs w:val="20"/>
              </w:rPr>
            </w:pPr>
            <w:r w:rsidRPr="001B461B">
              <w:rPr>
                <w:rFonts w:cstheme="minorHAnsi"/>
                <w:b/>
                <w:color w:val="000000"/>
                <w:sz w:val="20"/>
                <w:szCs w:val="20"/>
              </w:rPr>
              <w:t xml:space="preserve">Przepis w zasadniczej części został poprawnie skonstruowany i spełnia wymogi formalne określone w § 17–22 Zasad techniki prawodawczej. Posiada prawidłową hierarchię jednostek redakcyjnych i logiczny podział na punkty i litery. Jednakże dla zachowania pełnej przejrzystości i zgodności z techniką unijną oraz zasadami redakcji aktów prawnych rekomenduje wprowadzenie kilku korekt redakcyjnych. W pkt 1a zamiast określenia „z państwa niebędącego państwem członkowskim Unii Europejskiej” zaleca się użycie krótszego i powszechnie stosowanego w aktach prawnych terminu „z państwa trzeciego”, zgodnego z nomenklaturą prawa unijnego. </w:t>
            </w:r>
          </w:p>
          <w:p w14:paraId="5F0AE9C1" w14:textId="77777777" w:rsidR="00B2496D" w:rsidRPr="001B461B" w:rsidRDefault="00B2496D" w:rsidP="00B2496D">
            <w:pPr>
              <w:autoSpaceDE w:val="0"/>
              <w:autoSpaceDN w:val="0"/>
              <w:adjustRightInd w:val="0"/>
              <w:rPr>
                <w:rFonts w:cstheme="minorHAnsi"/>
                <w:b/>
                <w:color w:val="000000"/>
                <w:sz w:val="20"/>
                <w:szCs w:val="20"/>
              </w:rPr>
            </w:pPr>
            <w:r w:rsidRPr="001B461B">
              <w:rPr>
                <w:rFonts w:cstheme="minorHAnsi"/>
                <w:b/>
                <w:color w:val="000000"/>
                <w:sz w:val="20"/>
                <w:szCs w:val="20"/>
              </w:rPr>
              <w:t xml:space="preserve">2. W pkt 1c wyrażenie „innych niż wymienione w pkt 1a i 1b podlegających procedurze krajowego indywidualnego dopuszczenia pojazdu” można uprościć do „pozostałych pojazdów podlegających procedurze krajowego indywidualnego dopuszczenia”, co poprawia czytelność bez zmiany znaczenia. </w:t>
            </w:r>
          </w:p>
          <w:p w14:paraId="40B66A6E" w14:textId="77777777" w:rsidR="00B2496D" w:rsidRPr="001B461B" w:rsidRDefault="00B2496D" w:rsidP="00B2496D">
            <w:pPr>
              <w:rPr>
                <w:rFonts w:cstheme="minorHAnsi"/>
                <w:b/>
                <w:sz w:val="20"/>
                <w:szCs w:val="20"/>
              </w:rPr>
            </w:pPr>
            <w:r w:rsidRPr="001B461B">
              <w:rPr>
                <w:rFonts w:cstheme="minorHAnsi"/>
                <w:b/>
                <w:color w:val="000000"/>
                <w:sz w:val="20"/>
                <w:szCs w:val="20"/>
              </w:rPr>
              <w:t>Zmiana ma charakter porządkujący i doprecyzowujący. Celem jest dostosowanie terminologii do standardów prawa UE. Przepis zwiększa przejrzystość stosowania ustawy o systemach homologacji pojazdów oraz zapewnia spójność z rozporządzeniami (UE) nr 167/2013, 168/2013 oraz 2018</w:t>
            </w:r>
            <w:r>
              <w:rPr>
                <w:rFonts w:cstheme="minorHAnsi"/>
                <w:b/>
                <w:color w:val="000000"/>
                <w:sz w:val="20"/>
                <w:szCs w:val="20"/>
              </w:rPr>
              <w:t xml:space="preserve">/858. </w:t>
            </w:r>
          </w:p>
        </w:tc>
        <w:tc>
          <w:tcPr>
            <w:tcW w:w="3969" w:type="dxa"/>
          </w:tcPr>
          <w:p w14:paraId="311DC538" w14:textId="77777777" w:rsidR="00B2496D" w:rsidRPr="001B461B" w:rsidRDefault="00B2496D" w:rsidP="00B2496D">
            <w:pPr>
              <w:autoSpaceDE w:val="0"/>
              <w:autoSpaceDN w:val="0"/>
              <w:adjustRightInd w:val="0"/>
              <w:rPr>
                <w:rFonts w:cstheme="minorHAnsi"/>
                <w:b/>
                <w:color w:val="000000"/>
                <w:sz w:val="20"/>
                <w:szCs w:val="20"/>
              </w:rPr>
            </w:pPr>
            <w:r w:rsidRPr="001B461B">
              <w:rPr>
                <w:rFonts w:cstheme="minorHAnsi"/>
                <w:b/>
                <w:color w:val="000000"/>
                <w:sz w:val="20"/>
                <w:szCs w:val="20"/>
              </w:rPr>
              <w:t xml:space="preserve">„w ust. 3: </w:t>
            </w:r>
          </w:p>
          <w:p w14:paraId="5E23C537" w14:textId="77777777" w:rsidR="00B2496D" w:rsidRPr="001B461B" w:rsidRDefault="00B2496D" w:rsidP="00B2496D">
            <w:pPr>
              <w:rPr>
                <w:rFonts w:cstheme="minorHAnsi"/>
                <w:b/>
                <w:color w:val="000000"/>
                <w:sz w:val="20"/>
                <w:szCs w:val="20"/>
              </w:rPr>
            </w:pPr>
            <w:r w:rsidRPr="001B461B">
              <w:rPr>
                <w:rFonts w:cstheme="minorHAnsi"/>
                <w:b/>
                <w:color w:val="000000"/>
                <w:sz w:val="20"/>
                <w:szCs w:val="20"/>
              </w:rPr>
              <w:t xml:space="preserve">– w pkt 1 lit. a–c otrzymują brzmienie: </w:t>
            </w:r>
          </w:p>
          <w:p w14:paraId="1D51C0F3" w14:textId="77777777" w:rsidR="00B2496D" w:rsidRPr="001B461B" w:rsidRDefault="00B2496D" w:rsidP="00B2496D">
            <w:pPr>
              <w:rPr>
                <w:rFonts w:cstheme="minorHAnsi"/>
                <w:b/>
                <w:bCs/>
                <w:sz w:val="20"/>
                <w:szCs w:val="20"/>
              </w:rPr>
            </w:pPr>
            <w:r w:rsidRPr="001B461B">
              <w:rPr>
                <w:rFonts w:cstheme="minorHAnsi"/>
                <w:b/>
                <w:color w:val="000000"/>
                <w:sz w:val="20"/>
                <w:szCs w:val="20"/>
              </w:rPr>
              <w:t>„a) art. 4 rozporządzenia 167/2013, b) art. 4 rozporządzenia 168/2013, c) art. 4 rozporządzenia 2018/858,”, – po pkt 1 dodaje się pkt 1a–1c w brzmieniu: „1a) sprowadzonych na terytorium państwa członkowskiego Unii Europejskiej z państwa trzeciego i podlegających procedurze krajowego indywidualnego dopuszczenia pojazdu; 1b) podlegających procedurze uznania świadectwa krajowego indywidualnego dopuszczenia pojazdu wydanego zgodnie z art. 1 ust. 1 rozporządzenia 167/2013, art. 1 ust. 1 rozporządzenia 168/2013 albo art. 45 rozporządzenia 2018/858 przez właściwy organ innego niż Rzeczpospolita Polska państwa członkowskiego Unii Europejskiej; 1c) pozostałych pojazdów podlegających procedurze krajowego indywidualnego dopuszczenia”</w:t>
            </w:r>
          </w:p>
        </w:tc>
        <w:tc>
          <w:tcPr>
            <w:tcW w:w="2693" w:type="dxa"/>
          </w:tcPr>
          <w:p w14:paraId="6463E851" w14:textId="77777777" w:rsidR="00B2496D" w:rsidRPr="001B461B" w:rsidRDefault="00B2496D" w:rsidP="00B2496D">
            <w:pPr>
              <w:rPr>
                <w:rFonts w:cstheme="minorHAnsi"/>
                <w:b/>
                <w:sz w:val="20"/>
                <w:szCs w:val="20"/>
              </w:rPr>
            </w:pPr>
            <w:r>
              <w:rPr>
                <w:rFonts w:cstheme="minorHAnsi"/>
                <w:b/>
                <w:sz w:val="20"/>
                <w:szCs w:val="20"/>
              </w:rPr>
              <w:t>Uwaga nieuwzględniona - z</w:t>
            </w:r>
            <w:r w:rsidRPr="001B461B">
              <w:rPr>
                <w:rFonts w:cstheme="minorHAnsi"/>
                <w:b/>
                <w:sz w:val="20"/>
                <w:szCs w:val="20"/>
              </w:rPr>
              <w:t>arówno ustawa homologacyjna</w:t>
            </w:r>
            <w:r>
              <w:rPr>
                <w:rFonts w:cstheme="minorHAnsi"/>
                <w:b/>
                <w:sz w:val="20"/>
                <w:szCs w:val="20"/>
              </w:rPr>
              <w:t>,</w:t>
            </w:r>
            <w:r w:rsidRPr="001B461B">
              <w:rPr>
                <w:rFonts w:cstheme="minorHAnsi"/>
                <w:b/>
                <w:sz w:val="20"/>
                <w:szCs w:val="20"/>
              </w:rPr>
              <w:t xml:space="preserve"> jak i Prawo o ruchu drogowym, które są zmieniane projektem UC95 posługują się pojęciem  państwa niebędącego państwem członkowskim Unii Europejskiej - dlatego wprowadzanie kolejnego określenia „państwa trzecie” byłoby niespójne z nomenklaturą stosowaną w tych przepisach. </w:t>
            </w:r>
          </w:p>
        </w:tc>
        <w:tc>
          <w:tcPr>
            <w:tcW w:w="2126" w:type="dxa"/>
          </w:tcPr>
          <w:p w14:paraId="3B8B7082" w14:textId="77777777" w:rsidR="00605F79" w:rsidRDefault="00605F79" w:rsidP="00B2496D">
            <w:pPr>
              <w:rPr>
                <w:rFonts w:cstheme="minorHAnsi"/>
                <w:b/>
                <w:bCs/>
                <w:sz w:val="20"/>
                <w:szCs w:val="20"/>
              </w:rPr>
            </w:pPr>
            <w:r w:rsidRPr="00605F79">
              <w:rPr>
                <w:rFonts w:cstheme="minorHAnsi"/>
                <w:b/>
                <w:bCs/>
                <w:sz w:val="20"/>
                <w:szCs w:val="20"/>
              </w:rPr>
              <w:t xml:space="preserve">Obywatel złożył do MI pismo z odniesieniem się do rozstrzygnięcia przez MI uwag – na które zostanie udzielona odpowiedź. </w:t>
            </w:r>
          </w:p>
          <w:p w14:paraId="03954936" w14:textId="77777777" w:rsidR="00605F79" w:rsidRDefault="00605F79" w:rsidP="00B2496D">
            <w:pPr>
              <w:rPr>
                <w:rFonts w:cstheme="minorHAnsi"/>
                <w:b/>
                <w:sz w:val="20"/>
                <w:szCs w:val="20"/>
              </w:rPr>
            </w:pPr>
          </w:p>
          <w:p w14:paraId="072EAB22" w14:textId="77777777" w:rsidR="00605F79" w:rsidRDefault="00605F79" w:rsidP="00B2496D">
            <w:pPr>
              <w:rPr>
                <w:rFonts w:cstheme="minorHAnsi"/>
                <w:b/>
                <w:sz w:val="20"/>
                <w:szCs w:val="20"/>
              </w:rPr>
            </w:pPr>
          </w:p>
          <w:p w14:paraId="7396E1DA" w14:textId="112658F0" w:rsidR="00B2496D" w:rsidRPr="00AB4F86" w:rsidRDefault="00BA0A46" w:rsidP="00B2496D">
            <w:pPr>
              <w:rPr>
                <w:rFonts w:cstheme="minorHAnsi"/>
                <w:b/>
                <w:sz w:val="20"/>
                <w:szCs w:val="20"/>
              </w:rPr>
            </w:pPr>
            <w:r w:rsidRPr="00AB4F86">
              <w:rPr>
                <w:rFonts w:cstheme="minorHAnsi"/>
                <w:b/>
                <w:sz w:val="20"/>
                <w:szCs w:val="20"/>
              </w:rPr>
              <w:t xml:space="preserve">Podtrzymanie uwagi. </w:t>
            </w:r>
          </w:p>
          <w:p w14:paraId="01B9E671" w14:textId="10B84C05" w:rsidR="00BA0A46" w:rsidRPr="00AB4F86" w:rsidRDefault="00BA0A46" w:rsidP="00B2496D">
            <w:pPr>
              <w:rPr>
                <w:rFonts w:cstheme="minorHAnsi"/>
                <w:b/>
                <w:sz w:val="20"/>
                <w:szCs w:val="20"/>
              </w:rPr>
            </w:pPr>
            <w:r w:rsidRPr="00AB4F86">
              <w:rPr>
                <w:rFonts w:cstheme="minorHAnsi"/>
                <w:b/>
                <w:sz w:val="20"/>
                <w:szCs w:val="20"/>
              </w:rPr>
              <w:t xml:space="preserve">MI – uwaga dotyczy zagadnienia legislacyjnego, będzie przedmiotem dalszych prac, w tym prac Komisji Prawniczej w RCL. PRD, ustawa </w:t>
            </w:r>
            <w:r w:rsidR="00AB4F86">
              <w:rPr>
                <w:rFonts w:cstheme="minorHAnsi"/>
                <w:b/>
                <w:sz w:val="20"/>
                <w:szCs w:val="20"/>
              </w:rPr>
              <w:t>Prawo o ruchu drogowym</w:t>
            </w:r>
            <w:r w:rsidRPr="00AB4F86">
              <w:rPr>
                <w:rFonts w:cstheme="minorHAnsi"/>
                <w:b/>
                <w:sz w:val="20"/>
                <w:szCs w:val="20"/>
              </w:rPr>
              <w:t xml:space="preserve"> posługuj</w:t>
            </w:r>
            <w:r w:rsidR="00AB4F86">
              <w:rPr>
                <w:rFonts w:cstheme="minorHAnsi"/>
                <w:b/>
                <w:sz w:val="20"/>
                <w:szCs w:val="20"/>
              </w:rPr>
              <w:t>e</w:t>
            </w:r>
            <w:r w:rsidRPr="00AB4F86">
              <w:rPr>
                <w:rFonts w:cstheme="minorHAnsi"/>
                <w:b/>
                <w:sz w:val="20"/>
                <w:szCs w:val="20"/>
              </w:rPr>
              <w:t xml:space="preserve"> się </w:t>
            </w:r>
            <w:r w:rsidR="00AB4F86">
              <w:rPr>
                <w:rFonts w:cstheme="minorHAnsi"/>
                <w:b/>
                <w:sz w:val="20"/>
                <w:szCs w:val="20"/>
              </w:rPr>
              <w:t xml:space="preserve">również takim </w:t>
            </w:r>
            <w:r w:rsidRPr="00AB4F86">
              <w:rPr>
                <w:rFonts w:cstheme="minorHAnsi"/>
                <w:b/>
                <w:sz w:val="20"/>
                <w:szCs w:val="20"/>
              </w:rPr>
              <w:t xml:space="preserve">pojęciem zastosowanym w projekcie. </w:t>
            </w:r>
          </w:p>
          <w:p w14:paraId="0D27147A" w14:textId="2F493169" w:rsidR="002F24B9" w:rsidRDefault="002F24B9" w:rsidP="00B2496D">
            <w:pPr>
              <w:rPr>
                <w:rFonts w:cstheme="minorHAnsi"/>
                <w:b/>
                <w:sz w:val="20"/>
                <w:szCs w:val="20"/>
              </w:rPr>
            </w:pPr>
          </w:p>
          <w:p w14:paraId="25F95F9D" w14:textId="77777777" w:rsidR="002F24B9" w:rsidRDefault="002F24B9" w:rsidP="00B2496D">
            <w:pPr>
              <w:rPr>
                <w:rFonts w:cstheme="minorHAnsi"/>
                <w:b/>
                <w:sz w:val="20"/>
                <w:szCs w:val="20"/>
              </w:rPr>
            </w:pPr>
          </w:p>
          <w:p w14:paraId="018B5032" w14:textId="0481C6F2" w:rsidR="00BA0A46" w:rsidRDefault="00BA0A46" w:rsidP="00B2496D">
            <w:pPr>
              <w:rPr>
                <w:rFonts w:cstheme="minorHAnsi"/>
                <w:b/>
                <w:sz w:val="20"/>
                <w:szCs w:val="20"/>
              </w:rPr>
            </w:pPr>
          </w:p>
        </w:tc>
        <w:tc>
          <w:tcPr>
            <w:tcW w:w="2242" w:type="dxa"/>
          </w:tcPr>
          <w:p w14:paraId="589033ED" w14:textId="77777777" w:rsidR="00B2496D" w:rsidRDefault="00B2496D" w:rsidP="00B2496D">
            <w:pPr>
              <w:rPr>
                <w:rFonts w:cstheme="minorHAnsi"/>
                <w:b/>
                <w:sz w:val="20"/>
                <w:szCs w:val="20"/>
              </w:rPr>
            </w:pPr>
          </w:p>
        </w:tc>
        <w:tc>
          <w:tcPr>
            <w:tcW w:w="2242" w:type="dxa"/>
          </w:tcPr>
          <w:p w14:paraId="2F24F9EB" w14:textId="77777777" w:rsidR="00B2496D" w:rsidRDefault="00B2496D" w:rsidP="00B2496D">
            <w:pPr>
              <w:rPr>
                <w:rFonts w:cstheme="minorHAnsi"/>
                <w:b/>
                <w:sz w:val="20"/>
                <w:szCs w:val="20"/>
              </w:rPr>
            </w:pPr>
          </w:p>
        </w:tc>
        <w:tc>
          <w:tcPr>
            <w:tcW w:w="2242" w:type="dxa"/>
          </w:tcPr>
          <w:p w14:paraId="3894841D" w14:textId="77777777" w:rsidR="00B2496D" w:rsidRDefault="00B2496D" w:rsidP="00B2496D">
            <w:pPr>
              <w:rPr>
                <w:rFonts w:cstheme="minorHAnsi"/>
                <w:b/>
                <w:sz w:val="20"/>
                <w:szCs w:val="20"/>
              </w:rPr>
            </w:pPr>
          </w:p>
        </w:tc>
        <w:tc>
          <w:tcPr>
            <w:tcW w:w="2242" w:type="dxa"/>
          </w:tcPr>
          <w:p w14:paraId="349D1AE9" w14:textId="77777777" w:rsidR="00B2496D" w:rsidRDefault="00B2496D" w:rsidP="00B2496D">
            <w:pPr>
              <w:rPr>
                <w:rFonts w:cstheme="minorHAnsi"/>
                <w:b/>
                <w:sz w:val="20"/>
                <w:szCs w:val="20"/>
              </w:rPr>
            </w:pPr>
          </w:p>
        </w:tc>
        <w:tc>
          <w:tcPr>
            <w:tcW w:w="2242" w:type="dxa"/>
          </w:tcPr>
          <w:p w14:paraId="0A1E3656" w14:textId="77777777" w:rsidR="00B2496D" w:rsidRDefault="00B2496D" w:rsidP="00B2496D">
            <w:pPr>
              <w:rPr>
                <w:rFonts w:cstheme="minorHAnsi"/>
                <w:b/>
                <w:sz w:val="20"/>
                <w:szCs w:val="20"/>
              </w:rPr>
            </w:pPr>
          </w:p>
        </w:tc>
        <w:tc>
          <w:tcPr>
            <w:tcW w:w="2242" w:type="dxa"/>
          </w:tcPr>
          <w:p w14:paraId="441744FA" w14:textId="77777777" w:rsidR="00B2496D" w:rsidRDefault="00B2496D" w:rsidP="00B2496D">
            <w:pPr>
              <w:rPr>
                <w:rFonts w:cstheme="minorHAnsi"/>
                <w:b/>
                <w:sz w:val="20"/>
                <w:szCs w:val="20"/>
              </w:rPr>
            </w:pPr>
          </w:p>
        </w:tc>
      </w:tr>
      <w:tr w:rsidR="00B2496D" w:rsidRPr="006E732C" w14:paraId="1EFB5B4E" w14:textId="4BBE0C74" w:rsidTr="00B2496D">
        <w:tc>
          <w:tcPr>
            <w:tcW w:w="562" w:type="dxa"/>
          </w:tcPr>
          <w:p w14:paraId="57BC78FE" w14:textId="77777777" w:rsidR="00B2496D" w:rsidRPr="00F4209B" w:rsidRDefault="00B2496D" w:rsidP="00B2496D">
            <w:pPr>
              <w:rPr>
                <w:rFonts w:cstheme="minorHAnsi"/>
                <w:b/>
                <w:sz w:val="20"/>
                <w:szCs w:val="20"/>
              </w:rPr>
            </w:pPr>
            <w:r w:rsidRPr="00F4209B">
              <w:rPr>
                <w:rFonts w:cstheme="minorHAnsi"/>
                <w:b/>
                <w:sz w:val="20"/>
                <w:szCs w:val="20"/>
              </w:rPr>
              <w:t>211</w:t>
            </w:r>
          </w:p>
        </w:tc>
        <w:tc>
          <w:tcPr>
            <w:tcW w:w="1560" w:type="dxa"/>
          </w:tcPr>
          <w:p w14:paraId="747A84F5" w14:textId="77777777" w:rsidR="00B2496D" w:rsidRPr="00F4209B" w:rsidRDefault="00B2496D" w:rsidP="00B2496D">
            <w:pPr>
              <w:autoSpaceDE w:val="0"/>
              <w:autoSpaceDN w:val="0"/>
              <w:adjustRightInd w:val="0"/>
              <w:rPr>
                <w:rFonts w:cstheme="minorHAnsi"/>
                <w:b/>
                <w:color w:val="000000"/>
                <w:sz w:val="20"/>
                <w:szCs w:val="20"/>
              </w:rPr>
            </w:pPr>
            <w:r w:rsidRPr="00F4209B">
              <w:rPr>
                <w:rFonts w:cstheme="minorHAnsi"/>
                <w:b/>
                <w:color w:val="000000"/>
                <w:sz w:val="20"/>
                <w:szCs w:val="20"/>
              </w:rPr>
              <w:t xml:space="preserve">Uwaga obywatela </w:t>
            </w:r>
          </w:p>
          <w:p w14:paraId="1B4B9F4C" w14:textId="77777777" w:rsidR="00B2496D" w:rsidRPr="00F4209B" w:rsidRDefault="00B2496D" w:rsidP="00B2496D">
            <w:pPr>
              <w:rPr>
                <w:rFonts w:cstheme="minorHAnsi"/>
                <w:b/>
                <w:sz w:val="20"/>
                <w:szCs w:val="20"/>
              </w:rPr>
            </w:pPr>
          </w:p>
        </w:tc>
        <w:tc>
          <w:tcPr>
            <w:tcW w:w="1701" w:type="dxa"/>
          </w:tcPr>
          <w:p w14:paraId="3F2AD67D" w14:textId="77777777" w:rsidR="00B2496D" w:rsidRPr="00F4209B" w:rsidRDefault="00B2496D" w:rsidP="00B2496D">
            <w:pPr>
              <w:rPr>
                <w:rFonts w:cstheme="minorHAnsi"/>
                <w:b/>
                <w:bCs/>
                <w:sz w:val="20"/>
                <w:szCs w:val="20"/>
              </w:rPr>
            </w:pPr>
            <w:r w:rsidRPr="00F4209B">
              <w:rPr>
                <w:rFonts w:cstheme="minorHAnsi"/>
                <w:b/>
                <w:bCs/>
                <w:sz w:val="20"/>
                <w:szCs w:val="20"/>
              </w:rPr>
              <w:t>Art. 68a-68h UH</w:t>
            </w:r>
          </w:p>
        </w:tc>
        <w:tc>
          <w:tcPr>
            <w:tcW w:w="3827" w:type="dxa"/>
          </w:tcPr>
          <w:p w14:paraId="697355DF" w14:textId="77777777" w:rsidR="00B2496D" w:rsidRPr="00F4209B" w:rsidRDefault="00B2496D" w:rsidP="00B2496D">
            <w:pPr>
              <w:autoSpaceDE w:val="0"/>
              <w:autoSpaceDN w:val="0"/>
              <w:adjustRightInd w:val="0"/>
              <w:rPr>
                <w:rFonts w:cstheme="minorHAnsi"/>
                <w:b/>
                <w:color w:val="000000"/>
                <w:sz w:val="20"/>
                <w:szCs w:val="20"/>
              </w:rPr>
            </w:pPr>
            <w:r w:rsidRPr="00F4209B">
              <w:rPr>
                <w:rFonts w:cstheme="minorHAnsi"/>
                <w:b/>
                <w:color w:val="000000"/>
                <w:sz w:val="20"/>
                <w:szCs w:val="20"/>
              </w:rPr>
              <w:t xml:space="preserve">Projekt w obecnym brzmieniu wprowadza obowiązek uzyskania przez właścicieli pojazdów sprowadzonych z zagranicy świadectwa krajowego indywidualnego dopuszczenia pojazdu (IDP), także w sytuacjach, gdy pojazd był już zarejestrowany na terytorium innego państwa członkowskiego UE i posiadał tam dopuszczenie indywidualne lub krajowe. Rozwiązanie to w praktyce skutkuje koniecznością przeprowadzenia kosztownych badań technicznych przez służby techniczne, których koszt może sięgać 18 000–25 000 zł. Właściciel pojazdu nie ma przy tym możliwości odstąpienia od procedury IDP, a w przypadku sprzedaży pojazdu, który nie uzyskał dopuszczenia – ponosi odpowiedzialność z tytułu rękojmi za wadę prawną, ponieważ pojazd taki nie może być formalnie zarejestrowany. </w:t>
            </w:r>
          </w:p>
          <w:p w14:paraId="08B22B66" w14:textId="77777777" w:rsidR="00B2496D" w:rsidRPr="00F4209B" w:rsidRDefault="00B2496D" w:rsidP="00B2496D">
            <w:pPr>
              <w:rPr>
                <w:rFonts w:cstheme="minorHAnsi"/>
                <w:b/>
                <w:sz w:val="20"/>
                <w:szCs w:val="20"/>
              </w:rPr>
            </w:pPr>
            <w:r w:rsidRPr="00F4209B">
              <w:rPr>
                <w:rFonts w:cstheme="minorHAnsi"/>
                <w:b/>
                <w:color w:val="000000"/>
                <w:sz w:val="20"/>
                <w:szCs w:val="20"/>
              </w:rPr>
              <w:t xml:space="preserve">Proponowana zmiana ma na celu wyeliminowanie sytuacji, w której właściciele pojazdów sprowadzonych z UE zostają zobowiązani do przechodzenia pełnej procedury indywidualnego dopuszczenia, mimo że pojazd posiada już świadectwo lub homologację wydaną w innym państwie członkowskim. Taki obowiązek generuje nieproporcjonalne koszty, często przekraczające wartość pojazdu, i prowadzi do nierównego traktowania obywateli oraz potencjalnego naruszenia zasady swobodnego przepływu towarów (art. 34 TFUE). Wprowadzenie procedury uproszczonej pozwoli na ograniczenie kosztów, zachowując jednocześnie bezpieczeństwo ruchu drogowego poprzez kontrolę różnic technicznych między przepisami krajowymi a unijnymi. </w:t>
            </w:r>
          </w:p>
        </w:tc>
        <w:tc>
          <w:tcPr>
            <w:tcW w:w="3969" w:type="dxa"/>
          </w:tcPr>
          <w:p w14:paraId="3637A44C" w14:textId="77777777" w:rsidR="00B2496D" w:rsidRPr="00F4209B" w:rsidRDefault="00B2496D" w:rsidP="00B2496D">
            <w:pPr>
              <w:rPr>
                <w:rFonts w:cstheme="minorHAnsi"/>
                <w:b/>
                <w:bCs/>
                <w:sz w:val="20"/>
                <w:szCs w:val="20"/>
              </w:rPr>
            </w:pPr>
            <w:r w:rsidRPr="00F4209B">
              <w:rPr>
                <w:rFonts w:cstheme="minorHAnsi"/>
                <w:b/>
                <w:color w:val="000000"/>
                <w:sz w:val="20"/>
                <w:szCs w:val="20"/>
              </w:rPr>
              <w:t xml:space="preserve">Po art. 68a ust. 7 proponuję rozważyć dodanie ust. 7a w brzmieniu: „7a. W przypadku pojazdu zarejestrowanego uprzednio na terytorium innego państwa członkowskiego Unii Europejskiej, dla którego Dyrektor Transportowego Dozoru Technicznego odmówił uznania świadectwa krajowego indywidualnego dopuszczenia pojazdu, właściciel pojazdu może wnioskować </w:t>
            </w:r>
            <w:r w:rsidRPr="00833E97">
              <w:rPr>
                <w:rFonts w:cstheme="minorHAnsi"/>
                <w:b/>
                <w:color w:val="000000"/>
                <w:sz w:val="20"/>
                <w:szCs w:val="20"/>
                <w:u w:val="single"/>
              </w:rPr>
              <w:t>o przeprowadzenie badania technicznego w zakresie niezbędnym do potwierdzenia zgodności pojazdu z warunkami technicznymi obowiązującymi w Rzeczypospolitej Polskiej</w:t>
            </w:r>
            <w:r w:rsidRPr="00F4209B">
              <w:rPr>
                <w:rFonts w:cstheme="minorHAnsi"/>
                <w:b/>
                <w:color w:val="000000"/>
                <w:sz w:val="20"/>
                <w:szCs w:val="20"/>
              </w:rPr>
              <w:t>. Zakres badania określa rozporządzenie wydane na podstawie art. 68r ust. 1, przy czym wysokość opłat za badania ustala się zgodnie z przepisami o opłatach za badania techniczne pojazdów. Zakres i sposób badania powinny uwzględniać zasadę proporcjonalności do wieku, rodzaju i wyposażenia pojazdu.”</w:t>
            </w:r>
          </w:p>
        </w:tc>
        <w:tc>
          <w:tcPr>
            <w:tcW w:w="2693" w:type="dxa"/>
          </w:tcPr>
          <w:p w14:paraId="0FA6D2F3" w14:textId="77777777" w:rsidR="00B2496D" w:rsidRPr="00767663" w:rsidRDefault="00B2496D" w:rsidP="00B2496D">
            <w:pPr>
              <w:rPr>
                <w:rFonts w:cstheme="minorHAnsi"/>
                <w:b/>
                <w:color w:val="FF0000"/>
                <w:sz w:val="20"/>
                <w:szCs w:val="20"/>
              </w:rPr>
            </w:pPr>
            <w:r w:rsidRPr="00767663">
              <w:rPr>
                <w:rFonts w:cstheme="minorHAnsi"/>
                <w:b/>
                <w:color w:val="FF0000"/>
                <w:sz w:val="20"/>
                <w:szCs w:val="20"/>
              </w:rPr>
              <w:t xml:space="preserve">Uwaga omawiana </w:t>
            </w:r>
            <w:r>
              <w:rPr>
                <w:rFonts w:cstheme="minorHAnsi"/>
                <w:b/>
                <w:color w:val="FF0000"/>
                <w:sz w:val="20"/>
                <w:szCs w:val="20"/>
              </w:rPr>
              <w:t xml:space="preserve">np. </w:t>
            </w:r>
            <w:r w:rsidRPr="00767663">
              <w:rPr>
                <w:rFonts w:cstheme="minorHAnsi"/>
                <w:b/>
                <w:color w:val="FF0000"/>
                <w:sz w:val="20"/>
                <w:szCs w:val="20"/>
              </w:rPr>
              <w:t xml:space="preserve">w pkt </w:t>
            </w:r>
            <w:r>
              <w:rPr>
                <w:rFonts w:cstheme="minorHAnsi"/>
                <w:b/>
                <w:color w:val="FF0000"/>
                <w:sz w:val="20"/>
                <w:szCs w:val="20"/>
              </w:rPr>
              <w:t xml:space="preserve">23, 77. </w:t>
            </w:r>
          </w:p>
          <w:p w14:paraId="0DF777DE" w14:textId="77777777" w:rsidR="00B2496D" w:rsidRPr="00DD5E5C" w:rsidRDefault="00B2496D" w:rsidP="00B2496D">
            <w:pPr>
              <w:rPr>
                <w:rFonts w:cstheme="minorHAnsi"/>
                <w:b/>
                <w:sz w:val="20"/>
                <w:szCs w:val="20"/>
              </w:rPr>
            </w:pPr>
            <w:r>
              <w:rPr>
                <w:rFonts w:cstheme="minorHAnsi"/>
                <w:b/>
                <w:sz w:val="20"/>
                <w:szCs w:val="20"/>
              </w:rPr>
              <w:t xml:space="preserve">Uwaga wyjaśniona - </w:t>
            </w:r>
            <w:r w:rsidRPr="00FE37AD">
              <w:rPr>
                <w:rFonts w:cstheme="minorHAnsi"/>
                <w:b/>
                <w:sz w:val="20"/>
                <w:szCs w:val="20"/>
              </w:rPr>
              <w:t xml:space="preserve"> </w:t>
            </w:r>
            <w:r>
              <w:rPr>
                <w:rFonts w:cstheme="minorHAnsi"/>
                <w:b/>
                <w:sz w:val="20"/>
                <w:szCs w:val="20"/>
              </w:rPr>
              <w:t>a</w:t>
            </w:r>
            <w:r w:rsidRPr="0061015E">
              <w:rPr>
                <w:rFonts w:cstheme="minorHAnsi"/>
                <w:b/>
                <w:bCs/>
                <w:color w:val="000000"/>
                <w:sz w:val="20"/>
                <w:szCs w:val="20"/>
              </w:rPr>
              <w:t xml:space="preserve">rt. 45 rozporządzenia 2018/858 wprowadzając możliwość wydawania przez poszczególne państwa członkowskie UE krajowych indywidualnych dopuszczeń pojazdu pozostawia im swobodę w określeniu wymogów alternatywnych, z jednoczesną koniecznością zapewnienia równoważnego poziomu bezpieczeństwa, jaki jest zapewniony w ramach wymagań technicznych określonych w aktach prawnych składających się na system homologacji typu pojazdu. </w:t>
            </w:r>
          </w:p>
          <w:p w14:paraId="69BE2CFA" w14:textId="77777777" w:rsidR="00B2496D" w:rsidRPr="00B84D54" w:rsidRDefault="00B2496D" w:rsidP="00B2496D">
            <w:pPr>
              <w:rPr>
                <w:rFonts w:cstheme="minorHAnsi"/>
                <w:b/>
                <w:color w:val="000000"/>
                <w:sz w:val="20"/>
                <w:szCs w:val="20"/>
              </w:rPr>
            </w:pPr>
            <w:r w:rsidRPr="00AA387B">
              <w:rPr>
                <w:rFonts w:cstheme="minorHAnsi"/>
                <w:b/>
                <w:color w:val="000000"/>
                <w:sz w:val="20"/>
                <w:szCs w:val="20"/>
              </w:rPr>
              <w:t>Wymagania w poszczególnych państwach członkowskich UE</w:t>
            </w:r>
            <w:r>
              <w:rPr>
                <w:rFonts w:cstheme="minorHAnsi"/>
                <w:b/>
                <w:color w:val="000000"/>
                <w:sz w:val="20"/>
                <w:szCs w:val="20"/>
              </w:rPr>
              <w:t xml:space="preserve"> </w:t>
            </w:r>
            <w:r w:rsidRPr="00AA387B">
              <w:rPr>
                <w:rFonts w:cstheme="minorHAnsi"/>
                <w:b/>
                <w:color w:val="000000"/>
                <w:sz w:val="20"/>
                <w:szCs w:val="20"/>
              </w:rPr>
              <w:t xml:space="preserve">są zróżnicowane w zależności od specyfiki danego rynku krajowego i stąd procedura ich uznawania. </w:t>
            </w:r>
          </w:p>
          <w:p w14:paraId="3FD06EE7" w14:textId="77777777" w:rsidR="00B2496D" w:rsidRDefault="00B2496D" w:rsidP="00B2496D">
            <w:pPr>
              <w:rPr>
                <w:rFonts w:cstheme="minorHAnsi"/>
                <w:b/>
                <w:sz w:val="20"/>
                <w:szCs w:val="20"/>
              </w:rPr>
            </w:pPr>
            <w:r w:rsidRPr="00EF40F4">
              <w:rPr>
                <w:rFonts w:cstheme="minorHAnsi"/>
                <w:b/>
                <w:sz w:val="20"/>
                <w:szCs w:val="20"/>
              </w:rPr>
              <w:t xml:space="preserve">Co więcej same przepisy UE wskazują na ważność krajowych dopuszczeń jedynie na obszarze kraju, którego organ homologacyjny wydał takie dopuszczenie.  </w:t>
            </w:r>
          </w:p>
          <w:p w14:paraId="3A3B65F7" w14:textId="77777777" w:rsidR="00B2496D" w:rsidRDefault="00B2496D" w:rsidP="00B2496D">
            <w:pPr>
              <w:rPr>
                <w:rFonts w:cstheme="minorHAnsi"/>
                <w:b/>
                <w:sz w:val="20"/>
                <w:szCs w:val="20"/>
              </w:rPr>
            </w:pPr>
            <w:r>
              <w:rPr>
                <w:rFonts w:cstheme="minorHAnsi"/>
                <w:b/>
                <w:sz w:val="20"/>
                <w:szCs w:val="20"/>
              </w:rPr>
              <w:t>W zakresie p</w:t>
            </w:r>
            <w:r w:rsidRPr="00B42D7E">
              <w:rPr>
                <w:rFonts w:cstheme="minorHAnsi"/>
                <w:b/>
                <w:sz w:val="20"/>
                <w:szCs w:val="20"/>
              </w:rPr>
              <w:t>rzepis</w:t>
            </w:r>
            <w:r>
              <w:rPr>
                <w:rFonts w:cstheme="minorHAnsi"/>
                <w:b/>
                <w:sz w:val="20"/>
                <w:szCs w:val="20"/>
              </w:rPr>
              <w:t>ów dot.</w:t>
            </w:r>
            <w:r w:rsidRPr="00B42D7E">
              <w:rPr>
                <w:rFonts w:cstheme="minorHAnsi"/>
                <w:b/>
                <w:sz w:val="20"/>
                <w:szCs w:val="20"/>
              </w:rPr>
              <w:t xml:space="preserve"> wprowadzenia procedury dopuszczenia indywidualnego dla używanych pojazdów spoza UE –</w:t>
            </w:r>
            <w:r>
              <w:rPr>
                <w:rFonts w:cstheme="minorHAnsi"/>
                <w:b/>
                <w:sz w:val="20"/>
                <w:szCs w:val="20"/>
              </w:rPr>
              <w:t>d</w:t>
            </w:r>
            <w:r w:rsidRPr="00F4209B">
              <w:rPr>
                <w:rFonts w:cstheme="minorHAnsi"/>
                <w:b/>
                <w:iCs/>
                <w:sz w:val="20"/>
                <w:szCs w:val="20"/>
              </w:rPr>
              <w:t>yrektywa Parlamentu Europejskiego i Rady 2014/45/UE z dnia 3 kwietnia 2014 r. w sprawie okresowych badań zdatności do ruchu drogowego pojazdów silnikowych i ich przyczep oraz uchylająca dyrektywę 2009/40/WE</w:t>
            </w:r>
            <w:r w:rsidRPr="00F4209B">
              <w:rPr>
                <w:rFonts w:cstheme="minorHAnsi"/>
                <w:b/>
                <w:sz w:val="20"/>
                <w:szCs w:val="20"/>
              </w:rPr>
              <w:t xml:space="preserve"> dotyczy badań technicznych pojazdów, a zasadniczo </w:t>
            </w:r>
            <w:r w:rsidRPr="00F4209B">
              <w:rPr>
                <w:rFonts w:cstheme="minorHAnsi"/>
                <w:b/>
                <w:bCs/>
                <w:sz w:val="20"/>
                <w:szCs w:val="20"/>
              </w:rPr>
              <w:t>okresowych</w:t>
            </w:r>
            <w:r w:rsidRPr="00F4209B">
              <w:rPr>
                <w:rFonts w:cstheme="minorHAnsi"/>
                <w:b/>
                <w:sz w:val="20"/>
                <w:szCs w:val="20"/>
              </w:rPr>
              <w:t xml:space="preserve"> badań technicznych pojazdów (periodic technical inspection). Regulacja ta jest częścią szerszego pakietu dyrektyw zwanych Pakietem zdatności do ruchu drogowego (Roadworthiness package). Bazą, podstawą i „źródłem” tych regulacji są przepisy/normy homologacyjne, w szczególności rozporządzenia </w:t>
            </w:r>
            <w:r>
              <w:rPr>
                <w:rFonts w:cstheme="minorHAnsi"/>
                <w:b/>
                <w:sz w:val="20"/>
                <w:szCs w:val="20"/>
              </w:rPr>
              <w:t>UE</w:t>
            </w:r>
            <w:r w:rsidRPr="00F4209B">
              <w:rPr>
                <w:rFonts w:cstheme="minorHAnsi"/>
                <w:b/>
                <w:sz w:val="20"/>
                <w:szCs w:val="20"/>
              </w:rPr>
              <w:t xml:space="preserve">: </w:t>
            </w:r>
            <w:r w:rsidRPr="00F4209B">
              <w:rPr>
                <w:rFonts w:cstheme="minorHAnsi"/>
                <w:b/>
                <w:iCs/>
                <w:sz w:val="20"/>
                <w:szCs w:val="20"/>
              </w:rPr>
              <w:t>rozporządzenie 2018/858, rozporządzenie 167/2013, rozporządzenie 168/2013</w:t>
            </w:r>
            <w:r w:rsidRPr="00F4209B">
              <w:rPr>
                <w:rFonts w:cstheme="minorHAnsi"/>
                <w:b/>
                <w:sz w:val="20"/>
                <w:szCs w:val="20"/>
              </w:rPr>
              <w:t xml:space="preserve"> oraz ich wcześniejsze odpowiedniki. W ramach krajowej transpozycji opiera się też na krajowych warunkach technicznych pojazdów. Określanie </w:t>
            </w:r>
            <w:r>
              <w:rPr>
                <w:rFonts w:cstheme="minorHAnsi"/>
                <w:b/>
                <w:sz w:val="20"/>
                <w:szCs w:val="20"/>
              </w:rPr>
              <w:t>w UC95</w:t>
            </w:r>
            <w:r w:rsidRPr="00F4209B">
              <w:rPr>
                <w:rFonts w:cstheme="minorHAnsi"/>
                <w:b/>
                <w:sz w:val="20"/>
                <w:szCs w:val="20"/>
              </w:rPr>
              <w:t xml:space="preserve"> nowej procedury krajowego indywidualnego dopuszczenia pojazdu niebędącego pojazdem nowym do ruchu drogowego na terytorium RP, jest procedurą niezależną od obowiązkowej procedury </w:t>
            </w:r>
            <w:r w:rsidRPr="00F4209B">
              <w:rPr>
                <w:rFonts w:cstheme="minorHAnsi"/>
                <w:b/>
                <w:bCs/>
                <w:sz w:val="20"/>
                <w:szCs w:val="20"/>
              </w:rPr>
              <w:t>okresowych badań technicznych pojazdów</w:t>
            </w:r>
            <w:r w:rsidRPr="00F4209B">
              <w:rPr>
                <w:rFonts w:cstheme="minorHAnsi"/>
                <w:b/>
                <w:sz w:val="20"/>
                <w:szCs w:val="20"/>
              </w:rPr>
              <w:t xml:space="preserve"> wymaganej/nałożonej przepisami dyrektywy 2014/45/UE na wszystkie państwa UE.</w:t>
            </w:r>
            <w:r>
              <w:rPr>
                <w:rFonts w:cstheme="minorHAnsi"/>
                <w:b/>
                <w:sz w:val="20"/>
                <w:szCs w:val="20"/>
              </w:rPr>
              <w:t xml:space="preserve"> Należy zauważyć, iż n</w:t>
            </w:r>
            <w:r w:rsidRPr="00B42D7E">
              <w:rPr>
                <w:rFonts w:cstheme="minorHAnsi"/>
                <w:b/>
                <w:sz w:val="20"/>
                <w:szCs w:val="20"/>
              </w:rPr>
              <w:t xml:space="preserve">a obszarze UE brak jest zharmonizowanych przepisów dotyczących dopuszczania pojazdów z krajów trzecich oraz dotyczących dokumentów honorowanych w tym zakresie. </w:t>
            </w:r>
            <w:r>
              <w:rPr>
                <w:rFonts w:cstheme="minorHAnsi"/>
                <w:b/>
                <w:sz w:val="20"/>
                <w:szCs w:val="20"/>
              </w:rPr>
              <w:t>D</w:t>
            </w:r>
            <w:r w:rsidRPr="00B42D7E">
              <w:rPr>
                <w:rFonts w:cstheme="minorHAnsi"/>
                <w:b/>
                <w:sz w:val="20"/>
                <w:szCs w:val="20"/>
              </w:rPr>
              <w:t xml:space="preserve">uża liczba pojazdów sprowadzonych z krajów trzecich nie jest objęta procedurami homologacyjnymi i należy do decyzji państwa członkowskiego </w:t>
            </w:r>
            <w:r>
              <w:rPr>
                <w:rFonts w:cstheme="minorHAnsi"/>
                <w:b/>
                <w:sz w:val="20"/>
                <w:szCs w:val="20"/>
              </w:rPr>
              <w:t xml:space="preserve">zasady ich dopuszczenia na poziomie krajowym. </w:t>
            </w:r>
          </w:p>
          <w:p w14:paraId="13C38A9A" w14:textId="77777777" w:rsidR="00B2496D" w:rsidRPr="00391540" w:rsidRDefault="00B2496D" w:rsidP="00B2496D">
            <w:pPr>
              <w:pStyle w:val="Default"/>
              <w:rPr>
                <w:rFonts w:asciiTheme="minorHAnsi" w:hAnsiTheme="minorHAnsi" w:cstheme="minorHAnsi"/>
                <w:b/>
                <w:color w:val="auto"/>
                <w:sz w:val="20"/>
                <w:szCs w:val="20"/>
              </w:rPr>
            </w:pPr>
            <w:r w:rsidRPr="00391540">
              <w:rPr>
                <w:rFonts w:asciiTheme="minorHAnsi" w:hAnsiTheme="minorHAnsi" w:cstheme="minorHAnsi"/>
                <w:b/>
                <w:color w:val="auto"/>
                <w:sz w:val="20"/>
                <w:szCs w:val="20"/>
              </w:rPr>
              <w:t xml:space="preserve">W styczniu 2025 r. wpłynęła odpowiedź KE na wystąpienie Ministerstwa Infrastruktury w kontekście zastosowania wyroku Trybunału Sprawiedliwości C-513/15 do pojazdów używanych kategorii innych niż ciągniki rolnicze przywożonych z państw trzecich. KE wskazała, iż w zakresie przyjętej w wyroku wykładni uznawania sprowadzonych spoza UE używanych ciągników rolniczych jako pojazdów nowych należałoby rozważyć jednolite podejście, mając na uwadze całkowitą harmonizację unijnych przepisów homologacyjnych dla każdej kategorii pojazdów. </w:t>
            </w:r>
          </w:p>
          <w:p w14:paraId="4FA8EF91" w14:textId="77777777" w:rsidR="00B2496D" w:rsidRPr="008412A0" w:rsidRDefault="00B2496D" w:rsidP="00B2496D">
            <w:pPr>
              <w:pStyle w:val="Default"/>
              <w:rPr>
                <w:rFonts w:asciiTheme="minorHAnsi" w:hAnsiTheme="minorHAnsi" w:cstheme="minorHAnsi"/>
                <w:b/>
                <w:color w:val="auto"/>
                <w:sz w:val="20"/>
                <w:szCs w:val="20"/>
              </w:rPr>
            </w:pPr>
            <w:r w:rsidRPr="00391540">
              <w:rPr>
                <w:rFonts w:asciiTheme="minorHAnsi" w:hAnsiTheme="minorHAnsi" w:cstheme="minorHAnsi"/>
                <w:b/>
                <w:color w:val="auto"/>
                <w:sz w:val="20"/>
                <w:szCs w:val="20"/>
              </w:rPr>
              <w:t>Jak wskazała KE: „Z orzeczenia Trybunału nie wynika jednak całkowicie jasno, jakie wymogi techniczne powinny mieć zastosowanie do takich pojazdów. Pojazdy używane z państwa trzeciego nie mogą uzyskać homologacji typu UE, w związku z czym jedynym sposobem byłoby przejście procesu dopuszczenia indywidualnego.” Stanowisko KE stanowi zatem potwierdzenie słuszności projektowanych zmian legislacyjnych w tym zakresie.</w:t>
            </w:r>
            <w:r>
              <w:rPr>
                <w:rFonts w:asciiTheme="minorHAnsi" w:hAnsiTheme="minorHAnsi" w:cstheme="minorHAnsi"/>
                <w:b/>
                <w:color w:val="auto"/>
                <w:sz w:val="20"/>
                <w:szCs w:val="20"/>
              </w:rPr>
              <w:t xml:space="preserve"> </w:t>
            </w:r>
            <w:r w:rsidRPr="00391540">
              <w:rPr>
                <w:rFonts w:asciiTheme="minorHAnsi" w:hAnsiTheme="minorHAnsi" w:cstheme="minorHAnsi"/>
                <w:b/>
                <w:color w:val="auto"/>
                <w:sz w:val="20"/>
                <w:szCs w:val="20"/>
              </w:rPr>
              <w:t xml:space="preserve"> </w:t>
            </w:r>
          </w:p>
        </w:tc>
        <w:tc>
          <w:tcPr>
            <w:tcW w:w="2126" w:type="dxa"/>
          </w:tcPr>
          <w:p w14:paraId="005C6387" w14:textId="145A0B3D" w:rsidR="00605F79" w:rsidRDefault="00605F79" w:rsidP="00B2496D">
            <w:pPr>
              <w:rPr>
                <w:rFonts w:cstheme="minorHAnsi"/>
                <w:b/>
                <w:bCs/>
                <w:sz w:val="20"/>
                <w:szCs w:val="20"/>
              </w:rPr>
            </w:pPr>
            <w:r w:rsidRPr="00605F79">
              <w:rPr>
                <w:rFonts w:cstheme="minorHAnsi"/>
                <w:b/>
                <w:bCs/>
                <w:sz w:val="20"/>
                <w:szCs w:val="20"/>
              </w:rPr>
              <w:t>Obywatel złożył do MI pismo z odniesieniem się do rozstrzygnięcia przez MI uwag – na które zostanie udzielona odpowiedź.</w:t>
            </w:r>
          </w:p>
          <w:p w14:paraId="309FCA7C" w14:textId="77777777" w:rsidR="009B0CEA" w:rsidRDefault="009B0CEA" w:rsidP="00B2496D">
            <w:pPr>
              <w:rPr>
                <w:rFonts w:cstheme="minorHAnsi"/>
                <w:b/>
                <w:color w:val="FF0000"/>
                <w:sz w:val="20"/>
                <w:szCs w:val="20"/>
              </w:rPr>
            </w:pPr>
          </w:p>
          <w:p w14:paraId="54F08B9E" w14:textId="4D3F30EE" w:rsidR="00B2496D" w:rsidRPr="00767663" w:rsidRDefault="009B0CEA" w:rsidP="00B2496D">
            <w:pPr>
              <w:rPr>
                <w:rFonts w:cstheme="minorHAnsi"/>
                <w:b/>
                <w:color w:val="FF0000"/>
                <w:sz w:val="20"/>
                <w:szCs w:val="20"/>
              </w:rPr>
            </w:pPr>
            <w:r>
              <w:rPr>
                <w:rFonts w:cstheme="minorHAnsi"/>
                <w:b/>
                <w:color w:val="0070C0"/>
                <w:sz w:val="20"/>
                <w:szCs w:val="20"/>
              </w:rPr>
              <w:t>U</w:t>
            </w:r>
            <w:r w:rsidR="002F24B9" w:rsidRPr="009B0CEA">
              <w:rPr>
                <w:rFonts w:cstheme="minorHAnsi"/>
                <w:b/>
                <w:color w:val="0070C0"/>
                <w:sz w:val="20"/>
                <w:szCs w:val="20"/>
              </w:rPr>
              <w:t>zupełni</w:t>
            </w:r>
            <w:r>
              <w:rPr>
                <w:rFonts w:cstheme="minorHAnsi"/>
                <w:b/>
                <w:color w:val="0070C0"/>
                <w:sz w:val="20"/>
                <w:szCs w:val="20"/>
              </w:rPr>
              <w:t>ono</w:t>
            </w:r>
            <w:r w:rsidR="002F24B9" w:rsidRPr="009B0CEA">
              <w:rPr>
                <w:rFonts w:cstheme="minorHAnsi"/>
                <w:b/>
                <w:color w:val="0070C0"/>
                <w:sz w:val="20"/>
                <w:szCs w:val="20"/>
              </w:rPr>
              <w:t xml:space="preserve"> OSR</w:t>
            </w:r>
            <w:r>
              <w:rPr>
                <w:rFonts w:cstheme="minorHAnsi"/>
                <w:b/>
                <w:color w:val="0070C0"/>
                <w:sz w:val="20"/>
                <w:szCs w:val="20"/>
              </w:rPr>
              <w:t xml:space="preserve">. </w:t>
            </w:r>
          </w:p>
        </w:tc>
        <w:tc>
          <w:tcPr>
            <w:tcW w:w="2242" w:type="dxa"/>
          </w:tcPr>
          <w:p w14:paraId="2B28FF32" w14:textId="77777777" w:rsidR="00B2496D" w:rsidRPr="00767663" w:rsidRDefault="00B2496D" w:rsidP="00B2496D">
            <w:pPr>
              <w:rPr>
                <w:rFonts w:cstheme="minorHAnsi"/>
                <w:b/>
                <w:color w:val="FF0000"/>
                <w:sz w:val="20"/>
                <w:szCs w:val="20"/>
              </w:rPr>
            </w:pPr>
          </w:p>
        </w:tc>
        <w:tc>
          <w:tcPr>
            <w:tcW w:w="2242" w:type="dxa"/>
          </w:tcPr>
          <w:p w14:paraId="5ED2EFFD" w14:textId="77777777" w:rsidR="00B2496D" w:rsidRPr="00767663" w:rsidRDefault="00B2496D" w:rsidP="00B2496D">
            <w:pPr>
              <w:rPr>
                <w:rFonts w:cstheme="minorHAnsi"/>
                <w:b/>
                <w:color w:val="FF0000"/>
                <w:sz w:val="20"/>
                <w:szCs w:val="20"/>
              </w:rPr>
            </w:pPr>
          </w:p>
        </w:tc>
        <w:tc>
          <w:tcPr>
            <w:tcW w:w="2242" w:type="dxa"/>
          </w:tcPr>
          <w:p w14:paraId="5D4D9A0B" w14:textId="77777777" w:rsidR="00B2496D" w:rsidRPr="00767663" w:rsidRDefault="00B2496D" w:rsidP="00B2496D">
            <w:pPr>
              <w:rPr>
                <w:rFonts w:cstheme="minorHAnsi"/>
                <w:b/>
                <w:color w:val="FF0000"/>
                <w:sz w:val="20"/>
                <w:szCs w:val="20"/>
              </w:rPr>
            </w:pPr>
          </w:p>
        </w:tc>
        <w:tc>
          <w:tcPr>
            <w:tcW w:w="2242" w:type="dxa"/>
          </w:tcPr>
          <w:p w14:paraId="051B8FBC" w14:textId="77777777" w:rsidR="00B2496D" w:rsidRPr="00767663" w:rsidRDefault="00B2496D" w:rsidP="00B2496D">
            <w:pPr>
              <w:rPr>
                <w:rFonts w:cstheme="minorHAnsi"/>
                <w:b/>
                <w:color w:val="FF0000"/>
                <w:sz w:val="20"/>
                <w:szCs w:val="20"/>
              </w:rPr>
            </w:pPr>
          </w:p>
        </w:tc>
        <w:tc>
          <w:tcPr>
            <w:tcW w:w="2242" w:type="dxa"/>
          </w:tcPr>
          <w:p w14:paraId="0D65DCD1" w14:textId="77777777" w:rsidR="00B2496D" w:rsidRPr="00767663" w:rsidRDefault="00B2496D" w:rsidP="00B2496D">
            <w:pPr>
              <w:rPr>
                <w:rFonts w:cstheme="minorHAnsi"/>
                <w:b/>
                <w:color w:val="FF0000"/>
                <w:sz w:val="20"/>
                <w:szCs w:val="20"/>
              </w:rPr>
            </w:pPr>
          </w:p>
        </w:tc>
        <w:tc>
          <w:tcPr>
            <w:tcW w:w="2242" w:type="dxa"/>
          </w:tcPr>
          <w:p w14:paraId="17D4F646" w14:textId="77777777" w:rsidR="00B2496D" w:rsidRPr="00767663" w:rsidRDefault="00B2496D" w:rsidP="00B2496D">
            <w:pPr>
              <w:rPr>
                <w:rFonts w:cstheme="minorHAnsi"/>
                <w:b/>
                <w:color w:val="FF0000"/>
                <w:sz w:val="20"/>
                <w:szCs w:val="20"/>
              </w:rPr>
            </w:pPr>
          </w:p>
        </w:tc>
      </w:tr>
      <w:tr w:rsidR="00B2496D" w:rsidRPr="006E732C" w14:paraId="6AECA255" w14:textId="5FF8A5AF" w:rsidTr="00B2496D">
        <w:tc>
          <w:tcPr>
            <w:tcW w:w="562" w:type="dxa"/>
          </w:tcPr>
          <w:p w14:paraId="2BEA79B5" w14:textId="77777777" w:rsidR="00B2496D" w:rsidRPr="00CE3A91" w:rsidRDefault="00B2496D" w:rsidP="00B2496D">
            <w:pPr>
              <w:rPr>
                <w:rFonts w:cstheme="minorHAnsi"/>
                <w:b/>
                <w:sz w:val="20"/>
                <w:szCs w:val="20"/>
              </w:rPr>
            </w:pPr>
            <w:r w:rsidRPr="00CE3A91">
              <w:rPr>
                <w:rFonts w:cstheme="minorHAnsi"/>
                <w:b/>
                <w:sz w:val="20"/>
                <w:szCs w:val="20"/>
              </w:rPr>
              <w:t>212</w:t>
            </w:r>
          </w:p>
        </w:tc>
        <w:tc>
          <w:tcPr>
            <w:tcW w:w="1560" w:type="dxa"/>
          </w:tcPr>
          <w:p w14:paraId="5D4BDB56" w14:textId="77777777" w:rsidR="00B2496D" w:rsidRPr="00F4209B" w:rsidRDefault="00B2496D" w:rsidP="00B2496D">
            <w:pPr>
              <w:autoSpaceDE w:val="0"/>
              <w:autoSpaceDN w:val="0"/>
              <w:adjustRightInd w:val="0"/>
              <w:rPr>
                <w:rFonts w:cstheme="minorHAnsi"/>
                <w:b/>
                <w:color w:val="000000"/>
                <w:sz w:val="20"/>
                <w:szCs w:val="20"/>
              </w:rPr>
            </w:pPr>
            <w:r w:rsidRPr="00F4209B">
              <w:rPr>
                <w:rFonts w:cstheme="minorHAnsi"/>
                <w:b/>
                <w:color w:val="000000"/>
                <w:sz w:val="20"/>
                <w:szCs w:val="20"/>
              </w:rPr>
              <w:t xml:space="preserve">Uwaga obywatela </w:t>
            </w:r>
          </w:p>
          <w:p w14:paraId="422A5021" w14:textId="77777777" w:rsidR="00B2496D" w:rsidRPr="00CE3A91" w:rsidRDefault="00B2496D" w:rsidP="00B2496D">
            <w:pPr>
              <w:rPr>
                <w:rFonts w:cstheme="minorHAnsi"/>
                <w:b/>
                <w:sz w:val="20"/>
                <w:szCs w:val="20"/>
              </w:rPr>
            </w:pPr>
          </w:p>
        </w:tc>
        <w:tc>
          <w:tcPr>
            <w:tcW w:w="1701" w:type="dxa"/>
          </w:tcPr>
          <w:p w14:paraId="6C50CC51" w14:textId="77777777" w:rsidR="00B2496D" w:rsidRPr="00CE3A91" w:rsidRDefault="00B2496D" w:rsidP="00B2496D">
            <w:pPr>
              <w:rPr>
                <w:rFonts w:cstheme="minorHAnsi"/>
                <w:b/>
                <w:bCs/>
                <w:sz w:val="20"/>
                <w:szCs w:val="20"/>
              </w:rPr>
            </w:pPr>
            <w:r w:rsidRPr="00CE3A91">
              <w:rPr>
                <w:rFonts w:cstheme="minorHAnsi"/>
                <w:b/>
                <w:bCs/>
                <w:sz w:val="20"/>
                <w:szCs w:val="20"/>
              </w:rPr>
              <w:t>Art. 14 ust. 4-6 i art. 71a UH</w:t>
            </w:r>
          </w:p>
        </w:tc>
        <w:tc>
          <w:tcPr>
            <w:tcW w:w="3827" w:type="dxa"/>
          </w:tcPr>
          <w:p w14:paraId="72BB2075" w14:textId="77777777" w:rsidR="00B2496D" w:rsidRPr="00CE3A91" w:rsidRDefault="00B2496D" w:rsidP="00B2496D">
            <w:pPr>
              <w:autoSpaceDE w:val="0"/>
              <w:autoSpaceDN w:val="0"/>
              <w:adjustRightInd w:val="0"/>
              <w:rPr>
                <w:rFonts w:cstheme="minorHAnsi"/>
                <w:b/>
                <w:sz w:val="20"/>
                <w:szCs w:val="20"/>
              </w:rPr>
            </w:pPr>
            <w:r w:rsidRPr="00CE3A91">
              <w:rPr>
                <w:rFonts w:cstheme="minorHAnsi"/>
                <w:b/>
                <w:sz w:val="20"/>
                <w:szCs w:val="20"/>
              </w:rPr>
              <w:t xml:space="preserve">Projekt nie przewiduje sankcji administracyjnych wobec podmiotów gospodarczych, które wprowadzają do obrotu pojazdy nienowe bez wymaganego świadectwa krajowego indywidualnego dopuszczenia pojazdu. W konsekwencji importer lub dystrybutor, który wprowadzi do obrotu taki pojazd, nie poniesie żadnej odpowiedzialności administracyjnej, mimo że narusza zakaz z art. 14 ust. 5 projektu. Takie rozwiązanie zapewnia faktyczną bezkarność podmiotom gospodarczym i przerzuca wszelkie ryzyka prawne oraz finansowe na obywateli (nabywców pojazdów), którzy w razie problemów z rejestracją mogą jedynie występować z roszczeniem z tytułu rękojmi za wadę prawną. Dodatkowo art. 68s ust. 10 w obecnym brzmieniu ogranicza uprawnienia Dyrektora TDT wyłącznie do nieodpłatnego pozyskiwania pojazdów pod ukrytą tożsamością, co czyni funkcję nadzoru rynku iluzoryczną. </w:t>
            </w:r>
          </w:p>
          <w:p w14:paraId="0FD90B0A" w14:textId="77777777" w:rsidR="00B2496D" w:rsidRPr="00CE3A91" w:rsidRDefault="00B2496D" w:rsidP="00B2496D">
            <w:pPr>
              <w:rPr>
                <w:rFonts w:cstheme="minorHAnsi"/>
                <w:b/>
                <w:sz w:val="20"/>
                <w:szCs w:val="20"/>
              </w:rPr>
            </w:pPr>
            <w:r w:rsidRPr="00CE3A91">
              <w:rPr>
                <w:rFonts w:cstheme="minorHAnsi"/>
                <w:b/>
                <w:sz w:val="20"/>
                <w:szCs w:val="20"/>
              </w:rPr>
              <w:t xml:space="preserve">Brak sankcji za wprowadzenie do obrotu pojazdu bez wymaganego dopuszczenia krajowego jest sprzeczny z obowiązkami państw członkowskich wynikającymi z art. 72 ust. 1 rozporządzenia 167/2013, art. 76 ust. 1 rozporządzenia 168/2013 oraz art. 84 ust. 1 rozporządzenia 2018/858. Taki stan rzeczy prowadzi do faktycznej bezkarności i narusza zasadę proporcjonalności oraz skuteczności prawa Unii Europejskiej. Dodatkowo ograniczenie możliwości dokonywania zakupów kontrolowanych przez Dyrektora TDT (art. 68s ust. 10) jest niezgodne z motywem 40 rozporządzenia (UE) 2019/1020, który przewiduje możliwość zakupu produktów pod ukrytą tożsamością. Ustawa w obecnym brzmieniu nie będzie służyć realizacji celów prawa harmonizacyjnego Unii i stoi w sprzeczności zasadą demokratycznego państwa prawa (art. 2 Konstytucji RP). </w:t>
            </w:r>
          </w:p>
        </w:tc>
        <w:tc>
          <w:tcPr>
            <w:tcW w:w="3969" w:type="dxa"/>
          </w:tcPr>
          <w:p w14:paraId="14892CB7" w14:textId="77777777" w:rsidR="00B2496D" w:rsidRPr="00CE3A91" w:rsidRDefault="00B2496D" w:rsidP="00B2496D">
            <w:pPr>
              <w:rPr>
                <w:rFonts w:cstheme="minorHAnsi"/>
                <w:b/>
                <w:sz w:val="20"/>
                <w:szCs w:val="20"/>
              </w:rPr>
            </w:pPr>
            <w:r w:rsidRPr="00CE3A91">
              <w:rPr>
                <w:rFonts w:cstheme="minorHAnsi"/>
                <w:b/>
                <w:sz w:val="20"/>
                <w:szCs w:val="20"/>
              </w:rPr>
              <w:t xml:space="preserve">1. W art. 71a po ust. 1 proponuję rozważyć dodanie ust. 1a w brzmieniu: </w:t>
            </w:r>
          </w:p>
          <w:p w14:paraId="6D853727" w14:textId="77777777" w:rsidR="00B2496D" w:rsidRPr="00CE3A91" w:rsidRDefault="00B2496D" w:rsidP="00B2496D">
            <w:pPr>
              <w:rPr>
                <w:rFonts w:cstheme="minorHAnsi"/>
                <w:b/>
                <w:sz w:val="20"/>
                <w:szCs w:val="20"/>
              </w:rPr>
            </w:pPr>
            <w:r w:rsidRPr="00CE3A91">
              <w:rPr>
                <w:rFonts w:cstheme="minorHAnsi"/>
                <w:b/>
                <w:sz w:val="20"/>
                <w:szCs w:val="20"/>
              </w:rPr>
              <w:t xml:space="preserve">„1a. Podmiot gospodarczy, który wprowadza do obrotu pojazd niebędący nowym pojazdem bez wymaganego świadectwa krajowego indywidualnego dopuszczenia pojazdu, podlega administracyjnej karze pieniężnej w wysokości do sześciokrotności przeciętnego wynagrodzenia, o którym mowa w art. 68k ust. 1, za każdy pojazd wprowadzony do obrotu z naruszeniem zakazu, o którym mowa w art. 14 ust. 5.” </w:t>
            </w:r>
          </w:p>
          <w:p w14:paraId="2AA1C8BB" w14:textId="77777777" w:rsidR="00B2496D" w:rsidRPr="00CE3A91" w:rsidRDefault="00B2496D" w:rsidP="00B2496D">
            <w:pPr>
              <w:rPr>
                <w:rFonts w:cstheme="minorHAnsi"/>
                <w:b/>
                <w:bCs/>
                <w:sz w:val="20"/>
                <w:szCs w:val="20"/>
              </w:rPr>
            </w:pPr>
            <w:r w:rsidRPr="00CE3A91">
              <w:rPr>
                <w:rFonts w:cstheme="minorHAnsi"/>
                <w:b/>
                <w:sz w:val="20"/>
                <w:szCs w:val="20"/>
              </w:rPr>
              <w:t xml:space="preserve">2. W art. 68s ust. 10 proponuję rozważyć nadanie brzmienia: „10. </w:t>
            </w:r>
            <w:bookmarkStart w:id="69" w:name="_Hlk220574146"/>
            <w:r w:rsidRPr="00CE3A91">
              <w:rPr>
                <w:rFonts w:cstheme="minorHAnsi"/>
                <w:b/>
                <w:sz w:val="20"/>
                <w:szCs w:val="20"/>
              </w:rPr>
              <w:t>Dyrektor Transportowego Dozoru Technicznego, wykonując zadania organu nadzoru rynku, jest uprawniony do pozyskiwania pojazdów, przedmiotów wyposażenia lub części, w tym poprzez zakup pod ukrytą tożsamością, w celu przeprowadzenia badań lub inżynierii odwrotnej, niezbędnych do ustalenia zgodności z wymaganiami lub stwierdzenia ryzyka niezgodności.</w:t>
            </w:r>
            <w:bookmarkEnd w:id="69"/>
            <w:r w:rsidRPr="00CE3A91">
              <w:rPr>
                <w:rFonts w:cstheme="minorHAnsi"/>
                <w:b/>
                <w:sz w:val="20"/>
                <w:szCs w:val="20"/>
              </w:rPr>
              <w:t>”</w:t>
            </w:r>
          </w:p>
        </w:tc>
        <w:tc>
          <w:tcPr>
            <w:tcW w:w="2693" w:type="dxa"/>
          </w:tcPr>
          <w:p w14:paraId="1B9E87A0" w14:textId="77777777" w:rsidR="00B2496D" w:rsidRDefault="00B2496D" w:rsidP="00B2496D">
            <w:pPr>
              <w:rPr>
                <w:rFonts w:cstheme="minorHAnsi"/>
                <w:b/>
                <w:sz w:val="20"/>
                <w:szCs w:val="20"/>
              </w:rPr>
            </w:pPr>
            <w:r w:rsidRPr="00CE3A91">
              <w:rPr>
                <w:rFonts w:cstheme="minorHAnsi"/>
                <w:b/>
                <w:sz w:val="20"/>
                <w:szCs w:val="20"/>
              </w:rPr>
              <w:t>Uwaga uwzględniona</w:t>
            </w:r>
            <w:r>
              <w:rPr>
                <w:rFonts w:cstheme="minorHAnsi"/>
                <w:b/>
                <w:sz w:val="20"/>
                <w:szCs w:val="20"/>
              </w:rPr>
              <w:t xml:space="preserve"> </w:t>
            </w:r>
            <w:r w:rsidRPr="00A300BB">
              <w:rPr>
                <w:rFonts w:cstheme="minorHAnsi"/>
                <w:b/>
                <w:sz w:val="20"/>
                <w:szCs w:val="20"/>
              </w:rPr>
              <w:t>–</w:t>
            </w:r>
            <w:r>
              <w:rPr>
                <w:rFonts w:cstheme="minorHAnsi"/>
                <w:b/>
                <w:sz w:val="20"/>
                <w:szCs w:val="20"/>
              </w:rPr>
              <w:t xml:space="preserve"> dodanie ustępu do art. 14:</w:t>
            </w:r>
          </w:p>
          <w:p w14:paraId="2BC5C8DD" w14:textId="77777777" w:rsidR="00B2496D" w:rsidRDefault="00B2496D" w:rsidP="00B2496D">
            <w:pPr>
              <w:rPr>
                <w:rFonts w:cstheme="minorHAnsi"/>
                <w:b/>
                <w:sz w:val="20"/>
                <w:szCs w:val="20"/>
              </w:rPr>
            </w:pPr>
          </w:p>
          <w:p w14:paraId="5DB7818D" w14:textId="77777777" w:rsidR="00B2496D" w:rsidRPr="00BB0B2E" w:rsidRDefault="00B2496D" w:rsidP="00B2496D">
            <w:pPr>
              <w:pStyle w:val="ZUSTzmus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BB0B2E">
              <w:rPr>
                <w:rFonts w:asciiTheme="minorHAnsi" w:eastAsiaTheme="minorHAnsi" w:hAnsiTheme="minorHAnsi" w:cstheme="minorHAnsi"/>
                <w:b/>
                <w:i/>
                <w:sz w:val="20"/>
                <w:lang w:eastAsia="en-US"/>
              </w:rPr>
              <w:t>5. Zakazuje się wprowadzania do obrotu pojazdu, o którym mowa w art. 68a ust. 6</w:t>
            </w:r>
            <w:r>
              <w:rPr>
                <w:rFonts w:asciiTheme="minorHAnsi" w:eastAsiaTheme="minorHAnsi" w:hAnsiTheme="minorHAnsi" w:cstheme="minorHAnsi"/>
                <w:b/>
                <w:i/>
                <w:sz w:val="20"/>
                <w:lang w:eastAsia="en-US"/>
              </w:rPr>
              <w:t xml:space="preserve"> i 7,</w:t>
            </w:r>
            <w:r w:rsidRPr="00BB0B2E">
              <w:rPr>
                <w:rFonts w:asciiTheme="minorHAnsi" w:eastAsiaTheme="minorHAnsi" w:hAnsiTheme="minorHAnsi" w:cstheme="minorHAnsi"/>
                <w:b/>
                <w:i/>
                <w:sz w:val="20"/>
                <w:lang w:eastAsia="en-US"/>
              </w:rPr>
              <w:t xml:space="preserve"> bez wymaganego świadectwa krajowego indywidualnego dopuszczenia pojazdu niebędącego nowym pojazdem.</w:t>
            </w:r>
            <w:r>
              <w:rPr>
                <w:rFonts w:asciiTheme="minorHAnsi" w:eastAsiaTheme="minorHAnsi" w:hAnsiTheme="minorHAnsi" w:cstheme="minorHAnsi"/>
                <w:b/>
                <w:i/>
                <w:sz w:val="20"/>
                <w:lang w:eastAsia="en-US"/>
              </w:rPr>
              <w:t>”</w:t>
            </w:r>
            <w:r w:rsidRPr="00BB0B2E">
              <w:rPr>
                <w:rFonts w:asciiTheme="minorHAnsi" w:eastAsiaTheme="minorHAnsi" w:hAnsiTheme="minorHAnsi" w:cstheme="minorHAnsi"/>
                <w:b/>
                <w:i/>
                <w:sz w:val="20"/>
                <w:lang w:eastAsia="en-US"/>
              </w:rPr>
              <w:t xml:space="preserve"> </w:t>
            </w:r>
          </w:p>
          <w:p w14:paraId="63F1F20F" w14:textId="77777777" w:rsidR="00B2496D" w:rsidRDefault="00B2496D" w:rsidP="00B2496D">
            <w:pPr>
              <w:rPr>
                <w:rFonts w:cstheme="minorHAnsi"/>
                <w:b/>
                <w:sz w:val="20"/>
                <w:szCs w:val="20"/>
              </w:rPr>
            </w:pPr>
            <w:r>
              <w:rPr>
                <w:rFonts w:cstheme="minorHAnsi"/>
                <w:b/>
                <w:sz w:val="20"/>
                <w:szCs w:val="20"/>
              </w:rPr>
              <w:t>Uwzględnienie</w:t>
            </w:r>
            <w:r w:rsidRPr="00523002">
              <w:t xml:space="preserve"> </w:t>
            </w:r>
            <w:r w:rsidRPr="00EF2D07">
              <w:rPr>
                <w:rFonts w:cstheme="minorHAnsi"/>
                <w:b/>
                <w:sz w:val="20"/>
                <w:szCs w:val="20"/>
              </w:rPr>
              <w:t>świadectwa krajowego indywidualnego dopuszczenia pojazdu niebędącego nowym pojazdem</w:t>
            </w:r>
            <w:r w:rsidRPr="00253445">
              <w:t xml:space="preserve"> </w:t>
            </w:r>
            <w:r>
              <w:rPr>
                <w:rFonts w:cstheme="minorHAnsi"/>
                <w:b/>
                <w:sz w:val="20"/>
                <w:szCs w:val="20"/>
              </w:rPr>
              <w:t>w</w:t>
            </w:r>
            <w:r w:rsidRPr="00CE3A91">
              <w:rPr>
                <w:rFonts w:cstheme="minorHAnsi"/>
                <w:b/>
                <w:sz w:val="20"/>
                <w:szCs w:val="20"/>
              </w:rPr>
              <w:t xml:space="preserve"> przepis</w:t>
            </w:r>
            <w:r>
              <w:rPr>
                <w:rFonts w:cstheme="minorHAnsi"/>
                <w:b/>
                <w:sz w:val="20"/>
                <w:szCs w:val="20"/>
              </w:rPr>
              <w:t>ie</w:t>
            </w:r>
            <w:r w:rsidRPr="00CE3A91">
              <w:rPr>
                <w:rFonts w:cstheme="minorHAnsi"/>
                <w:b/>
                <w:sz w:val="20"/>
                <w:szCs w:val="20"/>
              </w:rPr>
              <w:t xml:space="preserve"> art. 71a ust. 2</w:t>
            </w:r>
            <w:r>
              <w:rPr>
                <w:rFonts w:cstheme="minorHAnsi"/>
                <w:b/>
                <w:sz w:val="20"/>
                <w:szCs w:val="20"/>
              </w:rPr>
              <w:t xml:space="preserve"> w zakresie sankcji. </w:t>
            </w:r>
          </w:p>
          <w:p w14:paraId="53E0229B" w14:textId="77777777" w:rsidR="00B2496D" w:rsidRDefault="00B2496D" w:rsidP="00B2496D">
            <w:pPr>
              <w:rPr>
                <w:rFonts w:cstheme="minorHAnsi"/>
                <w:b/>
                <w:sz w:val="20"/>
                <w:szCs w:val="20"/>
              </w:rPr>
            </w:pPr>
          </w:p>
          <w:p w14:paraId="589C897F" w14:textId="77777777" w:rsidR="00B2496D" w:rsidRDefault="00B2496D" w:rsidP="00B2496D">
            <w:pPr>
              <w:rPr>
                <w:rFonts w:cstheme="minorHAnsi"/>
                <w:b/>
                <w:sz w:val="20"/>
                <w:szCs w:val="20"/>
              </w:rPr>
            </w:pPr>
            <w:r>
              <w:rPr>
                <w:rFonts w:cstheme="minorHAnsi"/>
                <w:b/>
                <w:sz w:val="20"/>
                <w:szCs w:val="20"/>
              </w:rPr>
              <w:t xml:space="preserve">Uwzględniona uwaga w zakresie art. 68s: </w:t>
            </w:r>
          </w:p>
          <w:p w14:paraId="0853AA47" w14:textId="77777777" w:rsidR="00B2496D" w:rsidRDefault="00B2496D" w:rsidP="00B2496D">
            <w:pPr>
              <w:rPr>
                <w:rFonts w:cstheme="minorHAnsi"/>
                <w:b/>
                <w:sz w:val="20"/>
                <w:szCs w:val="20"/>
              </w:rPr>
            </w:pPr>
          </w:p>
          <w:p w14:paraId="0CB810CE" w14:textId="77777777" w:rsidR="00B2496D" w:rsidRPr="00EF2D07" w:rsidRDefault="00B2496D" w:rsidP="00B2496D">
            <w:pPr>
              <w:rPr>
                <w:rFonts w:cstheme="minorHAnsi"/>
                <w:b/>
                <w:sz w:val="20"/>
                <w:szCs w:val="20"/>
              </w:rPr>
            </w:pPr>
            <w:r>
              <w:rPr>
                <w:rFonts w:cstheme="minorHAnsi"/>
                <w:b/>
                <w:sz w:val="20"/>
                <w:szCs w:val="20"/>
              </w:rPr>
              <w:t xml:space="preserve"> </w:t>
            </w:r>
            <w:r>
              <w:rPr>
                <w:rFonts w:cstheme="minorHAnsi"/>
                <w:b/>
                <w:i/>
                <w:sz w:val="20"/>
              </w:rPr>
              <w:t>„</w:t>
            </w:r>
            <w:r w:rsidRPr="00BB0B2E">
              <w:rPr>
                <w:rFonts w:cstheme="minorHAnsi"/>
                <w:b/>
                <w:i/>
                <w:sz w:val="20"/>
              </w:rPr>
              <w:t>Art. 68s. 1. Dyrektor TDT jako organ nadzoru rynku jest uprawniony do:</w:t>
            </w:r>
          </w:p>
          <w:p w14:paraId="0C696C5B" w14:textId="77777777" w:rsidR="00B2496D" w:rsidRPr="00BB0B2E" w:rsidRDefault="00B2496D" w:rsidP="00B2496D">
            <w:pPr>
              <w:rPr>
                <w:rFonts w:cstheme="minorHAnsi"/>
                <w:b/>
                <w:i/>
                <w:sz w:val="20"/>
                <w:szCs w:val="20"/>
              </w:rPr>
            </w:pPr>
          </w:p>
          <w:p w14:paraId="436E9768" w14:textId="77777777" w:rsidR="00B2496D" w:rsidRPr="00BB0B2E" w:rsidRDefault="00B2496D" w:rsidP="00B2496D">
            <w:pPr>
              <w:pStyle w:val="ZPKTzmpktartykuempunktem"/>
              <w:spacing w:line="240" w:lineRule="auto"/>
              <w:ind w:left="510"/>
              <w:jc w:val="left"/>
              <w:rPr>
                <w:rFonts w:asciiTheme="minorHAnsi" w:eastAsiaTheme="minorHAnsi" w:hAnsiTheme="minorHAnsi" w:cstheme="minorHAnsi"/>
                <w:b/>
                <w:bCs w:val="0"/>
                <w:i/>
                <w:sz w:val="20"/>
                <w:lang w:eastAsia="en-US"/>
              </w:rPr>
            </w:pPr>
            <w:r w:rsidRPr="00BB0B2E">
              <w:rPr>
                <w:rFonts w:asciiTheme="minorHAnsi" w:eastAsiaTheme="minorHAnsi" w:hAnsiTheme="minorHAnsi" w:cstheme="minorHAnsi"/>
                <w:b/>
                <w:bCs w:val="0"/>
                <w:i/>
                <w:sz w:val="20"/>
                <w:lang w:eastAsia="en-US"/>
              </w:rPr>
              <w:t>10)</w:t>
            </w:r>
            <w:r w:rsidRPr="00BB0B2E">
              <w:rPr>
                <w:rFonts w:asciiTheme="minorHAnsi" w:eastAsiaTheme="minorHAnsi" w:hAnsiTheme="minorHAnsi" w:cstheme="minorHAnsi"/>
                <w:b/>
                <w:bCs w:val="0"/>
                <w:i/>
                <w:sz w:val="20"/>
                <w:lang w:eastAsia="en-US"/>
              </w:rPr>
              <w:tab/>
              <w:t>pozyskiwania, w tym pod ukrytą tożsamością, od podmiotu gospodarczego pojazdu, przedmiotu wyposażenia lub części, w celu poddania ich badaniom i inżynierii odwrotnej na potrzeby ustalenia i uzyskania dowodów, czy pojazd, przedmiot wyposażenia lub cz</w:t>
            </w:r>
            <w:r>
              <w:rPr>
                <w:rFonts w:asciiTheme="minorHAnsi" w:eastAsiaTheme="minorHAnsi" w:hAnsiTheme="minorHAnsi" w:cstheme="minorHAnsi"/>
                <w:b/>
                <w:bCs w:val="0"/>
                <w:i/>
                <w:sz w:val="20"/>
                <w:lang w:eastAsia="en-US"/>
              </w:rPr>
              <w:t>ę</w:t>
            </w:r>
            <w:r w:rsidRPr="00BB0B2E">
              <w:rPr>
                <w:rFonts w:asciiTheme="minorHAnsi" w:eastAsiaTheme="minorHAnsi" w:hAnsiTheme="minorHAnsi" w:cstheme="minorHAnsi"/>
                <w:b/>
                <w:bCs w:val="0"/>
                <w:i/>
                <w:sz w:val="20"/>
                <w:lang w:eastAsia="en-US"/>
              </w:rPr>
              <w:t>ść są zgodne z wymaganiami technicznymi lub nie stwarzają poważnego ryzyka;</w:t>
            </w:r>
            <w:r>
              <w:rPr>
                <w:rFonts w:asciiTheme="minorHAnsi" w:eastAsiaTheme="minorHAnsi" w:hAnsiTheme="minorHAnsi" w:cstheme="minorHAnsi"/>
                <w:b/>
                <w:bCs w:val="0"/>
                <w:i/>
                <w:sz w:val="20"/>
                <w:lang w:eastAsia="en-US"/>
              </w:rPr>
              <w:t>”</w:t>
            </w:r>
          </w:p>
          <w:p w14:paraId="04B33B0A" w14:textId="77777777" w:rsidR="00B2496D" w:rsidRPr="00CE3A91" w:rsidRDefault="00B2496D" w:rsidP="00B2496D">
            <w:pPr>
              <w:rPr>
                <w:rFonts w:cstheme="minorHAnsi"/>
                <w:b/>
                <w:sz w:val="20"/>
                <w:szCs w:val="20"/>
              </w:rPr>
            </w:pPr>
          </w:p>
        </w:tc>
        <w:tc>
          <w:tcPr>
            <w:tcW w:w="2126" w:type="dxa"/>
          </w:tcPr>
          <w:p w14:paraId="44F9DC2B" w14:textId="1D473A70" w:rsidR="00605F79" w:rsidRDefault="00605F79" w:rsidP="00B2496D">
            <w:pPr>
              <w:rPr>
                <w:rFonts w:cstheme="minorHAnsi"/>
                <w:b/>
                <w:bCs/>
                <w:sz w:val="20"/>
                <w:szCs w:val="20"/>
              </w:rPr>
            </w:pPr>
            <w:r w:rsidRPr="00605F79">
              <w:rPr>
                <w:rFonts w:cstheme="minorHAnsi"/>
                <w:b/>
                <w:bCs/>
                <w:sz w:val="20"/>
                <w:szCs w:val="20"/>
              </w:rPr>
              <w:t>Obywatel złożył do MI pismo z odniesieniem się do rozstrzygnięcia przez MI uwag – na które zostanie udzielona odpowiedź.</w:t>
            </w:r>
          </w:p>
          <w:p w14:paraId="16859A08" w14:textId="1E72E379" w:rsidR="00605F79" w:rsidRDefault="00605F79" w:rsidP="00B2496D">
            <w:pPr>
              <w:rPr>
                <w:rFonts w:cstheme="minorHAnsi"/>
                <w:b/>
                <w:sz w:val="20"/>
                <w:szCs w:val="20"/>
              </w:rPr>
            </w:pPr>
          </w:p>
          <w:p w14:paraId="6432C75A" w14:textId="77777777" w:rsidR="00B2496D" w:rsidRDefault="00230510" w:rsidP="00B2496D">
            <w:pPr>
              <w:rPr>
                <w:rFonts w:cstheme="minorHAnsi"/>
                <w:b/>
                <w:sz w:val="20"/>
                <w:szCs w:val="20"/>
              </w:rPr>
            </w:pPr>
            <w:r w:rsidRPr="009B0CEA">
              <w:rPr>
                <w:rFonts w:cstheme="minorHAnsi"/>
                <w:b/>
                <w:sz w:val="20"/>
                <w:szCs w:val="20"/>
              </w:rPr>
              <w:t xml:space="preserve">Uwaga dodatkowo wyjaśniona przez MI i TDT – przyjęte wyjaśnienia. </w:t>
            </w:r>
          </w:p>
          <w:p w14:paraId="0105D681" w14:textId="77777777" w:rsidR="000A74D5" w:rsidRDefault="000A74D5" w:rsidP="00B2496D">
            <w:pPr>
              <w:rPr>
                <w:rFonts w:cstheme="minorHAnsi"/>
                <w:b/>
                <w:sz w:val="20"/>
                <w:szCs w:val="20"/>
              </w:rPr>
            </w:pPr>
          </w:p>
          <w:p w14:paraId="02736D28" w14:textId="77777777" w:rsidR="000A74D5" w:rsidRDefault="000A74D5" w:rsidP="00B2496D">
            <w:pPr>
              <w:rPr>
                <w:rFonts w:cstheme="minorHAnsi"/>
                <w:b/>
                <w:color w:val="0070C0"/>
                <w:sz w:val="20"/>
                <w:szCs w:val="20"/>
              </w:rPr>
            </w:pPr>
            <w:r>
              <w:rPr>
                <w:rFonts w:cstheme="minorHAnsi"/>
                <w:b/>
                <w:color w:val="0070C0"/>
                <w:sz w:val="20"/>
                <w:szCs w:val="20"/>
              </w:rPr>
              <w:t>Zmiany po konferencji – a</w:t>
            </w:r>
            <w:r w:rsidRPr="000A74D5">
              <w:rPr>
                <w:rFonts w:cstheme="minorHAnsi"/>
                <w:b/>
                <w:color w:val="0070C0"/>
                <w:sz w:val="20"/>
                <w:szCs w:val="20"/>
              </w:rPr>
              <w:t xml:space="preserve">rt. 14 ust. 5 </w:t>
            </w:r>
            <w:r>
              <w:rPr>
                <w:rFonts w:cstheme="minorHAnsi"/>
                <w:b/>
                <w:color w:val="0070C0"/>
                <w:sz w:val="20"/>
                <w:szCs w:val="20"/>
              </w:rPr>
              <w:t>(zakaz) + art. 71a ust. 1 (kara)</w:t>
            </w:r>
          </w:p>
          <w:p w14:paraId="212F3667" w14:textId="77777777" w:rsidR="000A74D5" w:rsidRDefault="000A74D5" w:rsidP="000A74D5">
            <w:pPr>
              <w:rPr>
                <w:rFonts w:cstheme="minorHAnsi"/>
                <w:b/>
                <w:color w:val="0070C0"/>
                <w:sz w:val="20"/>
                <w:szCs w:val="20"/>
              </w:rPr>
            </w:pPr>
            <w:r w:rsidRPr="0086098C">
              <w:rPr>
                <w:rFonts w:cstheme="minorHAnsi"/>
                <w:b/>
                <w:color w:val="0070C0"/>
                <w:sz w:val="20"/>
                <w:szCs w:val="20"/>
              </w:rPr>
              <w:t xml:space="preserve">Po analizie w projekcie w art. 68s ust. 1  w pkt 1 i 2 określono uprawnienia Dyrektora TDT w ramach nadzoru rynku </w:t>
            </w:r>
            <w:r>
              <w:rPr>
                <w:rFonts w:cstheme="minorHAnsi"/>
                <w:b/>
                <w:color w:val="0070C0"/>
                <w:sz w:val="20"/>
                <w:szCs w:val="20"/>
              </w:rPr>
              <w:t xml:space="preserve">poprzez </w:t>
            </w:r>
            <w:r w:rsidRPr="0086098C">
              <w:rPr>
                <w:rFonts w:cstheme="minorHAnsi"/>
                <w:b/>
                <w:color w:val="0070C0"/>
                <w:sz w:val="20"/>
                <w:szCs w:val="20"/>
              </w:rPr>
              <w:t xml:space="preserve"> odesłania do przepisów rozporządzenia 2019/1020</w:t>
            </w:r>
            <w:r>
              <w:rPr>
                <w:rFonts w:cstheme="minorHAnsi"/>
                <w:b/>
                <w:color w:val="0070C0"/>
                <w:sz w:val="20"/>
                <w:szCs w:val="20"/>
              </w:rPr>
              <w:t>, w tym art. 14 ust. 4, zamiast konkretnych przepisów ustawowych.</w:t>
            </w:r>
          </w:p>
          <w:p w14:paraId="60F904A3" w14:textId="1E74D09A" w:rsidR="000A74D5" w:rsidRPr="00CE3A91" w:rsidRDefault="000A74D5" w:rsidP="00B2496D">
            <w:pPr>
              <w:rPr>
                <w:rFonts w:cstheme="minorHAnsi"/>
                <w:b/>
                <w:sz w:val="20"/>
                <w:szCs w:val="20"/>
              </w:rPr>
            </w:pPr>
          </w:p>
        </w:tc>
        <w:tc>
          <w:tcPr>
            <w:tcW w:w="2242" w:type="dxa"/>
          </w:tcPr>
          <w:p w14:paraId="4C33C7CB" w14:textId="77777777" w:rsidR="00B2496D" w:rsidRPr="00CE3A91" w:rsidRDefault="00B2496D" w:rsidP="00B2496D">
            <w:pPr>
              <w:rPr>
                <w:rFonts w:cstheme="minorHAnsi"/>
                <w:b/>
                <w:sz w:val="20"/>
                <w:szCs w:val="20"/>
              </w:rPr>
            </w:pPr>
          </w:p>
        </w:tc>
        <w:tc>
          <w:tcPr>
            <w:tcW w:w="2242" w:type="dxa"/>
          </w:tcPr>
          <w:p w14:paraId="798483C5" w14:textId="77777777" w:rsidR="00B2496D" w:rsidRPr="00CE3A91" w:rsidRDefault="00B2496D" w:rsidP="00B2496D">
            <w:pPr>
              <w:rPr>
                <w:rFonts w:cstheme="minorHAnsi"/>
                <w:b/>
                <w:sz w:val="20"/>
                <w:szCs w:val="20"/>
              </w:rPr>
            </w:pPr>
          </w:p>
        </w:tc>
        <w:tc>
          <w:tcPr>
            <w:tcW w:w="2242" w:type="dxa"/>
          </w:tcPr>
          <w:p w14:paraId="6BC01247" w14:textId="77777777" w:rsidR="00B2496D" w:rsidRPr="00CE3A91" w:rsidRDefault="00B2496D" w:rsidP="00B2496D">
            <w:pPr>
              <w:rPr>
                <w:rFonts w:cstheme="minorHAnsi"/>
                <w:b/>
                <w:sz w:val="20"/>
                <w:szCs w:val="20"/>
              </w:rPr>
            </w:pPr>
          </w:p>
        </w:tc>
        <w:tc>
          <w:tcPr>
            <w:tcW w:w="2242" w:type="dxa"/>
          </w:tcPr>
          <w:p w14:paraId="428A156B" w14:textId="77777777" w:rsidR="00B2496D" w:rsidRPr="00CE3A91" w:rsidRDefault="00B2496D" w:rsidP="00B2496D">
            <w:pPr>
              <w:rPr>
                <w:rFonts w:cstheme="minorHAnsi"/>
                <w:b/>
                <w:sz w:val="20"/>
                <w:szCs w:val="20"/>
              </w:rPr>
            </w:pPr>
          </w:p>
        </w:tc>
        <w:tc>
          <w:tcPr>
            <w:tcW w:w="2242" w:type="dxa"/>
          </w:tcPr>
          <w:p w14:paraId="46648BCD" w14:textId="77777777" w:rsidR="00B2496D" w:rsidRPr="00CE3A91" w:rsidRDefault="00B2496D" w:rsidP="00B2496D">
            <w:pPr>
              <w:rPr>
                <w:rFonts w:cstheme="minorHAnsi"/>
                <w:b/>
                <w:sz w:val="20"/>
                <w:szCs w:val="20"/>
              </w:rPr>
            </w:pPr>
          </w:p>
        </w:tc>
        <w:tc>
          <w:tcPr>
            <w:tcW w:w="2242" w:type="dxa"/>
          </w:tcPr>
          <w:p w14:paraId="1A5420D3" w14:textId="77777777" w:rsidR="00B2496D" w:rsidRPr="00CE3A91" w:rsidRDefault="00B2496D" w:rsidP="00B2496D">
            <w:pPr>
              <w:rPr>
                <w:rFonts w:cstheme="minorHAnsi"/>
                <w:b/>
                <w:sz w:val="20"/>
                <w:szCs w:val="20"/>
              </w:rPr>
            </w:pPr>
          </w:p>
        </w:tc>
      </w:tr>
      <w:tr w:rsidR="00B2496D" w:rsidRPr="006E732C" w14:paraId="31BB42EE" w14:textId="287C00F7" w:rsidTr="00B2496D">
        <w:tc>
          <w:tcPr>
            <w:tcW w:w="562" w:type="dxa"/>
          </w:tcPr>
          <w:p w14:paraId="131C7D75" w14:textId="77777777" w:rsidR="00B2496D" w:rsidRPr="001B461B" w:rsidRDefault="00B2496D" w:rsidP="00B2496D">
            <w:pPr>
              <w:rPr>
                <w:rFonts w:cstheme="minorHAnsi"/>
                <w:b/>
                <w:sz w:val="20"/>
                <w:szCs w:val="20"/>
              </w:rPr>
            </w:pPr>
            <w:r w:rsidRPr="001B461B">
              <w:rPr>
                <w:rFonts w:cstheme="minorHAnsi"/>
                <w:b/>
                <w:sz w:val="20"/>
                <w:szCs w:val="20"/>
              </w:rPr>
              <w:t>213</w:t>
            </w:r>
          </w:p>
        </w:tc>
        <w:tc>
          <w:tcPr>
            <w:tcW w:w="1560" w:type="dxa"/>
          </w:tcPr>
          <w:p w14:paraId="4705BE9B" w14:textId="77777777" w:rsidR="00B2496D" w:rsidRPr="00F4209B" w:rsidRDefault="00B2496D" w:rsidP="00B2496D">
            <w:pPr>
              <w:autoSpaceDE w:val="0"/>
              <w:autoSpaceDN w:val="0"/>
              <w:adjustRightInd w:val="0"/>
              <w:rPr>
                <w:rFonts w:cstheme="minorHAnsi"/>
                <w:b/>
                <w:color w:val="000000"/>
                <w:sz w:val="20"/>
                <w:szCs w:val="20"/>
              </w:rPr>
            </w:pPr>
            <w:r w:rsidRPr="00F4209B">
              <w:rPr>
                <w:rFonts w:cstheme="minorHAnsi"/>
                <w:b/>
                <w:color w:val="000000"/>
                <w:sz w:val="20"/>
                <w:szCs w:val="20"/>
              </w:rPr>
              <w:t xml:space="preserve">Uwaga obywatela </w:t>
            </w:r>
          </w:p>
          <w:p w14:paraId="426E16A0" w14:textId="77777777" w:rsidR="00B2496D" w:rsidRPr="001B461B" w:rsidRDefault="00B2496D" w:rsidP="00B2496D">
            <w:pPr>
              <w:rPr>
                <w:rFonts w:cstheme="minorHAnsi"/>
                <w:b/>
                <w:sz w:val="20"/>
                <w:szCs w:val="20"/>
              </w:rPr>
            </w:pPr>
          </w:p>
        </w:tc>
        <w:tc>
          <w:tcPr>
            <w:tcW w:w="1701" w:type="dxa"/>
          </w:tcPr>
          <w:p w14:paraId="1466DB8F" w14:textId="77777777" w:rsidR="00B2496D" w:rsidRPr="001B461B" w:rsidRDefault="00B2496D" w:rsidP="00B2496D">
            <w:pPr>
              <w:rPr>
                <w:rFonts w:cstheme="minorHAnsi"/>
                <w:b/>
                <w:bCs/>
                <w:sz w:val="20"/>
                <w:szCs w:val="20"/>
              </w:rPr>
            </w:pPr>
            <w:r w:rsidRPr="001B461B">
              <w:rPr>
                <w:rFonts w:cstheme="minorHAnsi"/>
                <w:b/>
                <w:bCs/>
                <w:sz w:val="20"/>
                <w:szCs w:val="20"/>
              </w:rPr>
              <w:t>Art. 68l ust. 2 UH</w:t>
            </w:r>
          </w:p>
        </w:tc>
        <w:tc>
          <w:tcPr>
            <w:tcW w:w="3827" w:type="dxa"/>
          </w:tcPr>
          <w:p w14:paraId="4901B1D9" w14:textId="77777777" w:rsidR="00B2496D" w:rsidRPr="001B461B" w:rsidRDefault="00B2496D" w:rsidP="00B2496D">
            <w:pPr>
              <w:autoSpaceDE w:val="0"/>
              <w:autoSpaceDN w:val="0"/>
              <w:adjustRightInd w:val="0"/>
              <w:rPr>
                <w:rFonts w:cstheme="minorHAnsi"/>
                <w:b/>
                <w:color w:val="000000"/>
                <w:sz w:val="20"/>
                <w:szCs w:val="20"/>
              </w:rPr>
            </w:pPr>
            <w:r w:rsidRPr="001B461B">
              <w:rPr>
                <w:rFonts w:cstheme="minorHAnsi"/>
                <w:b/>
                <w:color w:val="000000"/>
                <w:sz w:val="20"/>
                <w:szCs w:val="20"/>
              </w:rPr>
              <w:t xml:space="preserve">W art. 68l ust. 2 projektowanego brzmienia ustawy należy rozważyć dokonania zmiany dwóch wyrazów, zamiast: „jest obowiązany” wpisać: „może”. </w:t>
            </w:r>
          </w:p>
          <w:p w14:paraId="6110B4D0" w14:textId="77777777" w:rsidR="00B2496D" w:rsidRPr="001B461B" w:rsidRDefault="00B2496D" w:rsidP="00B2496D">
            <w:pPr>
              <w:autoSpaceDE w:val="0"/>
              <w:autoSpaceDN w:val="0"/>
              <w:adjustRightInd w:val="0"/>
              <w:rPr>
                <w:rFonts w:cstheme="minorHAnsi"/>
                <w:b/>
                <w:color w:val="000000"/>
                <w:sz w:val="20"/>
                <w:szCs w:val="20"/>
              </w:rPr>
            </w:pPr>
            <w:r w:rsidRPr="001B461B">
              <w:rPr>
                <w:rFonts w:cstheme="minorHAnsi"/>
                <w:b/>
                <w:bCs/>
                <w:color w:val="000000"/>
                <w:sz w:val="20"/>
                <w:szCs w:val="20"/>
              </w:rPr>
              <w:t xml:space="preserve">1. Sytuacja na rynku pracy </w:t>
            </w:r>
          </w:p>
          <w:p w14:paraId="58F56761" w14:textId="77777777" w:rsidR="00B2496D" w:rsidRPr="001B461B" w:rsidRDefault="00B2496D" w:rsidP="00B2496D">
            <w:pPr>
              <w:autoSpaceDE w:val="0"/>
              <w:autoSpaceDN w:val="0"/>
              <w:adjustRightInd w:val="0"/>
              <w:rPr>
                <w:rFonts w:cstheme="minorHAnsi"/>
                <w:b/>
                <w:color w:val="000000"/>
                <w:sz w:val="20"/>
                <w:szCs w:val="20"/>
              </w:rPr>
            </w:pPr>
            <w:r w:rsidRPr="001B461B">
              <w:rPr>
                <w:rFonts w:cstheme="minorHAnsi"/>
                <w:b/>
                <w:color w:val="000000"/>
                <w:sz w:val="20"/>
                <w:szCs w:val="20"/>
              </w:rPr>
              <w:t xml:space="preserve">W Polsce od kilku lat występuje </w:t>
            </w:r>
            <w:r w:rsidRPr="001B461B">
              <w:rPr>
                <w:rFonts w:cstheme="minorHAnsi"/>
                <w:b/>
                <w:bCs/>
                <w:color w:val="000000"/>
                <w:sz w:val="20"/>
                <w:szCs w:val="20"/>
              </w:rPr>
              <w:t>systemowy niedobór diagnostów samochodowych</w:t>
            </w:r>
            <w:r w:rsidRPr="001B461B">
              <w:rPr>
                <w:rFonts w:cstheme="minorHAnsi"/>
                <w:b/>
                <w:color w:val="000000"/>
                <w:sz w:val="20"/>
                <w:szCs w:val="20"/>
              </w:rPr>
              <w:t xml:space="preserve">. Proces uzyskania uprawnień jest czasochłonny, kosztowny i wymaga spełnienia licznych wymogów formalnych. Jednocześnie zawód diagnosty nie jest obecnie wystarczająco atrakcyjny finansowo, co potwierdzają dane środowisk branżowych oraz liczne wystąpienia organizacji zrzeszających SKP. </w:t>
            </w:r>
          </w:p>
          <w:p w14:paraId="598BC995" w14:textId="77777777" w:rsidR="00B2496D" w:rsidRPr="001B461B" w:rsidRDefault="00B2496D" w:rsidP="00B2496D">
            <w:pPr>
              <w:autoSpaceDE w:val="0"/>
              <w:autoSpaceDN w:val="0"/>
              <w:adjustRightInd w:val="0"/>
              <w:rPr>
                <w:rFonts w:cstheme="minorHAnsi"/>
                <w:b/>
                <w:color w:val="000000"/>
                <w:sz w:val="20"/>
                <w:szCs w:val="20"/>
              </w:rPr>
            </w:pPr>
            <w:r w:rsidRPr="001B461B">
              <w:rPr>
                <w:rFonts w:cstheme="minorHAnsi"/>
                <w:b/>
                <w:color w:val="000000"/>
                <w:sz w:val="20"/>
                <w:szCs w:val="20"/>
              </w:rPr>
              <w:t xml:space="preserve">Wprowadzenie obowiązku zatrudnienia dodatkowego diagnosty z nowymi kwalifikacjami byłoby </w:t>
            </w:r>
            <w:r w:rsidRPr="001B461B">
              <w:rPr>
                <w:rFonts w:cstheme="minorHAnsi"/>
                <w:b/>
                <w:bCs/>
                <w:color w:val="000000"/>
                <w:sz w:val="20"/>
                <w:szCs w:val="20"/>
              </w:rPr>
              <w:t>nieproporcjonalnym obciążeniem dla przedsiębiorców</w:t>
            </w:r>
            <w:r w:rsidRPr="001B461B">
              <w:rPr>
                <w:rFonts w:cstheme="minorHAnsi"/>
                <w:b/>
                <w:color w:val="000000"/>
                <w:sz w:val="20"/>
                <w:szCs w:val="20"/>
              </w:rPr>
              <w:t xml:space="preserve">, którzy już dziś borykają się z brakami kadrowymi. </w:t>
            </w:r>
          </w:p>
          <w:p w14:paraId="62C12EB2" w14:textId="77777777" w:rsidR="00B2496D" w:rsidRPr="001B461B" w:rsidRDefault="00B2496D" w:rsidP="00B2496D">
            <w:pPr>
              <w:autoSpaceDE w:val="0"/>
              <w:autoSpaceDN w:val="0"/>
              <w:adjustRightInd w:val="0"/>
              <w:rPr>
                <w:rFonts w:cstheme="minorHAnsi"/>
                <w:b/>
                <w:color w:val="000000"/>
                <w:sz w:val="20"/>
                <w:szCs w:val="20"/>
              </w:rPr>
            </w:pPr>
            <w:r w:rsidRPr="001B461B">
              <w:rPr>
                <w:rFonts w:cstheme="minorHAnsi"/>
                <w:b/>
                <w:bCs/>
                <w:color w:val="000000"/>
                <w:sz w:val="20"/>
                <w:szCs w:val="20"/>
              </w:rPr>
              <w:t xml:space="preserve">2. Aspekt ekonomiczny </w:t>
            </w:r>
          </w:p>
          <w:p w14:paraId="28294D24" w14:textId="77777777" w:rsidR="00B2496D" w:rsidRPr="001B461B" w:rsidRDefault="00B2496D" w:rsidP="00B2496D">
            <w:pPr>
              <w:autoSpaceDE w:val="0"/>
              <w:autoSpaceDN w:val="0"/>
              <w:adjustRightInd w:val="0"/>
              <w:rPr>
                <w:rFonts w:cstheme="minorHAnsi"/>
                <w:b/>
                <w:color w:val="000000"/>
                <w:sz w:val="20"/>
                <w:szCs w:val="20"/>
              </w:rPr>
            </w:pPr>
            <w:r w:rsidRPr="001B461B">
              <w:rPr>
                <w:rFonts w:cstheme="minorHAnsi"/>
                <w:b/>
                <w:color w:val="000000"/>
                <w:sz w:val="20"/>
                <w:szCs w:val="20"/>
              </w:rPr>
              <w:t xml:space="preserve">Zgodnie z art. 84a ust. 2 ustawy – Prawo o ruchu drogowym, tabela opłat za badania techniczne powinna uwzględniać koszty ich wykonywania. Tymczasem stawki za badania techniczne pojazdów nie były aktualizowane od 2004 r., a z uzasadnienia do projektu nowelizacji rozporządzenia (Dz. U. poz. 1223) wynika, że nawet przy planowanym urealnieniu opłat do 149 zł za badanie, nie zostały uwzględnione pełne skutki inflacji oraz wzrost kosztów pracy. </w:t>
            </w:r>
          </w:p>
          <w:p w14:paraId="538115D3" w14:textId="77777777" w:rsidR="00B2496D" w:rsidRPr="001B461B" w:rsidRDefault="00B2496D" w:rsidP="00B2496D">
            <w:pPr>
              <w:autoSpaceDE w:val="0"/>
              <w:autoSpaceDN w:val="0"/>
              <w:adjustRightInd w:val="0"/>
              <w:rPr>
                <w:rFonts w:cstheme="minorHAnsi"/>
                <w:b/>
                <w:color w:val="000000"/>
                <w:sz w:val="20"/>
                <w:szCs w:val="20"/>
              </w:rPr>
            </w:pPr>
            <w:r w:rsidRPr="001B461B">
              <w:rPr>
                <w:rFonts w:cstheme="minorHAnsi"/>
                <w:b/>
                <w:color w:val="000000"/>
                <w:sz w:val="20"/>
                <w:szCs w:val="20"/>
              </w:rPr>
              <w:t xml:space="preserve">Uwzględnienie kosztów prowadzenia stacji kontroli pojazdów od 2004 r. wskazuje, że koszt okresowego badania samochodu osobowego powinien wynosić </w:t>
            </w:r>
            <w:r w:rsidRPr="001B461B">
              <w:rPr>
                <w:rFonts w:cstheme="minorHAnsi"/>
                <w:b/>
                <w:bCs/>
                <w:color w:val="000000"/>
                <w:sz w:val="20"/>
                <w:szCs w:val="20"/>
              </w:rPr>
              <w:t>ok. 258 zł</w:t>
            </w:r>
            <w:r w:rsidRPr="001B461B">
              <w:rPr>
                <w:rFonts w:cstheme="minorHAnsi"/>
                <w:b/>
                <w:color w:val="000000"/>
                <w:sz w:val="20"/>
                <w:szCs w:val="20"/>
              </w:rPr>
              <w:t xml:space="preserve">, a nie 149 zł. </w:t>
            </w:r>
          </w:p>
          <w:p w14:paraId="1A2F1EE4" w14:textId="77777777" w:rsidR="00B2496D" w:rsidRPr="001B461B" w:rsidRDefault="00B2496D" w:rsidP="00B2496D">
            <w:pPr>
              <w:pStyle w:val="Default"/>
              <w:rPr>
                <w:rFonts w:asciiTheme="minorHAnsi" w:hAnsiTheme="minorHAnsi" w:cstheme="minorHAnsi"/>
                <w:b/>
                <w:sz w:val="20"/>
                <w:szCs w:val="20"/>
              </w:rPr>
            </w:pPr>
            <w:r w:rsidRPr="001B461B">
              <w:rPr>
                <w:rFonts w:asciiTheme="minorHAnsi" w:hAnsiTheme="minorHAnsi" w:cstheme="minorHAnsi"/>
                <w:b/>
                <w:sz w:val="20"/>
                <w:szCs w:val="20"/>
              </w:rPr>
              <w:t xml:space="preserve">W tej sytuacji wprowadzenie dodatkowych obowiązków kadrowych bez adekwatnej korekty stawek prowadziłoby do dalszej </w:t>
            </w:r>
            <w:r w:rsidRPr="001B461B">
              <w:rPr>
                <w:rFonts w:asciiTheme="minorHAnsi" w:hAnsiTheme="minorHAnsi" w:cstheme="minorHAnsi"/>
                <w:b/>
                <w:bCs/>
                <w:sz w:val="20"/>
                <w:szCs w:val="20"/>
              </w:rPr>
              <w:t>nierentowności wielu SKP</w:t>
            </w:r>
            <w:r w:rsidRPr="001B461B">
              <w:rPr>
                <w:rFonts w:asciiTheme="minorHAnsi" w:hAnsiTheme="minorHAnsi" w:cstheme="minorHAnsi"/>
                <w:b/>
                <w:sz w:val="20"/>
                <w:szCs w:val="20"/>
              </w:rPr>
              <w:t xml:space="preserve">, szczególnie w małych miejscowościach. </w:t>
            </w:r>
          </w:p>
          <w:p w14:paraId="1CC0BF23" w14:textId="77777777" w:rsidR="00B2496D" w:rsidRPr="001B461B" w:rsidRDefault="00B2496D" w:rsidP="00B2496D">
            <w:pPr>
              <w:autoSpaceDE w:val="0"/>
              <w:autoSpaceDN w:val="0"/>
              <w:adjustRightInd w:val="0"/>
              <w:rPr>
                <w:rFonts w:cstheme="minorHAnsi"/>
                <w:b/>
                <w:color w:val="000000"/>
                <w:sz w:val="20"/>
                <w:szCs w:val="20"/>
              </w:rPr>
            </w:pPr>
            <w:r w:rsidRPr="001B461B">
              <w:rPr>
                <w:rFonts w:cstheme="minorHAnsi"/>
                <w:b/>
                <w:bCs/>
                <w:color w:val="000000"/>
                <w:sz w:val="20"/>
                <w:szCs w:val="20"/>
              </w:rPr>
              <w:t xml:space="preserve">3. Proporcjonalność i racjonalność legislacyjna </w:t>
            </w:r>
          </w:p>
          <w:p w14:paraId="29715EEF" w14:textId="77777777" w:rsidR="00B2496D" w:rsidRPr="001B461B" w:rsidRDefault="00B2496D" w:rsidP="00B2496D">
            <w:pPr>
              <w:autoSpaceDE w:val="0"/>
              <w:autoSpaceDN w:val="0"/>
              <w:adjustRightInd w:val="0"/>
              <w:rPr>
                <w:rFonts w:cstheme="minorHAnsi"/>
                <w:b/>
                <w:color w:val="000000"/>
                <w:sz w:val="20"/>
                <w:szCs w:val="20"/>
              </w:rPr>
            </w:pPr>
            <w:r w:rsidRPr="001B461B">
              <w:rPr>
                <w:rFonts w:cstheme="minorHAnsi"/>
                <w:b/>
                <w:color w:val="000000"/>
                <w:sz w:val="20"/>
                <w:szCs w:val="20"/>
              </w:rPr>
              <w:t xml:space="preserve">Propozycja zmiany wyrażenia „jest obowiązany” na „może”: </w:t>
            </w:r>
          </w:p>
          <w:p w14:paraId="7D53B9A8" w14:textId="77777777" w:rsidR="00B2496D" w:rsidRPr="001B461B" w:rsidRDefault="00B2496D" w:rsidP="00B2496D">
            <w:pPr>
              <w:autoSpaceDE w:val="0"/>
              <w:autoSpaceDN w:val="0"/>
              <w:adjustRightInd w:val="0"/>
              <w:rPr>
                <w:rFonts w:cstheme="minorHAnsi"/>
                <w:b/>
                <w:color w:val="000000"/>
                <w:sz w:val="20"/>
                <w:szCs w:val="20"/>
              </w:rPr>
            </w:pPr>
            <w:r w:rsidRPr="001B461B">
              <w:rPr>
                <w:rFonts w:cstheme="minorHAnsi"/>
                <w:b/>
                <w:color w:val="000000"/>
                <w:sz w:val="20"/>
                <w:szCs w:val="20"/>
              </w:rPr>
              <w:t xml:space="preserve">- zachowuje cel ustawy (umożliwia realizację dopuszczeń indywidualnych przez przygotowane SKP), </w:t>
            </w:r>
          </w:p>
          <w:p w14:paraId="10066323" w14:textId="77777777" w:rsidR="00B2496D" w:rsidRPr="001B461B" w:rsidRDefault="00B2496D" w:rsidP="00B2496D">
            <w:pPr>
              <w:autoSpaceDE w:val="0"/>
              <w:autoSpaceDN w:val="0"/>
              <w:adjustRightInd w:val="0"/>
              <w:rPr>
                <w:rFonts w:cstheme="minorHAnsi"/>
                <w:b/>
                <w:color w:val="000000"/>
                <w:sz w:val="20"/>
                <w:szCs w:val="20"/>
              </w:rPr>
            </w:pPr>
            <w:r w:rsidRPr="001B461B">
              <w:rPr>
                <w:rFonts w:cstheme="minorHAnsi"/>
                <w:b/>
                <w:color w:val="000000"/>
                <w:sz w:val="20"/>
                <w:szCs w:val="20"/>
              </w:rPr>
              <w:t xml:space="preserve">- jednocześnie respektuje zasadę </w:t>
            </w:r>
            <w:r w:rsidRPr="001B461B">
              <w:rPr>
                <w:rFonts w:cstheme="minorHAnsi"/>
                <w:b/>
                <w:bCs/>
                <w:color w:val="000000"/>
                <w:sz w:val="20"/>
                <w:szCs w:val="20"/>
              </w:rPr>
              <w:t>proporcjonalności i swobody działalności gospodarczej</w:t>
            </w:r>
            <w:r w:rsidRPr="001B461B">
              <w:rPr>
                <w:rFonts w:cstheme="minorHAnsi"/>
                <w:b/>
                <w:color w:val="000000"/>
                <w:sz w:val="20"/>
                <w:szCs w:val="20"/>
              </w:rPr>
              <w:t xml:space="preserve">, </w:t>
            </w:r>
          </w:p>
          <w:p w14:paraId="6015E7FD" w14:textId="77777777" w:rsidR="00B2496D" w:rsidRPr="001B461B" w:rsidRDefault="00B2496D" w:rsidP="00B2496D">
            <w:pPr>
              <w:autoSpaceDE w:val="0"/>
              <w:autoSpaceDN w:val="0"/>
              <w:adjustRightInd w:val="0"/>
              <w:rPr>
                <w:rFonts w:cstheme="minorHAnsi"/>
                <w:b/>
                <w:color w:val="000000"/>
                <w:sz w:val="20"/>
                <w:szCs w:val="20"/>
              </w:rPr>
            </w:pPr>
            <w:r w:rsidRPr="001B461B">
              <w:rPr>
                <w:rFonts w:cstheme="minorHAnsi"/>
                <w:b/>
                <w:color w:val="000000"/>
                <w:sz w:val="20"/>
                <w:szCs w:val="20"/>
              </w:rPr>
              <w:t xml:space="preserve">- oraz zapewnia, że udział w procedurze krajowego indywidualnego dopuszczenia będzie decyzją biznesową właściciela SKP, nie zaś wymogiem powszechnym. </w:t>
            </w:r>
          </w:p>
          <w:p w14:paraId="4371D08B" w14:textId="77777777" w:rsidR="00B2496D" w:rsidRPr="001B461B" w:rsidRDefault="00B2496D" w:rsidP="00B2496D">
            <w:pPr>
              <w:autoSpaceDE w:val="0"/>
              <w:autoSpaceDN w:val="0"/>
              <w:adjustRightInd w:val="0"/>
              <w:rPr>
                <w:rFonts w:cstheme="minorHAnsi"/>
                <w:b/>
                <w:color w:val="000000"/>
                <w:sz w:val="20"/>
                <w:szCs w:val="20"/>
              </w:rPr>
            </w:pPr>
            <w:r w:rsidRPr="001B461B">
              <w:rPr>
                <w:rFonts w:cstheme="minorHAnsi"/>
                <w:b/>
                <w:color w:val="000000"/>
                <w:sz w:val="20"/>
                <w:szCs w:val="20"/>
              </w:rPr>
              <w:t xml:space="preserve">Analogiczny model fakultatywny stosowany jest już w odniesieniu do SKP uprawnionych do badań specjalnych (np. pojazdów w infrastrukturze poza stanowiskiem kontrolnym). </w:t>
            </w:r>
          </w:p>
          <w:p w14:paraId="005A331A" w14:textId="77777777" w:rsidR="00B2496D" w:rsidRPr="001B461B" w:rsidRDefault="00B2496D" w:rsidP="00B2496D">
            <w:pPr>
              <w:autoSpaceDE w:val="0"/>
              <w:autoSpaceDN w:val="0"/>
              <w:adjustRightInd w:val="0"/>
              <w:rPr>
                <w:rFonts w:cstheme="minorHAnsi"/>
                <w:b/>
                <w:color w:val="000000"/>
                <w:sz w:val="20"/>
                <w:szCs w:val="20"/>
              </w:rPr>
            </w:pPr>
            <w:r w:rsidRPr="001B461B">
              <w:rPr>
                <w:rFonts w:cstheme="minorHAnsi"/>
                <w:b/>
                <w:bCs/>
                <w:color w:val="000000"/>
                <w:sz w:val="20"/>
                <w:szCs w:val="20"/>
              </w:rPr>
              <w:t xml:space="preserve">Wniosek końcowy: </w:t>
            </w:r>
          </w:p>
          <w:p w14:paraId="1F670E51" w14:textId="77777777" w:rsidR="00B2496D" w:rsidRPr="001B461B" w:rsidRDefault="00B2496D" w:rsidP="00B2496D">
            <w:pPr>
              <w:autoSpaceDE w:val="0"/>
              <w:autoSpaceDN w:val="0"/>
              <w:adjustRightInd w:val="0"/>
              <w:rPr>
                <w:rFonts w:cstheme="minorHAnsi"/>
                <w:b/>
                <w:color w:val="000000"/>
                <w:sz w:val="20"/>
                <w:szCs w:val="20"/>
              </w:rPr>
            </w:pPr>
            <w:r w:rsidRPr="001B461B">
              <w:rPr>
                <w:rFonts w:cstheme="minorHAnsi"/>
                <w:b/>
                <w:color w:val="000000"/>
                <w:sz w:val="20"/>
                <w:szCs w:val="20"/>
              </w:rPr>
              <w:t xml:space="preserve">Proponowana zmiana dwóch słów („jest obowiązany” → „może”) jest wystarczająca, by: </w:t>
            </w:r>
          </w:p>
          <w:p w14:paraId="4F9CF0CC" w14:textId="77777777" w:rsidR="00B2496D" w:rsidRPr="001B461B" w:rsidRDefault="00B2496D" w:rsidP="00B2496D">
            <w:pPr>
              <w:pStyle w:val="Akapitzlist"/>
              <w:numPr>
                <w:ilvl w:val="0"/>
                <w:numId w:val="10"/>
              </w:numPr>
              <w:autoSpaceDE w:val="0"/>
              <w:autoSpaceDN w:val="0"/>
              <w:adjustRightInd w:val="0"/>
              <w:rPr>
                <w:rFonts w:cstheme="minorHAnsi"/>
                <w:b/>
                <w:color w:val="000000"/>
                <w:sz w:val="20"/>
                <w:szCs w:val="20"/>
              </w:rPr>
            </w:pPr>
            <w:r w:rsidRPr="001B461B">
              <w:rPr>
                <w:rFonts w:cstheme="minorHAnsi"/>
                <w:b/>
                <w:color w:val="000000"/>
                <w:sz w:val="20"/>
                <w:szCs w:val="20"/>
              </w:rPr>
              <w:t xml:space="preserve">dostosować przepis do realiów kadrowych rynku, </w:t>
            </w:r>
          </w:p>
          <w:p w14:paraId="52CEB340" w14:textId="77777777" w:rsidR="00B2496D" w:rsidRPr="001B461B" w:rsidRDefault="00B2496D" w:rsidP="00B2496D">
            <w:pPr>
              <w:pStyle w:val="Akapitzlist"/>
              <w:numPr>
                <w:ilvl w:val="0"/>
                <w:numId w:val="10"/>
              </w:numPr>
              <w:autoSpaceDE w:val="0"/>
              <w:autoSpaceDN w:val="0"/>
              <w:adjustRightInd w:val="0"/>
              <w:rPr>
                <w:rFonts w:cstheme="minorHAnsi"/>
                <w:b/>
                <w:color w:val="000000"/>
                <w:sz w:val="20"/>
                <w:szCs w:val="20"/>
              </w:rPr>
            </w:pPr>
            <w:r w:rsidRPr="001B461B">
              <w:rPr>
                <w:rFonts w:cstheme="minorHAnsi"/>
                <w:b/>
                <w:color w:val="000000"/>
                <w:sz w:val="20"/>
                <w:szCs w:val="20"/>
              </w:rPr>
              <w:t xml:space="preserve">zapobiec nadmiernemu obciążeniu ekonomicznemu SKP, </w:t>
            </w:r>
          </w:p>
          <w:p w14:paraId="5EBF82BA" w14:textId="77777777" w:rsidR="00B2496D" w:rsidRPr="001B461B" w:rsidRDefault="00B2496D" w:rsidP="00B2496D">
            <w:pPr>
              <w:pStyle w:val="Akapitzlist"/>
              <w:numPr>
                <w:ilvl w:val="0"/>
                <w:numId w:val="10"/>
              </w:numPr>
              <w:autoSpaceDE w:val="0"/>
              <w:autoSpaceDN w:val="0"/>
              <w:adjustRightInd w:val="0"/>
              <w:rPr>
                <w:rFonts w:cstheme="minorHAnsi"/>
                <w:b/>
                <w:color w:val="000000"/>
                <w:sz w:val="20"/>
                <w:szCs w:val="20"/>
              </w:rPr>
            </w:pPr>
            <w:r w:rsidRPr="001B461B">
              <w:rPr>
                <w:rFonts w:cstheme="minorHAnsi"/>
                <w:b/>
                <w:color w:val="000000"/>
                <w:sz w:val="20"/>
                <w:szCs w:val="20"/>
              </w:rPr>
              <w:t>i zachować zgodność z zasadą proporcjonalności (art. 31 ust. 3 Konstytucji RP) oraz zasadą racjonalnego stanowienia prawa.</w:t>
            </w:r>
            <w:r w:rsidRPr="001B461B">
              <w:rPr>
                <w:rFonts w:cstheme="minorHAnsi"/>
                <w:b/>
                <w:sz w:val="20"/>
                <w:szCs w:val="20"/>
              </w:rPr>
              <w:t xml:space="preserve"> </w:t>
            </w:r>
          </w:p>
        </w:tc>
        <w:tc>
          <w:tcPr>
            <w:tcW w:w="3969" w:type="dxa"/>
          </w:tcPr>
          <w:p w14:paraId="740709A9" w14:textId="77777777" w:rsidR="00B2496D" w:rsidRPr="001B461B" w:rsidRDefault="00B2496D" w:rsidP="00B2496D">
            <w:pPr>
              <w:pStyle w:val="Default"/>
              <w:rPr>
                <w:rFonts w:asciiTheme="minorHAnsi" w:hAnsiTheme="minorHAnsi" w:cstheme="minorHAnsi"/>
                <w:b/>
              </w:rPr>
            </w:pPr>
            <w:r w:rsidRPr="001B461B">
              <w:rPr>
                <w:rFonts w:asciiTheme="minorHAnsi" w:hAnsiTheme="minorHAnsi" w:cstheme="minorHAnsi"/>
                <w:b/>
                <w:sz w:val="20"/>
                <w:szCs w:val="20"/>
              </w:rPr>
              <w:t xml:space="preserve">2. Przedsiębiorca prowadzący stację kontroli pojazdów, o której mowa w art. 83 ust. 1 pkt 1 albo 2 ustawy z dnia 20 czerwca 1997 r. – Prawo o ruchu drogowym, </w:t>
            </w:r>
            <w:r w:rsidRPr="001B461B">
              <w:rPr>
                <w:rFonts w:asciiTheme="minorHAnsi" w:hAnsiTheme="minorHAnsi" w:cstheme="minorHAnsi"/>
                <w:b/>
                <w:bCs/>
                <w:sz w:val="20"/>
                <w:szCs w:val="20"/>
              </w:rPr>
              <w:t xml:space="preserve">może </w:t>
            </w:r>
            <w:r w:rsidRPr="001B461B">
              <w:rPr>
                <w:rFonts w:asciiTheme="minorHAnsi" w:hAnsiTheme="minorHAnsi" w:cstheme="minorHAnsi"/>
                <w:b/>
                <w:sz w:val="20"/>
                <w:szCs w:val="20"/>
              </w:rPr>
              <w:t xml:space="preserve">zatrudniać co najmniej jednego uprawnionego diagnostę, który spełnia wymagania, o których mowa w ust. 1.” </w:t>
            </w:r>
          </w:p>
          <w:p w14:paraId="4D0A8E68" w14:textId="77777777" w:rsidR="00B2496D" w:rsidRPr="001B461B" w:rsidRDefault="00B2496D" w:rsidP="00B2496D">
            <w:pPr>
              <w:rPr>
                <w:rFonts w:cstheme="minorHAnsi"/>
                <w:b/>
                <w:bCs/>
                <w:sz w:val="20"/>
                <w:szCs w:val="20"/>
              </w:rPr>
            </w:pPr>
          </w:p>
        </w:tc>
        <w:tc>
          <w:tcPr>
            <w:tcW w:w="2693" w:type="dxa"/>
          </w:tcPr>
          <w:p w14:paraId="290608EB" w14:textId="77777777" w:rsidR="00B2496D" w:rsidRDefault="00B2496D" w:rsidP="00B2496D">
            <w:pPr>
              <w:rPr>
                <w:rFonts w:cstheme="minorHAnsi"/>
                <w:b/>
                <w:color w:val="FF0000"/>
                <w:sz w:val="20"/>
                <w:szCs w:val="20"/>
              </w:rPr>
            </w:pPr>
            <w:r w:rsidRPr="00686699">
              <w:rPr>
                <w:rFonts w:cstheme="minorHAnsi"/>
                <w:b/>
                <w:color w:val="FF0000"/>
                <w:sz w:val="20"/>
                <w:szCs w:val="20"/>
              </w:rPr>
              <w:t xml:space="preserve">Uwaga omówiona </w:t>
            </w:r>
            <w:r>
              <w:rPr>
                <w:rFonts w:cstheme="minorHAnsi"/>
                <w:b/>
                <w:color w:val="FF0000"/>
                <w:sz w:val="20"/>
                <w:szCs w:val="20"/>
              </w:rPr>
              <w:t>w pkt</w:t>
            </w:r>
            <w:r w:rsidRPr="00686699">
              <w:rPr>
                <w:rFonts w:cstheme="minorHAnsi"/>
                <w:b/>
                <w:color w:val="FF0000"/>
                <w:sz w:val="20"/>
                <w:szCs w:val="20"/>
              </w:rPr>
              <w:t xml:space="preserve"> 18. </w:t>
            </w:r>
          </w:p>
          <w:p w14:paraId="6790F0BE" w14:textId="77777777" w:rsidR="00B2496D" w:rsidRDefault="00B2496D" w:rsidP="00B2496D">
            <w:pPr>
              <w:rPr>
                <w:rFonts w:cstheme="minorHAnsi"/>
                <w:b/>
                <w:sz w:val="20"/>
                <w:szCs w:val="20"/>
              </w:rPr>
            </w:pPr>
            <w:r w:rsidRPr="00A300BB">
              <w:rPr>
                <w:rFonts w:cstheme="minorHAnsi"/>
                <w:b/>
                <w:sz w:val="20"/>
                <w:szCs w:val="20"/>
              </w:rPr>
              <w:t>Uwaga uwzględniona –</w:t>
            </w:r>
            <w:r>
              <w:rPr>
                <w:rFonts w:cstheme="minorHAnsi"/>
                <w:b/>
                <w:sz w:val="20"/>
                <w:szCs w:val="20"/>
              </w:rPr>
              <w:t xml:space="preserve"> </w:t>
            </w:r>
            <w:r w:rsidRPr="00A300BB">
              <w:rPr>
                <w:rFonts w:cstheme="minorHAnsi"/>
                <w:b/>
                <w:sz w:val="20"/>
                <w:szCs w:val="20"/>
              </w:rPr>
              <w:t xml:space="preserve">wprowadzenie fakultatywności procedury dopuszczenia indywidualnego realizowanego przez </w:t>
            </w:r>
            <w:r>
              <w:rPr>
                <w:rFonts w:cstheme="minorHAnsi"/>
                <w:b/>
                <w:sz w:val="20"/>
                <w:szCs w:val="20"/>
              </w:rPr>
              <w:t xml:space="preserve">uprawnionego </w:t>
            </w:r>
            <w:r w:rsidRPr="00A300BB">
              <w:rPr>
                <w:rFonts w:cstheme="minorHAnsi"/>
                <w:b/>
                <w:sz w:val="20"/>
                <w:szCs w:val="20"/>
              </w:rPr>
              <w:t>diagnostę w s</w:t>
            </w:r>
            <w:r>
              <w:rPr>
                <w:rFonts w:cstheme="minorHAnsi"/>
                <w:b/>
                <w:sz w:val="20"/>
                <w:szCs w:val="20"/>
              </w:rPr>
              <w:t xml:space="preserve">tacji </w:t>
            </w:r>
            <w:r w:rsidRPr="00A300BB">
              <w:rPr>
                <w:rFonts w:cstheme="minorHAnsi"/>
                <w:b/>
                <w:sz w:val="20"/>
                <w:szCs w:val="20"/>
              </w:rPr>
              <w:t>k</w:t>
            </w:r>
            <w:r>
              <w:rPr>
                <w:rFonts w:cstheme="minorHAnsi"/>
                <w:b/>
                <w:sz w:val="20"/>
                <w:szCs w:val="20"/>
              </w:rPr>
              <w:t xml:space="preserve">ontroli </w:t>
            </w:r>
            <w:r w:rsidRPr="00A300BB">
              <w:rPr>
                <w:rFonts w:cstheme="minorHAnsi"/>
                <w:b/>
                <w:sz w:val="20"/>
                <w:szCs w:val="20"/>
              </w:rPr>
              <w:t>p</w:t>
            </w:r>
            <w:r>
              <w:rPr>
                <w:rFonts w:cstheme="minorHAnsi"/>
                <w:b/>
                <w:sz w:val="20"/>
                <w:szCs w:val="20"/>
              </w:rPr>
              <w:t>ojazdów:</w:t>
            </w:r>
          </w:p>
          <w:p w14:paraId="3E708CE7" w14:textId="77777777" w:rsidR="00B2496D" w:rsidRDefault="00B2496D" w:rsidP="00B2496D">
            <w:pPr>
              <w:jc w:val="both"/>
              <w:rPr>
                <w:rFonts w:cstheme="minorHAnsi"/>
                <w:b/>
                <w:sz w:val="20"/>
                <w:szCs w:val="20"/>
              </w:rPr>
            </w:pPr>
          </w:p>
          <w:p w14:paraId="7EDA58A0" w14:textId="77777777" w:rsidR="00B2496D" w:rsidRPr="00D10CDA"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D10CDA">
              <w:rPr>
                <w:rFonts w:asciiTheme="minorHAnsi" w:eastAsiaTheme="minorHAnsi" w:hAnsiTheme="minorHAnsi" w:cstheme="minorHAnsi"/>
                <w:b/>
                <w:i/>
                <w:sz w:val="20"/>
                <w:lang w:eastAsia="en-US"/>
              </w:rPr>
              <w:t>Art. 68g. 1. Procedura krajowego indywidualnego dopuszczenia pojazdu niebędącego nowym pojazdem jest realizowana przez uprawnionego diagnostę, który:</w:t>
            </w:r>
          </w:p>
          <w:p w14:paraId="1986E2BF" w14:textId="77777777" w:rsidR="00B2496D" w:rsidRPr="00D10CDA" w:rsidRDefault="00B2496D" w:rsidP="00AB4F86">
            <w:pPr>
              <w:pStyle w:val="ZARTzmartartykuempunktem"/>
              <w:numPr>
                <w:ilvl w:val="0"/>
                <w:numId w:val="36"/>
              </w:numPr>
              <w:spacing w:line="240" w:lineRule="auto"/>
              <w:ind w:left="744"/>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posiada zaświadczenie kwalifikacyjne;</w:t>
            </w:r>
          </w:p>
          <w:p w14:paraId="66B56D29" w14:textId="77777777" w:rsidR="00B2496D" w:rsidRDefault="00B2496D" w:rsidP="00AB4F86">
            <w:pPr>
              <w:pStyle w:val="ZARTzmartartykuempunktem"/>
              <w:numPr>
                <w:ilvl w:val="0"/>
                <w:numId w:val="36"/>
              </w:numPr>
              <w:spacing w:line="240" w:lineRule="auto"/>
              <w:ind w:left="744"/>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jest zatrudniony przez przedsiębiorcę</w:t>
            </w:r>
            <w:r>
              <w:rPr>
                <w:rFonts w:asciiTheme="minorHAnsi" w:eastAsiaTheme="minorHAnsi" w:hAnsiTheme="minorHAnsi" w:cstheme="minorHAnsi"/>
                <w:b/>
                <w:i/>
                <w:sz w:val="20"/>
                <w:lang w:eastAsia="en-US"/>
              </w:rPr>
              <w:t>:</w:t>
            </w:r>
          </w:p>
          <w:p w14:paraId="5929AB70" w14:textId="77777777" w:rsidR="00B2496D" w:rsidRDefault="00B2496D" w:rsidP="00AB4F86">
            <w:pPr>
              <w:pStyle w:val="ZARTzmartartykuempunktem"/>
              <w:numPr>
                <w:ilvl w:val="0"/>
                <w:numId w:val="69"/>
              </w:numPr>
              <w:spacing w:line="240" w:lineRule="auto"/>
              <w:ind w:left="744"/>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wykonującego działalność gospodarczą w zakresie odpowiednio stacji kontroli pojazdów, o której mowa w art. 83 ust. 1 pkt 1 lub 2 ustawy z dnia 20 czerwca 1997 r. – Prawo o ruchu drogowym</w:t>
            </w:r>
            <w:r>
              <w:rPr>
                <w:rFonts w:asciiTheme="minorHAnsi" w:eastAsiaTheme="minorHAnsi" w:hAnsiTheme="minorHAnsi" w:cstheme="minorHAnsi"/>
                <w:b/>
                <w:i/>
                <w:sz w:val="20"/>
                <w:lang w:eastAsia="en-US"/>
              </w:rPr>
              <w:t>,</w:t>
            </w:r>
          </w:p>
          <w:p w14:paraId="2EA2D6F5" w14:textId="77777777" w:rsidR="00B2496D" w:rsidRPr="00D10CDA" w:rsidRDefault="00B2496D" w:rsidP="00AB4F86">
            <w:pPr>
              <w:pStyle w:val="ZARTzmartartykuempunktem"/>
              <w:numPr>
                <w:ilvl w:val="0"/>
                <w:numId w:val="69"/>
              </w:numPr>
              <w:spacing w:line="240" w:lineRule="auto"/>
              <w:ind w:left="744"/>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 xml:space="preserve">posiadającego uprawnienie do realizacji tej procedury przez diagnostę, o którym mowa w pkt 1 w prowadzonej przez niego stacji.  </w:t>
            </w:r>
          </w:p>
          <w:p w14:paraId="381D44BA" w14:textId="77777777" w:rsidR="00B2496D" w:rsidRPr="00D10CDA" w:rsidRDefault="00B2496D" w:rsidP="00B2496D">
            <w:pPr>
              <w:pStyle w:val="ZUSTzmustartykuempunktem"/>
              <w:spacing w:line="240" w:lineRule="auto"/>
              <w:ind w:left="0" w:firstLine="0"/>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2. Dyrektor TDT, w drodze decyzji administracyjnej, za opłatą, wydaje na wniosek zainteresowanego diagnosty, złożony w formie pisemnej, w postaci papierowej lub elektronicznej, zaświadczenie kwalifikacyjne, o którym mowa w ust. 1 pkt 1, o ile diagnosta ten:</w:t>
            </w:r>
          </w:p>
          <w:p w14:paraId="55E27799" w14:textId="77777777" w:rsidR="00B2496D" w:rsidRPr="00D10CDA" w:rsidRDefault="00B2496D" w:rsidP="00AB4F86">
            <w:pPr>
              <w:pStyle w:val="ZPKTzmpktartykuempunktem"/>
              <w:spacing w:line="240" w:lineRule="auto"/>
              <w:ind w:left="319"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1)  posiada  uprawnienie diagnosty do wykonywania badań technicznych w pełnym zakresie;</w:t>
            </w:r>
          </w:p>
          <w:p w14:paraId="6C13153A" w14:textId="77777777" w:rsidR="00B2496D" w:rsidRPr="00D10CDA" w:rsidRDefault="00B2496D" w:rsidP="00AB4F86">
            <w:pPr>
              <w:pStyle w:val="ZPKTzmpktartykuempunktem"/>
              <w:spacing w:line="240" w:lineRule="auto"/>
              <w:ind w:left="319"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2) ukończył szkolenie specjalistyczne w zakresie krajowego indywidualnego dopuszczenia pojazdu niebędącego nowym pojazdem, potwierdzone zaświadczeniem o jego ukończeniu;</w:t>
            </w:r>
          </w:p>
          <w:p w14:paraId="33223A72" w14:textId="77777777" w:rsidR="00B2496D" w:rsidRPr="00D10CDA" w:rsidRDefault="00B2496D" w:rsidP="00AB4F86">
            <w:pPr>
              <w:pStyle w:val="ZPKTzmpktartykuempunktem"/>
              <w:spacing w:line="240" w:lineRule="auto"/>
              <w:ind w:left="319"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 3) zdał egzamin kwalifikacyjny w zakresie, o którym mowa w pkt 2. </w:t>
            </w:r>
          </w:p>
          <w:p w14:paraId="4329024D" w14:textId="77777777" w:rsidR="00B2496D" w:rsidRPr="00D10CDA" w:rsidRDefault="00B2496D" w:rsidP="00B2496D">
            <w:pPr>
              <w:pStyle w:val="ZPKTzmpktartykuempunktem"/>
              <w:spacing w:line="240" w:lineRule="auto"/>
              <w:ind w:left="0"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Art. 68i</w:t>
            </w:r>
            <w:r w:rsidRPr="00D10CDA">
              <w:rPr>
                <w:rFonts w:asciiTheme="minorHAnsi" w:eastAsiaTheme="minorHAnsi" w:hAnsiTheme="minorHAnsi" w:cstheme="minorHAnsi"/>
                <w:b/>
                <w:bCs w:val="0"/>
                <w:i/>
                <w:sz w:val="20"/>
              </w:rPr>
              <w:t xml:space="preserve">. </w:t>
            </w:r>
            <w:r w:rsidRPr="00D10CDA">
              <w:rPr>
                <w:rFonts w:asciiTheme="minorHAnsi" w:eastAsiaTheme="minorHAnsi" w:hAnsiTheme="minorHAnsi" w:cstheme="minorHAnsi"/>
                <w:b/>
                <w:bCs w:val="0"/>
                <w:i/>
                <w:sz w:val="20"/>
                <w:lang w:eastAsia="en-US"/>
              </w:rPr>
              <w:t>1. Dyrektor TDT, za opłatą, w drodze decyzji administracyjnej, na wniosek zainteresowanego przedsiębiorcy, wydaje uprawnienie, o którym mowa w art. 68g ust. 1 pkt 2, o ile przedsiębiorca ten:</w:t>
            </w:r>
          </w:p>
          <w:p w14:paraId="174A2A7A" w14:textId="77777777" w:rsidR="00B2496D" w:rsidRPr="00D10CDA" w:rsidRDefault="00B2496D" w:rsidP="00AB4F86">
            <w:pPr>
              <w:pStyle w:val="ZPKTzmpktartykuempunktem"/>
              <w:spacing w:line="240" w:lineRule="auto"/>
              <w:ind w:left="319"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1)  jest wpisany do rejestru przedsiębiorców prowadzących stację kontroli pojazdów, o którym mowa w art. 83a ust. 1 ustawy – Prawo o ruchu drogowym;</w:t>
            </w:r>
          </w:p>
          <w:p w14:paraId="134C5062" w14:textId="77777777" w:rsidR="00B2496D" w:rsidRPr="00D10CDA" w:rsidRDefault="00B2496D" w:rsidP="00AB4F86">
            <w:pPr>
              <w:pStyle w:val="ZPKTzmpktartykuempunktem"/>
              <w:spacing w:line="240" w:lineRule="auto"/>
              <w:ind w:left="319"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2)  posiada ważne poświadczenie zgodności wyposażenia i warunków lokalowych z wymaganiami odpowiednio do zakresu przeprowadzanych badań, o którym mowa w art. 83 ust. 3 pkt 5 ustawy – Prawo o ruchu drogowym; </w:t>
            </w:r>
          </w:p>
          <w:p w14:paraId="71B46CB5" w14:textId="77777777" w:rsidR="00B2496D" w:rsidRPr="00D10CDA" w:rsidRDefault="00B2496D" w:rsidP="00AB4F86">
            <w:pPr>
              <w:pStyle w:val="ZPKTzmpktartykuempunktem"/>
              <w:spacing w:line="240" w:lineRule="auto"/>
              <w:ind w:left="319"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3) </w:t>
            </w:r>
            <w:r>
              <w:rPr>
                <w:rFonts w:asciiTheme="minorHAnsi" w:eastAsiaTheme="minorHAnsi" w:hAnsiTheme="minorHAnsi" w:cstheme="minorHAnsi"/>
                <w:b/>
                <w:bCs w:val="0"/>
                <w:i/>
                <w:sz w:val="20"/>
                <w:lang w:eastAsia="en-US"/>
              </w:rPr>
              <w:t>z</w:t>
            </w:r>
            <w:r w:rsidRPr="00D10CDA">
              <w:rPr>
                <w:rFonts w:asciiTheme="minorHAnsi" w:eastAsiaTheme="minorHAnsi" w:hAnsiTheme="minorHAnsi" w:cstheme="minorHAnsi"/>
                <w:b/>
                <w:bCs w:val="0"/>
                <w:i/>
                <w:sz w:val="20"/>
                <w:lang w:eastAsia="en-US"/>
              </w:rPr>
              <w:t>atrudnia co najmniej jednego uprawnionego diagnostę posiadającego zaświadczenie kwalifikacyjne, o którym mowa w art. 68g ust. 1.</w:t>
            </w:r>
            <w:r>
              <w:rPr>
                <w:rFonts w:asciiTheme="minorHAnsi" w:eastAsiaTheme="minorHAnsi" w:hAnsiTheme="minorHAnsi" w:cstheme="minorHAnsi"/>
                <w:b/>
                <w:bCs w:val="0"/>
                <w:i/>
                <w:sz w:val="20"/>
                <w:lang w:eastAsia="en-US"/>
              </w:rPr>
              <w:t>"</w:t>
            </w:r>
          </w:p>
        </w:tc>
        <w:tc>
          <w:tcPr>
            <w:tcW w:w="2126" w:type="dxa"/>
          </w:tcPr>
          <w:p w14:paraId="4A89B40E" w14:textId="77777777" w:rsidR="00605F79" w:rsidRDefault="00605F79" w:rsidP="00B2496D">
            <w:pPr>
              <w:rPr>
                <w:rFonts w:cstheme="minorHAnsi"/>
                <w:b/>
                <w:bCs/>
                <w:sz w:val="20"/>
                <w:szCs w:val="20"/>
              </w:rPr>
            </w:pPr>
            <w:r w:rsidRPr="00605F79">
              <w:rPr>
                <w:rFonts w:cstheme="minorHAnsi"/>
                <w:b/>
                <w:bCs/>
                <w:sz w:val="20"/>
                <w:szCs w:val="20"/>
              </w:rPr>
              <w:t xml:space="preserve">Obywatel złożył do MI pismo z odniesieniem się do rozstrzygnięcia przez MI uwag – na które zostanie udzielona odpowiedź. </w:t>
            </w:r>
          </w:p>
          <w:p w14:paraId="260AB710" w14:textId="77777777" w:rsidR="00605F79" w:rsidRDefault="00605F79" w:rsidP="00B2496D">
            <w:pPr>
              <w:rPr>
                <w:rFonts w:cstheme="minorHAnsi"/>
                <w:b/>
                <w:sz w:val="20"/>
                <w:szCs w:val="20"/>
              </w:rPr>
            </w:pPr>
          </w:p>
          <w:p w14:paraId="7007FB4A" w14:textId="24878281" w:rsidR="00B2496D" w:rsidRDefault="00230510" w:rsidP="00B2496D">
            <w:pPr>
              <w:rPr>
                <w:rFonts w:cstheme="minorHAnsi"/>
                <w:b/>
                <w:sz w:val="20"/>
                <w:szCs w:val="20"/>
              </w:rPr>
            </w:pPr>
            <w:r w:rsidRPr="000A74D5">
              <w:rPr>
                <w:rFonts w:cstheme="minorHAnsi"/>
                <w:b/>
                <w:sz w:val="20"/>
                <w:szCs w:val="20"/>
              </w:rPr>
              <w:t>Akceptacja, prośba o dodatkowe wyjaśnienia</w:t>
            </w:r>
            <w:r>
              <w:rPr>
                <w:rFonts w:cstheme="minorHAnsi"/>
                <w:b/>
                <w:sz w:val="20"/>
                <w:szCs w:val="20"/>
              </w:rPr>
              <w:t xml:space="preserve"> </w:t>
            </w:r>
          </w:p>
          <w:p w14:paraId="7DA6513F" w14:textId="7087DB8A" w:rsidR="000A74D5" w:rsidRDefault="000A74D5" w:rsidP="00B2496D">
            <w:pPr>
              <w:rPr>
                <w:rFonts w:cstheme="minorHAnsi"/>
                <w:b/>
                <w:sz w:val="20"/>
                <w:szCs w:val="20"/>
              </w:rPr>
            </w:pPr>
          </w:p>
          <w:p w14:paraId="117CB121" w14:textId="77777777" w:rsidR="00F424AC" w:rsidRDefault="000A74D5" w:rsidP="00F424AC">
            <w:pPr>
              <w:pStyle w:val="ZARTzmartartykuempunktem"/>
              <w:spacing w:line="240" w:lineRule="auto"/>
              <w:ind w:left="0" w:firstLine="0"/>
              <w:jc w:val="left"/>
              <w:rPr>
                <w:rFonts w:asciiTheme="minorHAnsi" w:eastAsiaTheme="minorHAnsi" w:hAnsiTheme="minorHAnsi" w:cstheme="minorHAnsi"/>
                <w:b/>
                <w:color w:val="0070C0"/>
                <w:sz w:val="20"/>
                <w:lang w:eastAsia="en-US"/>
              </w:rPr>
            </w:pPr>
            <w:r w:rsidRPr="00F424AC">
              <w:rPr>
                <w:rFonts w:asciiTheme="minorHAnsi" w:eastAsiaTheme="minorHAnsi" w:hAnsiTheme="minorHAnsi" w:cstheme="minorHAnsi"/>
                <w:b/>
                <w:color w:val="0070C0"/>
                <w:sz w:val="20"/>
                <w:lang w:eastAsia="en-US"/>
              </w:rPr>
              <w:t>Należy zauważyć, iż zarówno uprawniony diagnosta, jak i przedsiębiorca prowadzący stacje kontroli pojazdów sami decydują o przystąpieniu do realizacji nowej procedury krajowego indywidualnego dopuszczenia pojazdu niebędącego nowym pojazdem – realizacja procedury ma zatem charakter fakultatywny</w:t>
            </w:r>
            <w:r w:rsidR="00F424AC">
              <w:rPr>
                <w:rFonts w:asciiTheme="minorHAnsi" w:eastAsiaTheme="minorHAnsi" w:hAnsiTheme="minorHAnsi" w:cstheme="minorHAnsi"/>
                <w:b/>
                <w:color w:val="0070C0"/>
                <w:sz w:val="20"/>
                <w:lang w:eastAsia="en-US"/>
              </w:rPr>
              <w:t>.</w:t>
            </w:r>
          </w:p>
          <w:p w14:paraId="77627C0B" w14:textId="77777777" w:rsidR="00F424AC" w:rsidRDefault="000A74D5" w:rsidP="00F424AC">
            <w:pPr>
              <w:pStyle w:val="ZARTzmartartykuempunktem"/>
              <w:spacing w:line="240" w:lineRule="auto"/>
              <w:ind w:left="0" w:firstLine="0"/>
              <w:jc w:val="left"/>
              <w:rPr>
                <w:rFonts w:asciiTheme="minorHAnsi" w:eastAsiaTheme="minorHAnsi" w:hAnsiTheme="minorHAnsi" w:cstheme="minorHAnsi"/>
                <w:b/>
                <w:color w:val="0070C0"/>
                <w:sz w:val="20"/>
                <w:lang w:eastAsia="en-US"/>
              </w:rPr>
            </w:pPr>
            <w:r w:rsidRPr="00F424AC">
              <w:rPr>
                <w:rFonts w:asciiTheme="minorHAnsi" w:eastAsiaTheme="minorHAnsi" w:hAnsiTheme="minorHAnsi" w:cstheme="minorHAnsi"/>
                <w:b/>
                <w:color w:val="0070C0"/>
                <w:sz w:val="20"/>
                <w:lang w:eastAsia="en-US"/>
              </w:rPr>
              <w:t xml:space="preserve">Przepisy nie wymagają zatrudnienia przez przedsiębiorcę nowego diagnosty z zaświadczeniem kwalifikacyjnym Dyrektora TDT. Dopiero w przypadku podjęcia zamiaru realizacji tej procedury, zarówno diagnosta, jak i przedsiębiorca prowadzący stację będą musieli spełnić określone wymogi dedykowane tej procedurze i uzyskać odpowiednie upoważnienia do jej realizacji. </w:t>
            </w:r>
          </w:p>
          <w:p w14:paraId="4D722CEB" w14:textId="77777777" w:rsidR="000A74D5" w:rsidRPr="00F424AC" w:rsidRDefault="000A74D5" w:rsidP="00F424AC">
            <w:pPr>
              <w:pStyle w:val="ZARTzmartartykuempunktem"/>
              <w:spacing w:line="240" w:lineRule="auto"/>
              <w:ind w:left="0" w:firstLine="0"/>
              <w:jc w:val="left"/>
              <w:rPr>
                <w:rFonts w:asciiTheme="minorHAnsi" w:eastAsiaTheme="minorHAnsi" w:hAnsiTheme="minorHAnsi" w:cstheme="minorHAnsi"/>
                <w:b/>
                <w:color w:val="0070C0"/>
                <w:sz w:val="20"/>
                <w:lang w:eastAsia="en-US"/>
              </w:rPr>
            </w:pPr>
            <w:r w:rsidRPr="00F424AC">
              <w:rPr>
                <w:rFonts w:asciiTheme="minorHAnsi" w:eastAsiaTheme="minorHAnsi" w:hAnsiTheme="minorHAnsi" w:cstheme="minorHAnsi"/>
                <w:b/>
                <w:color w:val="0070C0"/>
                <w:sz w:val="20"/>
                <w:lang w:eastAsia="en-US"/>
              </w:rPr>
              <w:t xml:space="preserve">Takie samo podejście jest w przepisie przejściowym – art. 8 i 9 – gdzie pozostawiona jest fakultatywność realizacji procedury, która zależy od decyzji diagnosty, a nie wynika z obowiązku prawnego – natomiast jeżeli już diagnosta zdecyduje się na realizację tej procedury to musi przejść cały proces w zakresie szkolenia, egzaminu i uzyskania zaświadczenia kwalifikacyjnego wydanego przez Dyrektora TDT </w:t>
            </w:r>
            <w:r w:rsidRPr="00F424AC">
              <w:rPr>
                <w:rFonts w:asciiTheme="minorHAnsi" w:eastAsiaTheme="minorHAnsi" w:hAnsiTheme="minorHAnsi" w:cstheme="minorHAnsi"/>
                <w:b/>
                <w:color w:val="0070C0"/>
                <w:sz w:val="20"/>
                <w:lang w:eastAsia="en-US"/>
              </w:rPr>
              <w:softHyphen/>
            </w:r>
            <w:r w:rsidRPr="00F424AC">
              <w:rPr>
                <w:rFonts w:asciiTheme="minorHAnsi" w:eastAsiaTheme="minorHAnsi" w:hAnsiTheme="minorHAnsi" w:cstheme="minorHAnsi"/>
                <w:b/>
                <w:color w:val="0070C0"/>
                <w:sz w:val="20"/>
                <w:lang w:eastAsia="en-US"/>
              </w:rPr>
              <w:softHyphen/>
              <w:t xml:space="preserve">– wymogi te nie dotyczą zatem każdego uprawnionego diagnosty, ale tylko tego, który będzie chciał przeprowadzać w stacji kontroli pojazdów procedurę krajowego indywidualnego dopuszczenia pojazdu niebędącego nowym pojazdem. </w:t>
            </w:r>
          </w:p>
          <w:p w14:paraId="26FE2E80" w14:textId="77777777" w:rsidR="000A74D5" w:rsidRDefault="000A74D5" w:rsidP="00B2496D">
            <w:pPr>
              <w:rPr>
                <w:rFonts w:cstheme="minorHAnsi"/>
                <w:b/>
                <w:sz w:val="20"/>
                <w:szCs w:val="20"/>
              </w:rPr>
            </w:pPr>
          </w:p>
          <w:p w14:paraId="2204D766" w14:textId="77777777" w:rsidR="000A74D5" w:rsidRDefault="000A74D5" w:rsidP="00B2496D">
            <w:pPr>
              <w:rPr>
                <w:rFonts w:cstheme="minorHAnsi"/>
                <w:b/>
                <w:color w:val="FF0000"/>
                <w:sz w:val="20"/>
                <w:szCs w:val="20"/>
              </w:rPr>
            </w:pPr>
          </w:p>
          <w:p w14:paraId="383DD40E" w14:textId="7D402CD5" w:rsidR="000A74D5" w:rsidRPr="00686699" w:rsidRDefault="000A74D5" w:rsidP="00B2496D">
            <w:pPr>
              <w:rPr>
                <w:rFonts w:cstheme="minorHAnsi"/>
                <w:b/>
                <w:color w:val="FF0000"/>
                <w:sz w:val="20"/>
                <w:szCs w:val="20"/>
              </w:rPr>
            </w:pPr>
          </w:p>
        </w:tc>
        <w:tc>
          <w:tcPr>
            <w:tcW w:w="2242" w:type="dxa"/>
          </w:tcPr>
          <w:p w14:paraId="36FCEC23" w14:textId="77777777" w:rsidR="00B2496D" w:rsidRPr="00686699" w:rsidRDefault="00B2496D" w:rsidP="00B2496D">
            <w:pPr>
              <w:rPr>
                <w:rFonts w:cstheme="minorHAnsi"/>
                <w:b/>
                <w:color w:val="FF0000"/>
                <w:sz w:val="20"/>
                <w:szCs w:val="20"/>
              </w:rPr>
            </w:pPr>
          </w:p>
        </w:tc>
        <w:tc>
          <w:tcPr>
            <w:tcW w:w="2242" w:type="dxa"/>
          </w:tcPr>
          <w:p w14:paraId="1FFBC665" w14:textId="77777777" w:rsidR="00B2496D" w:rsidRPr="00686699" w:rsidRDefault="00B2496D" w:rsidP="00B2496D">
            <w:pPr>
              <w:rPr>
                <w:rFonts w:cstheme="minorHAnsi"/>
                <w:b/>
                <w:color w:val="FF0000"/>
                <w:sz w:val="20"/>
                <w:szCs w:val="20"/>
              </w:rPr>
            </w:pPr>
          </w:p>
        </w:tc>
        <w:tc>
          <w:tcPr>
            <w:tcW w:w="2242" w:type="dxa"/>
          </w:tcPr>
          <w:p w14:paraId="18F6D5B4" w14:textId="77777777" w:rsidR="00B2496D" w:rsidRPr="00686699" w:rsidRDefault="00B2496D" w:rsidP="00B2496D">
            <w:pPr>
              <w:rPr>
                <w:rFonts w:cstheme="minorHAnsi"/>
                <w:b/>
                <w:color w:val="FF0000"/>
                <w:sz w:val="20"/>
                <w:szCs w:val="20"/>
              </w:rPr>
            </w:pPr>
          </w:p>
        </w:tc>
        <w:tc>
          <w:tcPr>
            <w:tcW w:w="2242" w:type="dxa"/>
          </w:tcPr>
          <w:p w14:paraId="50711908" w14:textId="77777777" w:rsidR="00B2496D" w:rsidRPr="00686699" w:rsidRDefault="00B2496D" w:rsidP="00B2496D">
            <w:pPr>
              <w:rPr>
                <w:rFonts w:cstheme="minorHAnsi"/>
                <w:b/>
                <w:color w:val="FF0000"/>
                <w:sz w:val="20"/>
                <w:szCs w:val="20"/>
              </w:rPr>
            </w:pPr>
          </w:p>
        </w:tc>
        <w:tc>
          <w:tcPr>
            <w:tcW w:w="2242" w:type="dxa"/>
          </w:tcPr>
          <w:p w14:paraId="1DDA1C0E" w14:textId="77777777" w:rsidR="00B2496D" w:rsidRPr="00686699" w:rsidRDefault="00B2496D" w:rsidP="00B2496D">
            <w:pPr>
              <w:rPr>
                <w:rFonts w:cstheme="minorHAnsi"/>
                <w:b/>
                <w:color w:val="FF0000"/>
                <w:sz w:val="20"/>
                <w:szCs w:val="20"/>
              </w:rPr>
            </w:pPr>
          </w:p>
        </w:tc>
        <w:tc>
          <w:tcPr>
            <w:tcW w:w="2242" w:type="dxa"/>
          </w:tcPr>
          <w:p w14:paraId="5372F7E3" w14:textId="77777777" w:rsidR="00B2496D" w:rsidRPr="00686699" w:rsidRDefault="00B2496D" w:rsidP="00B2496D">
            <w:pPr>
              <w:rPr>
                <w:rFonts w:cstheme="minorHAnsi"/>
                <w:b/>
                <w:color w:val="FF0000"/>
                <w:sz w:val="20"/>
                <w:szCs w:val="20"/>
              </w:rPr>
            </w:pPr>
          </w:p>
        </w:tc>
      </w:tr>
      <w:tr w:rsidR="00B2496D" w:rsidRPr="006E732C" w14:paraId="595CDC11" w14:textId="7C9C9F25" w:rsidTr="00B2496D">
        <w:tc>
          <w:tcPr>
            <w:tcW w:w="562" w:type="dxa"/>
          </w:tcPr>
          <w:p w14:paraId="780382F1" w14:textId="77777777" w:rsidR="00B2496D" w:rsidRPr="00270825" w:rsidRDefault="00B2496D" w:rsidP="00B2496D">
            <w:pPr>
              <w:rPr>
                <w:rFonts w:cstheme="minorHAnsi"/>
                <w:b/>
                <w:sz w:val="20"/>
                <w:szCs w:val="20"/>
              </w:rPr>
            </w:pPr>
            <w:r w:rsidRPr="00270825">
              <w:rPr>
                <w:rFonts w:cstheme="minorHAnsi"/>
                <w:b/>
                <w:sz w:val="20"/>
                <w:szCs w:val="20"/>
              </w:rPr>
              <w:t>214</w:t>
            </w:r>
          </w:p>
        </w:tc>
        <w:tc>
          <w:tcPr>
            <w:tcW w:w="1560" w:type="dxa"/>
          </w:tcPr>
          <w:p w14:paraId="39C359A1" w14:textId="77777777" w:rsidR="00B2496D" w:rsidRPr="00270825" w:rsidRDefault="00B2496D" w:rsidP="00B2496D">
            <w:pPr>
              <w:autoSpaceDE w:val="0"/>
              <w:autoSpaceDN w:val="0"/>
              <w:adjustRightInd w:val="0"/>
              <w:rPr>
                <w:rFonts w:cstheme="minorHAnsi"/>
                <w:b/>
                <w:color w:val="000000"/>
                <w:sz w:val="20"/>
                <w:szCs w:val="20"/>
              </w:rPr>
            </w:pPr>
            <w:r w:rsidRPr="00270825">
              <w:rPr>
                <w:rFonts w:cstheme="minorHAnsi"/>
                <w:b/>
                <w:color w:val="000000"/>
                <w:sz w:val="20"/>
                <w:szCs w:val="20"/>
              </w:rPr>
              <w:t xml:space="preserve">Uwaga obywatela </w:t>
            </w:r>
          </w:p>
          <w:p w14:paraId="1652358E" w14:textId="77777777" w:rsidR="00B2496D" w:rsidRPr="00270825" w:rsidRDefault="00B2496D" w:rsidP="00B2496D">
            <w:pPr>
              <w:rPr>
                <w:rFonts w:cstheme="minorHAnsi"/>
                <w:b/>
                <w:sz w:val="20"/>
                <w:szCs w:val="20"/>
              </w:rPr>
            </w:pPr>
          </w:p>
        </w:tc>
        <w:tc>
          <w:tcPr>
            <w:tcW w:w="1701" w:type="dxa"/>
          </w:tcPr>
          <w:p w14:paraId="6ADD47AC" w14:textId="77777777" w:rsidR="00B2496D" w:rsidRPr="00270825" w:rsidRDefault="00B2496D" w:rsidP="00B2496D">
            <w:pPr>
              <w:rPr>
                <w:rFonts w:cstheme="minorHAnsi"/>
                <w:b/>
                <w:bCs/>
                <w:sz w:val="20"/>
                <w:szCs w:val="20"/>
              </w:rPr>
            </w:pPr>
          </w:p>
        </w:tc>
        <w:tc>
          <w:tcPr>
            <w:tcW w:w="3827" w:type="dxa"/>
          </w:tcPr>
          <w:p w14:paraId="46138F70" w14:textId="77777777" w:rsidR="00B2496D" w:rsidRPr="00270825" w:rsidRDefault="00B2496D" w:rsidP="00B2496D">
            <w:pPr>
              <w:pStyle w:val="Default"/>
              <w:rPr>
                <w:b/>
              </w:rPr>
            </w:pPr>
            <w:bookmarkStart w:id="70" w:name="_Hlk225785027"/>
            <w:r w:rsidRPr="00270825">
              <w:rPr>
                <w:b/>
                <w:sz w:val="20"/>
                <w:szCs w:val="20"/>
              </w:rPr>
              <w:t xml:space="preserve">Dla zapewnienia zgodności projektowanej regulacji z </w:t>
            </w:r>
            <w:r w:rsidRPr="00270825">
              <w:rPr>
                <w:b/>
                <w:bCs/>
                <w:sz w:val="20"/>
                <w:szCs w:val="20"/>
              </w:rPr>
              <w:t>Konstytucją RP</w:t>
            </w:r>
            <w:r w:rsidRPr="00270825">
              <w:rPr>
                <w:b/>
                <w:sz w:val="20"/>
                <w:szCs w:val="20"/>
              </w:rPr>
              <w:t xml:space="preserve">, </w:t>
            </w:r>
            <w:r w:rsidRPr="00270825">
              <w:rPr>
                <w:b/>
                <w:bCs/>
                <w:sz w:val="20"/>
                <w:szCs w:val="20"/>
              </w:rPr>
              <w:t xml:space="preserve">Kodeksem postępowania administracyjnego </w:t>
            </w:r>
            <w:r w:rsidRPr="00270825">
              <w:rPr>
                <w:b/>
                <w:sz w:val="20"/>
                <w:szCs w:val="20"/>
              </w:rPr>
              <w:t xml:space="preserve">oraz </w:t>
            </w:r>
            <w:r w:rsidRPr="00270825">
              <w:rPr>
                <w:b/>
                <w:bCs/>
                <w:sz w:val="20"/>
                <w:szCs w:val="20"/>
              </w:rPr>
              <w:t xml:space="preserve">zasadami techniki prawodawczej </w:t>
            </w:r>
            <w:r w:rsidRPr="00270825">
              <w:rPr>
                <w:b/>
                <w:sz w:val="20"/>
                <w:szCs w:val="20"/>
              </w:rPr>
              <w:t xml:space="preserve">proponuje się uzupełnienie, w odniesieniu do projektowanych przepisów art. 68g–68l, o jednoznaczne odesłanie do stosowania przepisów Kodeksu postępowania administracyjnego. </w:t>
            </w:r>
          </w:p>
          <w:p w14:paraId="7772A290" w14:textId="77777777" w:rsidR="00B2496D" w:rsidRPr="00270825" w:rsidRDefault="00B2496D" w:rsidP="00B2496D">
            <w:pPr>
              <w:rPr>
                <w:b/>
                <w:sz w:val="20"/>
                <w:szCs w:val="20"/>
              </w:rPr>
            </w:pPr>
            <w:r w:rsidRPr="00270825">
              <w:rPr>
                <w:b/>
                <w:sz w:val="20"/>
                <w:szCs w:val="20"/>
              </w:rPr>
              <w:t xml:space="preserve">• W obowiązującym już projekcie art. 68i jest użyty (np. dla procedury odwoławczej do Dyrektora TDT). </w:t>
            </w:r>
          </w:p>
          <w:p w14:paraId="03D35737" w14:textId="77777777" w:rsidR="00B2496D" w:rsidRPr="000E0814" w:rsidRDefault="00B2496D" w:rsidP="00B2496D">
            <w:pPr>
              <w:rPr>
                <w:b/>
                <w:sz w:val="20"/>
                <w:szCs w:val="20"/>
              </w:rPr>
            </w:pPr>
            <w:r w:rsidRPr="00270825">
              <w:rPr>
                <w:b/>
                <w:sz w:val="20"/>
                <w:szCs w:val="20"/>
              </w:rPr>
              <w:t>• Zastosowanie oznaczenia „2a” w celu zachowania ciągłości numeracji, przejrzystości systematyki i spójnych odesłań w przyszłych nowelizacjach. • W uzasadnieniu projektu lub OSR należy jedynie zaznaczyć: „</w:t>
            </w:r>
            <w:r w:rsidRPr="00270825">
              <w:rPr>
                <w:b/>
                <w:bCs/>
                <w:sz w:val="20"/>
                <w:szCs w:val="20"/>
              </w:rPr>
              <w:t>Dodaje się art. 2a po art. 2, w brzmieniu: …</w:t>
            </w:r>
            <w:r w:rsidRPr="00270825">
              <w:rPr>
                <w:b/>
                <w:sz w:val="20"/>
                <w:szCs w:val="20"/>
              </w:rPr>
              <w:t xml:space="preserve">” </w:t>
            </w:r>
          </w:p>
          <w:p w14:paraId="5DC597D8" w14:textId="77777777" w:rsidR="00B2496D" w:rsidRPr="00270825" w:rsidRDefault="00B2496D" w:rsidP="00B2496D">
            <w:pPr>
              <w:pStyle w:val="Default"/>
              <w:rPr>
                <w:b/>
                <w:sz w:val="20"/>
                <w:szCs w:val="20"/>
              </w:rPr>
            </w:pPr>
            <w:r w:rsidRPr="00270825">
              <w:rPr>
                <w:b/>
                <w:bCs/>
                <w:sz w:val="20"/>
                <w:szCs w:val="20"/>
              </w:rPr>
              <w:t xml:space="preserve">Uzasadnienie </w:t>
            </w:r>
          </w:p>
          <w:p w14:paraId="005F2286" w14:textId="77777777" w:rsidR="00B2496D" w:rsidRPr="00270825" w:rsidRDefault="00B2496D" w:rsidP="00B2496D">
            <w:pPr>
              <w:rPr>
                <w:b/>
                <w:sz w:val="20"/>
                <w:szCs w:val="20"/>
              </w:rPr>
            </w:pPr>
            <w:r w:rsidRPr="00270825">
              <w:rPr>
                <w:b/>
                <w:sz w:val="20"/>
                <w:szCs w:val="20"/>
              </w:rPr>
              <w:t xml:space="preserve">1. Projektowany art. 68g ust. 1 przyznaje diagnoście kompetencję do wydawania świadectwa krajowego indywidualnego dopuszczenia pojazdu niebędącego nowym pojazdem. Dokument ten ma charakter </w:t>
            </w:r>
            <w:r w:rsidRPr="00270825">
              <w:rPr>
                <w:b/>
                <w:bCs/>
                <w:sz w:val="20"/>
                <w:szCs w:val="20"/>
              </w:rPr>
              <w:t>konstytutywny</w:t>
            </w:r>
            <w:r w:rsidRPr="00270825">
              <w:rPr>
                <w:b/>
                <w:sz w:val="20"/>
                <w:szCs w:val="20"/>
              </w:rPr>
              <w:t xml:space="preserve">, gdyż stanowi podstawę dopuszczenia pojazdu do ruchu i umożliwia jego rejestrację. W świetle art. 1 pkt 1 i 4 oraz art. 76 §1–2 KPA dokument wydawany przez podmiot wykonujący zadania zlecone może mieć status dokumentu urzędowego lub zaświadczenia, ale nie decyzji administracyjnej, jeśli ustawa nie nada mu takiego charakteru. Ponieważ świadectwo dopuszczenia tworzy nowy stan prawny, nie może być traktowane wyłącznie jako zaświadczenie techniczne — wymaga stosowania przepisów KPA. </w:t>
            </w:r>
          </w:p>
          <w:p w14:paraId="5CBC151E" w14:textId="77777777" w:rsidR="00B2496D" w:rsidRPr="00270825" w:rsidRDefault="00B2496D" w:rsidP="00B2496D">
            <w:pPr>
              <w:pStyle w:val="Default"/>
              <w:rPr>
                <w:b/>
              </w:rPr>
            </w:pPr>
            <w:r w:rsidRPr="00270825">
              <w:rPr>
                <w:b/>
                <w:sz w:val="20"/>
                <w:szCs w:val="20"/>
              </w:rPr>
              <w:t xml:space="preserve">2.Ani </w:t>
            </w:r>
            <w:r w:rsidRPr="00270825">
              <w:rPr>
                <w:b/>
                <w:i/>
                <w:iCs/>
                <w:sz w:val="20"/>
                <w:szCs w:val="20"/>
              </w:rPr>
              <w:t>Prawo o ruchu drogowym</w:t>
            </w:r>
            <w:r w:rsidRPr="00270825">
              <w:rPr>
                <w:b/>
                <w:sz w:val="20"/>
                <w:szCs w:val="20"/>
              </w:rPr>
              <w:t xml:space="preserve">, ani ustawa o systemach homologacji pojazdów nie są </w:t>
            </w:r>
          </w:p>
          <w:p w14:paraId="368300B5" w14:textId="77777777" w:rsidR="00B2496D" w:rsidRPr="00270825" w:rsidRDefault="00B2496D" w:rsidP="00B2496D">
            <w:pPr>
              <w:pStyle w:val="Default"/>
              <w:rPr>
                <w:b/>
                <w:sz w:val="20"/>
                <w:szCs w:val="20"/>
              </w:rPr>
            </w:pPr>
            <w:r w:rsidRPr="00270825">
              <w:rPr>
                <w:b/>
                <w:sz w:val="20"/>
                <w:szCs w:val="20"/>
              </w:rPr>
              <w:t xml:space="preserve">wymienione w art. 3 §1–3 KPA jako wyłączone spod jego mocy. Oznacza to, że KPA stosuje się subsydiarnie do wszystkich spraw indywidualnych, w tym do czynności stacji kontroli pojazdów, diagnostów i Dyrektora TDT, o ile ustawa szczególna nie stanowi inaczej. Brak jednoznacznego odesłania </w:t>
            </w:r>
            <w:r w:rsidRPr="000E0814">
              <w:rPr>
                <w:b/>
                <w:sz w:val="20"/>
                <w:szCs w:val="20"/>
              </w:rPr>
              <w:t xml:space="preserve">do KPA powoduje </w:t>
            </w:r>
            <w:r w:rsidRPr="000E0814">
              <w:rPr>
                <w:b/>
                <w:bCs/>
                <w:sz w:val="20"/>
                <w:szCs w:val="20"/>
              </w:rPr>
              <w:t xml:space="preserve">niespójność systemową </w:t>
            </w:r>
            <w:r w:rsidRPr="000E0814">
              <w:rPr>
                <w:b/>
                <w:sz w:val="20"/>
                <w:szCs w:val="20"/>
              </w:rPr>
              <w:t>– SKP ma wydawać dokument o skutkach decyzji administracyjnej, lecz bez określonego trybu postępowania, pouczenia i środka odwoławczego.</w:t>
            </w:r>
            <w:r w:rsidRPr="00270825">
              <w:rPr>
                <w:b/>
                <w:sz w:val="20"/>
                <w:szCs w:val="20"/>
              </w:rPr>
              <w:t xml:space="preserve"> </w:t>
            </w:r>
          </w:p>
          <w:p w14:paraId="5ABEFBB1" w14:textId="77777777" w:rsidR="00B2496D" w:rsidRPr="000E0814" w:rsidRDefault="00B2496D" w:rsidP="00B2496D">
            <w:pPr>
              <w:pStyle w:val="Default"/>
              <w:rPr>
                <w:b/>
                <w:sz w:val="20"/>
                <w:szCs w:val="20"/>
              </w:rPr>
            </w:pPr>
            <w:r w:rsidRPr="00270825">
              <w:rPr>
                <w:b/>
                <w:sz w:val="20"/>
                <w:szCs w:val="20"/>
              </w:rPr>
              <w:t>3.Diagnosta nie jest organem administracji publicznej, lecz pracownikiem podmiotu prywatnego wykonującego zadania zlecone. Wydanie przez niego dokumentu konstytutywnego bez stosowania KPA oznacza brak moż</w:t>
            </w:r>
            <w:r w:rsidRPr="000E0814">
              <w:rPr>
                <w:b/>
                <w:sz w:val="20"/>
                <w:szCs w:val="20"/>
              </w:rPr>
              <w:t xml:space="preserve">liwości odwołania w rozumieniu art. 127 §1 KPA. Projektowana „skarga” do Dyrektora TDT (art. 68i ust. 5 projektu) nie stanowi środka zaskarżenia w rozumieniu art. 78 Konstytucji RP, przez co narusza prawo do sądu i prawo do zaskarżania decyzji administracyjnych (art. 45 ust. 1 i art. 78 Konstytucji RP). </w:t>
            </w:r>
          </w:p>
          <w:p w14:paraId="6BCA8A44" w14:textId="77777777" w:rsidR="00B2496D" w:rsidRPr="000E0814" w:rsidRDefault="00B2496D" w:rsidP="00B2496D">
            <w:pPr>
              <w:rPr>
                <w:b/>
                <w:sz w:val="20"/>
                <w:szCs w:val="20"/>
              </w:rPr>
            </w:pPr>
            <w:r w:rsidRPr="000E0814">
              <w:rPr>
                <w:b/>
                <w:sz w:val="20"/>
                <w:szCs w:val="20"/>
              </w:rPr>
              <w:t xml:space="preserve">4.Zgodnie z art. 76 §2 KPA podmioty poruczone (np. SKP) mogą sporządzać dokumenty urzędowe w zakresie powierzonych im spraw. Jednak wydanie świadectwa dopuszczenia nie jest czynnością potwierdzającą fakt, lecz </w:t>
            </w:r>
            <w:r w:rsidRPr="000E0814">
              <w:rPr>
                <w:b/>
                <w:bCs/>
                <w:sz w:val="20"/>
                <w:szCs w:val="20"/>
              </w:rPr>
              <w:t xml:space="preserve">rozstrzygnięciem </w:t>
            </w:r>
            <w:r w:rsidRPr="000E0814">
              <w:rPr>
                <w:b/>
                <w:sz w:val="20"/>
                <w:szCs w:val="20"/>
              </w:rPr>
              <w:t xml:space="preserve">o dopuszczeniu pojazdu do ruchu – decyzją materialno-techniczną. Aby zapewnić zgodność z zasadą legalizmu i praworządności, ustawodawca powinien </w:t>
            </w:r>
          </w:p>
          <w:p w14:paraId="54275228" w14:textId="77777777" w:rsidR="00B2496D" w:rsidRPr="000E0814" w:rsidRDefault="00B2496D" w:rsidP="00B2496D">
            <w:pPr>
              <w:pStyle w:val="Default"/>
              <w:rPr>
                <w:b/>
                <w:sz w:val="20"/>
                <w:szCs w:val="20"/>
              </w:rPr>
            </w:pPr>
            <w:r w:rsidRPr="000E0814">
              <w:rPr>
                <w:b/>
                <w:sz w:val="20"/>
                <w:szCs w:val="20"/>
              </w:rPr>
              <w:t xml:space="preserve">jednoznacznie określić charakter tych czynności: </w:t>
            </w:r>
          </w:p>
          <w:p w14:paraId="0387A153" w14:textId="77777777" w:rsidR="00B2496D" w:rsidRPr="000E0814" w:rsidRDefault="00B2496D" w:rsidP="00952055">
            <w:pPr>
              <w:pStyle w:val="Default"/>
              <w:numPr>
                <w:ilvl w:val="0"/>
                <w:numId w:val="75"/>
              </w:numPr>
              <w:ind w:left="747" w:hanging="709"/>
              <w:rPr>
                <w:b/>
                <w:sz w:val="20"/>
                <w:szCs w:val="20"/>
              </w:rPr>
            </w:pPr>
            <w:r>
              <w:rPr>
                <w:b/>
                <w:sz w:val="20"/>
                <w:szCs w:val="20"/>
              </w:rPr>
              <w:t>a)</w:t>
            </w:r>
            <w:r w:rsidRPr="000E0814">
              <w:rPr>
                <w:b/>
                <w:sz w:val="20"/>
                <w:szCs w:val="20"/>
              </w:rPr>
              <w:t xml:space="preserve">nadać SKP status organu poruczonego działającego w ramach postępowania administracyjnego (z zastosowaniem KPA), lub </w:t>
            </w:r>
          </w:p>
          <w:p w14:paraId="0544A9FF" w14:textId="77777777" w:rsidR="00B2496D" w:rsidRPr="000E0814" w:rsidRDefault="00B2496D" w:rsidP="00B2496D">
            <w:pPr>
              <w:pStyle w:val="Default"/>
              <w:numPr>
                <w:ilvl w:val="0"/>
                <w:numId w:val="11"/>
              </w:numPr>
              <w:rPr>
                <w:b/>
                <w:sz w:val="20"/>
                <w:szCs w:val="20"/>
              </w:rPr>
            </w:pPr>
            <w:r w:rsidRPr="000E0814">
              <w:rPr>
                <w:b/>
                <w:bCs/>
                <w:sz w:val="20"/>
                <w:szCs w:val="20"/>
              </w:rPr>
              <w:t xml:space="preserve">b) </w:t>
            </w:r>
            <w:r w:rsidRPr="000E0814">
              <w:rPr>
                <w:b/>
                <w:sz w:val="20"/>
                <w:szCs w:val="20"/>
              </w:rPr>
              <w:t xml:space="preserve">pozostawić SKP wyłącznie w roli technicznej (dowodowej), natomiast świadectwo dopuszczenia powinien wydawać Dyrektor TDT jako organ administracji publicznej. </w:t>
            </w:r>
          </w:p>
          <w:p w14:paraId="363A61FF" w14:textId="77777777" w:rsidR="00B2496D" w:rsidRPr="00270825" w:rsidRDefault="00B2496D" w:rsidP="00B2496D">
            <w:pPr>
              <w:pStyle w:val="Default"/>
              <w:rPr>
                <w:b/>
                <w:sz w:val="20"/>
                <w:szCs w:val="20"/>
              </w:rPr>
            </w:pPr>
            <w:r w:rsidRPr="00270825">
              <w:rPr>
                <w:b/>
                <w:sz w:val="20"/>
                <w:szCs w:val="20"/>
              </w:rPr>
              <w:t xml:space="preserve">5.Brak odesłania do KPA oraz nieprecyzyjne określenie charakteru prawnego czynności diagnosty w procedurze indywidualnego dopuszczenia pojazdu prowadzi do niezgodności z: </w:t>
            </w:r>
          </w:p>
          <w:p w14:paraId="78CE3C9D" w14:textId="77777777" w:rsidR="00B2496D" w:rsidRPr="00270825" w:rsidRDefault="00B2496D" w:rsidP="00B2496D">
            <w:pPr>
              <w:pStyle w:val="Default"/>
              <w:numPr>
                <w:ilvl w:val="0"/>
                <w:numId w:val="12"/>
              </w:numPr>
              <w:rPr>
                <w:b/>
                <w:sz w:val="20"/>
                <w:szCs w:val="20"/>
              </w:rPr>
            </w:pPr>
            <w:r w:rsidRPr="00270825">
              <w:rPr>
                <w:b/>
                <w:sz w:val="20"/>
                <w:szCs w:val="20"/>
              </w:rPr>
              <w:t xml:space="preserve">art. 7, art. 45 ust. 1 i art. 78 Konstytucji RP, </w:t>
            </w:r>
          </w:p>
          <w:p w14:paraId="1AF85018" w14:textId="77777777" w:rsidR="00B2496D" w:rsidRPr="00270825" w:rsidRDefault="00B2496D" w:rsidP="00B2496D">
            <w:pPr>
              <w:pStyle w:val="Default"/>
              <w:numPr>
                <w:ilvl w:val="0"/>
                <w:numId w:val="12"/>
              </w:numPr>
              <w:rPr>
                <w:b/>
                <w:sz w:val="20"/>
                <w:szCs w:val="20"/>
              </w:rPr>
            </w:pPr>
            <w:r w:rsidRPr="00270825">
              <w:rPr>
                <w:b/>
                <w:sz w:val="20"/>
                <w:szCs w:val="20"/>
              </w:rPr>
              <w:t xml:space="preserve">art. 6, art. 76 §2 i art. 127 KPA. </w:t>
            </w:r>
          </w:p>
          <w:p w14:paraId="43256257" w14:textId="77777777" w:rsidR="00B2496D" w:rsidRPr="00270825" w:rsidRDefault="00B2496D" w:rsidP="00B2496D">
            <w:pPr>
              <w:pStyle w:val="Default"/>
              <w:rPr>
                <w:b/>
              </w:rPr>
            </w:pPr>
            <w:r w:rsidRPr="00270825">
              <w:rPr>
                <w:b/>
                <w:sz w:val="20"/>
                <w:szCs w:val="20"/>
              </w:rPr>
              <w:t xml:space="preserve">Dlatego należy wprowadzić jednoznaczne przepisy w obu ustawach – </w:t>
            </w:r>
            <w:r w:rsidRPr="00270825">
              <w:rPr>
                <w:b/>
                <w:i/>
                <w:iCs/>
                <w:sz w:val="20"/>
                <w:szCs w:val="20"/>
              </w:rPr>
              <w:t xml:space="preserve">Prawo o ruchu drogowym </w:t>
            </w:r>
            <w:r w:rsidRPr="00270825">
              <w:rPr>
                <w:b/>
                <w:sz w:val="20"/>
                <w:szCs w:val="20"/>
              </w:rPr>
              <w:t xml:space="preserve">oraz </w:t>
            </w:r>
            <w:r w:rsidRPr="00270825">
              <w:rPr>
                <w:b/>
                <w:i/>
                <w:iCs/>
                <w:sz w:val="20"/>
                <w:szCs w:val="20"/>
              </w:rPr>
              <w:t xml:space="preserve">ustawie o systemach homologacji pojazdów </w:t>
            </w:r>
            <w:r w:rsidRPr="00270825">
              <w:rPr>
                <w:b/>
                <w:sz w:val="20"/>
                <w:szCs w:val="20"/>
              </w:rPr>
              <w:t xml:space="preserve">– które wprost dopuszczają stosowanie KPA w sprawach nieuregulowanych. Uregulowanie tej kwestii zapewni jednolitą praktykę w skali kraju, ochroni diagnostów przed ryzykiem błędnej interpretacji oraz ograniczy możliwość rozbieżnych ocen przez organy kontroli, </w:t>
            </w:r>
            <w:r w:rsidRPr="00270825">
              <w:rPr>
                <w:b/>
                <w:bCs/>
                <w:sz w:val="20"/>
                <w:szCs w:val="20"/>
              </w:rPr>
              <w:t>nie tylko w tej materii</w:t>
            </w:r>
            <w:r w:rsidRPr="00270825">
              <w:rPr>
                <w:b/>
                <w:sz w:val="20"/>
                <w:szCs w:val="20"/>
              </w:rPr>
              <w:t xml:space="preserve">. Wprowadzenie art. 2a w obu ustawach w Dziale I </w:t>
            </w:r>
            <w:r w:rsidRPr="00270825">
              <w:rPr>
                <w:b/>
                <w:i/>
                <w:iCs/>
                <w:sz w:val="20"/>
                <w:szCs w:val="20"/>
              </w:rPr>
              <w:t xml:space="preserve">Przepisy ogólne </w:t>
            </w:r>
            <w:r w:rsidRPr="00270825">
              <w:rPr>
                <w:b/>
                <w:sz w:val="20"/>
                <w:szCs w:val="20"/>
              </w:rPr>
              <w:t>zapewni spójność proceduralną, przejrzystość prawa oraz pełną zgodność z zasadą legalizmu (art. 7 Konstytucji RP) i</w:t>
            </w:r>
            <w:bookmarkEnd w:id="70"/>
            <w:r w:rsidRPr="00270825">
              <w:rPr>
                <w:b/>
                <w:sz w:val="20"/>
                <w:szCs w:val="20"/>
              </w:rPr>
              <w:t xml:space="preserve"> zasadą pewności prawa (art. 2 Konstytucji RP). </w:t>
            </w:r>
          </w:p>
        </w:tc>
        <w:tc>
          <w:tcPr>
            <w:tcW w:w="3969" w:type="dxa"/>
          </w:tcPr>
          <w:p w14:paraId="0C3A713C" w14:textId="77777777" w:rsidR="00B2496D" w:rsidRPr="00270825" w:rsidRDefault="00B2496D" w:rsidP="00B2496D">
            <w:pPr>
              <w:pStyle w:val="Default"/>
              <w:rPr>
                <w:b/>
              </w:rPr>
            </w:pPr>
            <w:r w:rsidRPr="00270825">
              <w:rPr>
                <w:b/>
                <w:bCs/>
                <w:sz w:val="20"/>
                <w:szCs w:val="20"/>
              </w:rPr>
              <w:t xml:space="preserve">1) W ustawie z dnia 14 kwietnia 2023 r. o systemach homologacji pojazdów oraz ich wyposażenia </w:t>
            </w:r>
            <w:r w:rsidRPr="00270825">
              <w:rPr>
                <w:b/>
                <w:sz w:val="20"/>
                <w:szCs w:val="20"/>
              </w:rPr>
              <w:t xml:space="preserve">w Dziale I </w:t>
            </w:r>
            <w:r w:rsidRPr="00270825">
              <w:rPr>
                <w:b/>
                <w:i/>
                <w:iCs/>
                <w:sz w:val="20"/>
                <w:szCs w:val="20"/>
              </w:rPr>
              <w:t xml:space="preserve">Przepisy ogólne </w:t>
            </w:r>
            <w:r w:rsidRPr="00270825">
              <w:rPr>
                <w:b/>
                <w:sz w:val="20"/>
                <w:szCs w:val="20"/>
              </w:rPr>
              <w:t xml:space="preserve">dodać: </w:t>
            </w:r>
          </w:p>
          <w:p w14:paraId="3916C52B" w14:textId="77777777" w:rsidR="00B2496D" w:rsidRPr="00270825" w:rsidRDefault="00B2496D" w:rsidP="00B2496D">
            <w:pPr>
              <w:rPr>
                <w:b/>
                <w:sz w:val="20"/>
                <w:szCs w:val="20"/>
              </w:rPr>
            </w:pPr>
            <w:r w:rsidRPr="00270825">
              <w:rPr>
                <w:b/>
                <w:bCs/>
                <w:sz w:val="20"/>
                <w:szCs w:val="20"/>
              </w:rPr>
              <w:t xml:space="preserve">Art. 2a (nowy). </w:t>
            </w:r>
            <w:r w:rsidRPr="00270825">
              <w:rPr>
                <w:b/>
                <w:sz w:val="20"/>
                <w:szCs w:val="20"/>
              </w:rPr>
              <w:t xml:space="preserve">W sprawach nieuregulowanych w niniejszej ustawie oraz w ustawie z dnia 20 czerwca 1997 r. – Prawo o ruchu drogowym stosuje się przepisy Kodeksu postępowania administracyjnego. </w:t>
            </w:r>
          </w:p>
          <w:p w14:paraId="3996C934" w14:textId="77777777" w:rsidR="00B2496D" w:rsidRPr="00270825" w:rsidRDefault="00B2496D" w:rsidP="00B2496D">
            <w:pPr>
              <w:rPr>
                <w:rFonts w:cstheme="minorHAnsi"/>
                <w:b/>
                <w:bCs/>
                <w:sz w:val="20"/>
                <w:szCs w:val="20"/>
              </w:rPr>
            </w:pPr>
          </w:p>
          <w:p w14:paraId="68B1ADC6" w14:textId="77777777" w:rsidR="00B2496D" w:rsidRPr="00270825" w:rsidRDefault="00B2496D" w:rsidP="00B2496D">
            <w:pPr>
              <w:pStyle w:val="Default"/>
              <w:rPr>
                <w:b/>
                <w:sz w:val="20"/>
                <w:szCs w:val="20"/>
              </w:rPr>
            </w:pPr>
            <w:r w:rsidRPr="00270825">
              <w:rPr>
                <w:b/>
                <w:bCs/>
                <w:sz w:val="20"/>
                <w:szCs w:val="20"/>
              </w:rPr>
              <w:t xml:space="preserve">2) W ustawie z dnia 20 czerwca 1997 r. – Prawo o ruchu drogowym </w:t>
            </w:r>
          </w:p>
          <w:p w14:paraId="036475A0" w14:textId="77777777" w:rsidR="00B2496D" w:rsidRPr="00270825" w:rsidRDefault="00B2496D" w:rsidP="00B2496D">
            <w:pPr>
              <w:pStyle w:val="Default"/>
              <w:rPr>
                <w:b/>
                <w:sz w:val="20"/>
                <w:szCs w:val="20"/>
              </w:rPr>
            </w:pPr>
            <w:r w:rsidRPr="00270825">
              <w:rPr>
                <w:b/>
                <w:sz w:val="20"/>
                <w:szCs w:val="20"/>
              </w:rPr>
              <w:t xml:space="preserve">w Dziale I </w:t>
            </w:r>
            <w:r w:rsidRPr="00270825">
              <w:rPr>
                <w:b/>
                <w:i/>
                <w:iCs/>
                <w:sz w:val="20"/>
                <w:szCs w:val="20"/>
              </w:rPr>
              <w:t xml:space="preserve">Przepisy ogólne </w:t>
            </w:r>
            <w:r w:rsidRPr="00270825">
              <w:rPr>
                <w:b/>
                <w:sz w:val="20"/>
                <w:szCs w:val="20"/>
              </w:rPr>
              <w:t xml:space="preserve">dodać: </w:t>
            </w:r>
          </w:p>
          <w:p w14:paraId="400135CB" w14:textId="77777777" w:rsidR="00B2496D" w:rsidRPr="00270825" w:rsidRDefault="00B2496D" w:rsidP="00B2496D">
            <w:pPr>
              <w:pStyle w:val="Default"/>
              <w:rPr>
                <w:b/>
                <w:sz w:val="20"/>
                <w:szCs w:val="20"/>
              </w:rPr>
            </w:pPr>
            <w:r w:rsidRPr="00270825">
              <w:rPr>
                <w:b/>
                <w:bCs/>
                <w:sz w:val="20"/>
                <w:szCs w:val="20"/>
              </w:rPr>
              <w:t xml:space="preserve">Art. 2a (nowy). </w:t>
            </w:r>
            <w:r w:rsidRPr="00270825">
              <w:rPr>
                <w:b/>
                <w:sz w:val="20"/>
                <w:szCs w:val="20"/>
              </w:rPr>
              <w:t xml:space="preserve">W sprawach nieuregulowanych w niniejszej ustawie oraz w ustawie z dnia 14 kwietnia 2023 r. o systemach homologacji pojazdów oraz ich wyposażenia stosuje się przepisy Kodeksu postępowania administracyjnego. </w:t>
            </w:r>
          </w:p>
          <w:p w14:paraId="09798F35" w14:textId="77777777" w:rsidR="00B2496D" w:rsidRPr="00270825" w:rsidRDefault="00B2496D" w:rsidP="00B2496D">
            <w:pPr>
              <w:rPr>
                <w:b/>
                <w:i/>
                <w:iCs/>
                <w:sz w:val="20"/>
                <w:szCs w:val="20"/>
              </w:rPr>
            </w:pPr>
            <w:r w:rsidRPr="00270825">
              <w:rPr>
                <w:b/>
                <w:i/>
                <w:iCs/>
                <w:sz w:val="20"/>
                <w:szCs w:val="20"/>
              </w:rPr>
              <w:t xml:space="preserve">(W przypadku utrzymania w mocy art. 65i ustawy – Prawo o ruchu drogowym, należy rozważyć jego uchylenie jako zbędnego lub pozostawienie jako przepisu szczególnego.) </w:t>
            </w:r>
          </w:p>
          <w:p w14:paraId="17778B4B" w14:textId="77777777" w:rsidR="00B2496D" w:rsidRPr="00270825" w:rsidRDefault="00B2496D" w:rsidP="00B2496D">
            <w:pPr>
              <w:rPr>
                <w:rFonts w:cstheme="minorHAnsi"/>
                <w:b/>
                <w:bCs/>
                <w:sz w:val="20"/>
                <w:szCs w:val="20"/>
              </w:rPr>
            </w:pPr>
          </w:p>
          <w:p w14:paraId="60278812" w14:textId="77777777" w:rsidR="00B2496D" w:rsidRPr="00270825" w:rsidRDefault="00B2496D" w:rsidP="00B2496D">
            <w:pPr>
              <w:rPr>
                <w:rFonts w:cstheme="minorHAnsi"/>
                <w:b/>
                <w:bCs/>
                <w:sz w:val="20"/>
                <w:szCs w:val="20"/>
              </w:rPr>
            </w:pPr>
          </w:p>
          <w:p w14:paraId="679C13D9" w14:textId="77777777" w:rsidR="00B2496D" w:rsidRPr="00270825" w:rsidRDefault="00B2496D" w:rsidP="00B2496D">
            <w:pPr>
              <w:rPr>
                <w:rFonts w:cstheme="minorHAnsi"/>
                <w:b/>
                <w:bCs/>
                <w:sz w:val="20"/>
                <w:szCs w:val="20"/>
              </w:rPr>
            </w:pPr>
          </w:p>
        </w:tc>
        <w:tc>
          <w:tcPr>
            <w:tcW w:w="2693" w:type="dxa"/>
          </w:tcPr>
          <w:p w14:paraId="69B24897" w14:textId="77777777" w:rsidR="00B2496D" w:rsidRPr="000E0814" w:rsidRDefault="00B2496D" w:rsidP="00B2496D">
            <w:pPr>
              <w:rPr>
                <w:rFonts w:cstheme="minorHAnsi"/>
                <w:b/>
                <w:sz w:val="20"/>
                <w:szCs w:val="20"/>
              </w:rPr>
            </w:pPr>
            <w:bookmarkStart w:id="71" w:name="_Hlk225784892"/>
            <w:r w:rsidRPr="00270825">
              <w:rPr>
                <w:rFonts w:cstheme="minorHAnsi"/>
                <w:b/>
                <w:sz w:val="20"/>
                <w:szCs w:val="20"/>
              </w:rPr>
              <w:t xml:space="preserve">Uwaga nieuwzględniona </w:t>
            </w:r>
            <w:r>
              <w:rPr>
                <w:rFonts w:cstheme="minorHAnsi"/>
                <w:b/>
                <w:sz w:val="20"/>
                <w:szCs w:val="20"/>
              </w:rPr>
              <w:t>–</w:t>
            </w:r>
            <w:r w:rsidRPr="00270825">
              <w:rPr>
                <w:rFonts w:cstheme="minorHAnsi"/>
                <w:b/>
                <w:sz w:val="20"/>
                <w:szCs w:val="20"/>
              </w:rPr>
              <w:t xml:space="preserve"> </w:t>
            </w:r>
            <w:r>
              <w:rPr>
                <w:rFonts w:cstheme="minorHAnsi"/>
                <w:b/>
                <w:sz w:val="20"/>
                <w:szCs w:val="20"/>
              </w:rPr>
              <w:t xml:space="preserve"> </w:t>
            </w:r>
            <w:bookmarkStart w:id="72" w:name="_Hlk225784947"/>
            <w:r>
              <w:rPr>
                <w:rFonts w:cstheme="minorHAnsi"/>
                <w:b/>
                <w:sz w:val="20"/>
                <w:szCs w:val="20"/>
              </w:rPr>
              <w:t xml:space="preserve">procedura dopuszczenia indywidualnego realizowana w stacji kontroli pojazdów przez zatrudnionego diagnostę będzie dotyczyć co do zasady pojazdów używanych sprowadzonych do PL z krajów trzecich, które nie są objęte zharmonizowaną procedurą homologacji typu UE pojazdu – celem tej procedury jest zapewnienie odpowiedniego poziomu bezpieczeństwa i ochrony środowiska przez pojazdy dopuszczane do ruchu z krajów spoza UE poprzez weryfikację odpowiednich wymagań technicznych i sprawdzenie stanu technicznego pojazdu – zakres tych wymagań zostanie określony na poziomie rozporządzenia wykonawczego w oparciu o wymogi stosowane w ramach badania technicznego pojazdu, ze szczególnym jednak zwróceniem uwagi na kwestie emisyjne i oświetleniowe – wydane przez diagnostę świadectwo </w:t>
            </w:r>
            <w:r w:rsidRPr="00270825">
              <w:rPr>
                <w:b/>
                <w:sz w:val="20"/>
                <w:szCs w:val="20"/>
              </w:rPr>
              <w:t xml:space="preserve"> krajowego indywidualnego dopuszczenia pojazdu niebędącego nowym pojazdem</w:t>
            </w:r>
            <w:r>
              <w:rPr>
                <w:b/>
                <w:sz w:val="20"/>
                <w:szCs w:val="20"/>
              </w:rPr>
              <w:t xml:space="preserve"> będzie jednym z dokumentów wymaganych do rejestracji pojazdu, zgodnie z art. 72 PRD – należy zauważyć, iż zaświadczenie o</w:t>
            </w:r>
            <w:r w:rsidRPr="00AF6810">
              <w:rPr>
                <w:b/>
                <w:sz w:val="20"/>
                <w:szCs w:val="20"/>
              </w:rPr>
              <w:t xml:space="preserve"> pozytywnym wyniku badania technicznego pojazdu</w:t>
            </w:r>
            <w:r>
              <w:rPr>
                <w:b/>
                <w:sz w:val="20"/>
                <w:szCs w:val="20"/>
              </w:rPr>
              <w:t xml:space="preserve"> jest również dokumentem wymaganym w określonych przypadkach do rejestracji pojazdu w PL – dokument ten jest również wydawany przez diagnostę i nie służy od niego możliwość odwołania w przypadku negatywnego wyniku badania technicznego pojazdu. </w:t>
            </w:r>
          </w:p>
          <w:p w14:paraId="7797C41C" w14:textId="77777777" w:rsidR="00B2496D" w:rsidRDefault="00B2496D" w:rsidP="00B2496D">
            <w:pPr>
              <w:rPr>
                <w:b/>
                <w:sz w:val="20"/>
                <w:szCs w:val="20"/>
              </w:rPr>
            </w:pPr>
            <w:r w:rsidRPr="00AF6810">
              <w:rPr>
                <w:b/>
                <w:sz w:val="20"/>
                <w:szCs w:val="20"/>
              </w:rPr>
              <w:t xml:space="preserve">Wynik negatywny </w:t>
            </w:r>
            <w:r>
              <w:rPr>
                <w:b/>
                <w:sz w:val="20"/>
                <w:szCs w:val="20"/>
              </w:rPr>
              <w:t xml:space="preserve">badania technicznego pojazdu podobnie jak zaświadczenie diagnosty o </w:t>
            </w:r>
            <w:r w:rsidRPr="00AF6810">
              <w:rPr>
                <w:b/>
                <w:sz w:val="20"/>
                <w:szCs w:val="20"/>
              </w:rPr>
              <w:t xml:space="preserve"> braku spełnienia warunków lub wymagań technicznych do wydania świadectwa krajowego indywidualnego dopuszczenia pojazdu niebędącego nowym pojazdem oznacza, że </w:t>
            </w:r>
            <w:r>
              <w:rPr>
                <w:b/>
                <w:sz w:val="20"/>
                <w:szCs w:val="20"/>
              </w:rPr>
              <w:t>pojazd</w:t>
            </w:r>
            <w:r w:rsidRPr="00AF6810">
              <w:rPr>
                <w:b/>
                <w:sz w:val="20"/>
                <w:szCs w:val="20"/>
              </w:rPr>
              <w:t xml:space="preserve"> nie spełnia wymogów bezpieczeństwa lub norm środowiskowych, co uniemożliwia jego legalne poruszanie się po drogach</w:t>
            </w:r>
            <w:r>
              <w:rPr>
                <w:b/>
                <w:sz w:val="20"/>
                <w:szCs w:val="20"/>
              </w:rPr>
              <w:t xml:space="preserve"> publicznych w PL. </w:t>
            </w:r>
          </w:p>
          <w:p w14:paraId="144B5EA9" w14:textId="77777777" w:rsidR="00B2496D" w:rsidRDefault="00B2496D" w:rsidP="00B2496D">
            <w:pPr>
              <w:rPr>
                <w:b/>
                <w:sz w:val="20"/>
                <w:szCs w:val="20"/>
              </w:rPr>
            </w:pPr>
            <w:r w:rsidRPr="00AF6810">
              <w:rPr>
                <w:b/>
                <w:sz w:val="20"/>
                <w:szCs w:val="20"/>
              </w:rPr>
              <w:t xml:space="preserve">W przypadku nowej procedury </w:t>
            </w:r>
            <w:r>
              <w:rPr>
                <w:b/>
                <w:sz w:val="20"/>
                <w:szCs w:val="20"/>
              </w:rPr>
              <w:t xml:space="preserve">dotyczącej pojazdów używanych z krajów trzecich zastosowano dodatkową możliwość złożenia skargi do kompetentnego organu, który oceni prawidłowość jej przeprowadzenia przez uprawnionego diagnostę – z możliwością </w:t>
            </w:r>
          </w:p>
          <w:p w14:paraId="2A7B2FDE" w14:textId="77777777" w:rsidR="00B2496D" w:rsidRDefault="00B2496D" w:rsidP="00B2496D">
            <w:pPr>
              <w:pStyle w:val="ZPKTzmpktartykuempunktem"/>
              <w:spacing w:line="240" w:lineRule="auto"/>
              <w:ind w:left="0" w:firstLine="0"/>
              <w:jc w:val="left"/>
              <w:rPr>
                <w:rFonts w:asciiTheme="minorHAnsi" w:eastAsiaTheme="minorHAnsi" w:hAnsiTheme="minorHAnsi" w:cstheme="minorBidi"/>
                <w:b/>
                <w:bCs w:val="0"/>
                <w:sz w:val="20"/>
                <w:lang w:eastAsia="en-US"/>
              </w:rPr>
            </w:pPr>
            <w:r w:rsidRPr="004F4143">
              <w:rPr>
                <w:rFonts w:asciiTheme="minorHAnsi" w:eastAsiaTheme="minorHAnsi" w:hAnsiTheme="minorHAnsi" w:cstheme="minorBidi"/>
                <w:b/>
                <w:bCs w:val="0"/>
                <w:sz w:val="20"/>
                <w:lang w:eastAsia="en-US"/>
              </w:rPr>
              <w:t>nakaz</w:t>
            </w:r>
            <w:r>
              <w:rPr>
                <w:rFonts w:asciiTheme="minorHAnsi" w:eastAsiaTheme="minorHAnsi" w:hAnsiTheme="minorHAnsi" w:cstheme="minorBidi"/>
                <w:b/>
                <w:bCs w:val="0"/>
                <w:sz w:val="20"/>
                <w:lang w:eastAsia="en-US"/>
              </w:rPr>
              <w:t>ania</w:t>
            </w:r>
            <w:r w:rsidRPr="004F4143">
              <w:rPr>
                <w:rFonts w:asciiTheme="minorHAnsi" w:eastAsiaTheme="minorHAnsi" w:hAnsiTheme="minorHAnsi" w:cstheme="minorBidi"/>
                <w:b/>
                <w:bCs w:val="0"/>
                <w:sz w:val="20"/>
                <w:lang w:eastAsia="en-US"/>
              </w:rPr>
              <w:t xml:space="preserve"> uprawnionem</w:t>
            </w:r>
            <w:r>
              <w:rPr>
                <w:rFonts w:asciiTheme="minorHAnsi" w:eastAsiaTheme="minorHAnsi" w:hAnsiTheme="minorHAnsi" w:cstheme="minorBidi"/>
                <w:b/>
                <w:bCs w:val="0"/>
                <w:sz w:val="20"/>
                <w:lang w:eastAsia="en-US"/>
              </w:rPr>
              <w:t xml:space="preserve">u </w:t>
            </w:r>
            <w:r w:rsidRPr="004F4143">
              <w:rPr>
                <w:rFonts w:asciiTheme="minorHAnsi" w:eastAsiaTheme="minorHAnsi" w:hAnsiTheme="minorHAnsi" w:cstheme="minorBidi"/>
                <w:b/>
                <w:bCs w:val="0"/>
                <w:sz w:val="20"/>
                <w:lang w:eastAsia="en-US"/>
              </w:rPr>
              <w:t>diagnoście ponowne</w:t>
            </w:r>
            <w:r>
              <w:rPr>
                <w:rFonts w:asciiTheme="minorHAnsi" w:eastAsiaTheme="minorHAnsi" w:hAnsiTheme="minorHAnsi" w:cstheme="minorBidi"/>
                <w:b/>
                <w:bCs w:val="0"/>
                <w:sz w:val="20"/>
                <w:lang w:eastAsia="en-US"/>
              </w:rPr>
              <w:t>go</w:t>
            </w:r>
            <w:r w:rsidRPr="004F4143">
              <w:rPr>
                <w:rFonts w:asciiTheme="minorHAnsi" w:eastAsiaTheme="minorHAnsi" w:hAnsiTheme="minorHAnsi" w:cstheme="minorBidi"/>
                <w:b/>
                <w:bCs w:val="0"/>
                <w:sz w:val="20"/>
                <w:lang w:eastAsia="en-US"/>
              </w:rPr>
              <w:t xml:space="preserve"> przeprowadzenie czynności, </w:t>
            </w:r>
            <w:r>
              <w:rPr>
                <w:rFonts w:asciiTheme="minorHAnsi" w:eastAsiaTheme="minorHAnsi" w:hAnsiTheme="minorHAnsi" w:cstheme="minorBidi"/>
                <w:b/>
                <w:bCs w:val="0"/>
                <w:sz w:val="20"/>
                <w:lang w:eastAsia="en-US"/>
              </w:rPr>
              <w:t>w ramach tej procedury w</w:t>
            </w:r>
            <w:r w:rsidRPr="004F4143">
              <w:rPr>
                <w:rFonts w:asciiTheme="minorHAnsi" w:eastAsiaTheme="minorHAnsi" w:hAnsiTheme="minorHAnsi" w:cstheme="minorBidi"/>
                <w:b/>
                <w:bCs w:val="0"/>
                <w:sz w:val="20"/>
                <w:lang w:eastAsia="en-US"/>
              </w:rPr>
              <w:t xml:space="preserve"> zakresie, w jakim stwierdzone zostały nieprawidłowości.</w:t>
            </w:r>
          </w:p>
          <w:p w14:paraId="52E83382" w14:textId="77777777" w:rsidR="00B2496D" w:rsidRDefault="00B2496D" w:rsidP="00B2496D">
            <w:pPr>
              <w:pStyle w:val="ZPKTzmpktartykuempunktem"/>
              <w:spacing w:line="240" w:lineRule="auto"/>
              <w:ind w:left="0" w:firstLine="0"/>
              <w:jc w:val="left"/>
              <w:rPr>
                <w:rFonts w:asciiTheme="minorHAnsi" w:eastAsiaTheme="minorHAnsi" w:hAnsiTheme="minorHAnsi" w:cstheme="minorBidi"/>
                <w:b/>
                <w:bCs w:val="0"/>
                <w:sz w:val="20"/>
                <w:lang w:eastAsia="en-US"/>
              </w:rPr>
            </w:pPr>
            <w:r>
              <w:rPr>
                <w:rFonts w:asciiTheme="minorHAnsi" w:eastAsiaTheme="minorHAnsi" w:hAnsiTheme="minorHAnsi" w:cstheme="minorBidi"/>
                <w:b/>
                <w:bCs w:val="0"/>
                <w:sz w:val="20"/>
                <w:lang w:eastAsia="en-US"/>
              </w:rPr>
              <w:t xml:space="preserve">Powierzenie uprawnionym diagnostom zatrudnionym w stacji kontroli pojazdów realizacji tej procedury wiązało się z potrzebą zapewnienia jej dostępności dla właścicieli pojazdów ze względu na ilość stacji kontroli pojazdów i ich rozmieszczenie w skali kraju – czego nie udało być się osiągnąć przy powierzeniu tego zadania jednemu podmiotowi. </w:t>
            </w:r>
          </w:p>
          <w:bookmarkEnd w:id="71"/>
          <w:bookmarkEnd w:id="72"/>
          <w:p w14:paraId="310CF697" w14:textId="77777777" w:rsidR="00B2496D" w:rsidRPr="00270825" w:rsidRDefault="00B2496D" w:rsidP="00B2496D">
            <w:pPr>
              <w:rPr>
                <w:rFonts w:cstheme="minorHAnsi"/>
                <w:b/>
                <w:sz w:val="20"/>
                <w:szCs w:val="20"/>
              </w:rPr>
            </w:pPr>
          </w:p>
        </w:tc>
        <w:tc>
          <w:tcPr>
            <w:tcW w:w="2126" w:type="dxa"/>
          </w:tcPr>
          <w:p w14:paraId="05EE071B" w14:textId="77777777" w:rsidR="00605F79" w:rsidRDefault="00605F79" w:rsidP="00B2496D">
            <w:pPr>
              <w:rPr>
                <w:rFonts w:cstheme="minorHAnsi"/>
                <w:b/>
                <w:bCs/>
                <w:sz w:val="20"/>
                <w:szCs w:val="20"/>
              </w:rPr>
            </w:pPr>
            <w:r w:rsidRPr="00605F79">
              <w:rPr>
                <w:rFonts w:cstheme="minorHAnsi"/>
                <w:b/>
                <w:bCs/>
                <w:sz w:val="20"/>
                <w:szCs w:val="20"/>
              </w:rPr>
              <w:t>Obywatel złożył do MI pismo z odniesieniem się do rozstrzygnięcia przez MI uwag – na które zostanie udzielona odpowiedź.</w:t>
            </w:r>
          </w:p>
          <w:p w14:paraId="06E95777" w14:textId="77777777" w:rsidR="00605F79" w:rsidRDefault="00605F79" w:rsidP="00B2496D">
            <w:pPr>
              <w:rPr>
                <w:rFonts w:cstheme="minorHAnsi"/>
                <w:b/>
                <w:bCs/>
                <w:sz w:val="20"/>
                <w:szCs w:val="20"/>
              </w:rPr>
            </w:pPr>
          </w:p>
          <w:p w14:paraId="1F924CEC" w14:textId="638C2FF0" w:rsidR="00B2496D" w:rsidRPr="00270825" w:rsidRDefault="00B2496D" w:rsidP="00B2496D">
            <w:pPr>
              <w:rPr>
                <w:rFonts w:cstheme="minorHAnsi"/>
                <w:b/>
                <w:sz w:val="20"/>
                <w:szCs w:val="20"/>
              </w:rPr>
            </w:pPr>
          </w:p>
        </w:tc>
        <w:tc>
          <w:tcPr>
            <w:tcW w:w="2242" w:type="dxa"/>
          </w:tcPr>
          <w:p w14:paraId="4A9DC496" w14:textId="77777777" w:rsidR="00B2496D" w:rsidRPr="00270825" w:rsidRDefault="00B2496D" w:rsidP="00B2496D">
            <w:pPr>
              <w:rPr>
                <w:rFonts w:cstheme="minorHAnsi"/>
                <w:b/>
                <w:sz w:val="20"/>
                <w:szCs w:val="20"/>
              </w:rPr>
            </w:pPr>
          </w:p>
        </w:tc>
        <w:tc>
          <w:tcPr>
            <w:tcW w:w="2242" w:type="dxa"/>
          </w:tcPr>
          <w:p w14:paraId="218B99F1" w14:textId="77777777" w:rsidR="00B2496D" w:rsidRPr="00270825" w:rsidRDefault="00B2496D" w:rsidP="00B2496D">
            <w:pPr>
              <w:rPr>
                <w:rFonts w:cstheme="minorHAnsi"/>
                <w:b/>
                <w:sz w:val="20"/>
                <w:szCs w:val="20"/>
              </w:rPr>
            </w:pPr>
          </w:p>
        </w:tc>
        <w:tc>
          <w:tcPr>
            <w:tcW w:w="2242" w:type="dxa"/>
          </w:tcPr>
          <w:p w14:paraId="039D782A" w14:textId="77777777" w:rsidR="00B2496D" w:rsidRPr="00270825" w:rsidRDefault="00B2496D" w:rsidP="00B2496D">
            <w:pPr>
              <w:rPr>
                <w:rFonts w:cstheme="minorHAnsi"/>
                <w:b/>
                <w:sz w:val="20"/>
                <w:szCs w:val="20"/>
              </w:rPr>
            </w:pPr>
          </w:p>
        </w:tc>
        <w:tc>
          <w:tcPr>
            <w:tcW w:w="2242" w:type="dxa"/>
          </w:tcPr>
          <w:p w14:paraId="4B178CEB" w14:textId="77777777" w:rsidR="00B2496D" w:rsidRPr="00270825" w:rsidRDefault="00B2496D" w:rsidP="00B2496D">
            <w:pPr>
              <w:rPr>
                <w:rFonts w:cstheme="minorHAnsi"/>
                <w:b/>
                <w:sz w:val="20"/>
                <w:szCs w:val="20"/>
              </w:rPr>
            </w:pPr>
          </w:p>
        </w:tc>
        <w:tc>
          <w:tcPr>
            <w:tcW w:w="2242" w:type="dxa"/>
          </w:tcPr>
          <w:p w14:paraId="6185ECE9" w14:textId="77777777" w:rsidR="00B2496D" w:rsidRPr="00270825" w:rsidRDefault="00B2496D" w:rsidP="00B2496D">
            <w:pPr>
              <w:rPr>
                <w:rFonts w:cstheme="minorHAnsi"/>
                <w:b/>
                <w:sz w:val="20"/>
                <w:szCs w:val="20"/>
              </w:rPr>
            </w:pPr>
          </w:p>
        </w:tc>
        <w:tc>
          <w:tcPr>
            <w:tcW w:w="2242" w:type="dxa"/>
          </w:tcPr>
          <w:p w14:paraId="69DE82CE" w14:textId="77777777" w:rsidR="00B2496D" w:rsidRPr="00270825" w:rsidRDefault="00B2496D" w:rsidP="00B2496D">
            <w:pPr>
              <w:rPr>
                <w:rFonts w:cstheme="minorHAnsi"/>
                <w:b/>
                <w:sz w:val="20"/>
                <w:szCs w:val="20"/>
              </w:rPr>
            </w:pPr>
          </w:p>
        </w:tc>
      </w:tr>
      <w:tr w:rsidR="00B2496D" w:rsidRPr="006E732C" w14:paraId="77B86786" w14:textId="184D02B6" w:rsidTr="00B2496D">
        <w:tc>
          <w:tcPr>
            <w:tcW w:w="562" w:type="dxa"/>
          </w:tcPr>
          <w:p w14:paraId="5A735084" w14:textId="77777777" w:rsidR="00B2496D" w:rsidRPr="000E0814" w:rsidRDefault="00B2496D" w:rsidP="00B2496D">
            <w:pPr>
              <w:rPr>
                <w:rFonts w:cstheme="minorHAnsi"/>
                <w:b/>
                <w:sz w:val="20"/>
                <w:szCs w:val="20"/>
              </w:rPr>
            </w:pPr>
            <w:r w:rsidRPr="000E0814">
              <w:rPr>
                <w:rFonts w:cstheme="minorHAnsi"/>
                <w:b/>
                <w:sz w:val="20"/>
                <w:szCs w:val="20"/>
              </w:rPr>
              <w:t>215</w:t>
            </w:r>
          </w:p>
        </w:tc>
        <w:tc>
          <w:tcPr>
            <w:tcW w:w="1560" w:type="dxa"/>
          </w:tcPr>
          <w:p w14:paraId="14E4B7B7" w14:textId="77777777" w:rsidR="00B2496D" w:rsidRPr="000E0814" w:rsidRDefault="00B2496D" w:rsidP="00B2496D">
            <w:pPr>
              <w:autoSpaceDE w:val="0"/>
              <w:autoSpaceDN w:val="0"/>
              <w:adjustRightInd w:val="0"/>
              <w:rPr>
                <w:rFonts w:cstheme="minorHAnsi"/>
                <w:b/>
                <w:color w:val="000000"/>
                <w:sz w:val="20"/>
                <w:szCs w:val="20"/>
              </w:rPr>
            </w:pPr>
            <w:r w:rsidRPr="000E0814">
              <w:rPr>
                <w:rFonts w:cstheme="minorHAnsi"/>
                <w:b/>
                <w:color w:val="000000"/>
                <w:sz w:val="20"/>
                <w:szCs w:val="20"/>
              </w:rPr>
              <w:t xml:space="preserve">Uwaga obywatela </w:t>
            </w:r>
          </w:p>
          <w:p w14:paraId="2568A034" w14:textId="77777777" w:rsidR="00B2496D" w:rsidRPr="000E0814" w:rsidRDefault="00B2496D" w:rsidP="00B2496D">
            <w:pPr>
              <w:rPr>
                <w:rFonts w:cstheme="minorHAnsi"/>
                <w:b/>
                <w:sz w:val="20"/>
                <w:szCs w:val="20"/>
              </w:rPr>
            </w:pPr>
          </w:p>
        </w:tc>
        <w:tc>
          <w:tcPr>
            <w:tcW w:w="1701" w:type="dxa"/>
          </w:tcPr>
          <w:p w14:paraId="39D6B1A0" w14:textId="77777777" w:rsidR="00B2496D" w:rsidRPr="000E0814" w:rsidRDefault="00B2496D" w:rsidP="00B2496D">
            <w:pPr>
              <w:rPr>
                <w:rFonts w:cstheme="minorHAnsi"/>
                <w:b/>
                <w:bCs/>
                <w:sz w:val="20"/>
                <w:szCs w:val="20"/>
              </w:rPr>
            </w:pPr>
            <w:r w:rsidRPr="000E0814">
              <w:rPr>
                <w:rFonts w:cstheme="minorHAnsi"/>
                <w:b/>
                <w:bCs/>
                <w:sz w:val="20"/>
                <w:szCs w:val="20"/>
              </w:rPr>
              <w:t>Art. 68l ust. 6-7 UH</w:t>
            </w:r>
          </w:p>
        </w:tc>
        <w:tc>
          <w:tcPr>
            <w:tcW w:w="3827" w:type="dxa"/>
          </w:tcPr>
          <w:p w14:paraId="7C690C95" w14:textId="77777777" w:rsidR="00B2496D" w:rsidRPr="000E0814" w:rsidRDefault="00B2496D" w:rsidP="00B2496D">
            <w:pPr>
              <w:pStyle w:val="Default"/>
              <w:rPr>
                <w:b/>
              </w:rPr>
            </w:pPr>
            <w:r w:rsidRPr="000E0814">
              <w:rPr>
                <w:b/>
                <w:sz w:val="20"/>
                <w:szCs w:val="20"/>
              </w:rPr>
              <w:t xml:space="preserve">Projektowana ustawa wprowadza znaczne koszty szkoleń i egzaminów dla diagnostów samochodowych (art. 68l ust. 6–7), które mogą sięgać ok. 1680 zł za jednodniowe szkolenie oraz 200 zł za egzamin. Wysokość tych opłat jest nieproporcjonalna do zakresu szkolenia i realnych możliwości finansowych stacji kontroli pojazdów. Z uwagi na trwające konsultacje publiczne, należy rozważyć </w:t>
            </w:r>
            <w:r w:rsidRPr="000E0814">
              <w:rPr>
                <w:b/>
                <w:bCs/>
                <w:sz w:val="20"/>
                <w:szCs w:val="20"/>
              </w:rPr>
              <w:t>pogłębienie dialogu z organizacjami branżowymi SKP</w:t>
            </w:r>
            <w:r w:rsidRPr="000E0814">
              <w:rPr>
                <w:b/>
                <w:sz w:val="20"/>
                <w:szCs w:val="20"/>
              </w:rPr>
              <w:t xml:space="preserve">, w szczególności w zakresie ustalenia rzeczywistych kosztów szkolenia i egzaminu oraz ich wpływu na funkcjonowanie stacji kontroli pojazdów. Proponuje się </w:t>
            </w:r>
            <w:r w:rsidRPr="000E0814">
              <w:rPr>
                <w:b/>
                <w:bCs/>
                <w:sz w:val="20"/>
                <w:szCs w:val="20"/>
              </w:rPr>
              <w:t xml:space="preserve">obniżenie maksymalnych stawek </w:t>
            </w:r>
            <w:r w:rsidRPr="000E0814">
              <w:rPr>
                <w:b/>
                <w:sz w:val="20"/>
                <w:szCs w:val="20"/>
              </w:rPr>
              <w:t xml:space="preserve">określonych w art. 68l ust. 6 i 7 do odpowiednio </w:t>
            </w:r>
            <w:r w:rsidRPr="000E0814">
              <w:rPr>
                <w:b/>
                <w:bCs/>
                <w:sz w:val="20"/>
                <w:szCs w:val="20"/>
              </w:rPr>
              <w:t>10% i 1,5% przeciętnego wynagrodzenia</w:t>
            </w:r>
            <w:r w:rsidRPr="000E0814">
              <w:rPr>
                <w:b/>
                <w:sz w:val="20"/>
                <w:szCs w:val="20"/>
              </w:rPr>
              <w:t xml:space="preserve">, a szczegółowe stawki pozostawić do określenia w rozporządzeniu po konsultacjach z branżą. </w:t>
            </w:r>
          </w:p>
        </w:tc>
        <w:tc>
          <w:tcPr>
            <w:tcW w:w="3969" w:type="dxa"/>
          </w:tcPr>
          <w:p w14:paraId="65149894" w14:textId="77777777" w:rsidR="00B2496D" w:rsidRPr="000E0814" w:rsidRDefault="00B2496D" w:rsidP="00B2496D">
            <w:pPr>
              <w:pStyle w:val="Default"/>
              <w:rPr>
                <w:b/>
                <w:sz w:val="20"/>
                <w:szCs w:val="20"/>
              </w:rPr>
            </w:pPr>
            <w:r w:rsidRPr="000E0814">
              <w:rPr>
                <w:b/>
                <w:sz w:val="20"/>
                <w:szCs w:val="20"/>
              </w:rPr>
              <w:t xml:space="preserve">6. Maksymalna wysokość opłaty, o której mowa w ust. 4, nie może przekroczyć 10% udziału procentowego przeciętnego wynagrodzenia, o którym mowa w art. 68k ust. 1. </w:t>
            </w:r>
          </w:p>
          <w:p w14:paraId="622E47B2" w14:textId="77777777" w:rsidR="00B2496D" w:rsidRPr="000E0814" w:rsidRDefault="00B2496D" w:rsidP="00B2496D">
            <w:pPr>
              <w:rPr>
                <w:rFonts w:cstheme="minorHAnsi"/>
                <w:b/>
                <w:bCs/>
                <w:sz w:val="20"/>
                <w:szCs w:val="20"/>
              </w:rPr>
            </w:pPr>
            <w:r w:rsidRPr="000E0814">
              <w:rPr>
                <w:b/>
                <w:sz w:val="20"/>
                <w:szCs w:val="20"/>
              </w:rPr>
              <w:t xml:space="preserve">7. Maksymalna wysokość opłaty za egzamin, o którym mowa w ust. 1, nie może przekroczyć 1,5 % udziału procentowego przeciętnego wynagrodzenia, o którym mowa w art. 68k ust. 1.” </w:t>
            </w:r>
          </w:p>
        </w:tc>
        <w:tc>
          <w:tcPr>
            <w:tcW w:w="2693" w:type="dxa"/>
          </w:tcPr>
          <w:p w14:paraId="24816104" w14:textId="77777777" w:rsidR="00B2496D" w:rsidRDefault="00B2496D" w:rsidP="00B2496D">
            <w:pPr>
              <w:rPr>
                <w:rFonts w:cstheme="minorHAnsi"/>
                <w:b/>
                <w:sz w:val="20"/>
                <w:szCs w:val="20"/>
              </w:rPr>
            </w:pPr>
            <w:r>
              <w:rPr>
                <w:rFonts w:cstheme="minorHAnsi"/>
                <w:b/>
                <w:sz w:val="20"/>
                <w:szCs w:val="20"/>
              </w:rPr>
              <w:t xml:space="preserve">Uwaga nieuwzględniona ze względu na </w:t>
            </w:r>
            <w:r w:rsidRPr="00360251">
              <w:rPr>
                <w:rFonts w:cstheme="minorHAnsi"/>
                <w:b/>
                <w:sz w:val="20"/>
                <w:szCs w:val="20"/>
              </w:rPr>
              <w:t xml:space="preserve"> wprowadzenie fakultatywności procedury dopuszczenia indywidualnego realizowanego przez uprawnionego diagnostę w stacji kontroli pojazdów</w:t>
            </w:r>
            <w:r>
              <w:rPr>
                <w:rFonts w:cstheme="minorHAnsi"/>
                <w:b/>
                <w:sz w:val="20"/>
                <w:szCs w:val="20"/>
              </w:rPr>
              <w:t xml:space="preserve"> prowadzonej przez przedsiębiorcę  - zarówno diagnosta, jak i przedsiębiorca sami decydują o przystąpieniu do jej realizacji, a w konsekwencji tego poniesieniu kosztów z tym związanych. </w:t>
            </w:r>
          </w:p>
          <w:p w14:paraId="127398C5" w14:textId="77777777" w:rsidR="00B2496D" w:rsidRPr="000E0814" w:rsidRDefault="00B2496D" w:rsidP="00B2496D">
            <w:pPr>
              <w:rPr>
                <w:rFonts w:cstheme="minorHAnsi"/>
                <w:b/>
                <w:sz w:val="20"/>
                <w:szCs w:val="20"/>
              </w:rPr>
            </w:pPr>
            <w:r>
              <w:rPr>
                <w:rFonts w:cstheme="minorHAnsi"/>
                <w:b/>
                <w:sz w:val="20"/>
                <w:szCs w:val="20"/>
              </w:rPr>
              <w:t xml:space="preserve">Opłaty za szkolenie i egzaminowanie diagnostów w ramach nowej procedury są ściśle powiązane z kosztami wynagrodzenia wykwalifikowanej kadry, utrzymaniem infrastruktury technicznej, aktualizacją materiałów, a obniżenie opłat mogłoby wpłynąć na jakość szkoleń i egzaminowania. </w:t>
            </w:r>
          </w:p>
        </w:tc>
        <w:tc>
          <w:tcPr>
            <w:tcW w:w="2126" w:type="dxa"/>
          </w:tcPr>
          <w:p w14:paraId="6CB00954" w14:textId="77777777" w:rsidR="00B2496D" w:rsidRDefault="00605F79" w:rsidP="00B2496D">
            <w:pPr>
              <w:rPr>
                <w:rFonts w:cstheme="minorHAnsi"/>
                <w:b/>
                <w:bCs/>
                <w:sz w:val="20"/>
                <w:szCs w:val="20"/>
              </w:rPr>
            </w:pPr>
            <w:r w:rsidRPr="00605F79">
              <w:rPr>
                <w:rFonts w:cstheme="minorHAnsi"/>
                <w:b/>
                <w:bCs/>
                <w:sz w:val="20"/>
                <w:szCs w:val="20"/>
              </w:rPr>
              <w:t>Obywatel złożył do MI pismo z odniesieniem się do rozstrzygnięcia przez MI uwag – na które zostanie udzielona odpowiedź.</w:t>
            </w:r>
          </w:p>
          <w:p w14:paraId="4C444858" w14:textId="77777777" w:rsidR="004B5369" w:rsidRDefault="004B5369" w:rsidP="00B2496D">
            <w:pPr>
              <w:rPr>
                <w:rFonts w:cstheme="minorHAnsi"/>
                <w:b/>
                <w:sz w:val="20"/>
                <w:szCs w:val="20"/>
              </w:rPr>
            </w:pPr>
          </w:p>
          <w:p w14:paraId="5D6DCCD8" w14:textId="7593F8AC" w:rsidR="004B5369" w:rsidRDefault="004B5369" w:rsidP="00B2496D">
            <w:pPr>
              <w:rPr>
                <w:rFonts w:cstheme="minorHAnsi"/>
                <w:b/>
                <w:sz w:val="20"/>
                <w:szCs w:val="20"/>
              </w:rPr>
            </w:pPr>
            <w:r w:rsidRPr="004B5369">
              <w:rPr>
                <w:rFonts w:cstheme="minorHAnsi"/>
                <w:b/>
                <w:color w:val="0070C0"/>
                <w:sz w:val="20"/>
                <w:szCs w:val="20"/>
              </w:rPr>
              <w:t xml:space="preserve">Uzupełniono OSR. </w:t>
            </w:r>
          </w:p>
        </w:tc>
        <w:tc>
          <w:tcPr>
            <w:tcW w:w="2242" w:type="dxa"/>
          </w:tcPr>
          <w:p w14:paraId="5858544E" w14:textId="77777777" w:rsidR="00B2496D" w:rsidRDefault="00B2496D" w:rsidP="00B2496D">
            <w:pPr>
              <w:rPr>
                <w:rFonts w:cstheme="minorHAnsi"/>
                <w:b/>
                <w:sz w:val="20"/>
                <w:szCs w:val="20"/>
              </w:rPr>
            </w:pPr>
          </w:p>
        </w:tc>
        <w:tc>
          <w:tcPr>
            <w:tcW w:w="2242" w:type="dxa"/>
          </w:tcPr>
          <w:p w14:paraId="4FA72C5F" w14:textId="77777777" w:rsidR="00B2496D" w:rsidRDefault="00B2496D" w:rsidP="00B2496D">
            <w:pPr>
              <w:rPr>
                <w:rFonts w:cstheme="minorHAnsi"/>
                <w:b/>
                <w:sz w:val="20"/>
                <w:szCs w:val="20"/>
              </w:rPr>
            </w:pPr>
          </w:p>
        </w:tc>
        <w:tc>
          <w:tcPr>
            <w:tcW w:w="2242" w:type="dxa"/>
          </w:tcPr>
          <w:p w14:paraId="5B5E11E6" w14:textId="77777777" w:rsidR="00B2496D" w:rsidRDefault="00B2496D" w:rsidP="00B2496D">
            <w:pPr>
              <w:rPr>
                <w:rFonts w:cstheme="minorHAnsi"/>
                <w:b/>
                <w:sz w:val="20"/>
                <w:szCs w:val="20"/>
              </w:rPr>
            </w:pPr>
          </w:p>
        </w:tc>
        <w:tc>
          <w:tcPr>
            <w:tcW w:w="2242" w:type="dxa"/>
          </w:tcPr>
          <w:p w14:paraId="42E19925" w14:textId="77777777" w:rsidR="00B2496D" w:rsidRDefault="00B2496D" w:rsidP="00B2496D">
            <w:pPr>
              <w:rPr>
                <w:rFonts w:cstheme="minorHAnsi"/>
                <w:b/>
                <w:sz w:val="20"/>
                <w:szCs w:val="20"/>
              </w:rPr>
            </w:pPr>
          </w:p>
        </w:tc>
        <w:tc>
          <w:tcPr>
            <w:tcW w:w="2242" w:type="dxa"/>
          </w:tcPr>
          <w:p w14:paraId="63BCEC31" w14:textId="77777777" w:rsidR="00B2496D" w:rsidRDefault="00B2496D" w:rsidP="00B2496D">
            <w:pPr>
              <w:rPr>
                <w:rFonts w:cstheme="minorHAnsi"/>
                <w:b/>
                <w:sz w:val="20"/>
                <w:szCs w:val="20"/>
              </w:rPr>
            </w:pPr>
          </w:p>
        </w:tc>
        <w:tc>
          <w:tcPr>
            <w:tcW w:w="2242" w:type="dxa"/>
          </w:tcPr>
          <w:p w14:paraId="61BE0624" w14:textId="77777777" w:rsidR="00B2496D" w:rsidRDefault="00B2496D" w:rsidP="00B2496D">
            <w:pPr>
              <w:rPr>
                <w:rFonts w:cstheme="minorHAnsi"/>
                <w:b/>
                <w:sz w:val="20"/>
                <w:szCs w:val="20"/>
              </w:rPr>
            </w:pPr>
          </w:p>
        </w:tc>
      </w:tr>
      <w:tr w:rsidR="00B2496D" w:rsidRPr="006E732C" w14:paraId="4507D40C" w14:textId="51FE73F6" w:rsidTr="00B2496D">
        <w:tc>
          <w:tcPr>
            <w:tcW w:w="562" w:type="dxa"/>
          </w:tcPr>
          <w:p w14:paraId="78687517" w14:textId="77777777" w:rsidR="00B2496D" w:rsidRPr="00360251" w:rsidRDefault="00B2496D" w:rsidP="00B2496D">
            <w:pPr>
              <w:rPr>
                <w:rFonts w:cstheme="minorHAnsi"/>
                <w:b/>
                <w:sz w:val="20"/>
                <w:szCs w:val="20"/>
              </w:rPr>
            </w:pPr>
            <w:r w:rsidRPr="00360251">
              <w:rPr>
                <w:rFonts w:cstheme="minorHAnsi"/>
                <w:b/>
                <w:sz w:val="20"/>
                <w:szCs w:val="20"/>
              </w:rPr>
              <w:t>216</w:t>
            </w:r>
          </w:p>
        </w:tc>
        <w:tc>
          <w:tcPr>
            <w:tcW w:w="1560" w:type="dxa"/>
          </w:tcPr>
          <w:p w14:paraId="5A60E578" w14:textId="77777777" w:rsidR="00B2496D" w:rsidRPr="00F4209B" w:rsidRDefault="00B2496D" w:rsidP="00B2496D">
            <w:pPr>
              <w:autoSpaceDE w:val="0"/>
              <w:autoSpaceDN w:val="0"/>
              <w:adjustRightInd w:val="0"/>
              <w:rPr>
                <w:rFonts w:cstheme="minorHAnsi"/>
                <w:b/>
                <w:color w:val="000000"/>
                <w:sz w:val="20"/>
                <w:szCs w:val="20"/>
              </w:rPr>
            </w:pPr>
            <w:r w:rsidRPr="00F4209B">
              <w:rPr>
                <w:rFonts w:cstheme="minorHAnsi"/>
                <w:b/>
                <w:color w:val="000000"/>
                <w:sz w:val="20"/>
                <w:szCs w:val="20"/>
              </w:rPr>
              <w:t xml:space="preserve">Uwaga obywatela </w:t>
            </w:r>
          </w:p>
          <w:p w14:paraId="52501F02" w14:textId="77777777" w:rsidR="00B2496D" w:rsidRPr="00360251" w:rsidRDefault="00B2496D" w:rsidP="00B2496D">
            <w:pPr>
              <w:rPr>
                <w:rFonts w:cstheme="minorHAnsi"/>
                <w:b/>
                <w:sz w:val="20"/>
                <w:szCs w:val="20"/>
              </w:rPr>
            </w:pPr>
          </w:p>
        </w:tc>
        <w:tc>
          <w:tcPr>
            <w:tcW w:w="1701" w:type="dxa"/>
          </w:tcPr>
          <w:p w14:paraId="66C27793" w14:textId="77777777" w:rsidR="00B2496D" w:rsidRPr="00360251" w:rsidRDefault="00B2496D" w:rsidP="00B2496D">
            <w:pPr>
              <w:rPr>
                <w:rFonts w:cstheme="minorHAnsi"/>
                <w:b/>
                <w:bCs/>
                <w:sz w:val="20"/>
                <w:szCs w:val="20"/>
              </w:rPr>
            </w:pPr>
            <w:r w:rsidRPr="00360251">
              <w:rPr>
                <w:rFonts w:cstheme="minorHAnsi"/>
                <w:b/>
                <w:bCs/>
                <w:sz w:val="20"/>
                <w:szCs w:val="20"/>
              </w:rPr>
              <w:t>Art. 8 i 9 UZ</w:t>
            </w:r>
          </w:p>
        </w:tc>
        <w:tc>
          <w:tcPr>
            <w:tcW w:w="3827" w:type="dxa"/>
          </w:tcPr>
          <w:p w14:paraId="4D72392A" w14:textId="77777777" w:rsidR="00B2496D" w:rsidRPr="00360251" w:rsidRDefault="00B2496D" w:rsidP="00B2496D">
            <w:pPr>
              <w:pStyle w:val="Default"/>
              <w:rPr>
                <w:b/>
                <w:sz w:val="20"/>
                <w:szCs w:val="20"/>
              </w:rPr>
            </w:pPr>
            <w:r w:rsidRPr="00360251">
              <w:rPr>
                <w:b/>
                <w:sz w:val="20"/>
                <w:szCs w:val="20"/>
              </w:rPr>
              <w:t xml:space="preserve">Należy zmodyfikować art. 8 i art. 9 projektu w celu zapewnienia spójności z nowym brzmieniem art. 68l ust. 6 i 7 ustawy zmienianej w art. 1, które wprowadzają fakultatywny („może”) charakter odbywania szkolenia i egzaminu przez diagnostów. W szczególności: </w:t>
            </w:r>
          </w:p>
          <w:p w14:paraId="3207D647" w14:textId="77777777" w:rsidR="00B2496D" w:rsidRPr="00360251" w:rsidRDefault="00B2496D" w:rsidP="00B2496D">
            <w:pPr>
              <w:pStyle w:val="Default"/>
              <w:rPr>
                <w:rFonts w:cstheme="minorBidi"/>
                <w:b/>
                <w:color w:val="auto"/>
              </w:rPr>
            </w:pPr>
          </w:p>
          <w:p w14:paraId="71B42959" w14:textId="77777777" w:rsidR="00B2496D" w:rsidRPr="00360251" w:rsidRDefault="00B2496D" w:rsidP="00B2496D">
            <w:pPr>
              <w:pStyle w:val="Default"/>
              <w:rPr>
                <w:b/>
                <w:sz w:val="20"/>
                <w:szCs w:val="20"/>
              </w:rPr>
            </w:pPr>
            <w:r w:rsidRPr="00360251">
              <w:rPr>
                <w:b/>
                <w:sz w:val="20"/>
                <w:szCs w:val="20"/>
              </w:rPr>
              <w:t xml:space="preserve">w art. 8 należy zastąpić zwrot „jest obowiązany ukończyć szkolenie” wyrazem „może ukończyć szkolenie”, a jednocześnie doprecyzować, że termin 6 miesięcy dotyczy jedynie okresu, w którym szkolenie może być zrealizowane na zasadach uproszczonych określonych w art. 9, </w:t>
            </w:r>
          </w:p>
          <w:p w14:paraId="27A32715" w14:textId="77777777" w:rsidR="00B2496D" w:rsidRPr="00360251" w:rsidRDefault="00B2496D" w:rsidP="00B2496D">
            <w:pPr>
              <w:pStyle w:val="Default"/>
              <w:rPr>
                <w:rFonts w:cstheme="minorBidi"/>
                <w:b/>
                <w:color w:val="auto"/>
              </w:rPr>
            </w:pPr>
          </w:p>
          <w:p w14:paraId="391F0BE6" w14:textId="77777777" w:rsidR="00B2496D" w:rsidRPr="00360251" w:rsidRDefault="00B2496D" w:rsidP="00B2496D">
            <w:pPr>
              <w:pStyle w:val="Default"/>
              <w:rPr>
                <w:b/>
                <w:sz w:val="20"/>
                <w:szCs w:val="20"/>
              </w:rPr>
            </w:pPr>
            <w:r w:rsidRPr="00360251">
              <w:rPr>
                <w:b/>
                <w:sz w:val="20"/>
                <w:szCs w:val="20"/>
              </w:rPr>
              <w:t xml:space="preserve">w art. 9 ust. 1 należy nadać szkoleniu charakter dobrowolny oraz zmienić brzmienie ust. 2, obniżając maksymalną wysokość opłaty z 13 % do 10 % udziału procentowego przeciętnego wynagrodzenia, zgodnie z limitem określonym w art. 68l ust. 6 ustawy zmienianej w art. 1. </w:t>
            </w:r>
          </w:p>
          <w:p w14:paraId="77184407" w14:textId="77777777" w:rsidR="00B2496D" w:rsidRPr="00360251" w:rsidRDefault="00B2496D" w:rsidP="00B2496D">
            <w:pPr>
              <w:pStyle w:val="Default"/>
              <w:rPr>
                <w:b/>
              </w:rPr>
            </w:pPr>
            <w:r w:rsidRPr="00360251">
              <w:rPr>
                <w:b/>
                <w:sz w:val="20"/>
                <w:szCs w:val="20"/>
              </w:rPr>
              <w:t xml:space="preserve">Zmiana wynika z potrzeby dostosowania przepisów przejściowych (art. 8–9 projektu) do nowego brzmienia art. 68l ust. 6 i 7 ustawy zmienianej w art. 1, w których wprowadzono fakultatywny(„może”) charakter odbywania szkolenia i egzaminu przez diagnostów. Obecne sformułowanie „jest obowiązany ukończyć szkolenie” w art. 8 jest sprzeczne z zasadą dobrowolności wynikającą z przepisu podstawowego i mogłoby prowadzić do błędnej interpretacji obowiązku szkoleniowego jako obligatoryjnego. Wprowadzenie możliwości odbycia szkolenia „w dowolnym terminie” zapewnia trwałość uprawnienia, eliminuje ryzyko utraty prawa po upływie 6 miesięcy i realizuje zasadę równego traktowania (art. 32 Konstytucji RP). Dostosowanie maksymalnej wysokości opłaty (z 13 % do 10 %) przywraca spójność z art. 68l ust. 6, który wprowadza jednolity limit procentowy dla wszystkich szkoleń przewidzianych w ustawie. Zmiana ma charakter porządkujący, zapewnia zgodność wewnętrzną projektu oraz realizuje zasadę pewności i przejrzystości prawa wynikającą z art. 2 Konstytucji RP. </w:t>
            </w:r>
          </w:p>
        </w:tc>
        <w:tc>
          <w:tcPr>
            <w:tcW w:w="3969" w:type="dxa"/>
          </w:tcPr>
          <w:p w14:paraId="78F6B9B3" w14:textId="77777777" w:rsidR="00B2496D" w:rsidRPr="00360251" w:rsidRDefault="00B2496D" w:rsidP="00B2496D">
            <w:pPr>
              <w:pStyle w:val="Default"/>
              <w:rPr>
                <w:b/>
              </w:rPr>
            </w:pPr>
            <w:r w:rsidRPr="00360251">
              <w:rPr>
                <w:b/>
                <w:sz w:val="20"/>
                <w:szCs w:val="20"/>
              </w:rPr>
              <w:t xml:space="preserve">Art. 8. Diagnosta, który uzyskał uprawnienie do wykonywania badań technicznych przed dniem wejścia w życie niniejszej ustawy, może ukończyć szkolenie, o którym mowa w art. 68l ust. 1 ustawy zmienianej w art. 1, w dowolnym terminie, z tym że w okresie 6 miesięcy od dnia wejścia w życie niniejszej ustawy szkolenie może zostać zrealizowane na zasadach określonych w art. 9. </w:t>
            </w:r>
          </w:p>
          <w:p w14:paraId="2C3EFD4B" w14:textId="77777777" w:rsidR="00B2496D" w:rsidRPr="00360251" w:rsidRDefault="00B2496D" w:rsidP="00B2496D">
            <w:pPr>
              <w:pStyle w:val="Default"/>
              <w:rPr>
                <w:b/>
                <w:sz w:val="20"/>
                <w:szCs w:val="20"/>
              </w:rPr>
            </w:pPr>
            <w:r w:rsidRPr="00360251">
              <w:rPr>
                <w:b/>
                <w:sz w:val="20"/>
                <w:szCs w:val="20"/>
              </w:rPr>
              <w:t xml:space="preserve">Art. 9. 1. W terminie 6 miesięcy od dnia wejścia w życie niniejszej ustawy diagnosta, który zdecyduje się na odbycie szkolenia, o którym mowa w art. 68l ust. 1 ustawy zmienianej w art. 1, może uznać za równoznaczne z jego ukończeniem jednodniowe szkolenie w zakresie krajowego indywidualnego dopuszczenia pojazdu niebędącego nowym pojazdem, prowadzone przez Dyrektora Instytutu Transportu Samochodowego, Dyrektora Transportowego Dozoru Technicznego albo jednostkę upoważnioną przez Dyrektora Transportowego Dozoru Technicznego do prowadzenia szkolenia. </w:t>
            </w:r>
          </w:p>
          <w:p w14:paraId="0787E411" w14:textId="77777777" w:rsidR="00B2496D" w:rsidRPr="00360251" w:rsidRDefault="00B2496D" w:rsidP="00B2496D">
            <w:pPr>
              <w:rPr>
                <w:rFonts w:cstheme="minorHAnsi"/>
                <w:b/>
                <w:bCs/>
                <w:sz w:val="20"/>
                <w:szCs w:val="20"/>
              </w:rPr>
            </w:pPr>
            <w:r w:rsidRPr="00360251">
              <w:rPr>
                <w:b/>
                <w:sz w:val="20"/>
                <w:szCs w:val="20"/>
              </w:rPr>
              <w:t xml:space="preserve">2. Za uczestnictwo w szkoleniu, o którym mowa w ust. 1, pobiera się opłatę nie wyższą niż 10 % udziału procentowego przeciętnego wynagrodzenia, o którym mowa w art. 68k ust. 1 ustawy zmienianej w art. 1. </w:t>
            </w:r>
          </w:p>
        </w:tc>
        <w:tc>
          <w:tcPr>
            <w:tcW w:w="2693" w:type="dxa"/>
          </w:tcPr>
          <w:p w14:paraId="03450E09" w14:textId="77777777" w:rsidR="00B2496D" w:rsidRDefault="00B2496D" w:rsidP="00B2496D">
            <w:pPr>
              <w:rPr>
                <w:rFonts w:cstheme="minorHAnsi"/>
                <w:b/>
                <w:color w:val="FF0000"/>
                <w:sz w:val="20"/>
                <w:szCs w:val="20"/>
              </w:rPr>
            </w:pPr>
            <w:r w:rsidRPr="00686699">
              <w:rPr>
                <w:rFonts w:cstheme="minorHAnsi"/>
                <w:b/>
                <w:color w:val="FF0000"/>
                <w:sz w:val="20"/>
                <w:szCs w:val="20"/>
              </w:rPr>
              <w:t xml:space="preserve">Uwaga omówiona </w:t>
            </w:r>
            <w:r>
              <w:rPr>
                <w:rFonts w:cstheme="minorHAnsi"/>
                <w:b/>
                <w:color w:val="FF0000"/>
                <w:sz w:val="20"/>
                <w:szCs w:val="20"/>
              </w:rPr>
              <w:t>w pkt</w:t>
            </w:r>
            <w:r w:rsidRPr="00686699">
              <w:rPr>
                <w:rFonts w:cstheme="minorHAnsi"/>
                <w:b/>
                <w:color w:val="FF0000"/>
                <w:sz w:val="20"/>
                <w:szCs w:val="20"/>
              </w:rPr>
              <w:t xml:space="preserve"> 18. </w:t>
            </w:r>
          </w:p>
          <w:p w14:paraId="0B38290B" w14:textId="77777777" w:rsidR="00B2496D" w:rsidRDefault="00B2496D" w:rsidP="00B2496D">
            <w:pPr>
              <w:rPr>
                <w:rFonts w:cstheme="minorHAnsi"/>
                <w:b/>
                <w:sz w:val="20"/>
                <w:szCs w:val="20"/>
              </w:rPr>
            </w:pPr>
            <w:r w:rsidRPr="00360251">
              <w:rPr>
                <w:rFonts w:cstheme="minorHAnsi"/>
                <w:b/>
                <w:sz w:val="20"/>
                <w:szCs w:val="20"/>
              </w:rPr>
              <w:t xml:space="preserve">Uwaga uwzględniona – wprowadzenie fakultatywności procedury dopuszczenia indywidualnego realizowanego przez uprawnionego diagnostę w stacji kontroli pojazdów i w konsekwencji tego zmiana przepisów przejściowych - </w:t>
            </w:r>
            <w:r w:rsidRPr="008F3638">
              <w:rPr>
                <w:rFonts w:cstheme="minorHAnsi"/>
                <w:b/>
                <w:sz w:val="20"/>
                <w:szCs w:val="20"/>
              </w:rPr>
              <w:t>art. 8 i 9 UZ.</w:t>
            </w:r>
            <w:r w:rsidRPr="00360251">
              <w:rPr>
                <w:rFonts w:cstheme="minorHAnsi"/>
                <w:b/>
                <w:sz w:val="20"/>
                <w:szCs w:val="20"/>
              </w:rPr>
              <w:t xml:space="preserve"> </w:t>
            </w:r>
          </w:p>
          <w:p w14:paraId="048B4034" w14:textId="77777777" w:rsidR="00B2496D" w:rsidRDefault="00B2496D" w:rsidP="00B2496D">
            <w:pPr>
              <w:rPr>
                <w:rFonts w:cstheme="minorHAnsi"/>
                <w:b/>
                <w:sz w:val="20"/>
                <w:szCs w:val="20"/>
              </w:rPr>
            </w:pPr>
          </w:p>
          <w:p w14:paraId="6D2AADA5" w14:textId="77777777" w:rsidR="00B2496D" w:rsidRPr="00D10CDA"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D10CDA">
              <w:rPr>
                <w:rFonts w:asciiTheme="minorHAnsi" w:eastAsiaTheme="minorHAnsi" w:hAnsiTheme="minorHAnsi" w:cstheme="minorHAnsi"/>
                <w:b/>
                <w:i/>
                <w:sz w:val="20"/>
                <w:lang w:eastAsia="en-US"/>
              </w:rPr>
              <w:t>Art. 68g. 1. Procedura krajowego indywidualnego dopuszczenia pojazdu niebędącego nowym pojazdem jest realizowana przez uprawnionego diagnostę, który:</w:t>
            </w:r>
          </w:p>
          <w:p w14:paraId="19548EAE" w14:textId="77777777" w:rsidR="00B2496D" w:rsidRPr="00D10CDA" w:rsidRDefault="00B2496D" w:rsidP="00B2496D">
            <w:pPr>
              <w:pStyle w:val="ZARTzmartartykuempunktem"/>
              <w:numPr>
                <w:ilvl w:val="0"/>
                <w:numId w:val="53"/>
              </w:numPr>
              <w:spacing w:line="240" w:lineRule="auto"/>
              <w:ind w:left="600" w:hanging="284"/>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posiada zaświadczenie kwalifikacyjne;</w:t>
            </w:r>
          </w:p>
          <w:p w14:paraId="5BF25FD5" w14:textId="77777777" w:rsidR="00B2496D" w:rsidRDefault="00B2496D" w:rsidP="00B2496D">
            <w:pPr>
              <w:pStyle w:val="ZARTzmartartykuempunktem"/>
              <w:numPr>
                <w:ilvl w:val="0"/>
                <w:numId w:val="53"/>
              </w:numPr>
              <w:tabs>
                <w:tab w:val="left" w:pos="600"/>
              </w:tabs>
              <w:spacing w:line="240" w:lineRule="auto"/>
              <w:ind w:left="600" w:hanging="284"/>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jest zatrudniony przez przedsiębiorcę</w:t>
            </w:r>
            <w:r>
              <w:rPr>
                <w:rFonts w:asciiTheme="minorHAnsi" w:eastAsiaTheme="minorHAnsi" w:hAnsiTheme="minorHAnsi" w:cstheme="minorHAnsi"/>
                <w:b/>
                <w:i/>
                <w:sz w:val="20"/>
                <w:lang w:eastAsia="en-US"/>
              </w:rPr>
              <w:t>:</w:t>
            </w:r>
          </w:p>
          <w:p w14:paraId="7C53582D" w14:textId="77777777" w:rsidR="00B2496D" w:rsidRDefault="00B2496D" w:rsidP="00B2496D">
            <w:pPr>
              <w:pStyle w:val="ZARTzmartartykuempunktem"/>
              <w:numPr>
                <w:ilvl w:val="0"/>
                <w:numId w:val="70"/>
              </w:numPr>
              <w:tabs>
                <w:tab w:val="left" w:pos="600"/>
              </w:tabs>
              <w:spacing w:line="240" w:lineRule="auto"/>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wykonującego działalność gospodarczą w zakresie odpowiednio stacji kontroli pojazdów, o której mowa w art. 83 ust. 1 pkt 1 lub 2 ustawy z dnia 20 czerwca 1997 r. – Prawo o ruchu drogowym</w:t>
            </w:r>
            <w:r>
              <w:rPr>
                <w:rFonts w:asciiTheme="minorHAnsi" w:eastAsiaTheme="minorHAnsi" w:hAnsiTheme="minorHAnsi" w:cstheme="minorHAnsi"/>
                <w:b/>
                <w:i/>
                <w:sz w:val="20"/>
                <w:lang w:eastAsia="en-US"/>
              </w:rPr>
              <w:t>,</w:t>
            </w:r>
          </w:p>
          <w:p w14:paraId="246AA279" w14:textId="77777777" w:rsidR="00B2496D" w:rsidRPr="00D10CDA" w:rsidRDefault="00B2496D" w:rsidP="00B2496D">
            <w:pPr>
              <w:pStyle w:val="ZARTzmartartykuempunktem"/>
              <w:numPr>
                <w:ilvl w:val="0"/>
                <w:numId w:val="70"/>
              </w:numPr>
              <w:tabs>
                <w:tab w:val="left" w:pos="600"/>
              </w:tabs>
              <w:spacing w:line="240" w:lineRule="auto"/>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 xml:space="preserve">posiadającego uprawnienie do realizacji tej procedury przez diagnostę, o którym mowa w pkt 1 w prowadzonej przez niego stacji.  </w:t>
            </w:r>
          </w:p>
          <w:p w14:paraId="29E7B3A1" w14:textId="77777777" w:rsidR="00B2496D" w:rsidRPr="00D10CDA" w:rsidRDefault="00B2496D" w:rsidP="00B2496D">
            <w:pPr>
              <w:pStyle w:val="ZUSTzmustartykuempunktem"/>
              <w:spacing w:line="240" w:lineRule="auto"/>
              <w:ind w:left="0" w:firstLine="0"/>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2. Dyrektor TDT, w drodze decyzji administracyjnej, za opłatą, wydaje na wniosek zainteresowanego diagnosty, złożony w formie pisemnej, w postaci papierowej lub elektronicznej, zaświadczenie kwalifikacyjne, o którym mowa w ust. 1 pkt 1, o ile diagnosta ten:</w:t>
            </w:r>
          </w:p>
          <w:p w14:paraId="38E2FFC1" w14:textId="77777777" w:rsidR="00B2496D" w:rsidRPr="00D10CDA" w:rsidRDefault="00B2496D" w:rsidP="000B17A7">
            <w:pPr>
              <w:pStyle w:val="ZPKTzmpktartykuempunktem"/>
              <w:spacing w:line="240" w:lineRule="auto"/>
              <w:ind w:left="603" w:hanging="287"/>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1)  </w:t>
            </w:r>
            <w:r w:rsidRPr="00D10CDA">
              <w:rPr>
                <w:rFonts w:asciiTheme="minorHAnsi" w:eastAsiaTheme="minorHAnsi" w:hAnsiTheme="minorHAnsi" w:cstheme="minorHAnsi"/>
                <w:b/>
                <w:bCs w:val="0"/>
                <w:i/>
                <w:sz w:val="20"/>
                <w:lang w:eastAsia="en-US"/>
              </w:rPr>
              <w:tab/>
              <w:t>posiada  uprawnienie diagnosty do wykonywania badań technicznych w pełnym zakresie;</w:t>
            </w:r>
          </w:p>
          <w:p w14:paraId="777A67E6" w14:textId="77777777" w:rsidR="00B2496D" w:rsidRPr="00D10CDA" w:rsidRDefault="00B2496D" w:rsidP="000B17A7">
            <w:pPr>
              <w:pStyle w:val="ZPKTzmpktartykuempunktem"/>
              <w:spacing w:line="240" w:lineRule="auto"/>
              <w:ind w:left="603" w:hanging="287"/>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2) </w:t>
            </w:r>
            <w:r w:rsidRPr="00D10CDA">
              <w:rPr>
                <w:rFonts w:asciiTheme="minorHAnsi" w:eastAsiaTheme="minorHAnsi" w:hAnsiTheme="minorHAnsi" w:cstheme="minorHAnsi"/>
                <w:b/>
                <w:bCs w:val="0"/>
                <w:i/>
                <w:sz w:val="20"/>
                <w:lang w:eastAsia="en-US"/>
              </w:rPr>
              <w:tab/>
              <w:t>ukończył szkolenie specjalistyczne w zakresie krajowego indywidualnego dopuszczenia pojazdu niebędącego nowym pojazdem, potwierdzone zaświadczeniem o jego ukończeniu;</w:t>
            </w:r>
          </w:p>
          <w:p w14:paraId="2DF0EC20" w14:textId="77777777" w:rsidR="00B2496D" w:rsidRPr="00D10CDA" w:rsidRDefault="00B2496D" w:rsidP="000B17A7">
            <w:pPr>
              <w:pStyle w:val="ZPKTzmpktartykuempunktem"/>
              <w:spacing w:line="240" w:lineRule="auto"/>
              <w:ind w:left="603" w:hanging="287"/>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 3) </w:t>
            </w:r>
            <w:r w:rsidRPr="00D10CDA">
              <w:rPr>
                <w:rFonts w:asciiTheme="minorHAnsi" w:eastAsiaTheme="minorHAnsi" w:hAnsiTheme="minorHAnsi" w:cstheme="minorHAnsi"/>
                <w:b/>
                <w:bCs w:val="0"/>
                <w:i/>
                <w:sz w:val="20"/>
                <w:lang w:eastAsia="en-US"/>
              </w:rPr>
              <w:tab/>
              <w:t xml:space="preserve">zdał egzamin kwalifikacyjny w zakresie, o którym mowa w pkt 2. </w:t>
            </w:r>
          </w:p>
          <w:p w14:paraId="0E9F4DFC" w14:textId="77777777" w:rsidR="00B2496D" w:rsidRPr="00D10CDA" w:rsidRDefault="00B2496D" w:rsidP="00B2496D">
            <w:pPr>
              <w:pStyle w:val="ZPKTzmpktartykuempunktem"/>
              <w:spacing w:line="240" w:lineRule="auto"/>
              <w:ind w:left="0"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Art. 68i</w:t>
            </w:r>
            <w:r w:rsidRPr="00D10CDA">
              <w:rPr>
                <w:rFonts w:asciiTheme="minorHAnsi" w:eastAsiaTheme="minorHAnsi" w:hAnsiTheme="minorHAnsi" w:cstheme="minorHAnsi"/>
                <w:b/>
                <w:bCs w:val="0"/>
                <w:i/>
                <w:sz w:val="20"/>
              </w:rPr>
              <w:t xml:space="preserve">. </w:t>
            </w:r>
            <w:r w:rsidRPr="00D10CDA">
              <w:rPr>
                <w:rFonts w:asciiTheme="minorHAnsi" w:eastAsiaTheme="minorHAnsi" w:hAnsiTheme="minorHAnsi" w:cstheme="minorHAnsi"/>
                <w:b/>
                <w:bCs w:val="0"/>
                <w:i/>
                <w:sz w:val="20"/>
                <w:lang w:eastAsia="en-US"/>
              </w:rPr>
              <w:t>1. Dyrektor TDT, za opłatą, w drodze decyzji administracyjnej, na wniosek zainteresowanego przedsiębiorcy, wydaje uprawnienie, o którym mowa w art. 68g ust. 1 pkt 2, o ile przedsiębiorca ten:</w:t>
            </w:r>
          </w:p>
          <w:p w14:paraId="107F8588" w14:textId="77777777" w:rsidR="00B2496D" w:rsidRPr="00D10CDA" w:rsidRDefault="00B2496D" w:rsidP="00B2496D">
            <w:pPr>
              <w:pStyle w:val="ZPKTzmpktartykuempunktem"/>
              <w:spacing w:line="240" w:lineRule="auto"/>
              <w:ind w:left="458"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1)  jest wpisany do rejestru przedsiębiorców prowadzących stację kontroli pojazdów, o którym mowa w art. 83a ust. 1 ustawy – Prawo o ruchu drogowym;</w:t>
            </w:r>
          </w:p>
          <w:p w14:paraId="073262BD" w14:textId="77777777" w:rsidR="00B2496D" w:rsidRPr="00D10CDA" w:rsidRDefault="00B2496D" w:rsidP="00B2496D">
            <w:pPr>
              <w:pStyle w:val="ZPKTzmpktartykuempunktem"/>
              <w:spacing w:line="240" w:lineRule="auto"/>
              <w:ind w:left="458"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2)   posiada ważne poświadczenie zgodności wyposażenia i warunków lokalowych z wymaganiami odpowiednio do zakresu przeprowadzanych badań, o którym mowa w art. 83 ust. 3 pkt 5 ustawy – Prawo o ruchu drogowym; </w:t>
            </w:r>
          </w:p>
          <w:p w14:paraId="3302A635" w14:textId="77777777" w:rsidR="00B2496D" w:rsidRDefault="00B2496D" w:rsidP="00B2496D">
            <w:pPr>
              <w:pStyle w:val="ZPKTzmpktartykuempunktem"/>
              <w:spacing w:line="240" w:lineRule="auto"/>
              <w:ind w:left="458"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3) </w:t>
            </w:r>
            <w:r w:rsidRPr="00D10CDA">
              <w:rPr>
                <w:rFonts w:asciiTheme="minorHAnsi" w:eastAsiaTheme="minorHAnsi" w:hAnsiTheme="minorHAnsi" w:cstheme="minorHAnsi"/>
                <w:b/>
                <w:bCs w:val="0"/>
                <w:i/>
                <w:sz w:val="20"/>
                <w:lang w:eastAsia="en-US"/>
              </w:rPr>
              <w:tab/>
              <w:t>zatrudnia co najmniej jednego uprawnionego diagnostę posiadającego zaświadczenie kwalifikacyjne, o którym mowa w art. 68g ust. 1.</w:t>
            </w:r>
            <w:r>
              <w:rPr>
                <w:rFonts w:asciiTheme="minorHAnsi" w:eastAsiaTheme="minorHAnsi" w:hAnsiTheme="minorHAnsi" w:cstheme="minorHAnsi"/>
                <w:b/>
                <w:bCs w:val="0"/>
                <w:i/>
                <w:sz w:val="20"/>
                <w:lang w:eastAsia="en-US"/>
              </w:rPr>
              <w:t>"</w:t>
            </w:r>
          </w:p>
          <w:p w14:paraId="07AF05EA" w14:textId="77777777" w:rsidR="00B2496D"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p>
          <w:p w14:paraId="6082A07F" w14:textId="77777777" w:rsidR="00B2496D" w:rsidRDefault="00B2496D" w:rsidP="00B2496D">
            <w:pPr>
              <w:pStyle w:val="ARTartustawynprozporzdzenia"/>
              <w:keepNext/>
              <w:spacing w:before="0" w:line="240" w:lineRule="auto"/>
              <w:ind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A46AB8">
              <w:rPr>
                <w:rFonts w:asciiTheme="minorHAnsi" w:eastAsiaTheme="minorHAnsi" w:hAnsiTheme="minorHAnsi" w:cstheme="minorHAnsi"/>
                <w:b/>
                <w:i/>
                <w:sz w:val="20"/>
                <w:lang w:eastAsia="en-US"/>
              </w:rPr>
              <w:t>Art. 8. Diagnosta, który uzyskał uprawnienie do wykonywania badań technicznych przed dniem wejścia w życie niniejszej ustawy, który zamierza uzyskać zaświadczenie kwalifikacyjne Dyrektora TDT, o którym mowa 68g ust. 1, jest obowiązany ukończyć szkolenie oraz zdać egzamin kwalifikacyjny, o których mowa w art. 68g ust. 2 ustawy zmienianej w art. 1.</w:t>
            </w:r>
          </w:p>
          <w:p w14:paraId="0E5414B6" w14:textId="77777777" w:rsidR="00B2496D" w:rsidRPr="00A46AB8" w:rsidRDefault="00B2496D" w:rsidP="00B2496D">
            <w:pPr>
              <w:pStyle w:val="ARTartustawynprozporzdzenia"/>
              <w:keepNext/>
              <w:spacing w:before="0" w:line="240" w:lineRule="auto"/>
              <w:ind w:firstLine="0"/>
              <w:rPr>
                <w:rFonts w:asciiTheme="minorHAnsi" w:eastAsiaTheme="minorHAnsi" w:hAnsiTheme="minorHAnsi" w:cstheme="minorHAnsi"/>
                <w:b/>
                <w:i/>
                <w:sz w:val="20"/>
                <w:lang w:eastAsia="en-US"/>
              </w:rPr>
            </w:pPr>
          </w:p>
          <w:p w14:paraId="4AAB4529" w14:textId="77777777" w:rsidR="00B2496D" w:rsidRPr="00A46AB8" w:rsidRDefault="00B2496D" w:rsidP="00B2496D">
            <w:pPr>
              <w:pStyle w:val="ARTartustawynprozporzdzenia"/>
              <w:spacing w:before="0" w:line="240" w:lineRule="auto"/>
              <w:ind w:firstLine="0"/>
              <w:jc w:val="left"/>
              <w:rPr>
                <w:rFonts w:asciiTheme="minorHAnsi" w:eastAsiaTheme="minorHAnsi" w:hAnsiTheme="minorHAnsi" w:cstheme="minorHAnsi"/>
                <w:b/>
                <w:i/>
                <w:sz w:val="20"/>
                <w:lang w:eastAsia="en-US"/>
              </w:rPr>
            </w:pPr>
            <w:r w:rsidRPr="00A46AB8">
              <w:rPr>
                <w:rFonts w:asciiTheme="minorHAnsi" w:eastAsiaTheme="minorHAnsi" w:hAnsiTheme="minorHAnsi" w:cstheme="minorHAnsi"/>
                <w:b/>
                <w:i/>
                <w:sz w:val="20"/>
                <w:lang w:eastAsia="en-US"/>
              </w:rPr>
              <w:t>Art. 9. 1. W przypadku diagnosty posiadającego uprawnienie do wykonywania badań technicznych i zatrudnionego przez przedsiębiorcę prowadzącego stację kontroli pojazdów w dniu wejścia w życie ustawy, w terminie 12 miesięcy od dnia wejścia w życie niniejszej ustawy za równoznaczne z ukończeniem szkolenia i zdaniem egzaminu kwalifikacyjnego, o których mowa w art. 68g ust. 2 ustawy zmienianej w art. 1, uważa się odbycie jednodniowego szkolenia w zakresie krajowego indywidualnego dopuszczenia pojazdu niebędącego nowym pojazdem, prowadzonego przez Dyrektora Instytutu Transportu Samochodowego, Dyrektora Transportowego Dozoru Technicznego, albo jednostkę upoważnioną przez Dyrektora Transportowego Dozoru Technicznego do prowadzenia szkolenia.</w:t>
            </w:r>
            <w:r>
              <w:rPr>
                <w:rFonts w:asciiTheme="minorHAnsi" w:eastAsiaTheme="minorHAnsi" w:hAnsiTheme="minorHAnsi" w:cstheme="minorHAnsi"/>
                <w:b/>
                <w:i/>
                <w:sz w:val="20"/>
                <w:lang w:eastAsia="en-US"/>
              </w:rPr>
              <w:t>”</w:t>
            </w:r>
          </w:p>
          <w:p w14:paraId="278914D5" w14:textId="77777777" w:rsidR="00B2496D" w:rsidRDefault="00B2496D" w:rsidP="00B2496D">
            <w:pPr>
              <w:rPr>
                <w:rFonts w:cstheme="minorHAnsi"/>
                <w:b/>
                <w:sz w:val="20"/>
                <w:szCs w:val="20"/>
              </w:rPr>
            </w:pPr>
          </w:p>
          <w:p w14:paraId="50F0E82D" w14:textId="7DA2FE56" w:rsidR="00B2496D" w:rsidRPr="00360251" w:rsidRDefault="00B2496D" w:rsidP="00B2496D">
            <w:pPr>
              <w:rPr>
                <w:rFonts w:cstheme="minorHAnsi"/>
                <w:b/>
                <w:sz w:val="20"/>
                <w:szCs w:val="20"/>
              </w:rPr>
            </w:pPr>
            <w:r w:rsidRPr="00411D70">
              <w:rPr>
                <w:rFonts w:cstheme="minorHAnsi"/>
                <w:b/>
                <w:sz w:val="20"/>
                <w:szCs w:val="20"/>
              </w:rPr>
              <w:t xml:space="preserve">Uwaga w zakresie zmniejszenia stawek opłat – </w:t>
            </w:r>
            <w:r w:rsidRPr="00833E97">
              <w:rPr>
                <w:rFonts w:cstheme="minorHAnsi"/>
                <w:b/>
                <w:color w:val="FF0000"/>
                <w:sz w:val="20"/>
                <w:szCs w:val="20"/>
              </w:rPr>
              <w:t>odniesienie w pkt 21</w:t>
            </w:r>
            <w:r w:rsidR="00BE202B">
              <w:rPr>
                <w:rFonts w:cstheme="minorHAnsi"/>
                <w:b/>
                <w:color w:val="FF0000"/>
                <w:sz w:val="20"/>
                <w:szCs w:val="20"/>
              </w:rPr>
              <w:t>5</w:t>
            </w:r>
            <w:r w:rsidRPr="00833E97">
              <w:rPr>
                <w:rFonts w:cstheme="minorHAnsi"/>
                <w:b/>
                <w:color w:val="FF0000"/>
                <w:sz w:val="20"/>
                <w:szCs w:val="20"/>
              </w:rPr>
              <w:t xml:space="preserve">. </w:t>
            </w:r>
          </w:p>
        </w:tc>
        <w:tc>
          <w:tcPr>
            <w:tcW w:w="2126" w:type="dxa"/>
          </w:tcPr>
          <w:p w14:paraId="437483FF" w14:textId="77777777" w:rsidR="00605F79" w:rsidRDefault="00605F79" w:rsidP="00B2496D">
            <w:pPr>
              <w:rPr>
                <w:rFonts w:cstheme="minorHAnsi"/>
                <w:b/>
                <w:bCs/>
                <w:sz w:val="20"/>
                <w:szCs w:val="20"/>
              </w:rPr>
            </w:pPr>
            <w:r w:rsidRPr="00605F79">
              <w:rPr>
                <w:rFonts w:cstheme="minorHAnsi"/>
                <w:b/>
                <w:bCs/>
                <w:sz w:val="20"/>
                <w:szCs w:val="20"/>
              </w:rPr>
              <w:t>Obywatel złożył do MI pismo z odniesieniem się do rozstrzygnięcia przez MI uwag – na które zostanie udzielona odpowiedź.</w:t>
            </w:r>
          </w:p>
          <w:p w14:paraId="096B591F" w14:textId="76F879C8" w:rsidR="00605F79" w:rsidRPr="000B17A7" w:rsidRDefault="00605F79" w:rsidP="00B2496D">
            <w:pPr>
              <w:rPr>
                <w:rFonts w:cstheme="minorHAnsi"/>
                <w:b/>
                <w:bCs/>
                <w:sz w:val="20"/>
                <w:szCs w:val="20"/>
              </w:rPr>
            </w:pPr>
          </w:p>
          <w:p w14:paraId="09794EA5" w14:textId="77777777" w:rsidR="00BE202B" w:rsidRDefault="00BE202B" w:rsidP="00BE202B">
            <w:pPr>
              <w:pStyle w:val="ZARTzmartartykuempunktem"/>
              <w:spacing w:line="240" w:lineRule="auto"/>
              <w:ind w:left="0" w:firstLine="0"/>
              <w:jc w:val="left"/>
              <w:rPr>
                <w:rFonts w:asciiTheme="minorHAnsi" w:eastAsiaTheme="minorHAnsi" w:hAnsiTheme="minorHAnsi" w:cstheme="minorHAnsi"/>
                <w:b/>
                <w:color w:val="0070C0"/>
                <w:sz w:val="20"/>
                <w:lang w:eastAsia="en-US"/>
              </w:rPr>
            </w:pPr>
            <w:r w:rsidRPr="00F424AC">
              <w:rPr>
                <w:rFonts w:asciiTheme="minorHAnsi" w:eastAsiaTheme="minorHAnsi" w:hAnsiTheme="minorHAnsi" w:cstheme="minorHAnsi"/>
                <w:b/>
                <w:color w:val="0070C0"/>
                <w:sz w:val="20"/>
                <w:lang w:eastAsia="en-US"/>
              </w:rPr>
              <w:t>Należy zauważyć, iż zarówno uprawniony diagnosta, jak i przedsiębiorca prowadzący stacje kontroli pojazdów sami decydują o przystąpieniu do realizacji nowej procedury krajowego indywidualnego dopuszczenia pojazdu niebędącego nowym pojazdem – realizacja procedury ma zatem charakter fakultatywny</w:t>
            </w:r>
            <w:r>
              <w:rPr>
                <w:rFonts w:asciiTheme="minorHAnsi" w:eastAsiaTheme="minorHAnsi" w:hAnsiTheme="minorHAnsi" w:cstheme="minorHAnsi"/>
                <w:b/>
                <w:color w:val="0070C0"/>
                <w:sz w:val="20"/>
                <w:lang w:eastAsia="en-US"/>
              </w:rPr>
              <w:t>.</w:t>
            </w:r>
          </w:p>
          <w:p w14:paraId="0DCACD9C" w14:textId="77777777" w:rsidR="00BE202B" w:rsidRDefault="00BE202B" w:rsidP="00BE202B">
            <w:pPr>
              <w:pStyle w:val="ZARTzmartartykuempunktem"/>
              <w:spacing w:line="240" w:lineRule="auto"/>
              <w:ind w:left="0" w:firstLine="0"/>
              <w:jc w:val="left"/>
              <w:rPr>
                <w:rFonts w:asciiTheme="minorHAnsi" w:eastAsiaTheme="minorHAnsi" w:hAnsiTheme="minorHAnsi" w:cstheme="minorHAnsi"/>
                <w:b/>
                <w:color w:val="0070C0"/>
                <w:sz w:val="20"/>
                <w:lang w:eastAsia="en-US"/>
              </w:rPr>
            </w:pPr>
            <w:r w:rsidRPr="00F424AC">
              <w:rPr>
                <w:rFonts w:asciiTheme="minorHAnsi" w:eastAsiaTheme="minorHAnsi" w:hAnsiTheme="minorHAnsi" w:cstheme="minorHAnsi"/>
                <w:b/>
                <w:color w:val="0070C0"/>
                <w:sz w:val="20"/>
                <w:lang w:eastAsia="en-US"/>
              </w:rPr>
              <w:t xml:space="preserve">Przepisy nie wymagają zatrudnienia przez przedsiębiorcę nowego diagnosty z zaświadczeniem kwalifikacyjnym Dyrektora TDT. Dopiero w przypadku podjęcia zamiaru realizacji tej procedury, zarówno diagnosta, jak i przedsiębiorca prowadzący stację będą musieli spełnić określone wymogi dedykowane tej procedurze i uzyskać odpowiednie upoważnienia do jej realizacji. </w:t>
            </w:r>
          </w:p>
          <w:p w14:paraId="383E9FF5" w14:textId="77777777" w:rsidR="00BE202B" w:rsidRPr="00F424AC" w:rsidRDefault="00BE202B" w:rsidP="00BE202B">
            <w:pPr>
              <w:pStyle w:val="ZARTzmartartykuempunktem"/>
              <w:spacing w:line="240" w:lineRule="auto"/>
              <w:ind w:left="0" w:firstLine="0"/>
              <w:jc w:val="left"/>
              <w:rPr>
                <w:rFonts w:asciiTheme="minorHAnsi" w:eastAsiaTheme="minorHAnsi" w:hAnsiTheme="minorHAnsi" w:cstheme="minorHAnsi"/>
                <w:b/>
                <w:color w:val="0070C0"/>
                <w:sz w:val="20"/>
                <w:lang w:eastAsia="en-US"/>
              </w:rPr>
            </w:pPr>
            <w:r w:rsidRPr="00F424AC">
              <w:rPr>
                <w:rFonts w:asciiTheme="minorHAnsi" w:eastAsiaTheme="minorHAnsi" w:hAnsiTheme="minorHAnsi" w:cstheme="minorHAnsi"/>
                <w:b/>
                <w:color w:val="0070C0"/>
                <w:sz w:val="20"/>
                <w:lang w:eastAsia="en-US"/>
              </w:rPr>
              <w:t xml:space="preserve">Takie samo podejście jest w przepisie przejściowym – art. 8 i 9 – gdzie pozostawiona jest fakultatywność realizacji procedury, która zależy od decyzji diagnosty, a nie wynika z obowiązku prawnego – natomiast jeżeli już diagnosta zdecyduje się na realizację tej procedury to musi przejść cały proces w zakresie szkolenia, egzaminu i uzyskania zaświadczenia kwalifikacyjnego wydanego przez Dyrektora TDT </w:t>
            </w:r>
            <w:r w:rsidRPr="00F424AC">
              <w:rPr>
                <w:rFonts w:asciiTheme="minorHAnsi" w:eastAsiaTheme="minorHAnsi" w:hAnsiTheme="minorHAnsi" w:cstheme="minorHAnsi"/>
                <w:b/>
                <w:color w:val="0070C0"/>
                <w:sz w:val="20"/>
                <w:lang w:eastAsia="en-US"/>
              </w:rPr>
              <w:softHyphen/>
            </w:r>
            <w:r w:rsidRPr="00F424AC">
              <w:rPr>
                <w:rFonts w:asciiTheme="minorHAnsi" w:eastAsiaTheme="minorHAnsi" w:hAnsiTheme="minorHAnsi" w:cstheme="minorHAnsi"/>
                <w:b/>
                <w:color w:val="0070C0"/>
                <w:sz w:val="20"/>
                <w:lang w:eastAsia="en-US"/>
              </w:rPr>
              <w:softHyphen/>
              <w:t xml:space="preserve">– wymogi te nie dotyczą zatem każdego uprawnionego diagnosty, ale tylko tego, który będzie chciał przeprowadzać w stacji kontroli pojazdów procedurę krajowego indywidualnego dopuszczenia pojazdu niebędącego nowym pojazdem. </w:t>
            </w:r>
          </w:p>
          <w:p w14:paraId="558B3C04" w14:textId="77777777" w:rsidR="00BE202B" w:rsidRDefault="00BE202B" w:rsidP="00BE202B">
            <w:pPr>
              <w:rPr>
                <w:rFonts w:cstheme="minorHAnsi"/>
                <w:b/>
                <w:sz w:val="20"/>
                <w:szCs w:val="20"/>
              </w:rPr>
            </w:pPr>
          </w:p>
          <w:p w14:paraId="598A4044" w14:textId="77777777" w:rsidR="00BE202B" w:rsidRDefault="00BE202B" w:rsidP="00BE202B">
            <w:pPr>
              <w:rPr>
                <w:rFonts w:cstheme="minorHAnsi"/>
                <w:b/>
                <w:color w:val="FF0000"/>
                <w:sz w:val="20"/>
                <w:szCs w:val="20"/>
              </w:rPr>
            </w:pPr>
          </w:p>
          <w:p w14:paraId="29B378E3" w14:textId="14F155E7" w:rsidR="009C7D61" w:rsidRPr="00686699" w:rsidRDefault="009C7D61" w:rsidP="00B2496D">
            <w:pPr>
              <w:rPr>
                <w:rFonts w:cstheme="minorHAnsi"/>
                <w:b/>
                <w:color w:val="FF0000"/>
                <w:sz w:val="20"/>
                <w:szCs w:val="20"/>
              </w:rPr>
            </w:pPr>
          </w:p>
        </w:tc>
        <w:tc>
          <w:tcPr>
            <w:tcW w:w="2242" w:type="dxa"/>
          </w:tcPr>
          <w:p w14:paraId="6531721B" w14:textId="77777777" w:rsidR="00B2496D" w:rsidRPr="00686699" w:rsidRDefault="00B2496D" w:rsidP="00B2496D">
            <w:pPr>
              <w:rPr>
                <w:rFonts w:cstheme="minorHAnsi"/>
                <w:b/>
                <w:color w:val="FF0000"/>
                <w:sz w:val="20"/>
                <w:szCs w:val="20"/>
              </w:rPr>
            </w:pPr>
          </w:p>
        </w:tc>
        <w:tc>
          <w:tcPr>
            <w:tcW w:w="2242" w:type="dxa"/>
          </w:tcPr>
          <w:p w14:paraId="34F36740" w14:textId="77777777" w:rsidR="00B2496D" w:rsidRPr="00686699" w:rsidRDefault="00B2496D" w:rsidP="00B2496D">
            <w:pPr>
              <w:rPr>
                <w:rFonts w:cstheme="minorHAnsi"/>
                <w:b/>
                <w:color w:val="FF0000"/>
                <w:sz w:val="20"/>
                <w:szCs w:val="20"/>
              </w:rPr>
            </w:pPr>
          </w:p>
        </w:tc>
        <w:tc>
          <w:tcPr>
            <w:tcW w:w="2242" w:type="dxa"/>
          </w:tcPr>
          <w:p w14:paraId="78CCDC3C" w14:textId="77777777" w:rsidR="00B2496D" w:rsidRPr="00686699" w:rsidRDefault="00B2496D" w:rsidP="00B2496D">
            <w:pPr>
              <w:rPr>
                <w:rFonts w:cstheme="minorHAnsi"/>
                <w:b/>
                <w:color w:val="FF0000"/>
                <w:sz w:val="20"/>
                <w:szCs w:val="20"/>
              </w:rPr>
            </w:pPr>
          </w:p>
        </w:tc>
        <w:tc>
          <w:tcPr>
            <w:tcW w:w="2242" w:type="dxa"/>
          </w:tcPr>
          <w:p w14:paraId="6629EFC4" w14:textId="77777777" w:rsidR="00B2496D" w:rsidRPr="00686699" w:rsidRDefault="00B2496D" w:rsidP="00B2496D">
            <w:pPr>
              <w:rPr>
                <w:rFonts w:cstheme="minorHAnsi"/>
                <w:b/>
                <w:color w:val="FF0000"/>
                <w:sz w:val="20"/>
                <w:szCs w:val="20"/>
              </w:rPr>
            </w:pPr>
          </w:p>
        </w:tc>
        <w:tc>
          <w:tcPr>
            <w:tcW w:w="2242" w:type="dxa"/>
          </w:tcPr>
          <w:p w14:paraId="71E029B6" w14:textId="77777777" w:rsidR="00B2496D" w:rsidRPr="00686699" w:rsidRDefault="00B2496D" w:rsidP="00B2496D">
            <w:pPr>
              <w:rPr>
                <w:rFonts w:cstheme="minorHAnsi"/>
                <w:b/>
                <w:color w:val="FF0000"/>
                <w:sz w:val="20"/>
                <w:szCs w:val="20"/>
              </w:rPr>
            </w:pPr>
          </w:p>
        </w:tc>
        <w:tc>
          <w:tcPr>
            <w:tcW w:w="2242" w:type="dxa"/>
          </w:tcPr>
          <w:p w14:paraId="3FAD2075" w14:textId="77777777" w:rsidR="00B2496D" w:rsidRPr="00686699" w:rsidRDefault="00B2496D" w:rsidP="00B2496D">
            <w:pPr>
              <w:rPr>
                <w:rFonts w:cstheme="minorHAnsi"/>
                <w:b/>
                <w:color w:val="FF0000"/>
                <w:sz w:val="20"/>
                <w:szCs w:val="20"/>
              </w:rPr>
            </w:pPr>
          </w:p>
        </w:tc>
      </w:tr>
      <w:tr w:rsidR="00B2496D" w:rsidRPr="006E732C" w14:paraId="0ED5C258" w14:textId="6FC2ED5C" w:rsidTr="00B2496D">
        <w:tc>
          <w:tcPr>
            <w:tcW w:w="562" w:type="dxa"/>
          </w:tcPr>
          <w:p w14:paraId="585EB80F" w14:textId="77777777" w:rsidR="00B2496D" w:rsidRPr="00F65C2C" w:rsidRDefault="00B2496D" w:rsidP="00B2496D">
            <w:pPr>
              <w:rPr>
                <w:rFonts w:cstheme="minorHAnsi"/>
                <w:b/>
                <w:sz w:val="20"/>
                <w:szCs w:val="20"/>
              </w:rPr>
            </w:pPr>
            <w:r w:rsidRPr="00F65C2C">
              <w:rPr>
                <w:rFonts w:cstheme="minorHAnsi"/>
                <w:b/>
                <w:sz w:val="20"/>
                <w:szCs w:val="20"/>
              </w:rPr>
              <w:t>217</w:t>
            </w:r>
          </w:p>
        </w:tc>
        <w:tc>
          <w:tcPr>
            <w:tcW w:w="1560" w:type="dxa"/>
          </w:tcPr>
          <w:p w14:paraId="44C80046" w14:textId="77777777" w:rsidR="00B2496D" w:rsidRPr="00F4209B" w:rsidRDefault="00B2496D" w:rsidP="00B2496D">
            <w:pPr>
              <w:autoSpaceDE w:val="0"/>
              <w:autoSpaceDN w:val="0"/>
              <w:adjustRightInd w:val="0"/>
              <w:rPr>
                <w:rFonts w:cstheme="minorHAnsi"/>
                <w:b/>
                <w:color w:val="000000"/>
                <w:sz w:val="20"/>
                <w:szCs w:val="20"/>
              </w:rPr>
            </w:pPr>
            <w:r w:rsidRPr="00F4209B">
              <w:rPr>
                <w:rFonts w:cstheme="minorHAnsi"/>
                <w:b/>
                <w:color w:val="000000"/>
                <w:sz w:val="20"/>
                <w:szCs w:val="20"/>
              </w:rPr>
              <w:t xml:space="preserve">Uwaga obywatela </w:t>
            </w:r>
          </w:p>
          <w:p w14:paraId="47BF5BB0" w14:textId="77777777" w:rsidR="00B2496D" w:rsidRPr="00F65C2C" w:rsidRDefault="00B2496D" w:rsidP="00B2496D">
            <w:pPr>
              <w:rPr>
                <w:rFonts w:cstheme="minorHAnsi"/>
                <w:b/>
                <w:sz w:val="20"/>
                <w:szCs w:val="20"/>
              </w:rPr>
            </w:pPr>
          </w:p>
        </w:tc>
        <w:tc>
          <w:tcPr>
            <w:tcW w:w="1701" w:type="dxa"/>
          </w:tcPr>
          <w:p w14:paraId="132D5C1C" w14:textId="77777777" w:rsidR="00B2496D" w:rsidRPr="00F65C2C" w:rsidRDefault="00B2496D" w:rsidP="00B2496D">
            <w:pPr>
              <w:rPr>
                <w:rFonts w:cstheme="minorHAnsi"/>
                <w:b/>
                <w:bCs/>
                <w:sz w:val="20"/>
                <w:szCs w:val="20"/>
              </w:rPr>
            </w:pPr>
            <w:r w:rsidRPr="00F65C2C">
              <w:rPr>
                <w:rFonts w:cstheme="minorHAnsi"/>
                <w:b/>
                <w:bCs/>
                <w:sz w:val="20"/>
                <w:szCs w:val="20"/>
              </w:rPr>
              <w:t xml:space="preserve">Art. 10 UZ </w:t>
            </w:r>
          </w:p>
          <w:p w14:paraId="4E336A99" w14:textId="77777777" w:rsidR="00B2496D" w:rsidRPr="00F65C2C" w:rsidRDefault="00B2496D" w:rsidP="00B2496D">
            <w:pPr>
              <w:pStyle w:val="Default"/>
              <w:rPr>
                <w:rFonts w:cstheme="minorHAnsi"/>
                <w:b/>
                <w:bCs/>
                <w:sz w:val="20"/>
                <w:szCs w:val="20"/>
              </w:rPr>
            </w:pPr>
          </w:p>
        </w:tc>
        <w:tc>
          <w:tcPr>
            <w:tcW w:w="3827" w:type="dxa"/>
          </w:tcPr>
          <w:p w14:paraId="258D53EA" w14:textId="77777777" w:rsidR="00B2496D" w:rsidRPr="006A5360" w:rsidRDefault="00B2496D" w:rsidP="00B2496D">
            <w:pPr>
              <w:pStyle w:val="Default"/>
              <w:rPr>
                <w:b/>
              </w:rPr>
            </w:pPr>
            <w:r w:rsidRPr="00F65C2C">
              <w:rPr>
                <w:b/>
                <w:sz w:val="20"/>
                <w:szCs w:val="20"/>
              </w:rPr>
              <w:t xml:space="preserve">Projektowany art. 10 dopuszcza możliwość uznania za prawnie dopuszczalne rejestracje pojazdów kategorii T bez wskazania podkategorii, których przepis dotyczy. W praktyce oznacza to, że organ krajowy mógłby </w:t>
            </w:r>
            <w:r w:rsidRPr="00F65C2C">
              <w:rPr>
                <w:b/>
              </w:rPr>
              <w:t xml:space="preserve"> </w:t>
            </w:r>
            <w:r w:rsidRPr="00F65C2C">
              <w:rPr>
                <w:b/>
                <w:sz w:val="20"/>
                <w:szCs w:val="20"/>
              </w:rPr>
              <w:t xml:space="preserve">zezwalać na rejestrację pojazdów kategorii T1–T3, mimo że od 1 stycznia 2017 r. dopuszczenie tych pojazdów podlega wyłącznie prawu unijnemu – rozporządzeniu (UE) 167/2013. Tym samym przepis krajowy w sposób oczywisty narusza art. 5 ust. 2 oraz art. 73 ust. 3 rozporządzenia 167/2013, art. 9 Konstytucji RP (zasadę zgodności prawa krajowego z prawem Unii) oraz wyrok TSUE z dnia 9 lutego 2017 r. w sprawie C-513/15, który jednoznacznie stwierdził, że wszystkie pojazdy kategorii T1–T3 wprowadzane po raz </w:t>
            </w:r>
            <w:r>
              <w:rPr>
                <w:b/>
              </w:rPr>
              <w:t xml:space="preserve"> </w:t>
            </w:r>
            <w:r w:rsidRPr="00F65C2C">
              <w:rPr>
                <w:b/>
                <w:sz w:val="20"/>
                <w:szCs w:val="20"/>
              </w:rPr>
              <w:t xml:space="preserve">pierwszy do obrotu w UE po 1 lipca 2009 r. muszą spełniać wymogi zharmonizowane. </w:t>
            </w:r>
          </w:p>
          <w:p w14:paraId="39D8F3CD" w14:textId="77777777" w:rsidR="00B2496D" w:rsidRPr="00F65C2C" w:rsidRDefault="00B2496D" w:rsidP="00B2496D">
            <w:pPr>
              <w:pStyle w:val="Default"/>
              <w:rPr>
                <w:b/>
                <w:sz w:val="20"/>
                <w:szCs w:val="20"/>
              </w:rPr>
            </w:pPr>
            <w:r w:rsidRPr="00F65C2C">
              <w:rPr>
                <w:b/>
                <w:sz w:val="20"/>
                <w:szCs w:val="20"/>
              </w:rPr>
              <w:t xml:space="preserve">1.. </w:t>
            </w:r>
            <w:r w:rsidRPr="00F65C2C">
              <w:rPr>
                <w:b/>
                <w:bCs/>
                <w:sz w:val="20"/>
                <w:szCs w:val="20"/>
              </w:rPr>
              <w:t xml:space="preserve">Skreślić art. 10 projektu ustawy </w:t>
            </w:r>
            <w:r w:rsidRPr="00F65C2C">
              <w:rPr>
                <w:b/>
                <w:sz w:val="20"/>
                <w:szCs w:val="20"/>
              </w:rPr>
              <w:t xml:space="preserve">jako niezgodny z rozporządzeniem (UE) nr 167/2013 oraz wyrokiem TSUE w sprawie </w:t>
            </w:r>
            <w:r w:rsidRPr="00F65C2C">
              <w:rPr>
                <w:b/>
                <w:bCs/>
                <w:sz w:val="20"/>
                <w:szCs w:val="20"/>
              </w:rPr>
              <w:t>C-513/15 (Komisja przeciwko Litwie)</w:t>
            </w:r>
            <w:r w:rsidRPr="00F65C2C">
              <w:rPr>
                <w:b/>
                <w:sz w:val="20"/>
                <w:szCs w:val="20"/>
              </w:rPr>
              <w:t xml:space="preserve">.. </w:t>
            </w:r>
          </w:p>
          <w:p w14:paraId="530DD75D" w14:textId="77777777" w:rsidR="00B2496D" w:rsidRPr="00F65C2C" w:rsidRDefault="00B2496D" w:rsidP="00B2496D">
            <w:pPr>
              <w:pStyle w:val="Default"/>
              <w:rPr>
                <w:b/>
                <w:sz w:val="20"/>
                <w:szCs w:val="20"/>
              </w:rPr>
            </w:pPr>
            <w:r w:rsidRPr="00F65C2C">
              <w:rPr>
                <w:b/>
                <w:sz w:val="20"/>
                <w:szCs w:val="20"/>
              </w:rPr>
              <w:t>2. Zmienić a</w:t>
            </w:r>
            <w:r w:rsidRPr="00F65C2C">
              <w:rPr>
                <w:b/>
                <w:bCs/>
                <w:sz w:val="20"/>
                <w:szCs w:val="20"/>
              </w:rPr>
              <w:t>lternatywnie</w:t>
            </w:r>
            <w:r w:rsidRPr="00F65C2C">
              <w:rPr>
                <w:b/>
                <w:sz w:val="20"/>
                <w:szCs w:val="20"/>
              </w:rPr>
              <w:t xml:space="preserve">, jeżeli przepis ma zostać utrzymany, należy nadać mu brzmienie </w:t>
            </w:r>
            <w:r w:rsidRPr="00F65C2C">
              <w:rPr>
                <w:b/>
                <w:bCs/>
                <w:sz w:val="20"/>
                <w:szCs w:val="20"/>
              </w:rPr>
              <w:t>ograniczające jego stosowanie wyłącznie do pojazdów kategorii T4.1 i T4.2</w:t>
            </w:r>
            <w:r w:rsidRPr="00F65C2C">
              <w:rPr>
                <w:b/>
                <w:sz w:val="20"/>
                <w:szCs w:val="20"/>
              </w:rPr>
              <w:t xml:space="preserve">, w zakresie, w jakim dopuszczalne jest stosowanie prawa krajowego zgodnie z </w:t>
            </w:r>
            <w:r w:rsidRPr="00F65C2C">
              <w:rPr>
                <w:b/>
                <w:bCs/>
                <w:sz w:val="20"/>
                <w:szCs w:val="20"/>
              </w:rPr>
              <w:t>art. 2 ust. 3 lit. c rozporządzenia (UE) nr 167/2013</w:t>
            </w:r>
            <w:r w:rsidRPr="00F65C2C">
              <w:rPr>
                <w:b/>
                <w:sz w:val="20"/>
                <w:szCs w:val="20"/>
              </w:rPr>
              <w:t xml:space="preserve">. </w:t>
            </w:r>
          </w:p>
          <w:p w14:paraId="550BE719" w14:textId="77777777" w:rsidR="00B2496D" w:rsidRPr="00F65C2C" w:rsidRDefault="00B2496D" w:rsidP="00B2496D">
            <w:pPr>
              <w:pStyle w:val="Default"/>
              <w:rPr>
                <w:b/>
                <w:sz w:val="20"/>
                <w:szCs w:val="20"/>
              </w:rPr>
            </w:pPr>
            <w:r w:rsidRPr="00F65C2C">
              <w:rPr>
                <w:b/>
                <w:bCs/>
                <w:sz w:val="20"/>
                <w:szCs w:val="20"/>
              </w:rPr>
              <w:t xml:space="preserve">Uzasadnienie </w:t>
            </w:r>
          </w:p>
          <w:p w14:paraId="44AD7B87" w14:textId="77777777" w:rsidR="00B2496D" w:rsidRPr="00F65C2C" w:rsidRDefault="00B2496D" w:rsidP="00B2496D">
            <w:pPr>
              <w:pStyle w:val="Default"/>
              <w:rPr>
                <w:b/>
              </w:rPr>
            </w:pPr>
            <w:r w:rsidRPr="00F65C2C">
              <w:rPr>
                <w:b/>
                <w:sz w:val="20"/>
                <w:szCs w:val="20"/>
              </w:rPr>
              <w:t xml:space="preserve">Celem rozporządzenia (UE) nr 167/2013 oraz rozporządzenia (UE) nr 2016/1628 w zakresie emisji zanieczyszczeń jest </w:t>
            </w:r>
            <w:r w:rsidRPr="00F65C2C">
              <w:rPr>
                <w:b/>
                <w:bCs/>
                <w:sz w:val="20"/>
                <w:szCs w:val="20"/>
              </w:rPr>
              <w:t xml:space="preserve">pełna harmonizacja technicznych warunków dopuszczania do obrotu i użytkowania pojazdów rolniczych </w:t>
            </w:r>
            <w:r w:rsidRPr="00F65C2C">
              <w:rPr>
                <w:b/>
                <w:sz w:val="20"/>
                <w:szCs w:val="20"/>
              </w:rPr>
              <w:t xml:space="preserve">na rynku wewnętrznym UE. Projektowany art. 10 dopuszcza jednak możliwość </w:t>
            </w:r>
            <w:r w:rsidRPr="00F65C2C">
              <w:rPr>
                <w:b/>
                <w:bCs/>
                <w:sz w:val="20"/>
                <w:szCs w:val="20"/>
              </w:rPr>
              <w:t>uznania za prawnie skuteczne rejestracji pojazdów kategorii T bez wskazania podkategorii</w:t>
            </w:r>
            <w:r w:rsidRPr="00F65C2C">
              <w:rPr>
                <w:b/>
                <w:sz w:val="20"/>
                <w:szCs w:val="20"/>
              </w:rPr>
              <w:t xml:space="preserve">, co w praktyce pozwalałoby organom krajowym na utrzymanie w mocy rejestracji pojazdów kategorii </w:t>
            </w:r>
            <w:r w:rsidRPr="00F65C2C">
              <w:rPr>
                <w:b/>
                <w:bCs/>
                <w:sz w:val="20"/>
                <w:szCs w:val="20"/>
              </w:rPr>
              <w:t>T1–T3</w:t>
            </w:r>
            <w:r w:rsidRPr="00F65C2C">
              <w:rPr>
                <w:b/>
                <w:sz w:val="20"/>
                <w:szCs w:val="20"/>
              </w:rPr>
              <w:t xml:space="preserve">, mimo że od </w:t>
            </w:r>
            <w:r w:rsidRPr="00F65C2C">
              <w:rPr>
                <w:b/>
                <w:bCs/>
                <w:sz w:val="20"/>
                <w:szCs w:val="20"/>
              </w:rPr>
              <w:t xml:space="preserve">1 stycznia 2017 r. </w:t>
            </w:r>
            <w:r w:rsidRPr="00F65C2C">
              <w:rPr>
                <w:b/>
                <w:sz w:val="20"/>
                <w:szCs w:val="20"/>
              </w:rPr>
              <w:t xml:space="preserve">ich dopuszczenie podlega </w:t>
            </w:r>
            <w:r w:rsidRPr="00F65C2C">
              <w:rPr>
                <w:b/>
                <w:bCs/>
                <w:sz w:val="20"/>
                <w:szCs w:val="20"/>
              </w:rPr>
              <w:t xml:space="preserve">wyłącznie prawu unijnemu </w:t>
            </w:r>
            <w:r w:rsidRPr="00F65C2C">
              <w:rPr>
                <w:b/>
                <w:sz w:val="20"/>
                <w:szCs w:val="20"/>
              </w:rPr>
              <w:t xml:space="preserve">(rozporządzenie 167/2013). </w:t>
            </w:r>
          </w:p>
          <w:p w14:paraId="4E68D4E4" w14:textId="77777777" w:rsidR="00B2496D" w:rsidRPr="00F65C2C" w:rsidRDefault="00B2496D" w:rsidP="00B2496D">
            <w:pPr>
              <w:pStyle w:val="Default"/>
              <w:rPr>
                <w:b/>
                <w:sz w:val="20"/>
                <w:szCs w:val="20"/>
              </w:rPr>
            </w:pPr>
            <w:r w:rsidRPr="00F65C2C">
              <w:rPr>
                <w:b/>
                <w:sz w:val="20"/>
                <w:szCs w:val="20"/>
              </w:rPr>
              <w:t xml:space="preserve">Takie rozwiązanie prowadziłoby do obejścia unijnych wymogów homologacyjnych, umożliwiając rejestrację pojazdów </w:t>
            </w:r>
            <w:r w:rsidRPr="00F65C2C">
              <w:rPr>
                <w:b/>
                <w:bCs/>
                <w:sz w:val="20"/>
                <w:szCs w:val="20"/>
              </w:rPr>
              <w:t>niespełniających norm emisyjnych Stage 3A–V</w:t>
            </w:r>
            <w:r w:rsidRPr="00F65C2C">
              <w:rPr>
                <w:b/>
                <w:sz w:val="20"/>
                <w:szCs w:val="20"/>
              </w:rPr>
              <w:t xml:space="preserve">, a nawet wcześniejszych (Stage 0–2), co stanowi </w:t>
            </w:r>
            <w:r w:rsidRPr="00F65C2C">
              <w:rPr>
                <w:b/>
                <w:bCs/>
                <w:sz w:val="20"/>
                <w:szCs w:val="20"/>
              </w:rPr>
              <w:t>rażące naruszenie prawa UE</w:t>
            </w:r>
            <w:r w:rsidRPr="00F65C2C">
              <w:rPr>
                <w:b/>
                <w:sz w:val="20"/>
                <w:szCs w:val="20"/>
              </w:rPr>
              <w:t xml:space="preserve">. Wyrok TSUE z dnia 9 lutego 2017 r. w sprawie </w:t>
            </w:r>
            <w:r w:rsidRPr="00F65C2C">
              <w:rPr>
                <w:b/>
                <w:bCs/>
                <w:sz w:val="20"/>
                <w:szCs w:val="20"/>
              </w:rPr>
              <w:t xml:space="preserve">C-513/15 </w:t>
            </w:r>
            <w:r w:rsidRPr="00F65C2C">
              <w:rPr>
                <w:b/>
                <w:sz w:val="20"/>
                <w:szCs w:val="20"/>
              </w:rPr>
              <w:t xml:space="preserve">jednoznacznie stwierdził, że państwa członkowskie </w:t>
            </w:r>
            <w:r w:rsidRPr="00F65C2C">
              <w:rPr>
                <w:b/>
                <w:bCs/>
                <w:sz w:val="20"/>
                <w:szCs w:val="20"/>
              </w:rPr>
              <w:t xml:space="preserve">nie mogą stosować krajowych procedur dopuszczenia </w:t>
            </w:r>
            <w:r w:rsidRPr="00F65C2C">
              <w:rPr>
                <w:b/>
                <w:sz w:val="20"/>
                <w:szCs w:val="20"/>
              </w:rPr>
              <w:t xml:space="preserve">w odniesieniu do pojazdów kategorii T1–T3, ponieważ prowadziłoby to do </w:t>
            </w:r>
            <w:r w:rsidRPr="00F65C2C">
              <w:rPr>
                <w:b/>
                <w:bCs/>
                <w:sz w:val="20"/>
                <w:szCs w:val="20"/>
              </w:rPr>
              <w:t>rozbieżności w rynku wewnętrznym i podważenia pełnej harmonizacji</w:t>
            </w:r>
            <w:r w:rsidRPr="00F65C2C">
              <w:rPr>
                <w:b/>
                <w:sz w:val="20"/>
                <w:szCs w:val="20"/>
              </w:rPr>
              <w:t xml:space="preserve">. </w:t>
            </w:r>
            <w:r>
              <w:rPr>
                <w:b/>
                <w:sz w:val="20"/>
                <w:szCs w:val="20"/>
              </w:rPr>
              <w:t xml:space="preserve"> </w:t>
            </w:r>
            <w:r w:rsidRPr="00F65C2C">
              <w:rPr>
                <w:b/>
                <w:sz w:val="20"/>
                <w:szCs w:val="20"/>
              </w:rPr>
              <w:t>Analogicznie, projektowany art. 10 powiela błąd, który był podstawą wcześniejszej skargi Komisji Europejskiej przeciwko Polsce (</w:t>
            </w:r>
            <w:r w:rsidRPr="00F65C2C">
              <w:rPr>
                <w:b/>
                <w:bCs/>
                <w:sz w:val="20"/>
                <w:szCs w:val="20"/>
              </w:rPr>
              <w:t>C-311/10</w:t>
            </w:r>
            <w:r w:rsidRPr="00F65C2C">
              <w:rPr>
                <w:b/>
                <w:sz w:val="20"/>
                <w:szCs w:val="20"/>
              </w:rPr>
              <w:t xml:space="preserve">) dotyczącej braku implementacji pojęć „rejestracja” i „nowy pojazd” zgodnie z dyrektywą 2007/46/WE (obecnie rozporządzenie 2018/858). Nieprecyzyjne określenie tych definicji w projekcie UC95 ponownie </w:t>
            </w:r>
            <w:r w:rsidRPr="00F65C2C">
              <w:rPr>
                <w:b/>
                <w:bCs/>
                <w:sz w:val="20"/>
                <w:szCs w:val="20"/>
              </w:rPr>
              <w:t xml:space="preserve">narusza zasadę skuteczności prawa Unii (effet utile) </w:t>
            </w:r>
            <w:r w:rsidRPr="00F65C2C">
              <w:rPr>
                <w:b/>
                <w:sz w:val="20"/>
                <w:szCs w:val="20"/>
              </w:rPr>
              <w:t xml:space="preserve">oraz art. 41 i 47 </w:t>
            </w:r>
            <w:r w:rsidRPr="00F65C2C">
              <w:rPr>
                <w:b/>
                <w:bCs/>
                <w:sz w:val="20"/>
                <w:szCs w:val="20"/>
              </w:rPr>
              <w:t xml:space="preserve">Karty Praw Podstawowych UE </w:t>
            </w:r>
            <w:r w:rsidRPr="00F65C2C">
              <w:rPr>
                <w:b/>
                <w:sz w:val="20"/>
                <w:szCs w:val="20"/>
              </w:rPr>
              <w:t xml:space="preserve">(prawo do dobrej administracji i skutecznej ochrony prawnej). </w:t>
            </w:r>
            <w:r w:rsidRPr="00F65C2C">
              <w:rPr>
                <w:b/>
                <w:bCs/>
                <w:sz w:val="20"/>
                <w:szCs w:val="20"/>
              </w:rPr>
              <w:t xml:space="preserve">Wniosek końcowy: </w:t>
            </w:r>
          </w:p>
          <w:p w14:paraId="26BC096B" w14:textId="77777777" w:rsidR="00B2496D" w:rsidRPr="00F65C2C" w:rsidRDefault="00B2496D" w:rsidP="00B2496D">
            <w:pPr>
              <w:rPr>
                <w:b/>
                <w:sz w:val="20"/>
                <w:szCs w:val="20"/>
              </w:rPr>
            </w:pPr>
            <w:r w:rsidRPr="00F65C2C">
              <w:rPr>
                <w:b/>
                <w:sz w:val="20"/>
                <w:szCs w:val="20"/>
              </w:rPr>
              <w:t xml:space="preserve">Projektowany </w:t>
            </w:r>
            <w:r w:rsidRPr="00F65C2C">
              <w:rPr>
                <w:b/>
                <w:bCs/>
                <w:sz w:val="20"/>
                <w:szCs w:val="20"/>
              </w:rPr>
              <w:t>art. 10</w:t>
            </w:r>
            <w:r w:rsidRPr="00F65C2C">
              <w:rPr>
                <w:b/>
                <w:sz w:val="20"/>
                <w:szCs w:val="20"/>
              </w:rPr>
              <w:t xml:space="preserve">: </w:t>
            </w:r>
          </w:p>
          <w:p w14:paraId="16C21881" w14:textId="77777777" w:rsidR="00B2496D" w:rsidRPr="00F65C2C" w:rsidRDefault="00B2496D" w:rsidP="00B2496D">
            <w:pPr>
              <w:pStyle w:val="Default"/>
              <w:numPr>
                <w:ilvl w:val="0"/>
                <w:numId w:val="13"/>
              </w:numPr>
              <w:rPr>
                <w:b/>
                <w:sz w:val="20"/>
                <w:szCs w:val="20"/>
              </w:rPr>
            </w:pPr>
            <w:r w:rsidRPr="00F65C2C">
              <w:rPr>
                <w:b/>
                <w:sz w:val="20"/>
                <w:szCs w:val="20"/>
              </w:rPr>
              <w:t xml:space="preserve">jest </w:t>
            </w:r>
            <w:r w:rsidRPr="00F65C2C">
              <w:rPr>
                <w:b/>
                <w:bCs/>
                <w:sz w:val="20"/>
                <w:szCs w:val="20"/>
              </w:rPr>
              <w:t>sprzeczny z art. 5 ust. 2 i art. 73 ust. 3 rozporządzenia (UE) nr 167/2013</w:t>
            </w:r>
            <w:r w:rsidRPr="00F65C2C">
              <w:rPr>
                <w:b/>
                <w:sz w:val="20"/>
                <w:szCs w:val="20"/>
              </w:rPr>
              <w:t xml:space="preserve">, </w:t>
            </w:r>
          </w:p>
          <w:p w14:paraId="2F32BD0B" w14:textId="77777777" w:rsidR="00B2496D" w:rsidRPr="00F65C2C" w:rsidRDefault="00B2496D" w:rsidP="00B2496D">
            <w:pPr>
              <w:pStyle w:val="Default"/>
              <w:numPr>
                <w:ilvl w:val="0"/>
                <w:numId w:val="13"/>
              </w:numPr>
              <w:rPr>
                <w:b/>
                <w:sz w:val="20"/>
                <w:szCs w:val="20"/>
              </w:rPr>
            </w:pPr>
            <w:r w:rsidRPr="00F65C2C">
              <w:rPr>
                <w:b/>
                <w:bCs/>
                <w:sz w:val="20"/>
                <w:szCs w:val="20"/>
              </w:rPr>
              <w:t xml:space="preserve">narusza zasadę pierwszeństwa prawa Unii </w:t>
            </w:r>
            <w:r w:rsidRPr="00F65C2C">
              <w:rPr>
                <w:b/>
                <w:sz w:val="20"/>
                <w:szCs w:val="20"/>
              </w:rPr>
              <w:t xml:space="preserve">(art. 91 ust. 2 Konstytucji RP) oraz zasadę </w:t>
            </w:r>
            <w:r w:rsidRPr="00F65C2C">
              <w:rPr>
                <w:b/>
                <w:bCs/>
                <w:sz w:val="20"/>
                <w:szCs w:val="20"/>
              </w:rPr>
              <w:t xml:space="preserve">praworządności </w:t>
            </w:r>
            <w:r w:rsidRPr="00F65C2C">
              <w:rPr>
                <w:b/>
                <w:sz w:val="20"/>
                <w:szCs w:val="20"/>
              </w:rPr>
              <w:t xml:space="preserve">(art. 7 Konstytucji RP), </w:t>
            </w:r>
          </w:p>
          <w:p w14:paraId="488B20F8" w14:textId="77777777" w:rsidR="00B2496D" w:rsidRPr="00F65C2C" w:rsidRDefault="00B2496D" w:rsidP="00B2496D">
            <w:pPr>
              <w:pStyle w:val="Default"/>
              <w:numPr>
                <w:ilvl w:val="0"/>
                <w:numId w:val="13"/>
              </w:numPr>
              <w:rPr>
                <w:b/>
                <w:sz w:val="20"/>
                <w:szCs w:val="20"/>
              </w:rPr>
            </w:pPr>
            <w:r w:rsidRPr="00F65C2C">
              <w:rPr>
                <w:b/>
                <w:bCs/>
                <w:sz w:val="20"/>
                <w:szCs w:val="20"/>
              </w:rPr>
              <w:t xml:space="preserve">prowadzi do retroaktywnej legalizacji </w:t>
            </w:r>
            <w:r w:rsidRPr="00F65C2C">
              <w:rPr>
                <w:b/>
                <w:sz w:val="20"/>
                <w:szCs w:val="20"/>
              </w:rPr>
              <w:t xml:space="preserve">rejestracji pojazdów, które w świetle obowiązującego prawa unijnego nigdy nie mogły zostać dopuszczone do ruchu. </w:t>
            </w:r>
          </w:p>
          <w:p w14:paraId="1C7C98FF" w14:textId="77777777" w:rsidR="00B2496D" w:rsidRPr="00F65C2C" w:rsidRDefault="00B2496D" w:rsidP="00B2496D">
            <w:pPr>
              <w:pStyle w:val="Default"/>
              <w:numPr>
                <w:ilvl w:val="0"/>
                <w:numId w:val="13"/>
              </w:numPr>
              <w:rPr>
                <w:b/>
                <w:sz w:val="20"/>
                <w:szCs w:val="20"/>
              </w:rPr>
            </w:pPr>
            <w:r w:rsidRPr="00F65C2C">
              <w:rPr>
                <w:b/>
                <w:sz w:val="20"/>
                <w:szCs w:val="20"/>
              </w:rPr>
              <w:t xml:space="preserve">ryzyko postępowania przed Komisją Europejską – przepis w tej formie mógłby zostać uznany za naruszenie prawa UE w trybie art. 258 TFUE. </w:t>
            </w:r>
          </w:p>
          <w:p w14:paraId="73062C60" w14:textId="77777777" w:rsidR="00B2496D" w:rsidRPr="00F65C2C" w:rsidRDefault="00B2496D" w:rsidP="00B2496D">
            <w:pPr>
              <w:pStyle w:val="Default"/>
              <w:numPr>
                <w:ilvl w:val="0"/>
                <w:numId w:val="13"/>
              </w:numPr>
              <w:rPr>
                <w:b/>
                <w:sz w:val="20"/>
                <w:szCs w:val="20"/>
              </w:rPr>
            </w:pPr>
            <w:r w:rsidRPr="00F65C2C">
              <w:rPr>
                <w:b/>
                <w:sz w:val="20"/>
                <w:szCs w:val="20"/>
              </w:rPr>
              <w:t xml:space="preserve">nieważność decyzji krajowych – organy krajowe stosujące art. 10 mogłyby działać ultra vires (poza kompetencją ustawową), a ich decyzje mogłyby być uchylane z mocy art. 91 ust. 2 Konstytucji RP (pierwszeństwo prawa UE). </w:t>
            </w:r>
          </w:p>
          <w:p w14:paraId="4EE1527D" w14:textId="77777777" w:rsidR="00B2496D" w:rsidRPr="00F65C2C" w:rsidRDefault="00B2496D" w:rsidP="00B2496D">
            <w:pPr>
              <w:pStyle w:val="Default"/>
              <w:rPr>
                <w:b/>
                <w:sz w:val="20"/>
                <w:szCs w:val="20"/>
              </w:rPr>
            </w:pPr>
            <w:r w:rsidRPr="00F65C2C">
              <w:rPr>
                <w:b/>
                <w:bCs/>
                <w:sz w:val="20"/>
                <w:szCs w:val="20"/>
              </w:rPr>
              <w:t xml:space="preserve">Rekomendacja: </w:t>
            </w:r>
          </w:p>
          <w:p w14:paraId="352669BD" w14:textId="77777777" w:rsidR="00B2496D" w:rsidRPr="00DD78B3" w:rsidRDefault="00B2496D" w:rsidP="00B2496D">
            <w:pPr>
              <w:pStyle w:val="Default"/>
              <w:rPr>
                <w:b/>
                <w:sz w:val="20"/>
                <w:szCs w:val="20"/>
              </w:rPr>
            </w:pPr>
            <w:r w:rsidRPr="00F65C2C">
              <w:rPr>
                <w:b/>
                <w:sz w:val="20"/>
                <w:szCs w:val="20"/>
              </w:rPr>
              <w:t xml:space="preserve">Art. 10 należy skreślić w całości jako niezgodny z prawem Unii Europejskiej oraz orzecznictwem TSUE. W przypadku decyzji o jego utrzymaniu – przepis musi zostać ograniczony wyłącznie do pojazdów kategorii T4.1 i T4.2, zgodnie z art. 2 ust. 3 lit. c rozporządzenia (UE) nr 167/2013, tak aby nie naruszał zakresu harmonizacji prawa UE </w:t>
            </w:r>
          </w:p>
        </w:tc>
        <w:tc>
          <w:tcPr>
            <w:tcW w:w="3969" w:type="dxa"/>
          </w:tcPr>
          <w:p w14:paraId="1DB359D2" w14:textId="77777777" w:rsidR="00B2496D" w:rsidRPr="00F65C2C" w:rsidRDefault="00B2496D" w:rsidP="00B2496D">
            <w:pPr>
              <w:pStyle w:val="Default"/>
              <w:rPr>
                <w:b/>
              </w:rPr>
            </w:pPr>
            <w:r w:rsidRPr="00F65C2C">
              <w:rPr>
                <w:b/>
                <w:bCs/>
                <w:sz w:val="20"/>
                <w:szCs w:val="20"/>
              </w:rPr>
              <w:t xml:space="preserve">Art. 10. </w:t>
            </w:r>
            <w:r w:rsidRPr="00F65C2C">
              <w:rPr>
                <w:b/>
                <w:sz w:val="20"/>
                <w:szCs w:val="20"/>
              </w:rPr>
              <w:t>1</w:t>
            </w:r>
            <w:r w:rsidRPr="00F65C2C">
              <w:rPr>
                <w:b/>
                <w:bCs/>
                <w:sz w:val="20"/>
                <w:szCs w:val="20"/>
              </w:rPr>
              <w:t xml:space="preserve">. </w:t>
            </w:r>
            <w:r w:rsidRPr="00F65C2C">
              <w:rPr>
                <w:b/>
                <w:sz w:val="20"/>
                <w:szCs w:val="20"/>
              </w:rPr>
              <w:t xml:space="preserve">Dopuszczenie do ruchu drogowego ciągnika rolniczego kategorii </w:t>
            </w:r>
            <w:r w:rsidRPr="00F65C2C">
              <w:rPr>
                <w:b/>
                <w:bCs/>
                <w:sz w:val="20"/>
                <w:szCs w:val="20"/>
              </w:rPr>
              <w:t xml:space="preserve">T4.1 lub T4.2 </w:t>
            </w:r>
            <w:r w:rsidRPr="00F65C2C">
              <w:rPr>
                <w:b/>
                <w:sz w:val="20"/>
                <w:szCs w:val="20"/>
              </w:rPr>
              <w:t xml:space="preserve">przed dniem wejścia w życie niniejszej ustawy, dokonane na </w:t>
            </w:r>
            <w:r w:rsidRPr="00F65C2C">
              <w:rPr>
                <w:b/>
              </w:rPr>
              <w:t xml:space="preserve"> </w:t>
            </w:r>
            <w:r w:rsidRPr="00F65C2C">
              <w:rPr>
                <w:b/>
                <w:sz w:val="20"/>
                <w:szCs w:val="20"/>
              </w:rPr>
              <w:t xml:space="preserve">podstawie przepisów krajowych w brzmieniu obowiązującym przed dniem wejścia w życie niniejszej ustawy, bez przedłożenia jednego z dokumentów, o których mowa w art. 72 ust. 1 pkt 3 ustawy z dnia 20 czerwca 1997 r. – Prawo o ruchu drogowym, uznaje się za równoważne w skutkach prawnych z dopuszczeniem pojazdu do ruchu na podstawie świadectwa krajowego indywidualnego dopuszczenia nowego pojazdu, pod warunkiem uzyskania w terminie 6 miesięcy od dnia wejścia w życie niniejszej ustawy adnotacji w dowodzie rejestracyjnym o treści: „Pojazd dopuszczony do ruchu w związku z art. 10 ustawy z dnia … o zmianie ustawy o systemach homologacji pojazdów oraz ich wyposażenia oraz niektórych innych ustaw.” </w:t>
            </w:r>
          </w:p>
          <w:p w14:paraId="04897ED2" w14:textId="77777777" w:rsidR="00B2496D" w:rsidRPr="00F65C2C" w:rsidRDefault="00B2496D" w:rsidP="00B2496D">
            <w:pPr>
              <w:rPr>
                <w:rFonts w:cstheme="minorHAnsi"/>
                <w:b/>
                <w:bCs/>
                <w:sz w:val="20"/>
                <w:szCs w:val="20"/>
              </w:rPr>
            </w:pPr>
            <w:r w:rsidRPr="00F65C2C">
              <w:rPr>
                <w:b/>
                <w:sz w:val="20"/>
                <w:szCs w:val="20"/>
              </w:rPr>
              <w:t xml:space="preserve">2. Przepis niniejszy stosuje się wyłącznie do pojazdów kategorii T4.1 i T4.2, w zakresie, w jakim ich dopuszczenie do ruchu nie podlega obowiązkowi homologacji unijnej zgodnie z art. 2 ust. 3 lit. c rozporządzenia (UE) nr 167/2013 Parlamentu Europejskiego i Rady z dnia 5 lutego 2013 r. </w:t>
            </w:r>
          </w:p>
        </w:tc>
        <w:tc>
          <w:tcPr>
            <w:tcW w:w="2693" w:type="dxa"/>
          </w:tcPr>
          <w:p w14:paraId="29D2F43D" w14:textId="77777777" w:rsidR="00B2496D" w:rsidRPr="00FE2909" w:rsidRDefault="00B2496D" w:rsidP="00B2496D">
            <w:pPr>
              <w:rPr>
                <w:rFonts w:cstheme="minorHAnsi"/>
                <w:b/>
                <w:bCs/>
                <w:color w:val="FF0000"/>
                <w:sz w:val="20"/>
                <w:szCs w:val="20"/>
              </w:rPr>
            </w:pPr>
            <w:r w:rsidRPr="00FE2909">
              <w:rPr>
                <w:rFonts w:cstheme="minorHAnsi"/>
                <w:b/>
                <w:bCs/>
                <w:color w:val="FF0000"/>
                <w:sz w:val="20"/>
                <w:szCs w:val="20"/>
              </w:rPr>
              <w:t xml:space="preserve">Uwaga omawiana np. </w:t>
            </w:r>
            <w:r>
              <w:rPr>
                <w:rFonts w:cstheme="minorHAnsi"/>
                <w:b/>
                <w:bCs/>
                <w:color w:val="FF0000"/>
                <w:sz w:val="20"/>
                <w:szCs w:val="20"/>
              </w:rPr>
              <w:t xml:space="preserve">w pkt </w:t>
            </w:r>
            <w:r w:rsidRPr="00FE2909">
              <w:rPr>
                <w:rFonts w:cstheme="minorHAnsi"/>
                <w:b/>
                <w:bCs/>
                <w:color w:val="FF0000"/>
                <w:sz w:val="20"/>
                <w:szCs w:val="20"/>
              </w:rPr>
              <w:t xml:space="preserve">8 i 56. </w:t>
            </w:r>
          </w:p>
          <w:p w14:paraId="5541BA28" w14:textId="4800BDE7" w:rsidR="00B2496D" w:rsidRPr="00B72AF8" w:rsidRDefault="00B2496D" w:rsidP="00B2496D">
            <w:pPr>
              <w:rPr>
                <w:rFonts w:cstheme="minorHAnsi"/>
                <w:b/>
                <w:sz w:val="20"/>
                <w:szCs w:val="20"/>
              </w:rPr>
            </w:pPr>
            <w:r w:rsidRPr="00EF40F4">
              <w:rPr>
                <w:rFonts w:cstheme="minorHAnsi"/>
                <w:b/>
                <w:bCs/>
                <w:sz w:val="20"/>
                <w:szCs w:val="20"/>
              </w:rPr>
              <w:t xml:space="preserve">Uwaga wyjaśniona – </w:t>
            </w:r>
            <w:r w:rsidRPr="00B72AF8">
              <w:rPr>
                <w:rFonts w:cstheme="minorHAnsi"/>
                <w:b/>
                <w:sz w:val="20"/>
                <w:szCs w:val="20"/>
              </w:rPr>
              <w:t xml:space="preserve">brzmienie przepisu zostało zmienione w toku analizy uwag  - </w:t>
            </w:r>
            <w:r w:rsidR="005121F5">
              <w:rPr>
                <w:rFonts w:cstheme="minorHAnsi"/>
                <w:b/>
                <w:sz w:val="20"/>
                <w:szCs w:val="20"/>
              </w:rPr>
              <w:t xml:space="preserve"> </w:t>
            </w:r>
            <w:r w:rsidRPr="00B72AF8">
              <w:rPr>
                <w:rFonts w:cstheme="minorHAnsi"/>
                <w:b/>
                <w:sz w:val="20"/>
                <w:szCs w:val="20"/>
              </w:rPr>
              <w:t>w zakresie zaproponowanego w projekcie przepisu krajowego umożliwiającego dalszą eksploatację na terytorium RP ciągników rolniczych sprowadzonych do Polski spoza UE i zarejestrowanych bez wymaganych dokumentów homologacyjnych – na takie, które będzie uznane za niesprzeczne z wiążącymi Polskę przepisami unijnymi, i jednocześnie pozwoli na jednoznaczne uregulowanie sytuacji prawnej ww. pojazdów i w jak największym stopniu uwzględni oczekiwania rolników w zakresie możliwości dalszego używania tych pojazdów bez dodatkowych obciążeń i kosztów, i tak:</w:t>
            </w:r>
          </w:p>
          <w:p w14:paraId="558F6B1E" w14:textId="77777777" w:rsidR="00B2496D" w:rsidRPr="00B72AF8" w:rsidRDefault="00B2496D" w:rsidP="00B2496D">
            <w:pPr>
              <w:rPr>
                <w:rFonts w:cstheme="minorHAnsi"/>
                <w:b/>
                <w:sz w:val="20"/>
                <w:szCs w:val="20"/>
              </w:rPr>
            </w:pPr>
            <w:r w:rsidRPr="00B72AF8">
              <w:rPr>
                <w:rFonts w:cstheme="minorHAnsi"/>
                <w:b/>
                <w:sz w:val="20"/>
                <w:szCs w:val="20"/>
              </w:rPr>
              <w:t xml:space="preserve">-wobec ww. pojazdów już zarejestrowanych na terytorium RP wprowadzony zostanie przepis, który dokona zrównania w skutkach prawnych ich dotychczasowego dopuszczenia z określonym również w przepisach prawa UE, krajowym indywidualnym dopuszczeniem nowego pojazdu, co realnie umożliwi ich dalszą eksploatację, ale jedynie na terytorium RP. </w:t>
            </w:r>
          </w:p>
          <w:p w14:paraId="7A0D4EE3" w14:textId="77777777" w:rsidR="00B2496D" w:rsidRPr="00B72AF8" w:rsidRDefault="00B2496D" w:rsidP="00B2496D">
            <w:pPr>
              <w:rPr>
                <w:rFonts w:cstheme="minorHAnsi"/>
                <w:b/>
                <w:sz w:val="20"/>
                <w:szCs w:val="20"/>
              </w:rPr>
            </w:pPr>
            <w:r w:rsidRPr="00B72AF8">
              <w:rPr>
                <w:rFonts w:cstheme="minorHAnsi"/>
                <w:b/>
                <w:sz w:val="20"/>
                <w:szCs w:val="20"/>
              </w:rPr>
              <w:t>Właściciel takiego ciągnika będzie miał obowiązek uzyskania, w terminie 12 miesięcy od dnia wejścia w życie ustawy, adnotacji w dowodzie rejestracyjnym jednoznacznie wskazującej na dopuszczenie do ruchu jedynie na terytorium RP bez możliwości wywozu do innego państwa członkowskiego UE i EOG;</w:t>
            </w:r>
          </w:p>
          <w:p w14:paraId="6B98575E" w14:textId="77777777" w:rsidR="00B2496D" w:rsidRPr="00B72AF8" w:rsidRDefault="00B2496D" w:rsidP="00B2496D">
            <w:pPr>
              <w:rPr>
                <w:rFonts w:cstheme="minorHAnsi"/>
                <w:b/>
                <w:sz w:val="20"/>
                <w:szCs w:val="20"/>
              </w:rPr>
            </w:pPr>
            <w:r w:rsidRPr="00B72AF8">
              <w:rPr>
                <w:rFonts w:cstheme="minorHAnsi"/>
                <w:b/>
                <w:sz w:val="20"/>
                <w:szCs w:val="20"/>
              </w:rPr>
              <w:t>-w przypadku zmiany właściciela takiego ciągnika rolniczego do jego rejestracji na terytorium RP (przerejestrowania) konieczne będzie uzyskanie krajowego indywidualnego dopuszczenia nowego pojazdu, z wyjątkiem pojazdów w odniesieniu do których dokonano przeniesienia prawa własności w drodze ściśle określonych przepisami zdarzeń prawnych uwzględniających m.in. sytuację dziedziczenia,</w:t>
            </w:r>
          </w:p>
          <w:p w14:paraId="4E5CA98F" w14:textId="77777777" w:rsidR="00B2496D" w:rsidRPr="00B72AF8" w:rsidRDefault="00B2496D" w:rsidP="00B2496D">
            <w:pPr>
              <w:rPr>
                <w:rFonts w:cstheme="minorHAnsi"/>
                <w:b/>
                <w:sz w:val="20"/>
                <w:szCs w:val="20"/>
              </w:rPr>
            </w:pPr>
            <w:r w:rsidRPr="00B72AF8">
              <w:rPr>
                <w:rFonts w:cstheme="minorHAnsi"/>
                <w:b/>
                <w:sz w:val="20"/>
                <w:szCs w:val="20"/>
              </w:rPr>
              <w:t xml:space="preserve">- ciągniki te, tak jak obecnie, nadal będą podlegać w trakcie eksploatacji sprawdzeniu technicznemu w drodze okresowych badań technicznych; co więcej należy zauważyć, iż ciągniki rolnicze na terytorium RP są używane zazwyczaj na ograniczonym obszarze i podlegają restrykcjom dotyczącym dozwolonej prędkości i oznakowania, </w:t>
            </w:r>
          </w:p>
          <w:p w14:paraId="53E1A8E4" w14:textId="77777777" w:rsidR="00B2496D" w:rsidRPr="00B72AF8" w:rsidRDefault="00B2496D" w:rsidP="00B2496D">
            <w:pPr>
              <w:rPr>
                <w:rFonts w:cstheme="minorHAnsi"/>
                <w:b/>
                <w:sz w:val="20"/>
                <w:szCs w:val="20"/>
              </w:rPr>
            </w:pPr>
            <w:r w:rsidRPr="00B72AF8">
              <w:rPr>
                <w:rFonts w:cstheme="minorHAnsi"/>
                <w:b/>
                <w:sz w:val="20"/>
                <w:szCs w:val="20"/>
              </w:rPr>
              <w:t xml:space="preserve">- w przypadku postępowań zakończonych przed dniem wejścia w życie projektowanej ustawy, wydaniem decyzji ostatecznej w sprawie stwierdzenia nieważności decyzji o rejestracji ciągnika rolniczego, w projekcie przewidziano również, na wniosek właściciela pojazdu, możliwość ponownej rejestracji tego pojazdu na podstawie jego danych z centralnej ewidencji pojazdów w terminie 12 miesięcy od dnia wejścia w życie projektowanej ustawy. W takim przypadku w nowym dowodzie rejestracyjnym również będzie zamieszczana adnotacja jednoznacznie wskazującą na dopuszczenie do ruchu jedynie na terytorium RP bez możliwości wywozu za granicę. </w:t>
            </w:r>
          </w:p>
          <w:p w14:paraId="131919C8" w14:textId="77777777" w:rsidR="00B2496D" w:rsidRPr="00B72AF8" w:rsidRDefault="00B2496D" w:rsidP="00B2496D">
            <w:pPr>
              <w:rPr>
                <w:rFonts w:cstheme="minorHAnsi"/>
                <w:b/>
                <w:sz w:val="20"/>
                <w:szCs w:val="20"/>
              </w:rPr>
            </w:pPr>
            <w:r w:rsidRPr="00B72AF8">
              <w:rPr>
                <w:rFonts w:cstheme="minorHAnsi"/>
                <w:b/>
                <w:sz w:val="20"/>
                <w:szCs w:val="20"/>
              </w:rPr>
              <w:t>Brzmienie projektowanego przepisu art. 10:</w:t>
            </w:r>
          </w:p>
          <w:p w14:paraId="44FED729" w14:textId="77777777" w:rsidR="00B2496D" w:rsidRPr="008A4AC9" w:rsidRDefault="00B2496D" w:rsidP="00B2496D">
            <w:pPr>
              <w:rPr>
                <w:rFonts w:cstheme="minorHAnsi"/>
                <w:b/>
                <w:i/>
                <w:sz w:val="20"/>
                <w:szCs w:val="20"/>
              </w:rPr>
            </w:pPr>
            <w:r w:rsidRPr="008A4AC9">
              <w:rPr>
                <w:rFonts w:cstheme="minorHAnsi"/>
                <w:b/>
                <w:i/>
                <w:sz w:val="20"/>
                <w:szCs w:val="20"/>
              </w:rPr>
              <w:t>„ Art. 10. 1. Dopuszczenie do ruchu drogowego ciągnika rolniczego sprowadzonego na terytorium Rzeczypospolitej Polskiej z państwa pochodzenia niebędącym państwem członkowskim Unii Europejskiej, bez przedłożenia do pierwszej rejestracji na terytorium Rzeczypospolitej Polskiej jednego z dokumentów, o których mowa w art. 72 ust. 1 pkt 3 ustawy zmienianej w art. 2, przed dniem wejścia w życie niniejszej ustawy w oparciu o warunki obowiązujące w ustawach zmienianych w art. 1 i art. 2, uznaje się za równoważne w skutkach prawnych z jego dopuszczeniem do ruchu drogowego na podstawie świadectwa krajowego indywidualnego dopuszczenia nowego pojazdu, po uzyskaniu, w terminie 12 miesięcy od dnia wejścia w życie niniejszej ustawy w dowodzie rejestracyjnym adnotacji o treści: „Pojazd dopuszczony do ruchu wyłącznie na terytorium Rzeczypospolitej Polskiej bez możliwości wywozu do innego państwa członkowskiego UE i EOG”. Adnotację w dowodzie rejestracyjnym, na wniosek właściciela pojazdu, zamieszcza organ rejestrujący właściwy ze względu na miejsce ostatniej rejestracji pojazdu, przekazując informację do centralnej ewidencji pojazdów.</w:t>
            </w:r>
          </w:p>
          <w:p w14:paraId="7F9120FF" w14:textId="77777777" w:rsidR="00B2496D" w:rsidRPr="008A4AC9" w:rsidRDefault="00B2496D" w:rsidP="00B2496D">
            <w:pPr>
              <w:rPr>
                <w:rFonts w:cstheme="minorHAnsi"/>
                <w:b/>
                <w:i/>
                <w:sz w:val="20"/>
                <w:szCs w:val="20"/>
              </w:rPr>
            </w:pPr>
            <w:r w:rsidRPr="008A4AC9">
              <w:rPr>
                <w:rFonts w:cstheme="minorHAnsi"/>
                <w:b/>
                <w:i/>
                <w:sz w:val="20"/>
                <w:szCs w:val="20"/>
              </w:rPr>
              <w:t>2. W przypadku postępowań zakończonych przed dniem wejścia w życie niniejszej ustawy wydaniem decyzji ostatecznej w sprawie stwierdzenia nieważności decyzji o rejestracji ciągnika rolniczego, o którym mowa w ust. 1, dopuszcza się, w terminie 12 miesięcy od dnia wejścia w życie niniejszej ustawy, na wniosek właściciela pojazdu, ponowną rejestrację tego pojazdu na podstawie jego danych z centralnej ewidencji pojazdów. Do wniosku dołącza się:</w:t>
            </w:r>
          </w:p>
          <w:p w14:paraId="7DABE66C" w14:textId="77777777" w:rsidR="00B2496D" w:rsidRPr="008A4AC9" w:rsidRDefault="00B2496D" w:rsidP="00B2496D">
            <w:pPr>
              <w:rPr>
                <w:rFonts w:cstheme="minorHAnsi"/>
                <w:b/>
                <w:i/>
                <w:sz w:val="20"/>
                <w:szCs w:val="20"/>
              </w:rPr>
            </w:pPr>
            <w:r w:rsidRPr="008A4AC9">
              <w:rPr>
                <w:rFonts w:cstheme="minorHAnsi"/>
                <w:b/>
                <w:i/>
                <w:sz w:val="20"/>
                <w:szCs w:val="20"/>
              </w:rPr>
              <w:t>1) ostateczną i prawomocną decyzję o stwierdzeniu nieważności decyzji o rejestracji tego pojazdu;</w:t>
            </w:r>
          </w:p>
          <w:p w14:paraId="46B3ACF4" w14:textId="77777777" w:rsidR="00B2496D" w:rsidRPr="008A4AC9" w:rsidRDefault="00B2496D" w:rsidP="00B2496D">
            <w:pPr>
              <w:rPr>
                <w:rFonts w:cstheme="minorHAnsi"/>
                <w:b/>
                <w:i/>
                <w:sz w:val="20"/>
                <w:szCs w:val="20"/>
              </w:rPr>
            </w:pPr>
            <w:r w:rsidRPr="008A4AC9">
              <w:rPr>
                <w:rFonts w:cstheme="minorHAnsi"/>
                <w:b/>
                <w:i/>
                <w:sz w:val="20"/>
                <w:szCs w:val="20"/>
              </w:rPr>
              <w:t>2) zaświadczenie o pozytywnym wyniku badania technicznego pojazdu, jeżeli informacja o aktualnym pozytywnym wyniku badania technicznego pojazdu nie jest zamieszczona w centralnej ewidencji pojazdów.</w:t>
            </w:r>
          </w:p>
          <w:p w14:paraId="75FEDFE2" w14:textId="77777777" w:rsidR="00B2496D" w:rsidRPr="008A4AC9" w:rsidRDefault="00B2496D" w:rsidP="00B2496D">
            <w:pPr>
              <w:rPr>
                <w:rFonts w:cstheme="minorHAnsi"/>
                <w:b/>
                <w:i/>
                <w:sz w:val="20"/>
                <w:szCs w:val="20"/>
              </w:rPr>
            </w:pPr>
            <w:r w:rsidRPr="008A4AC9">
              <w:rPr>
                <w:rFonts w:cstheme="minorHAnsi"/>
                <w:b/>
                <w:i/>
                <w:sz w:val="20"/>
                <w:szCs w:val="20"/>
              </w:rPr>
              <w:t xml:space="preserve">Przepis ust. 1 stosuje się odpowiednio. </w:t>
            </w:r>
          </w:p>
          <w:p w14:paraId="4DDFD9BC" w14:textId="77777777" w:rsidR="00B2496D" w:rsidRPr="008A4AC9" w:rsidRDefault="00B2496D" w:rsidP="00B2496D">
            <w:pPr>
              <w:rPr>
                <w:rFonts w:cstheme="minorHAnsi"/>
                <w:b/>
                <w:i/>
                <w:sz w:val="20"/>
                <w:szCs w:val="20"/>
              </w:rPr>
            </w:pPr>
            <w:r w:rsidRPr="008A4AC9">
              <w:rPr>
                <w:rFonts w:cstheme="minorHAnsi"/>
                <w:b/>
                <w:i/>
                <w:sz w:val="20"/>
                <w:szCs w:val="20"/>
              </w:rPr>
              <w:t xml:space="preserve">3. W przypadku zmiany właściciela ciągnika rolniczego, do którego zastosowanie mają </w:t>
            </w:r>
          </w:p>
          <w:p w14:paraId="1FB0EC39" w14:textId="77777777" w:rsidR="00B2496D" w:rsidRPr="008A4AC9" w:rsidRDefault="00B2496D" w:rsidP="00B2496D">
            <w:pPr>
              <w:rPr>
                <w:rFonts w:cstheme="minorHAnsi"/>
                <w:b/>
                <w:i/>
                <w:sz w:val="20"/>
                <w:szCs w:val="20"/>
              </w:rPr>
            </w:pPr>
            <w:r w:rsidRPr="008A4AC9">
              <w:rPr>
                <w:rFonts w:cstheme="minorHAnsi"/>
                <w:b/>
                <w:i/>
                <w:sz w:val="20"/>
                <w:szCs w:val="20"/>
              </w:rPr>
              <w:t>ust. 1 lub 2, warunkiem niezbędnym do rejestracji pojazdu jest uzyskanie krajowego indywidualnego dopuszczenia pojazdu, o którym mowa w art. 68a ust. 5 ustawy zmienianej w art. 1 w brzmieniu nadanym niniejszą ustawą, z wyjątkiem przeniesienia prawa własności w drodze:</w:t>
            </w:r>
          </w:p>
          <w:p w14:paraId="616301E6" w14:textId="77777777" w:rsidR="00B2496D" w:rsidRPr="008A4AC9" w:rsidRDefault="00B2496D" w:rsidP="00B2496D">
            <w:pPr>
              <w:rPr>
                <w:rFonts w:cstheme="minorHAnsi"/>
                <w:b/>
                <w:i/>
                <w:sz w:val="20"/>
                <w:szCs w:val="20"/>
              </w:rPr>
            </w:pPr>
            <w:r w:rsidRPr="008A4AC9">
              <w:rPr>
                <w:rFonts w:cstheme="minorHAnsi"/>
                <w:b/>
                <w:i/>
                <w:sz w:val="20"/>
                <w:szCs w:val="20"/>
              </w:rPr>
              <w:t>1) dziedziczenia w ramach kręgu osób bliskich w rozumieniu art. 2 pkt 6 ustawy z dnia 11 kwietnia 2003 r. o kształtowaniu ustroju rolnego (Dz. U. z 2025 r. poz. 1653);</w:t>
            </w:r>
          </w:p>
          <w:p w14:paraId="2E4CC16D" w14:textId="77777777" w:rsidR="00B2496D" w:rsidRPr="008A4AC9" w:rsidRDefault="00B2496D" w:rsidP="00B2496D">
            <w:pPr>
              <w:rPr>
                <w:rFonts w:cstheme="minorHAnsi"/>
                <w:b/>
                <w:i/>
                <w:sz w:val="20"/>
                <w:szCs w:val="20"/>
              </w:rPr>
            </w:pPr>
            <w:r w:rsidRPr="008A4AC9">
              <w:rPr>
                <w:rFonts w:cstheme="minorHAnsi"/>
                <w:b/>
                <w:i/>
                <w:sz w:val="20"/>
                <w:szCs w:val="20"/>
              </w:rPr>
              <w:t>2) umowy skutkującej nabyciem gospodarstwa rolnego, w której wskazany został ciągnik rolniczy wchodzący w skład tego gospodarstwa, do którego zastosowanie mają ust. 1 lub 2, zawartej przez właściciela tego gospodarstwa z osobą bliską w rozumieniu art. 2 pkt 6 ustawy z dnia 11 kwietnia 2003 r. o kształtowaniu ustroju rolnego (Dz. U. z 2025 r. poz. 1653);</w:t>
            </w:r>
          </w:p>
          <w:p w14:paraId="51A54984" w14:textId="77777777" w:rsidR="00B2496D" w:rsidRPr="008A4AC9" w:rsidRDefault="00B2496D" w:rsidP="00B2496D">
            <w:pPr>
              <w:rPr>
                <w:rFonts w:cstheme="minorHAnsi"/>
                <w:b/>
                <w:i/>
                <w:sz w:val="20"/>
                <w:szCs w:val="20"/>
              </w:rPr>
            </w:pPr>
            <w:r w:rsidRPr="008A4AC9">
              <w:rPr>
                <w:rFonts w:cstheme="minorHAnsi"/>
                <w:b/>
                <w:i/>
                <w:sz w:val="20"/>
                <w:szCs w:val="20"/>
              </w:rPr>
              <w:t>3) umowy z następcą, o której mowa w art. 84 ustawy z dnia 20 grudnia 1990 r. o ubezpieczeniu społecznym rolników (Dz. U. z 2025 r. poz. 1770), w wyniku której nastąpiło przeniesienie własności gospodarstwa rolnego, w której wskazany został ciągnik rolniczy wchodzący w skład tego gospodarstwa, do którego zastosowanie mają ust. 1 lub 2.</w:t>
            </w:r>
          </w:p>
          <w:p w14:paraId="4D021B67" w14:textId="77777777" w:rsidR="00B2496D" w:rsidRPr="008A4AC9" w:rsidRDefault="00B2496D" w:rsidP="00B2496D">
            <w:pPr>
              <w:rPr>
                <w:rFonts w:cstheme="minorHAnsi"/>
                <w:b/>
                <w:i/>
                <w:sz w:val="20"/>
                <w:szCs w:val="20"/>
              </w:rPr>
            </w:pPr>
            <w:r w:rsidRPr="008A4AC9">
              <w:rPr>
                <w:rFonts w:cstheme="minorHAnsi"/>
                <w:b/>
                <w:i/>
                <w:sz w:val="20"/>
                <w:szCs w:val="20"/>
              </w:rPr>
              <w:t>4. W przypadkach, o których mowa w ust. 3 pkt 1-3, organ rejestrujący, przy rejestracji pojazdu, zamieszcza adnotację, o której mowa w ust. 1.”e.</w:t>
            </w:r>
          </w:p>
          <w:p w14:paraId="64E21F13" w14:textId="77777777" w:rsidR="00B2496D" w:rsidRPr="00B72AF8" w:rsidRDefault="00B2496D" w:rsidP="00B2496D">
            <w:pPr>
              <w:rPr>
                <w:rFonts w:cstheme="minorHAnsi"/>
                <w:b/>
                <w:sz w:val="20"/>
                <w:szCs w:val="20"/>
              </w:rPr>
            </w:pPr>
          </w:p>
          <w:p w14:paraId="51CF01E1" w14:textId="77777777" w:rsidR="00B2496D" w:rsidRPr="00B72AF8" w:rsidRDefault="00B2496D" w:rsidP="00B2496D">
            <w:pPr>
              <w:rPr>
                <w:rFonts w:cstheme="minorHAnsi"/>
                <w:b/>
                <w:sz w:val="20"/>
                <w:szCs w:val="20"/>
              </w:rPr>
            </w:pPr>
            <w:r w:rsidRPr="00B72AF8">
              <w:rPr>
                <w:rFonts w:cstheme="minorHAnsi"/>
                <w:b/>
                <w:sz w:val="20"/>
                <w:szCs w:val="20"/>
              </w:rPr>
              <w:t xml:space="preserve">Przedstawiona propozycja dotyczy zakupionych przez rolników w dobrej wierze ciągników, uprzednio zarejestrowanych w państwach trzecich i często wybranych jako tańsza z dostępnych opcji. Ewentualna konieczność wycofania tych pojazdów z obrotu i zakupu nowych pojazdów wiązałaby się, w wielu przypadkach, z nadmiernym obciążeniem finansowym po stronie rolników, a być może nawet brakiem możliwości ponownego sfinansowania takiego zakupu. </w:t>
            </w:r>
          </w:p>
          <w:p w14:paraId="0D87F6BF" w14:textId="77777777" w:rsidR="00B2496D" w:rsidRPr="00B72AF8" w:rsidRDefault="00B2496D" w:rsidP="00B2496D">
            <w:pPr>
              <w:rPr>
                <w:rFonts w:cstheme="minorHAnsi"/>
                <w:b/>
                <w:sz w:val="20"/>
                <w:szCs w:val="20"/>
              </w:rPr>
            </w:pPr>
            <w:r w:rsidRPr="00B72AF8">
              <w:rPr>
                <w:rFonts w:cstheme="minorHAnsi"/>
                <w:b/>
                <w:sz w:val="20"/>
                <w:szCs w:val="20"/>
              </w:rPr>
              <w:t xml:space="preserve">Dlatego celem tych przepisów jest w jak największym stopniu wyjście naprzeciw rolnikom i unormowanie sytuacji w sposób ograniczający nakładane na nich obciążenia i koszty.  </w:t>
            </w:r>
          </w:p>
          <w:p w14:paraId="3411C758" w14:textId="77777777" w:rsidR="00B2496D" w:rsidRDefault="00B2496D" w:rsidP="00B2496D">
            <w:pPr>
              <w:rPr>
                <w:rFonts w:cstheme="minorHAnsi"/>
                <w:b/>
                <w:sz w:val="20"/>
                <w:szCs w:val="20"/>
              </w:rPr>
            </w:pPr>
            <w:r w:rsidRPr="00B72AF8">
              <w:rPr>
                <w:rFonts w:cstheme="minorHAnsi"/>
                <w:b/>
                <w:sz w:val="20"/>
                <w:szCs w:val="20"/>
              </w:rPr>
              <w:t>Przepis ten jednocześnie nie zniweluje odpowiedzialności importerów tego typu pojazdów oraz dealerów, którzy wprowadzali przedmiotowe ciągniki rolnicze na rynek polski, mając tu szczególnie na względzie doprecyzowanie przepisów dotyczących nadzoru rynku.</w:t>
            </w:r>
          </w:p>
          <w:p w14:paraId="29193929" w14:textId="77777777" w:rsidR="00B2496D" w:rsidRDefault="00B2496D" w:rsidP="00B2496D">
            <w:pPr>
              <w:rPr>
                <w:rFonts w:cstheme="minorHAnsi"/>
                <w:b/>
                <w:sz w:val="20"/>
                <w:szCs w:val="20"/>
              </w:rPr>
            </w:pPr>
          </w:p>
          <w:p w14:paraId="47B2AA98" w14:textId="77777777" w:rsidR="00B2496D" w:rsidRPr="00FE37AD" w:rsidRDefault="00B2496D" w:rsidP="00B2496D">
            <w:pPr>
              <w:rPr>
                <w:rFonts w:cstheme="minorHAnsi"/>
                <w:b/>
                <w:sz w:val="20"/>
                <w:szCs w:val="20"/>
              </w:rPr>
            </w:pPr>
            <w:r w:rsidRPr="00FE37AD">
              <w:rPr>
                <w:rFonts w:cstheme="minorHAnsi"/>
                <w:b/>
                <w:sz w:val="20"/>
                <w:szCs w:val="20"/>
              </w:rPr>
              <w:t>Wskazujemy, iż w odniesieniu do ciągników rolniczych funkcjonują następujące procedury dopuszczenia:</w:t>
            </w:r>
          </w:p>
          <w:p w14:paraId="2C4754BF" w14:textId="77777777" w:rsidR="00B2496D" w:rsidRPr="00FE37AD" w:rsidRDefault="00B2496D" w:rsidP="00B2496D">
            <w:pPr>
              <w:rPr>
                <w:rFonts w:cstheme="minorHAnsi"/>
                <w:b/>
                <w:sz w:val="20"/>
                <w:szCs w:val="20"/>
              </w:rPr>
            </w:pPr>
            <w:r w:rsidRPr="00FE37AD">
              <w:rPr>
                <w:rFonts w:cstheme="minorHAnsi"/>
                <w:b/>
                <w:sz w:val="20"/>
                <w:szCs w:val="20"/>
              </w:rPr>
              <w:t>1. homologacja typu UE pojazdu (w odniesieniu do wszystkich podkategorii)</w:t>
            </w:r>
          </w:p>
          <w:p w14:paraId="478B00D2" w14:textId="77777777" w:rsidR="00B2496D" w:rsidRPr="00FE37AD" w:rsidRDefault="00B2496D" w:rsidP="00B2496D">
            <w:pPr>
              <w:rPr>
                <w:rFonts w:cstheme="minorHAnsi"/>
                <w:b/>
                <w:sz w:val="20"/>
                <w:szCs w:val="20"/>
              </w:rPr>
            </w:pPr>
            <w:r w:rsidRPr="00FE37AD">
              <w:rPr>
                <w:rFonts w:cstheme="minorHAnsi"/>
                <w:b/>
                <w:sz w:val="20"/>
                <w:szCs w:val="20"/>
              </w:rPr>
              <w:t>2. krajowa homologacja typu pojazdu ( w odniesieniu do podkategorii T4.1 i T4.2)</w:t>
            </w:r>
          </w:p>
          <w:p w14:paraId="3AAB6589" w14:textId="77777777" w:rsidR="00B2496D" w:rsidRPr="00FE37AD" w:rsidRDefault="00B2496D" w:rsidP="00B2496D">
            <w:pPr>
              <w:rPr>
                <w:rFonts w:cstheme="minorHAnsi"/>
                <w:b/>
                <w:sz w:val="20"/>
                <w:szCs w:val="20"/>
              </w:rPr>
            </w:pPr>
            <w:r w:rsidRPr="00FE37AD">
              <w:rPr>
                <w:rFonts w:cstheme="minorHAnsi"/>
                <w:b/>
                <w:sz w:val="20"/>
                <w:szCs w:val="20"/>
              </w:rPr>
              <w:t>3. krajowe indywidualne dopuszczenie pojazdu (w odniesieniu do wszystkich podkategorii).</w:t>
            </w:r>
          </w:p>
          <w:p w14:paraId="5C630C2A" w14:textId="77777777" w:rsidR="00B2496D" w:rsidRPr="00FE37AD" w:rsidRDefault="00B2496D" w:rsidP="00B2496D">
            <w:pPr>
              <w:rPr>
                <w:rFonts w:cstheme="minorHAnsi"/>
                <w:b/>
                <w:sz w:val="20"/>
                <w:szCs w:val="20"/>
              </w:rPr>
            </w:pPr>
          </w:p>
          <w:p w14:paraId="5ED68777" w14:textId="77777777" w:rsidR="00B2496D" w:rsidRPr="00FE37AD" w:rsidRDefault="00B2496D" w:rsidP="00B2496D">
            <w:pPr>
              <w:rPr>
                <w:rFonts w:cstheme="minorHAnsi"/>
                <w:b/>
                <w:sz w:val="20"/>
                <w:szCs w:val="20"/>
              </w:rPr>
            </w:pPr>
            <w:r w:rsidRPr="00FE37AD">
              <w:rPr>
                <w:rFonts w:cstheme="minorHAnsi"/>
                <w:b/>
                <w:sz w:val="20"/>
                <w:szCs w:val="20"/>
              </w:rPr>
              <w:t>Przepisy rozporządzenia 167/2013 nie określają, do których podkategorii mogą być stosowane procedury krajowego indywidualnego dopuszczenia pojazdu, mamy tam bowiem jedynie przepis w art. 1 ust. 1:</w:t>
            </w:r>
          </w:p>
          <w:p w14:paraId="6717C2C2" w14:textId="77777777" w:rsidR="00B2496D" w:rsidRPr="00FE37AD" w:rsidRDefault="00B2496D" w:rsidP="00B2496D">
            <w:pPr>
              <w:rPr>
                <w:rFonts w:cstheme="minorHAnsi"/>
                <w:b/>
                <w:i/>
                <w:iCs/>
                <w:sz w:val="20"/>
                <w:szCs w:val="20"/>
              </w:rPr>
            </w:pPr>
            <w:r w:rsidRPr="00FE37AD">
              <w:rPr>
                <w:rFonts w:cstheme="minorHAnsi"/>
                <w:b/>
                <w:i/>
                <w:iCs/>
                <w:sz w:val="20"/>
                <w:szCs w:val="20"/>
              </w:rPr>
              <w:t>„1. Niniejsze rozporządzenie ustanawia wymogi administracyjne i wymagania techniczne w zakresie homologacji typu wszystkich nowych pojazdów, układów, komponentów i oddzielnych zespołów technicznych, o których mowa w art. 2 ust. 1.</w:t>
            </w:r>
          </w:p>
          <w:p w14:paraId="15978736" w14:textId="77777777" w:rsidR="00B2496D" w:rsidRPr="00FE37AD" w:rsidRDefault="00B2496D" w:rsidP="00B2496D">
            <w:pPr>
              <w:rPr>
                <w:rFonts w:cstheme="minorHAnsi"/>
                <w:b/>
                <w:i/>
                <w:iCs/>
                <w:sz w:val="20"/>
                <w:szCs w:val="20"/>
              </w:rPr>
            </w:pPr>
            <w:r w:rsidRPr="00FE37AD">
              <w:rPr>
                <w:rFonts w:cstheme="minorHAnsi"/>
                <w:b/>
                <w:bCs/>
                <w:i/>
                <w:iCs/>
                <w:sz w:val="20"/>
                <w:szCs w:val="20"/>
              </w:rPr>
              <w:t>Niniejsze rozporządzenie nie ma zastosowania do homologacji pojedynczych pojazdów. Jednakże państwa członkowskie udzielające takich indywidualnych homologacji uznają wszelkie homologacje typu pojazdów, układów, komponentów i oddzielnych zespołów technicznych udzielone na mocy niniejszego rozporządzenia zamiast homologacji udzielonych na mocy odpowiednich przepisów krajowych.</w:t>
            </w:r>
            <w:r w:rsidRPr="00FE37AD">
              <w:rPr>
                <w:rFonts w:cstheme="minorHAnsi"/>
                <w:b/>
                <w:i/>
                <w:iCs/>
                <w:sz w:val="20"/>
                <w:szCs w:val="20"/>
              </w:rPr>
              <w:t>”</w:t>
            </w:r>
          </w:p>
          <w:p w14:paraId="712AEA52" w14:textId="77777777" w:rsidR="00B2496D" w:rsidRPr="00FE37AD" w:rsidRDefault="00B2496D" w:rsidP="00B2496D">
            <w:pPr>
              <w:rPr>
                <w:rFonts w:cstheme="minorHAnsi"/>
                <w:b/>
                <w:sz w:val="20"/>
                <w:szCs w:val="20"/>
              </w:rPr>
            </w:pPr>
            <w:r w:rsidRPr="00FE37AD">
              <w:rPr>
                <w:rFonts w:cstheme="minorHAnsi"/>
                <w:b/>
                <w:sz w:val="20"/>
                <w:szCs w:val="20"/>
              </w:rPr>
              <w:t>Na podstawie tego przepisu, w ustawie o systemach homologacji pojazdów oraz ich wyposażenia oraz w stosowanym rozporządzeniu wykonawczym określono procedury krajowego indywidualnego dopuszczenia pojazdu dla wszystkich podkategorii ciągników rolniczych.</w:t>
            </w:r>
          </w:p>
          <w:p w14:paraId="166C457A" w14:textId="77777777" w:rsidR="00B2496D" w:rsidRPr="00FE37AD" w:rsidRDefault="00B2496D" w:rsidP="00B2496D">
            <w:pPr>
              <w:rPr>
                <w:rFonts w:cstheme="minorHAnsi"/>
                <w:b/>
                <w:sz w:val="20"/>
                <w:szCs w:val="20"/>
              </w:rPr>
            </w:pPr>
          </w:p>
          <w:p w14:paraId="52B20C32" w14:textId="77777777" w:rsidR="00B2496D" w:rsidRPr="00FE37AD" w:rsidRDefault="00B2496D" w:rsidP="00B2496D">
            <w:pPr>
              <w:rPr>
                <w:rFonts w:cstheme="minorHAnsi"/>
                <w:b/>
                <w:sz w:val="20"/>
                <w:szCs w:val="20"/>
              </w:rPr>
            </w:pPr>
            <w:r w:rsidRPr="00FE37AD">
              <w:rPr>
                <w:rFonts w:cstheme="minorHAnsi"/>
                <w:b/>
                <w:sz w:val="20"/>
                <w:szCs w:val="20"/>
              </w:rPr>
              <w:t>W odniesieniu do procedury krajowej homologacji typu ciągników rolniczych, z rozporządzenia 167/2013 wynika ograniczenie, jest ona bowiem stosowalna dla ciągników rolniczych podkategorii T4.1 i T4.2. Tu mamy następujący przepis z art. 2 ust. 3:</w:t>
            </w:r>
          </w:p>
          <w:p w14:paraId="138AC0D2" w14:textId="77777777" w:rsidR="00B2496D" w:rsidRPr="00FE37AD" w:rsidRDefault="00B2496D" w:rsidP="00B2496D">
            <w:pPr>
              <w:rPr>
                <w:rFonts w:cstheme="minorHAnsi"/>
                <w:b/>
                <w:i/>
                <w:iCs/>
                <w:sz w:val="20"/>
                <w:szCs w:val="20"/>
              </w:rPr>
            </w:pPr>
            <w:r w:rsidRPr="00FE37AD">
              <w:rPr>
                <w:rFonts w:cstheme="minorHAnsi"/>
                <w:b/>
                <w:i/>
                <w:iCs/>
                <w:sz w:val="20"/>
                <w:szCs w:val="20"/>
              </w:rPr>
              <w:t xml:space="preserve">„3. W przypadku następujących pojazdów producent </w:t>
            </w:r>
            <w:r w:rsidRPr="00FE37AD">
              <w:rPr>
                <w:rFonts w:cstheme="minorHAnsi"/>
                <w:b/>
                <w:bCs/>
                <w:i/>
                <w:iCs/>
                <w:sz w:val="20"/>
                <w:szCs w:val="20"/>
              </w:rPr>
              <w:t>może dokonać wyboru pomiędzy wystąpieniem o homologację na podstawie niniejszego rozporządzenia lub spełnieniem odpowiednich wymogów krajowych</w:t>
            </w:r>
            <w:r w:rsidRPr="00FE37AD">
              <w:rPr>
                <w:rFonts w:cstheme="minorHAnsi"/>
                <w:b/>
                <w:i/>
                <w:iCs/>
                <w:sz w:val="20"/>
                <w:szCs w:val="20"/>
              </w:rPr>
              <w:t>:</w:t>
            </w:r>
          </w:p>
          <w:p w14:paraId="4D13E5EC" w14:textId="77777777" w:rsidR="00B2496D" w:rsidRPr="00FE37AD" w:rsidRDefault="00B2496D" w:rsidP="00B2496D">
            <w:pPr>
              <w:rPr>
                <w:rFonts w:cstheme="minorHAnsi"/>
                <w:b/>
                <w:i/>
                <w:iCs/>
                <w:sz w:val="20"/>
                <w:szCs w:val="20"/>
              </w:rPr>
            </w:pPr>
            <w:r w:rsidRPr="00FE37AD">
              <w:rPr>
                <w:rFonts w:cstheme="minorHAnsi"/>
                <w:b/>
                <w:i/>
                <w:iCs/>
                <w:sz w:val="20"/>
                <w:szCs w:val="20"/>
              </w:rPr>
              <w:t>a) przyczepy (kategoria R) i wymienne urządzenia ciągnięte (kategoria S);</w:t>
            </w:r>
          </w:p>
          <w:p w14:paraId="0F6859F7" w14:textId="77777777" w:rsidR="00B2496D" w:rsidRPr="00FE37AD" w:rsidRDefault="00B2496D" w:rsidP="00B2496D">
            <w:pPr>
              <w:rPr>
                <w:rFonts w:cstheme="minorHAnsi"/>
                <w:b/>
                <w:i/>
                <w:iCs/>
                <w:sz w:val="20"/>
                <w:szCs w:val="20"/>
              </w:rPr>
            </w:pPr>
            <w:r w:rsidRPr="00FE37AD">
              <w:rPr>
                <w:rFonts w:cstheme="minorHAnsi"/>
                <w:b/>
                <w:i/>
                <w:iCs/>
                <w:sz w:val="20"/>
                <w:szCs w:val="20"/>
              </w:rPr>
              <w:t>b) ciągniki gąsienicowe (kategoria C);</w:t>
            </w:r>
          </w:p>
          <w:p w14:paraId="31501A4B" w14:textId="77777777" w:rsidR="00B2496D" w:rsidRPr="00FE37AD" w:rsidRDefault="00B2496D" w:rsidP="00B2496D">
            <w:pPr>
              <w:rPr>
                <w:rFonts w:cstheme="minorHAnsi"/>
                <w:b/>
                <w:i/>
                <w:iCs/>
                <w:sz w:val="20"/>
                <w:szCs w:val="20"/>
              </w:rPr>
            </w:pPr>
            <w:r w:rsidRPr="00FE37AD">
              <w:rPr>
                <w:rFonts w:cstheme="minorHAnsi"/>
                <w:b/>
                <w:i/>
                <w:iCs/>
                <w:sz w:val="20"/>
                <w:szCs w:val="20"/>
              </w:rPr>
              <w:t xml:space="preserve">c) </w:t>
            </w:r>
            <w:r w:rsidRPr="00FE37AD">
              <w:rPr>
                <w:rFonts w:cstheme="minorHAnsi"/>
                <w:b/>
                <w:bCs/>
                <w:i/>
                <w:iCs/>
                <w:sz w:val="20"/>
                <w:szCs w:val="20"/>
              </w:rPr>
              <w:t>ciągniki kołowe specjalnego przeznaczenia (kategorie T4.1 i T4.2).”</w:t>
            </w:r>
          </w:p>
          <w:p w14:paraId="690D869C" w14:textId="77777777" w:rsidR="00B2496D" w:rsidRPr="00FE37AD" w:rsidRDefault="00B2496D" w:rsidP="00B2496D">
            <w:pPr>
              <w:rPr>
                <w:rFonts w:cstheme="minorHAnsi"/>
                <w:b/>
                <w:sz w:val="20"/>
                <w:szCs w:val="20"/>
              </w:rPr>
            </w:pPr>
            <w:r w:rsidRPr="00FE37AD">
              <w:rPr>
                <w:rFonts w:cstheme="minorHAnsi"/>
                <w:b/>
                <w:sz w:val="20"/>
                <w:szCs w:val="20"/>
              </w:rPr>
              <w:t>Na podstawie tego przepisu została określona procedura krajowa i stosowane wymagania w ustawie o systemach homologacji pojazdów oraz ich wyposażenia oraz rozporządzeniu wykonawczym dla ciągników rolniczych kategorii T4.1 oraz T4.2.</w:t>
            </w:r>
          </w:p>
          <w:p w14:paraId="46F206EF" w14:textId="77777777" w:rsidR="00B2496D" w:rsidRPr="00FE37AD" w:rsidRDefault="00B2496D" w:rsidP="00B2496D">
            <w:pPr>
              <w:rPr>
                <w:rFonts w:cstheme="minorHAnsi"/>
                <w:b/>
                <w:sz w:val="20"/>
                <w:szCs w:val="20"/>
              </w:rPr>
            </w:pPr>
          </w:p>
          <w:p w14:paraId="4E00C6C1" w14:textId="77777777" w:rsidR="00B2496D" w:rsidRPr="00F65C2C" w:rsidRDefault="00B2496D" w:rsidP="00B2496D">
            <w:pPr>
              <w:rPr>
                <w:rFonts w:cstheme="minorHAnsi"/>
                <w:b/>
                <w:sz w:val="20"/>
                <w:szCs w:val="20"/>
              </w:rPr>
            </w:pPr>
            <w:r w:rsidRPr="00FE37AD">
              <w:rPr>
                <w:rFonts w:cstheme="minorHAnsi"/>
                <w:b/>
                <w:sz w:val="20"/>
                <w:szCs w:val="20"/>
              </w:rPr>
              <w:t>Do tego samego schematu zastosowanie mają wymagania procedury uznania, zarówno uznania świadectwa krajowego indywidualnego dopuszczenia pojazdu, jak i świadectwa krajowego homologacji typu wydanych przez organy innych niż RP państw członkowskich w odniesieniu do ciągników rolniczych. W przypadku  ciągników rolniczych, które nie będą spełniały wymagań przewidzianych prawem krajowym, wydanie przez Dyrektora TDT decyzji w sprawie uznania nie było i nie będzie możliwe. Zatem nie będzie możliwe uznanie świadectwa krajowego homologacji typu wydanych przez organy innych niż RP państw członkowskich dla  ciągników rolniczych innej kategorii niż T4.1 lub T4.2. W tym zakresie projektowana ustawa nie wprowadza nowych przepisów.</w:t>
            </w:r>
          </w:p>
        </w:tc>
        <w:tc>
          <w:tcPr>
            <w:tcW w:w="2126" w:type="dxa"/>
          </w:tcPr>
          <w:p w14:paraId="46B417CD" w14:textId="11439F41" w:rsidR="00B2496D" w:rsidRDefault="009C7D61" w:rsidP="00B2496D">
            <w:pPr>
              <w:rPr>
                <w:rFonts w:cstheme="minorHAnsi"/>
                <w:b/>
                <w:bCs/>
                <w:sz w:val="20"/>
                <w:szCs w:val="20"/>
              </w:rPr>
            </w:pPr>
            <w:r w:rsidRPr="00605F79">
              <w:rPr>
                <w:rFonts w:cstheme="minorHAnsi"/>
                <w:b/>
                <w:bCs/>
                <w:sz w:val="20"/>
                <w:szCs w:val="20"/>
              </w:rPr>
              <w:t xml:space="preserve">Obywatel złożył do MI pismo z odniesieniem się do rozstrzygnięcia </w:t>
            </w:r>
            <w:r w:rsidR="00605F79" w:rsidRPr="00605F79">
              <w:rPr>
                <w:rFonts w:cstheme="minorHAnsi"/>
                <w:b/>
                <w:bCs/>
                <w:sz w:val="20"/>
                <w:szCs w:val="20"/>
              </w:rPr>
              <w:t xml:space="preserve">przez MI uwag – na które zostanie udzielona odpowiedź. </w:t>
            </w:r>
          </w:p>
          <w:p w14:paraId="6A413BA8" w14:textId="639A7AF7" w:rsidR="00AB4F86" w:rsidRDefault="00AB4F86" w:rsidP="00B2496D">
            <w:pPr>
              <w:rPr>
                <w:rFonts w:cstheme="minorHAnsi"/>
                <w:b/>
                <w:bCs/>
                <w:sz w:val="20"/>
                <w:szCs w:val="20"/>
              </w:rPr>
            </w:pPr>
          </w:p>
          <w:p w14:paraId="386C34E4" w14:textId="3112B564" w:rsidR="00AB4F86" w:rsidRDefault="00AB4F86" w:rsidP="00B2496D">
            <w:pPr>
              <w:rPr>
                <w:rFonts w:cstheme="minorHAnsi"/>
                <w:b/>
                <w:bCs/>
                <w:sz w:val="20"/>
                <w:szCs w:val="20"/>
              </w:rPr>
            </w:pPr>
            <w:r>
              <w:rPr>
                <w:rFonts w:cstheme="minorHAnsi"/>
                <w:b/>
                <w:bCs/>
                <w:sz w:val="20"/>
                <w:szCs w:val="20"/>
              </w:rPr>
              <w:t xml:space="preserve">Brzmienie art. 10 zostało uzgodnione z Komisją Europejską. </w:t>
            </w:r>
          </w:p>
          <w:p w14:paraId="2418DFDB" w14:textId="6EF46D17" w:rsidR="00BE202B" w:rsidRPr="00FE2909" w:rsidRDefault="00BE202B" w:rsidP="00B2496D">
            <w:pPr>
              <w:rPr>
                <w:rFonts w:cstheme="minorHAnsi"/>
                <w:b/>
                <w:bCs/>
                <w:color w:val="FF0000"/>
                <w:sz w:val="20"/>
                <w:szCs w:val="20"/>
              </w:rPr>
            </w:pPr>
          </w:p>
        </w:tc>
        <w:tc>
          <w:tcPr>
            <w:tcW w:w="2242" w:type="dxa"/>
          </w:tcPr>
          <w:p w14:paraId="69508ABB" w14:textId="77777777" w:rsidR="00B2496D" w:rsidRPr="00FE2909" w:rsidRDefault="00B2496D" w:rsidP="00B2496D">
            <w:pPr>
              <w:rPr>
                <w:rFonts w:cstheme="minorHAnsi"/>
                <w:b/>
                <w:bCs/>
                <w:color w:val="FF0000"/>
                <w:sz w:val="20"/>
                <w:szCs w:val="20"/>
              </w:rPr>
            </w:pPr>
          </w:p>
        </w:tc>
        <w:tc>
          <w:tcPr>
            <w:tcW w:w="2242" w:type="dxa"/>
          </w:tcPr>
          <w:p w14:paraId="51E70E49" w14:textId="77777777" w:rsidR="00B2496D" w:rsidRPr="00FE2909" w:rsidRDefault="00B2496D" w:rsidP="00B2496D">
            <w:pPr>
              <w:rPr>
                <w:rFonts w:cstheme="minorHAnsi"/>
                <w:b/>
                <w:bCs/>
                <w:color w:val="FF0000"/>
                <w:sz w:val="20"/>
                <w:szCs w:val="20"/>
              </w:rPr>
            </w:pPr>
          </w:p>
        </w:tc>
        <w:tc>
          <w:tcPr>
            <w:tcW w:w="2242" w:type="dxa"/>
          </w:tcPr>
          <w:p w14:paraId="281BE502" w14:textId="77777777" w:rsidR="00B2496D" w:rsidRPr="00FE2909" w:rsidRDefault="00B2496D" w:rsidP="00B2496D">
            <w:pPr>
              <w:rPr>
                <w:rFonts w:cstheme="minorHAnsi"/>
                <w:b/>
                <w:bCs/>
                <w:color w:val="FF0000"/>
                <w:sz w:val="20"/>
                <w:szCs w:val="20"/>
              </w:rPr>
            </w:pPr>
          </w:p>
        </w:tc>
        <w:tc>
          <w:tcPr>
            <w:tcW w:w="2242" w:type="dxa"/>
          </w:tcPr>
          <w:p w14:paraId="512D3313" w14:textId="77777777" w:rsidR="00B2496D" w:rsidRPr="00FE2909" w:rsidRDefault="00B2496D" w:rsidP="00B2496D">
            <w:pPr>
              <w:rPr>
                <w:rFonts w:cstheme="minorHAnsi"/>
                <w:b/>
                <w:bCs/>
                <w:color w:val="FF0000"/>
                <w:sz w:val="20"/>
                <w:szCs w:val="20"/>
              </w:rPr>
            </w:pPr>
          </w:p>
        </w:tc>
        <w:tc>
          <w:tcPr>
            <w:tcW w:w="2242" w:type="dxa"/>
          </w:tcPr>
          <w:p w14:paraId="4E0D4654" w14:textId="77777777" w:rsidR="00B2496D" w:rsidRPr="00FE2909" w:rsidRDefault="00B2496D" w:rsidP="00B2496D">
            <w:pPr>
              <w:rPr>
                <w:rFonts w:cstheme="minorHAnsi"/>
                <w:b/>
                <w:bCs/>
                <w:color w:val="FF0000"/>
                <w:sz w:val="20"/>
                <w:szCs w:val="20"/>
              </w:rPr>
            </w:pPr>
          </w:p>
        </w:tc>
        <w:tc>
          <w:tcPr>
            <w:tcW w:w="2242" w:type="dxa"/>
          </w:tcPr>
          <w:p w14:paraId="6E4FE9F7" w14:textId="77777777" w:rsidR="00B2496D" w:rsidRPr="00FE2909" w:rsidRDefault="00B2496D" w:rsidP="00B2496D">
            <w:pPr>
              <w:rPr>
                <w:rFonts w:cstheme="minorHAnsi"/>
                <w:b/>
                <w:bCs/>
                <w:color w:val="FF0000"/>
                <w:sz w:val="20"/>
                <w:szCs w:val="20"/>
              </w:rPr>
            </w:pPr>
          </w:p>
        </w:tc>
      </w:tr>
      <w:tr w:rsidR="00B2496D" w:rsidRPr="006E732C" w14:paraId="03A3953C" w14:textId="0ACFA6B0" w:rsidTr="00B2496D">
        <w:tc>
          <w:tcPr>
            <w:tcW w:w="562" w:type="dxa"/>
          </w:tcPr>
          <w:p w14:paraId="398D507C" w14:textId="77777777" w:rsidR="00B2496D" w:rsidRPr="004C2269" w:rsidRDefault="00B2496D" w:rsidP="00B2496D">
            <w:pPr>
              <w:rPr>
                <w:rFonts w:cstheme="minorHAnsi"/>
                <w:b/>
                <w:sz w:val="20"/>
                <w:szCs w:val="20"/>
              </w:rPr>
            </w:pPr>
            <w:r w:rsidRPr="004C2269">
              <w:rPr>
                <w:rFonts w:cstheme="minorHAnsi"/>
                <w:b/>
                <w:sz w:val="20"/>
                <w:szCs w:val="20"/>
              </w:rPr>
              <w:t>218</w:t>
            </w:r>
          </w:p>
        </w:tc>
        <w:tc>
          <w:tcPr>
            <w:tcW w:w="1560" w:type="dxa"/>
          </w:tcPr>
          <w:p w14:paraId="7D556675" w14:textId="77777777" w:rsidR="00B2496D" w:rsidRPr="00DD78B3" w:rsidRDefault="00B2496D" w:rsidP="00B2496D">
            <w:pPr>
              <w:autoSpaceDE w:val="0"/>
              <w:autoSpaceDN w:val="0"/>
              <w:adjustRightInd w:val="0"/>
              <w:rPr>
                <w:rFonts w:cstheme="minorHAnsi"/>
                <w:b/>
                <w:sz w:val="20"/>
                <w:szCs w:val="20"/>
              </w:rPr>
            </w:pPr>
            <w:r w:rsidRPr="00DD78B3">
              <w:rPr>
                <w:rFonts w:cstheme="minorHAnsi"/>
                <w:b/>
                <w:color w:val="000000"/>
                <w:sz w:val="20"/>
                <w:szCs w:val="20"/>
              </w:rPr>
              <w:t xml:space="preserve">Uwaga obywatela </w:t>
            </w:r>
          </w:p>
          <w:p w14:paraId="5048864C" w14:textId="77777777" w:rsidR="00B2496D" w:rsidRPr="00DD78B3" w:rsidRDefault="00B2496D" w:rsidP="00B2496D">
            <w:pPr>
              <w:autoSpaceDE w:val="0"/>
              <w:autoSpaceDN w:val="0"/>
              <w:adjustRightInd w:val="0"/>
              <w:rPr>
                <w:rFonts w:cstheme="minorHAnsi"/>
                <w:b/>
                <w:sz w:val="20"/>
                <w:szCs w:val="20"/>
              </w:rPr>
            </w:pPr>
          </w:p>
        </w:tc>
        <w:tc>
          <w:tcPr>
            <w:tcW w:w="1701" w:type="dxa"/>
          </w:tcPr>
          <w:p w14:paraId="0954EBC0" w14:textId="77777777" w:rsidR="00B2496D" w:rsidRPr="00DD78B3" w:rsidRDefault="00B2496D" w:rsidP="00B2496D">
            <w:pPr>
              <w:rPr>
                <w:rFonts w:cstheme="minorHAnsi"/>
                <w:b/>
                <w:bCs/>
                <w:sz w:val="20"/>
                <w:szCs w:val="20"/>
              </w:rPr>
            </w:pPr>
            <w:r w:rsidRPr="00DD78B3">
              <w:rPr>
                <w:rFonts w:cstheme="minorHAnsi"/>
                <w:b/>
                <w:bCs/>
                <w:sz w:val="20"/>
                <w:szCs w:val="20"/>
              </w:rPr>
              <w:t xml:space="preserve">Uwaga ogólna </w:t>
            </w:r>
          </w:p>
        </w:tc>
        <w:tc>
          <w:tcPr>
            <w:tcW w:w="3827" w:type="dxa"/>
          </w:tcPr>
          <w:p w14:paraId="5DC1EDA8" w14:textId="53223615" w:rsidR="00B2496D" w:rsidRPr="00BE202B" w:rsidRDefault="00B2496D" w:rsidP="00B2496D">
            <w:pPr>
              <w:pStyle w:val="Default"/>
              <w:rPr>
                <w:b/>
              </w:rPr>
            </w:pPr>
            <w:r w:rsidRPr="00DD78B3">
              <w:rPr>
                <w:b/>
                <w:sz w:val="20"/>
                <w:szCs w:val="20"/>
              </w:rPr>
              <w:t xml:space="preserve">Ustawa nie rozwiązuje także kluczowych problemów systemowych. </w:t>
            </w:r>
            <w:r w:rsidRPr="000F55CC">
              <w:rPr>
                <w:b/>
                <w:sz w:val="20"/>
                <w:szCs w:val="20"/>
              </w:rPr>
              <w:t>Nadal nie wprowadza definicji pojęć „rejestracja”, „pojazd zarejestrowany” ani nie dostosowuje pojęcia „nowy pojazd” do obowiązujących przepisów rozporządzenia (UE) 167/2013</w:t>
            </w:r>
            <w:r w:rsidRPr="00DD78B3">
              <w:rPr>
                <w:b/>
                <w:sz w:val="20"/>
                <w:szCs w:val="20"/>
              </w:rPr>
              <w:t xml:space="preserve"> oraz rozporządzenia (UE) 2016/1628. Brak tych definicji prowadzi do rozbieżności interpretacyjnych pomiędzy organami rejestrującymi i skutkuje nierównym traktowaniem obywateli. </w:t>
            </w:r>
          </w:p>
          <w:p w14:paraId="73C72A0F" w14:textId="77777777" w:rsidR="00B2496D" w:rsidRPr="00DD78B3" w:rsidRDefault="00B2496D" w:rsidP="00B2496D">
            <w:pPr>
              <w:pStyle w:val="Default"/>
              <w:rPr>
                <w:b/>
                <w:sz w:val="20"/>
                <w:szCs w:val="20"/>
              </w:rPr>
            </w:pPr>
          </w:p>
          <w:p w14:paraId="3AA56E19" w14:textId="77777777" w:rsidR="00B2496D" w:rsidRPr="00DD78B3" w:rsidRDefault="00B2496D" w:rsidP="00B2496D">
            <w:pPr>
              <w:rPr>
                <w:rFonts w:cstheme="minorHAnsi"/>
                <w:b/>
                <w:sz w:val="20"/>
                <w:szCs w:val="20"/>
              </w:rPr>
            </w:pPr>
            <w:r w:rsidRPr="00DD78B3">
              <w:rPr>
                <w:b/>
                <w:sz w:val="20"/>
                <w:szCs w:val="20"/>
              </w:rPr>
              <w:t xml:space="preserve">Dodatkowo, pomimo deklarowanego celu wykonania wyroku TSUE C-513/15, projekt w art. 10 w sposób oczywisty utrwala praktykę dopuszczania do rejestracji pojazdów niespełniających wymogów unijnych (Stage 0–2), co pozostaje w sprzeczności z rozporządzeniami (UE) 167/2013 oraz 2016/1628 i zasadą pełnej harmonizacji technicznej rynku wewnętrznego. </w:t>
            </w:r>
          </w:p>
        </w:tc>
        <w:tc>
          <w:tcPr>
            <w:tcW w:w="3969" w:type="dxa"/>
          </w:tcPr>
          <w:p w14:paraId="777D773E" w14:textId="77777777" w:rsidR="00B2496D" w:rsidRPr="001E3EDB" w:rsidRDefault="00B2496D" w:rsidP="00B2496D">
            <w:pPr>
              <w:rPr>
                <w:rFonts w:cstheme="minorHAnsi"/>
                <w:b/>
                <w:bCs/>
                <w:sz w:val="20"/>
                <w:szCs w:val="20"/>
              </w:rPr>
            </w:pPr>
          </w:p>
        </w:tc>
        <w:tc>
          <w:tcPr>
            <w:tcW w:w="2693" w:type="dxa"/>
          </w:tcPr>
          <w:p w14:paraId="23546E46" w14:textId="77777777" w:rsidR="00B2496D" w:rsidRPr="00C207BD" w:rsidRDefault="00B2496D" w:rsidP="00B2496D">
            <w:pPr>
              <w:rPr>
                <w:rFonts w:cstheme="minorHAnsi"/>
                <w:b/>
                <w:bCs/>
                <w:sz w:val="20"/>
                <w:szCs w:val="20"/>
                <w:u w:val="single"/>
              </w:rPr>
            </w:pPr>
            <w:r w:rsidRPr="00FE2909">
              <w:rPr>
                <w:rFonts w:cstheme="minorHAnsi"/>
                <w:b/>
                <w:bCs/>
                <w:color w:val="FF0000"/>
                <w:sz w:val="20"/>
                <w:szCs w:val="20"/>
              </w:rPr>
              <w:t xml:space="preserve">Uwaga omówiona </w:t>
            </w:r>
            <w:r>
              <w:rPr>
                <w:rFonts w:cstheme="minorHAnsi"/>
                <w:b/>
                <w:bCs/>
                <w:color w:val="FF0000"/>
                <w:sz w:val="20"/>
                <w:szCs w:val="20"/>
              </w:rPr>
              <w:t>w pkt</w:t>
            </w:r>
            <w:r w:rsidRPr="00FE2909">
              <w:rPr>
                <w:rFonts w:cstheme="minorHAnsi"/>
                <w:b/>
                <w:bCs/>
                <w:color w:val="FF0000"/>
                <w:sz w:val="20"/>
                <w:szCs w:val="20"/>
              </w:rPr>
              <w:t xml:space="preserve"> 1 </w:t>
            </w:r>
            <w:r w:rsidRPr="00FE2909">
              <w:rPr>
                <w:rFonts w:cstheme="minorHAnsi"/>
                <w:b/>
                <w:bCs/>
                <w:sz w:val="20"/>
                <w:szCs w:val="20"/>
              </w:rPr>
              <w:t xml:space="preserve">- </w:t>
            </w:r>
            <w:r>
              <w:rPr>
                <w:rFonts w:cstheme="minorHAnsi"/>
                <w:b/>
                <w:sz w:val="20"/>
                <w:szCs w:val="20"/>
              </w:rPr>
              <w:t>u</w:t>
            </w:r>
            <w:r w:rsidRPr="006C565C">
              <w:rPr>
                <w:rFonts w:cstheme="minorHAnsi"/>
                <w:b/>
                <w:sz w:val="20"/>
                <w:szCs w:val="20"/>
              </w:rPr>
              <w:t xml:space="preserve">waga nieuwzględniona </w:t>
            </w:r>
            <w:r>
              <w:rPr>
                <w:rFonts w:cstheme="minorHAnsi"/>
                <w:b/>
                <w:sz w:val="20"/>
                <w:szCs w:val="20"/>
              </w:rPr>
              <w:t xml:space="preserve">w zakresie wprowadzenia definicji nowego pojazdu </w:t>
            </w:r>
            <w:r w:rsidRPr="006C565C">
              <w:rPr>
                <w:rFonts w:cstheme="minorHAnsi"/>
                <w:b/>
                <w:sz w:val="20"/>
                <w:szCs w:val="20"/>
              </w:rPr>
              <w:t>- projekt UC95 wprowadza zmiany do UH</w:t>
            </w:r>
            <w:r>
              <w:rPr>
                <w:rFonts w:cstheme="minorHAnsi"/>
                <w:b/>
                <w:sz w:val="20"/>
                <w:szCs w:val="20"/>
              </w:rPr>
              <w:t xml:space="preserve"> i w taki sposób opis procedur</w:t>
            </w:r>
            <w:r w:rsidRPr="006C565C">
              <w:rPr>
                <w:rFonts w:cstheme="minorHAnsi"/>
                <w:b/>
                <w:sz w:val="20"/>
                <w:szCs w:val="20"/>
              </w:rPr>
              <w:t xml:space="preserve">, aby w sposób precyzyjny i szczegółowy </w:t>
            </w:r>
            <w:r>
              <w:rPr>
                <w:rFonts w:cstheme="minorHAnsi"/>
                <w:b/>
                <w:sz w:val="20"/>
                <w:szCs w:val="20"/>
              </w:rPr>
              <w:t xml:space="preserve">UH </w:t>
            </w:r>
            <w:r w:rsidRPr="006C565C">
              <w:rPr>
                <w:rFonts w:cstheme="minorHAnsi"/>
                <w:b/>
                <w:sz w:val="20"/>
                <w:szCs w:val="20"/>
              </w:rPr>
              <w:t xml:space="preserve">określała zakres pojazdów podlegających poszczególnym procedurom. </w:t>
            </w:r>
            <w:r>
              <w:rPr>
                <w:rFonts w:cstheme="minorHAnsi"/>
                <w:b/>
                <w:bCs/>
                <w:sz w:val="20"/>
                <w:szCs w:val="20"/>
                <w:u w:val="single"/>
              </w:rPr>
              <w:t xml:space="preserve"> </w:t>
            </w:r>
          </w:p>
          <w:p w14:paraId="79174ADE" w14:textId="77777777" w:rsidR="00B2496D" w:rsidRDefault="00B2496D" w:rsidP="00B2496D">
            <w:pPr>
              <w:rPr>
                <w:rFonts w:cstheme="minorHAnsi"/>
                <w:b/>
                <w:sz w:val="20"/>
                <w:szCs w:val="20"/>
              </w:rPr>
            </w:pPr>
          </w:p>
          <w:p w14:paraId="0DA025E1" w14:textId="77777777" w:rsidR="00B2496D" w:rsidRDefault="00B2496D" w:rsidP="00B2496D">
            <w:pPr>
              <w:rPr>
                <w:rFonts w:cstheme="minorHAnsi"/>
                <w:b/>
                <w:sz w:val="20"/>
                <w:szCs w:val="20"/>
              </w:rPr>
            </w:pPr>
            <w:r w:rsidRPr="003519D8">
              <w:rPr>
                <w:rFonts w:cstheme="minorHAnsi"/>
                <w:b/>
                <w:sz w:val="20"/>
                <w:szCs w:val="20"/>
              </w:rPr>
              <w:t>Uwaga nieuwzględniona w zakresie wprowadzenia definicji „rejestracja”, „pojazd zarejestrowany”</w:t>
            </w:r>
            <w:r>
              <w:rPr>
                <w:rFonts w:cstheme="minorHAnsi"/>
                <w:b/>
                <w:sz w:val="20"/>
                <w:szCs w:val="20"/>
              </w:rPr>
              <w:t xml:space="preserve"> oceniono, iż wprowadzenie przedmiotowych definicji mając na uwadze obowiązujące oraz proponowane w projekcie UC95 są precyzyjne.</w:t>
            </w:r>
          </w:p>
          <w:p w14:paraId="6A5A5F33" w14:textId="77777777" w:rsidR="00B2496D" w:rsidRPr="007F0F6B" w:rsidRDefault="00B2496D" w:rsidP="00B2496D">
            <w:pPr>
              <w:rPr>
                <w:rFonts w:cstheme="minorHAnsi"/>
                <w:b/>
                <w:bCs/>
                <w:sz w:val="20"/>
                <w:szCs w:val="20"/>
              </w:rPr>
            </w:pPr>
            <w:r w:rsidRPr="00FE2909">
              <w:rPr>
                <w:rFonts w:cstheme="minorHAnsi"/>
                <w:b/>
                <w:bCs/>
                <w:color w:val="FF0000"/>
                <w:sz w:val="20"/>
                <w:szCs w:val="20"/>
              </w:rPr>
              <w:t xml:space="preserve">Uwaga omawiana przy np. pkt 8 i 56. </w:t>
            </w:r>
            <w:r>
              <w:rPr>
                <w:rFonts w:cstheme="minorHAnsi"/>
                <w:b/>
                <w:bCs/>
                <w:sz w:val="20"/>
                <w:szCs w:val="20"/>
              </w:rPr>
              <w:t>W zakresie art. 10 u</w:t>
            </w:r>
            <w:r w:rsidRPr="00164BD9">
              <w:rPr>
                <w:rFonts w:cstheme="minorHAnsi"/>
                <w:b/>
                <w:bCs/>
                <w:sz w:val="20"/>
                <w:szCs w:val="20"/>
              </w:rPr>
              <w:t>waga wyjaśniona –</w:t>
            </w:r>
            <w:r w:rsidRPr="007F0F6B">
              <w:rPr>
                <w:rFonts w:cstheme="minorHAnsi"/>
                <w:b/>
                <w:bCs/>
                <w:sz w:val="20"/>
                <w:szCs w:val="20"/>
              </w:rPr>
              <w:t xml:space="preserve"> brzmienie przepisu zostało zmienione w toku analizy uwag  - w zakresie zaproponowanego w projekcie przepisu krajowego umożliwiającego dalszą eksploatację na terytorium RP ciągników rolniczych sprowadzonych do Polski spoza UE i zarejestrowanych bez wymaganych dokumentów homologacyjnych – na takie, które będzie uznane za niesprzeczne z wiążącymi Polskę przepisami unijnymi, i jednocześnie pozwoli na jednoznaczne uregulowanie sytuacji prawnej ww. pojazdów i w jak największym stopniu uwzględni oczekiwania rolników w zakresie możliwości dalszego używania tych pojazdów bez dodatkowych obciążeń i kosztów, i tak:</w:t>
            </w:r>
          </w:p>
          <w:p w14:paraId="28030F01" w14:textId="77777777" w:rsidR="00B2496D" w:rsidRPr="007F0F6B" w:rsidRDefault="00B2496D" w:rsidP="00B2496D">
            <w:pPr>
              <w:rPr>
                <w:rFonts w:cstheme="minorHAnsi"/>
                <w:b/>
                <w:bCs/>
                <w:sz w:val="20"/>
                <w:szCs w:val="20"/>
              </w:rPr>
            </w:pPr>
            <w:r w:rsidRPr="007F0F6B">
              <w:rPr>
                <w:rFonts w:cstheme="minorHAnsi"/>
                <w:b/>
                <w:bCs/>
                <w:sz w:val="20"/>
                <w:szCs w:val="20"/>
              </w:rPr>
              <w:t xml:space="preserve">-wobec ww. pojazdów już zarejestrowanych na terytorium RP wprowadzony zostanie przepis, który dokona zrównania w skutkach prawnych ich dotychczasowego dopuszczenia z określonym również w przepisach prawa UE, krajowym indywidualnym dopuszczeniem nowego pojazdu, co realnie umożliwi ich dalszą eksploatację, ale jedynie na terytorium RP. </w:t>
            </w:r>
          </w:p>
          <w:p w14:paraId="18636D49" w14:textId="77777777" w:rsidR="00B2496D" w:rsidRPr="007F0F6B" w:rsidRDefault="00B2496D" w:rsidP="00B2496D">
            <w:pPr>
              <w:rPr>
                <w:rFonts w:cstheme="minorHAnsi"/>
                <w:b/>
                <w:bCs/>
                <w:sz w:val="20"/>
                <w:szCs w:val="20"/>
              </w:rPr>
            </w:pPr>
            <w:r w:rsidRPr="007F0F6B">
              <w:rPr>
                <w:rFonts w:cstheme="minorHAnsi"/>
                <w:b/>
                <w:bCs/>
                <w:sz w:val="20"/>
                <w:szCs w:val="20"/>
              </w:rPr>
              <w:t>Właściciel takiego ciągnika będzie miał obowiązek uzyskania, w terminie 12 miesięcy od dnia wejścia w życie ustawy, adnotacji w dowodzie rejestracyjnym jednoznacznie wskazującej na dopuszczenie do ruchu jedynie na terytorium RP bez możliwości wywozu do innego państwa członkowskiego UE i EOG;</w:t>
            </w:r>
          </w:p>
          <w:p w14:paraId="39644DC8" w14:textId="77777777" w:rsidR="00B2496D" w:rsidRPr="007F0F6B" w:rsidRDefault="00B2496D" w:rsidP="00B2496D">
            <w:pPr>
              <w:rPr>
                <w:rFonts w:cstheme="minorHAnsi"/>
                <w:b/>
                <w:bCs/>
                <w:sz w:val="20"/>
                <w:szCs w:val="20"/>
              </w:rPr>
            </w:pPr>
            <w:r w:rsidRPr="007F0F6B">
              <w:rPr>
                <w:rFonts w:cstheme="minorHAnsi"/>
                <w:b/>
                <w:bCs/>
                <w:sz w:val="20"/>
                <w:szCs w:val="20"/>
              </w:rPr>
              <w:t>-w przypadku zmiany właściciela takiego ciągnika rolniczego do jego rejestracji na terytorium RP (przerejestrowania) konieczne będzie uzyskanie krajowego indywidualnego dopuszczenia nowego pojazdu, z wyjątkiem pojazdów w odniesieniu do których dokonano przeniesienia prawa własności w drodze ściśle określonych przepisami zdarzeń prawnych uwzględniających m.in. sytuację dziedziczenia,</w:t>
            </w:r>
          </w:p>
          <w:p w14:paraId="5808B757" w14:textId="77777777" w:rsidR="00B2496D" w:rsidRPr="007F0F6B" w:rsidRDefault="00B2496D" w:rsidP="00B2496D">
            <w:pPr>
              <w:rPr>
                <w:rFonts w:cstheme="minorHAnsi"/>
                <w:b/>
                <w:bCs/>
                <w:sz w:val="20"/>
                <w:szCs w:val="20"/>
              </w:rPr>
            </w:pPr>
            <w:r w:rsidRPr="007F0F6B">
              <w:rPr>
                <w:rFonts w:cstheme="minorHAnsi"/>
                <w:b/>
                <w:bCs/>
                <w:sz w:val="20"/>
                <w:szCs w:val="20"/>
              </w:rPr>
              <w:t xml:space="preserve">- ciągniki te, tak jak obecnie, nadal będą podlegać w trakcie eksploatacji sprawdzeniu technicznemu w drodze okresowych badań technicznych; co więcej należy zauważyć, iż ciągniki rolnicze na terytorium RP są używane zazwyczaj na ograniczonym obszarze i podlegają restrykcjom dotyczącym dozwolonej prędkości i oznakowania, </w:t>
            </w:r>
          </w:p>
          <w:p w14:paraId="616E5B98" w14:textId="77777777" w:rsidR="00B2496D" w:rsidRPr="007F0F6B" w:rsidRDefault="00B2496D" w:rsidP="00B2496D">
            <w:pPr>
              <w:rPr>
                <w:rFonts w:cstheme="minorHAnsi"/>
                <w:b/>
                <w:bCs/>
                <w:sz w:val="20"/>
                <w:szCs w:val="20"/>
              </w:rPr>
            </w:pPr>
            <w:r w:rsidRPr="007F0F6B">
              <w:rPr>
                <w:rFonts w:cstheme="minorHAnsi"/>
                <w:b/>
                <w:bCs/>
                <w:sz w:val="20"/>
                <w:szCs w:val="20"/>
              </w:rPr>
              <w:t xml:space="preserve">- w przypadku postępowań zakończonych przed dniem wejścia w życie projektowanej ustawy, wydaniem decyzji ostatecznej w sprawie stwierdzenia nieważności decyzji o rejestracji ciągnika rolniczego, w projekcie przewidziano również, na wniosek właściciela pojazdu, możliwość ponownej rejestracji tego pojazdu na podstawie jego danych z centralnej ewidencji pojazdów w terminie 12 miesięcy od dnia wejścia w życie projektowanej ustawy. W takim przypadku w nowym dowodzie rejestracyjnym również będzie zamieszczana adnotacja jednoznacznie wskazującą na dopuszczenie do ruchu jedynie na terytorium RP bez możliwości wywozu za granicę. </w:t>
            </w:r>
          </w:p>
          <w:p w14:paraId="61BCD200" w14:textId="77777777" w:rsidR="00B2496D" w:rsidRPr="007F0F6B" w:rsidRDefault="00B2496D" w:rsidP="00B2496D">
            <w:pPr>
              <w:rPr>
                <w:rFonts w:cstheme="minorHAnsi"/>
                <w:b/>
                <w:bCs/>
                <w:sz w:val="20"/>
                <w:szCs w:val="20"/>
              </w:rPr>
            </w:pPr>
            <w:r w:rsidRPr="007F0F6B">
              <w:rPr>
                <w:rFonts w:cstheme="minorHAnsi"/>
                <w:b/>
                <w:bCs/>
                <w:sz w:val="20"/>
                <w:szCs w:val="20"/>
              </w:rPr>
              <w:t>Brzmienie projektowanego przepisu art. 10:</w:t>
            </w:r>
          </w:p>
          <w:p w14:paraId="23D1268A" w14:textId="77777777" w:rsidR="00B2496D" w:rsidRPr="008A4AC9" w:rsidRDefault="00B2496D" w:rsidP="00B2496D">
            <w:pPr>
              <w:rPr>
                <w:rFonts w:cstheme="minorHAnsi"/>
                <w:b/>
                <w:bCs/>
                <w:i/>
                <w:sz w:val="20"/>
                <w:szCs w:val="20"/>
              </w:rPr>
            </w:pPr>
            <w:r w:rsidRPr="008A4AC9">
              <w:rPr>
                <w:rFonts w:cstheme="minorHAnsi"/>
                <w:b/>
                <w:bCs/>
                <w:i/>
                <w:sz w:val="20"/>
                <w:szCs w:val="20"/>
              </w:rPr>
              <w:t>„ Art. 10. 1. Dopuszczenie do ruchu drogowego ciągnika rolniczego sprowadzonego na terytorium Rzeczypospolitej Polskiej z państwa pochodzenia niebędącym państwem członkowskim Unii Europejskiej, bez przedłożenia do pierwszej rejestracji na terytorium Rzeczypospolitej Polskiej jednego z dokumentów, o których mowa w art. 72 ust. 1 pkt 3 ustawy zmienianej w art. 2, przed dniem wejścia w życie niniejszej ustawy w oparciu o warunki obowiązujące w ustawach zmienianych w art. 1 i art. 2, uznaje się za równoważne w skutkach prawnych z jego dopuszczeniem do ruchu drogowego na podstawie świadectwa krajowego indywidualnego dopuszczenia nowego pojazdu, po uzyskaniu, w terminie 12 miesięcy od dnia wejścia w życie niniejszej ustawy w dowodzie rejestracyjnym adnotacji o treści: „Pojazd dopuszczony do ruchu wyłącznie na terytorium Rzeczypospolitej Polskiej bez możliwości wywozu do innego państwa członkowskiego UE i EOG”. Adnotację w dowodzie rejestracyjnym, na wniosek właściciela pojazdu, zamieszcza organ rejestrujący właściwy ze względu na miejsce ostatniej rejestracji pojazdu, przekazując informację do centralnej ewidencji pojazdów.</w:t>
            </w:r>
          </w:p>
          <w:p w14:paraId="29C03C20" w14:textId="77777777" w:rsidR="00B2496D" w:rsidRPr="008A4AC9" w:rsidRDefault="00B2496D" w:rsidP="00B2496D">
            <w:pPr>
              <w:rPr>
                <w:rFonts w:cstheme="minorHAnsi"/>
                <w:b/>
                <w:bCs/>
                <w:i/>
                <w:sz w:val="20"/>
                <w:szCs w:val="20"/>
              </w:rPr>
            </w:pPr>
            <w:r w:rsidRPr="008A4AC9">
              <w:rPr>
                <w:rFonts w:cstheme="minorHAnsi"/>
                <w:b/>
                <w:bCs/>
                <w:i/>
                <w:sz w:val="20"/>
                <w:szCs w:val="20"/>
              </w:rPr>
              <w:t>2. W przypadku postępowań zakończonych przed dniem wejścia w życie niniejszej ustawy wydaniem decyzji ostatecznej w sprawie stwierdzenia nieważności decyzji o rejestracji ciągnika rolniczego, o którym mowa w ust. 1, dopuszcza się, w terminie 12 miesięcy od dnia wejścia w życie niniejszej ustawy, na wniosek właściciela pojazdu, ponowną rejestrację tego pojazdu na podstawie jego danych z centralnej ewidencji pojazdów. Do wniosku dołącza się:</w:t>
            </w:r>
          </w:p>
          <w:p w14:paraId="4ECF4FBF" w14:textId="77777777" w:rsidR="00B2496D" w:rsidRPr="008A4AC9" w:rsidRDefault="00B2496D" w:rsidP="00B2496D">
            <w:pPr>
              <w:rPr>
                <w:rFonts w:cstheme="minorHAnsi"/>
                <w:b/>
                <w:bCs/>
                <w:i/>
                <w:sz w:val="20"/>
                <w:szCs w:val="20"/>
              </w:rPr>
            </w:pPr>
            <w:r w:rsidRPr="008A4AC9">
              <w:rPr>
                <w:rFonts w:cstheme="minorHAnsi"/>
                <w:b/>
                <w:bCs/>
                <w:i/>
                <w:sz w:val="20"/>
                <w:szCs w:val="20"/>
              </w:rPr>
              <w:t>1) ostateczną i prawomocną decyzję o stwierdzeniu nieważności decyzji o rejestracji tego pojazdu;</w:t>
            </w:r>
          </w:p>
          <w:p w14:paraId="02332E1A" w14:textId="77777777" w:rsidR="00B2496D" w:rsidRPr="008A4AC9" w:rsidRDefault="00B2496D" w:rsidP="00B2496D">
            <w:pPr>
              <w:rPr>
                <w:rFonts w:cstheme="minorHAnsi"/>
                <w:b/>
                <w:bCs/>
                <w:i/>
                <w:sz w:val="20"/>
                <w:szCs w:val="20"/>
              </w:rPr>
            </w:pPr>
            <w:r w:rsidRPr="008A4AC9">
              <w:rPr>
                <w:rFonts w:cstheme="minorHAnsi"/>
                <w:b/>
                <w:bCs/>
                <w:i/>
                <w:sz w:val="20"/>
                <w:szCs w:val="20"/>
              </w:rPr>
              <w:t>2) zaświadczenie o pozytywnym wyniku badania technicznego pojazdu, jeżeli informacja o aktualnym pozytywnym wyniku badania technicznego pojazdu nie jest zamieszczona w centralnej ewidencji pojazdów.</w:t>
            </w:r>
          </w:p>
          <w:p w14:paraId="007C5B83" w14:textId="77777777" w:rsidR="00B2496D" w:rsidRPr="008A4AC9" w:rsidRDefault="00B2496D" w:rsidP="00B2496D">
            <w:pPr>
              <w:rPr>
                <w:rFonts w:cstheme="minorHAnsi"/>
                <w:b/>
                <w:bCs/>
                <w:i/>
                <w:sz w:val="20"/>
                <w:szCs w:val="20"/>
              </w:rPr>
            </w:pPr>
            <w:r w:rsidRPr="008A4AC9">
              <w:rPr>
                <w:rFonts w:cstheme="minorHAnsi"/>
                <w:b/>
                <w:bCs/>
                <w:i/>
                <w:sz w:val="20"/>
                <w:szCs w:val="20"/>
              </w:rPr>
              <w:t xml:space="preserve">Przepis ust. 1 stosuje się odpowiednio. </w:t>
            </w:r>
          </w:p>
          <w:p w14:paraId="3DCF6FAF" w14:textId="77777777" w:rsidR="00B2496D" w:rsidRPr="008A4AC9" w:rsidRDefault="00B2496D" w:rsidP="00B2496D">
            <w:pPr>
              <w:rPr>
                <w:rFonts w:cstheme="minorHAnsi"/>
                <w:b/>
                <w:bCs/>
                <w:i/>
                <w:sz w:val="20"/>
                <w:szCs w:val="20"/>
              </w:rPr>
            </w:pPr>
            <w:r w:rsidRPr="008A4AC9">
              <w:rPr>
                <w:rFonts w:cstheme="minorHAnsi"/>
                <w:b/>
                <w:bCs/>
                <w:i/>
                <w:sz w:val="20"/>
                <w:szCs w:val="20"/>
              </w:rPr>
              <w:t xml:space="preserve">3. W przypadku zmiany właściciela ciągnika rolniczego, do którego zastosowanie mają </w:t>
            </w:r>
          </w:p>
          <w:p w14:paraId="59FC54CC" w14:textId="77777777" w:rsidR="00B2496D" w:rsidRPr="008A4AC9" w:rsidRDefault="00B2496D" w:rsidP="00B2496D">
            <w:pPr>
              <w:rPr>
                <w:rFonts w:cstheme="minorHAnsi"/>
                <w:b/>
                <w:bCs/>
                <w:i/>
                <w:sz w:val="20"/>
                <w:szCs w:val="20"/>
              </w:rPr>
            </w:pPr>
            <w:r w:rsidRPr="008A4AC9">
              <w:rPr>
                <w:rFonts w:cstheme="minorHAnsi"/>
                <w:b/>
                <w:bCs/>
                <w:i/>
                <w:sz w:val="20"/>
                <w:szCs w:val="20"/>
              </w:rPr>
              <w:t>ust. 1 lub 2, warunkiem niezbędnym do rejestracji pojazdu jest uzyskanie krajowego indywidualnego dopuszczenia pojazdu, o którym mowa w art. 68a ust. 5 ustawy zmienianej w art. 1 w brzmieniu nadanym niniejszą ustawą, z wyjątkiem przeniesienia prawa własności w drodze:</w:t>
            </w:r>
          </w:p>
          <w:p w14:paraId="404E071A" w14:textId="77777777" w:rsidR="00B2496D" w:rsidRPr="008A4AC9" w:rsidRDefault="00B2496D" w:rsidP="00B2496D">
            <w:pPr>
              <w:rPr>
                <w:rFonts w:cstheme="minorHAnsi"/>
                <w:b/>
                <w:bCs/>
                <w:i/>
                <w:sz w:val="20"/>
                <w:szCs w:val="20"/>
              </w:rPr>
            </w:pPr>
            <w:r w:rsidRPr="008A4AC9">
              <w:rPr>
                <w:rFonts w:cstheme="minorHAnsi"/>
                <w:b/>
                <w:bCs/>
                <w:i/>
                <w:sz w:val="20"/>
                <w:szCs w:val="20"/>
              </w:rPr>
              <w:t>1) dziedziczenia w ramach kręgu osób bliskich w rozumieniu art. 2 pkt 6 ustawy z dnia 11 kwietnia 2003 r. o kształtowaniu ustroju rolnego (Dz. U. z 2025 r. poz. 1653);</w:t>
            </w:r>
          </w:p>
          <w:p w14:paraId="0C7346FE" w14:textId="77777777" w:rsidR="00B2496D" w:rsidRPr="008A4AC9" w:rsidRDefault="00B2496D" w:rsidP="00B2496D">
            <w:pPr>
              <w:rPr>
                <w:rFonts w:cstheme="minorHAnsi"/>
                <w:b/>
                <w:bCs/>
                <w:i/>
                <w:sz w:val="20"/>
                <w:szCs w:val="20"/>
              </w:rPr>
            </w:pPr>
            <w:r w:rsidRPr="008A4AC9">
              <w:rPr>
                <w:rFonts w:cstheme="minorHAnsi"/>
                <w:b/>
                <w:bCs/>
                <w:i/>
                <w:sz w:val="20"/>
                <w:szCs w:val="20"/>
              </w:rPr>
              <w:t>2) umowy skutkującej nabyciem gospodarstwa rolnego, w której wskazany został ciągnik rolniczy wchodzący w skład tego gospodarstwa, do którego zastosowanie mają ust. 1 lub 2, zawartej przez właściciela tego gospodarstwa z osobą bliską w rozumieniu art. 2 pkt 6 ustawy z dnia 11 kwietnia 2003 r. o kształtowaniu ustroju rolnego (Dz. U. z 2025 r. poz. 1653);</w:t>
            </w:r>
          </w:p>
          <w:p w14:paraId="3D7729E2" w14:textId="77777777" w:rsidR="00B2496D" w:rsidRPr="008A4AC9" w:rsidRDefault="00B2496D" w:rsidP="00B2496D">
            <w:pPr>
              <w:rPr>
                <w:rFonts w:cstheme="minorHAnsi"/>
                <w:b/>
                <w:bCs/>
                <w:i/>
                <w:sz w:val="20"/>
                <w:szCs w:val="20"/>
              </w:rPr>
            </w:pPr>
            <w:r w:rsidRPr="008A4AC9">
              <w:rPr>
                <w:rFonts w:cstheme="minorHAnsi"/>
                <w:b/>
                <w:bCs/>
                <w:i/>
                <w:sz w:val="20"/>
                <w:szCs w:val="20"/>
              </w:rPr>
              <w:t>3) umowy z następcą, o której mowa w art. 84 ustawy z dnia 20 grudnia 1990 r. o ubezpieczeniu społecznym rolników (Dz. U. z 2025 r. poz. 1770), w wyniku której nastąpiło przeniesienie własności gospodarstwa rolnego, w której wskazany został ciągnik rolniczy wchodzący w skład tego gospodarstwa, do którego zastosowanie mają ust. 1 lub 2.</w:t>
            </w:r>
          </w:p>
          <w:p w14:paraId="1F8E9201" w14:textId="77777777" w:rsidR="00B2496D" w:rsidRPr="008A4AC9" w:rsidRDefault="00B2496D" w:rsidP="00B2496D">
            <w:pPr>
              <w:rPr>
                <w:rFonts w:cstheme="minorHAnsi"/>
                <w:b/>
                <w:bCs/>
                <w:i/>
                <w:sz w:val="20"/>
                <w:szCs w:val="20"/>
              </w:rPr>
            </w:pPr>
            <w:r w:rsidRPr="008A4AC9">
              <w:rPr>
                <w:rFonts w:cstheme="minorHAnsi"/>
                <w:b/>
                <w:bCs/>
                <w:i/>
                <w:sz w:val="20"/>
                <w:szCs w:val="20"/>
              </w:rPr>
              <w:t>4. W przypadkach, o których mowa w ust. 3 pkt 1-3, organ rejestrujący, przy rejestracji pojazdu, zamieszcza adnotację, o której mowa w ust. 1.”e.</w:t>
            </w:r>
          </w:p>
          <w:p w14:paraId="3B83EE1B" w14:textId="77777777" w:rsidR="00B2496D" w:rsidRPr="008A4AC9" w:rsidRDefault="00B2496D" w:rsidP="00B2496D">
            <w:pPr>
              <w:rPr>
                <w:i/>
              </w:rPr>
            </w:pPr>
          </w:p>
          <w:p w14:paraId="4F524F0F" w14:textId="77777777" w:rsidR="00B2496D" w:rsidRPr="00A80C04" w:rsidRDefault="00B2496D" w:rsidP="00B2496D">
            <w:pPr>
              <w:rPr>
                <w:rFonts w:cstheme="minorHAnsi"/>
                <w:b/>
                <w:bCs/>
                <w:sz w:val="20"/>
                <w:szCs w:val="20"/>
              </w:rPr>
            </w:pPr>
            <w:r w:rsidRPr="008A4AC9">
              <w:rPr>
                <w:rFonts w:cstheme="minorHAnsi"/>
                <w:b/>
                <w:bCs/>
                <w:sz w:val="20"/>
                <w:szCs w:val="20"/>
              </w:rPr>
              <w:t>P</w:t>
            </w:r>
            <w:r w:rsidRPr="00A80C04">
              <w:rPr>
                <w:rFonts w:cstheme="minorHAnsi"/>
                <w:b/>
                <w:bCs/>
                <w:sz w:val="20"/>
                <w:szCs w:val="20"/>
              </w:rPr>
              <w:t xml:space="preserve">rzedstawiona propozycja dotyczy zakupionych przez rolników w dobrej wierze ciągników, uprzednio zarejestrowanych w państwach trzecich i często wybranych jako tańsza z dostępnych opcji. Ewentualna konieczność wycofania tych pojazdów z obrotu i zakupu nowych pojazdów wiązałaby się, w wielu przypadkach, z nadmiernym obciążeniem finansowym po stronie rolników, a być może nawet brakiem możliwości ponownego sfinansowania takiego zakupu. </w:t>
            </w:r>
          </w:p>
          <w:p w14:paraId="23AFD6B5" w14:textId="77777777" w:rsidR="00B2496D" w:rsidRPr="00A80C04" w:rsidRDefault="00B2496D" w:rsidP="00B2496D">
            <w:pPr>
              <w:rPr>
                <w:rFonts w:cstheme="minorHAnsi"/>
                <w:b/>
                <w:bCs/>
                <w:sz w:val="20"/>
                <w:szCs w:val="20"/>
              </w:rPr>
            </w:pPr>
            <w:r w:rsidRPr="00A80C04">
              <w:rPr>
                <w:rFonts w:cstheme="minorHAnsi"/>
                <w:b/>
                <w:bCs/>
                <w:sz w:val="20"/>
                <w:szCs w:val="20"/>
              </w:rPr>
              <w:t xml:space="preserve">Dlatego celem tych przepisów jest w jak największym stopniu wyjście naprzeciw rolnikom i unormowanie sytuacji w sposób ograniczający nakładane na nich obciążenia i koszty.  </w:t>
            </w:r>
          </w:p>
          <w:p w14:paraId="2BCC9294" w14:textId="77777777" w:rsidR="00B2496D" w:rsidRDefault="00B2496D" w:rsidP="00B2496D">
            <w:pPr>
              <w:rPr>
                <w:rFonts w:cstheme="minorHAnsi"/>
                <w:b/>
                <w:bCs/>
                <w:sz w:val="20"/>
                <w:szCs w:val="20"/>
              </w:rPr>
            </w:pPr>
            <w:r w:rsidRPr="00A80C04">
              <w:rPr>
                <w:rFonts w:cstheme="minorHAnsi"/>
                <w:b/>
                <w:bCs/>
                <w:sz w:val="20"/>
                <w:szCs w:val="20"/>
              </w:rPr>
              <w:t xml:space="preserve">Przepis ten jednocześnie nie zniweluje odpowiedzialności importerów tego typu pojazdów oraz dealerów, którzy wprowadzali przedmiotowe ciągniki rolnicze na rynek polski, mając </w:t>
            </w:r>
            <w:r>
              <w:rPr>
                <w:rFonts w:cstheme="minorHAnsi"/>
                <w:b/>
                <w:bCs/>
                <w:sz w:val="20"/>
                <w:szCs w:val="20"/>
              </w:rPr>
              <w:t xml:space="preserve">tu </w:t>
            </w:r>
            <w:r w:rsidRPr="00A80C04">
              <w:rPr>
                <w:rFonts w:cstheme="minorHAnsi"/>
                <w:b/>
                <w:bCs/>
                <w:sz w:val="20"/>
                <w:szCs w:val="20"/>
              </w:rPr>
              <w:t>szczególnie na względzie doprecyzowanie przepisów dotyczących nadzoru rynku.</w:t>
            </w:r>
          </w:p>
          <w:p w14:paraId="622013C7" w14:textId="77777777" w:rsidR="00B2496D" w:rsidRPr="00CB20FB" w:rsidRDefault="00B2496D" w:rsidP="00B2496D">
            <w:pPr>
              <w:rPr>
                <w:rFonts w:cstheme="minorHAnsi"/>
                <w:b/>
                <w:sz w:val="20"/>
                <w:szCs w:val="20"/>
              </w:rPr>
            </w:pPr>
          </w:p>
        </w:tc>
        <w:tc>
          <w:tcPr>
            <w:tcW w:w="2126" w:type="dxa"/>
          </w:tcPr>
          <w:p w14:paraId="6B637480" w14:textId="3209F827" w:rsidR="00017A1E" w:rsidRDefault="00017A1E" w:rsidP="00017A1E">
            <w:pPr>
              <w:rPr>
                <w:rFonts w:cstheme="minorHAnsi"/>
                <w:b/>
                <w:bCs/>
                <w:sz w:val="20"/>
                <w:szCs w:val="20"/>
              </w:rPr>
            </w:pPr>
            <w:r w:rsidRPr="00605F79">
              <w:rPr>
                <w:rFonts w:cstheme="minorHAnsi"/>
                <w:b/>
                <w:bCs/>
                <w:sz w:val="20"/>
                <w:szCs w:val="20"/>
              </w:rPr>
              <w:t>Obywatel złożył do MI pismo z odniesieniem się do rozstrzygnięcia przez MI uwag – na które zostanie udzielona odpowiedź.</w:t>
            </w:r>
          </w:p>
          <w:p w14:paraId="4381C01E" w14:textId="63B41178" w:rsidR="00BE202B" w:rsidRDefault="00BE202B" w:rsidP="00017A1E">
            <w:pPr>
              <w:rPr>
                <w:rFonts w:cstheme="minorHAnsi"/>
                <w:b/>
                <w:bCs/>
                <w:sz w:val="20"/>
                <w:szCs w:val="20"/>
              </w:rPr>
            </w:pPr>
          </w:p>
          <w:p w14:paraId="0E0F08E1" w14:textId="7C8CB3F7" w:rsidR="00BE202B" w:rsidRPr="00BE202B" w:rsidRDefault="00BE202B" w:rsidP="00017A1E">
            <w:pPr>
              <w:rPr>
                <w:rFonts w:cstheme="minorHAnsi"/>
                <w:b/>
                <w:bCs/>
                <w:color w:val="0070C0"/>
                <w:sz w:val="20"/>
                <w:szCs w:val="20"/>
              </w:rPr>
            </w:pPr>
            <w:r w:rsidRPr="00BE202B">
              <w:rPr>
                <w:rFonts w:cstheme="minorHAnsi"/>
                <w:b/>
                <w:bCs/>
                <w:color w:val="0070C0"/>
                <w:sz w:val="20"/>
                <w:szCs w:val="20"/>
              </w:rPr>
              <w:t xml:space="preserve">Wprowadzono </w:t>
            </w:r>
            <w:r>
              <w:rPr>
                <w:rFonts w:cstheme="minorHAnsi"/>
                <w:b/>
                <w:bCs/>
                <w:color w:val="0070C0"/>
                <w:sz w:val="20"/>
                <w:szCs w:val="20"/>
              </w:rPr>
              <w:t xml:space="preserve">w projekcie </w:t>
            </w:r>
            <w:r w:rsidRPr="00BE202B">
              <w:rPr>
                <w:rFonts w:cstheme="minorHAnsi"/>
                <w:b/>
                <w:bCs/>
                <w:color w:val="0070C0"/>
                <w:sz w:val="20"/>
                <w:szCs w:val="20"/>
              </w:rPr>
              <w:t xml:space="preserve">odwołanie do definicji pojazdu nowego </w:t>
            </w:r>
            <w:r>
              <w:rPr>
                <w:rFonts w:cstheme="minorHAnsi"/>
                <w:b/>
                <w:bCs/>
                <w:color w:val="0070C0"/>
                <w:sz w:val="20"/>
                <w:szCs w:val="20"/>
              </w:rPr>
              <w:t xml:space="preserve">zawartego </w:t>
            </w:r>
            <w:r w:rsidRPr="00BE202B">
              <w:rPr>
                <w:rFonts w:cstheme="minorHAnsi"/>
                <w:b/>
                <w:bCs/>
                <w:color w:val="0070C0"/>
                <w:sz w:val="20"/>
                <w:szCs w:val="20"/>
              </w:rPr>
              <w:t xml:space="preserve">w art. 2 pkt </w:t>
            </w:r>
            <w:r>
              <w:rPr>
                <w:rFonts w:cstheme="minorHAnsi"/>
                <w:b/>
                <w:bCs/>
                <w:color w:val="0070C0"/>
                <w:sz w:val="20"/>
                <w:szCs w:val="20"/>
              </w:rPr>
              <w:t xml:space="preserve">62 </w:t>
            </w:r>
            <w:r w:rsidRPr="00BE202B">
              <w:rPr>
                <w:rFonts w:cstheme="minorHAnsi"/>
                <w:b/>
                <w:bCs/>
                <w:color w:val="0070C0"/>
                <w:sz w:val="20"/>
                <w:szCs w:val="20"/>
              </w:rPr>
              <w:t xml:space="preserve">PRD. </w:t>
            </w:r>
          </w:p>
          <w:p w14:paraId="5B3A6E73" w14:textId="77777777" w:rsidR="00B2496D" w:rsidRPr="00FE2909" w:rsidRDefault="00B2496D" w:rsidP="00B2496D">
            <w:pPr>
              <w:rPr>
                <w:rFonts w:cstheme="minorHAnsi"/>
                <w:b/>
                <w:bCs/>
                <w:color w:val="FF0000"/>
                <w:sz w:val="20"/>
                <w:szCs w:val="20"/>
              </w:rPr>
            </w:pPr>
          </w:p>
        </w:tc>
        <w:tc>
          <w:tcPr>
            <w:tcW w:w="2242" w:type="dxa"/>
          </w:tcPr>
          <w:p w14:paraId="6BAC1AAD" w14:textId="77777777" w:rsidR="00B2496D" w:rsidRPr="00FE2909" w:rsidRDefault="00B2496D" w:rsidP="00B2496D">
            <w:pPr>
              <w:rPr>
                <w:rFonts w:cstheme="minorHAnsi"/>
                <w:b/>
                <w:bCs/>
                <w:color w:val="FF0000"/>
                <w:sz w:val="20"/>
                <w:szCs w:val="20"/>
              </w:rPr>
            </w:pPr>
          </w:p>
        </w:tc>
        <w:tc>
          <w:tcPr>
            <w:tcW w:w="2242" w:type="dxa"/>
          </w:tcPr>
          <w:p w14:paraId="44884413" w14:textId="77777777" w:rsidR="00B2496D" w:rsidRPr="00FE2909" w:rsidRDefault="00B2496D" w:rsidP="00B2496D">
            <w:pPr>
              <w:rPr>
                <w:rFonts w:cstheme="minorHAnsi"/>
                <w:b/>
                <w:bCs/>
                <w:color w:val="FF0000"/>
                <w:sz w:val="20"/>
                <w:szCs w:val="20"/>
              </w:rPr>
            </w:pPr>
          </w:p>
        </w:tc>
        <w:tc>
          <w:tcPr>
            <w:tcW w:w="2242" w:type="dxa"/>
          </w:tcPr>
          <w:p w14:paraId="3AA87607" w14:textId="77777777" w:rsidR="00B2496D" w:rsidRPr="00FE2909" w:rsidRDefault="00B2496D" w:rsidP="00B2496D">
            <w:pPr>
              <w:rPr>
                <w:rFonts w:cstheme="minorHAnsi"/>
                <w:b/>
                <w:bCs/>
                <w:color w:val="FF0000"/>
                <w:sz w:val="20"/>
                <w:szCs w:val="20"/>
              </w:rPr>
            </w:pPr>
          </w:p>
        </w:tc>
        <w:tc>
          <w:tcPr>
            <w:tcW w:w="2242" w:type="dxa"/>
          </w:tcPr>
          <w:p w14:paraId="6BC4BE4F" w14:textId="77777777" w:rsidR="00B2496D" w:rsidRPr="00FE2909" w:rsidRDefault="00B2496D" w:rsidP="00B2496D">
            <w:pPr>
              <w:rPr>
                <w:rFonts w:cstheme="minorHAnsi"/>
                <w:b/>
                <w:bCs/>
                <w:color w:val="FF0000"/>
                <w:sz w:val="20"/>
                <w:szCs w:val="20"/>
              </w:rPr>
            </w:pPr>
          </w:p>
        </w:tc>
        <w:tc>
          <w:tcPr>
            <w:tcW w:w="2242" w:type="dxa"/>
          </w:tcPr>
          <w:p w14:paraId="75C5DFBF" w14:textId="77777777" w:rsidR="00B2496D" w:rsidRPr="00FE2909" w:rsidRDefault="00B2496D" w:rsidP="00B2496D">
            <w:pPr>
              <w:rPr>
                <w:rFonts w:cstheme="minorHAnsi"/>
                <w:b/>
                <w:bCs/>
                <w:color w:val="FF0000"/>
                <w:sz w:val="20"/>
                <w:szCs w:val="20"/>
              </w:rPr>
            </w:pPr>
          </w:p>
        </w:tc>
        <w:tc>
          <w:tcPr>
            <w:tcW w:w="2242" w:type="dxa"/>
          </w:tcPr>
          <w:p w14:paraId="432596C0" w14:textId="77777777" w:rsidR="00B2496D" w:rsidRPr="00FE2909" w:rsidRDefault="00B2496D" w:rsidP="00B2496D">
            <w:pPr>
              <w:rPr>
                <w:rFonts w:cstheme="minorHAnsi"/>
                <w:b/>
                <w:bCs/>
                <w:color w:val="FF0000"/>
                <w:sz w:val="20"/>
                <w:szCs w:val="20"/>
              </w:rPr>
            </w:pPr>
          </w:p>
        </w:tc>
      </w:tr>
      <w:tr w:rsidR="00B2496D" w:rsidRPr="006E732C" w14:paraId="784AA822" w14:textId="1415210A" w:rsidTr="00B2496D">
        <w:tc>
          <w:tcPr>
            <w:tcW w:w="562" w:type="dxa"/>
          </w:tcPr>
          <w:p w14:paraId="35A0CD67" w14:textId="77777777" w:rsidR="00B2496D" w:rsidRPr="000F55CC" w:rsidRDefault="00B2496D" w:rsidP="00B2496D">
            <w:pPr>
              <w:rPr>
                <w:rFonts w:cstheme="minorHAnsi"/>
                <w:b/>
                <w:sz w:val="20"/>
                <w:szCs w:val="20"/>
              </w:rPr>
            </w:pPr>
            <w:r w:rsidRPr="000F55CC">
              <w:rPr>
                <w:rFonts w:cstheme="minorHAnsi"/>
                <w:b/>
                <w:sz w:val="20"/>
                <w:szCs w:val="20"/>
              </w:rPr>
              <w:t>219</w:t>
            </w:r>
          </w:p>
        </w:tc>
        <w:tc>
          <w:tcPr>
            <w:tcW w:w="1560" w:type="dxa"/>
          </w:tcPr>
          <w:p w14:paraId="74F4C181" w14:textId="77777777" w:rsidR="00B2496D" w:rsidRPr="000F55CC" w:rsidRDefault="00B2496D" w:rsidP="00B2496D">
            <w:pPr>
              <w:rPr>
                <w:b/>
                <w:sz w:val="20"/>
                <w:szCs w:val="20"/>
              </w:rPr>
            </w:pPr>
            <w:r w:rsidRPr="000F55CC">
              <w:rPr>
                <w:b/>
                <w:sz w:val="20"/>
                <w:szCs w:val="20"/>
              </w:rPr>
              <w:t xml:space="preserve">Uwaga obywatela </w:t>
            </w:r>
          </w:p>
          <w:p w14:paraId="6CB070F0" w14:textId="77777777" w:rsidR="00B2496D" w:rsidRPr="000F55CC" w:rsidRDefault="00B2496D" w:rsidP="00B2496D">
            <w:pPr>
              <w:rPr>
                <w:rFonts w:cstheme="minorHAnsi"/>
                <w:b/>
                <w:strike/>
                <w:sz w:val="20"/>
                <w:szCs w:val="20"/>
              </w:rPr>
            </w:pPr>
          </w:p>
        </w:tc>
        <w:tc>
          <w:tcPr>
            <w:tcW w:w="1701" w:type="dxa"/>
          </w:tcPr>
          <w:p w14:paraId="47E9A9CA" w14:textId="77777777" w:rsidR="00B2496D" w:rsidRPr="000F55CC" w:rsidRDefault="00B2496D" w:rsidP="00B2496D">
            <w:pPr>
              <w:rPr>
                <w:rFonts w:cstheme="minorHAnsi"/>
                <w:b/>
                <w:bCs/>
                <w:sz w:val="20"/>
                <w:szCs w:val="20"/>
              </w:rPr>
            </w:pPr>
            <w:r w:rsidRPr="000F55CC">
              <w:rPr>
                <w:rFonts w:cstheme="minorHAnsi"/>
                <w:b/>
                <w:bCs/>
                <w:sz w:val="20"/>
                <w:szCs w:val="20"/>
              </w:rPr>
              <w:t>A</w:t>
            </w:r>
            <w:r>
              <w:rPr>
                <w:rFonts w:cstheme="minorHAnsi"/>
                <w:b/>
                <w:bCs/>
                <w:sz w:val="20"/>
                <w:szCs w:val="20"/>
              </w:rPr>
              <w:t>rt</w:t>
            </w:r>
            <w:r w:rsidRPr="000F55CC">
              <w:rPr>
                <w:rFonts w:cstheme="minorHAnsi"/>
                <w:b/>
                <w:bCs/>
                <w:sz w:val="20"/>
                <w:szCs w:val="20"/>
              </w:rPr>
              <w:t>. 73 ust. 1d PRD</w:t>
            </w:r>
          </w:p>
        </w:tc>
        <w:tc>
          <w:tcPr>
            <w:tcW w:w="3827" w:type="dxa"/>
          </w:tcPr>
          <w:p w14:paraId="6A2374EF" w14:textId="77777777" w:rsidR="00B2496D" w:rsidRPr="000F55CC" w:rsidRDefault="00B2496D" w:rsidP="00B2496D">
            <w:pPr>
              <w:pStyle w:val="gwp5ca5842dmsolistparagraph"/>
              <w:ind w:firstLine="32"/>
              <w:rPr>
                <w:rFonts w:asciiTheme="minorHAnsi" w:eastAsiaTheme="minorHAnsi" w:hAnsiTheme="minorHAnsi" w:cstheme="minorBidi"/>
                <w:b/>
                <w:sz w:val="20"/>
                <w:szCs w:val="20"/>
                <w:lang w:eastAsia="en-US"/>
              </w:rPr>
            </w:pPr>
            <w:r w:rsidRPr="000F55CC">
              <w:rPr>
                <w:rFonts w:asciiTheme="minorHAnsi" w:eastAsiaTheme="minorHAnsi" w:hAnsiTheme="minorHAnsi" w:cstheme="minorBidi"/>
                <w:b/>
                <w:sz w:val="20"/>
                <w:szCs w:val="20"/>
                <w:lang w:eastAsia="en-US"/>
              </w:rPr>
              <w:t>W związku z konsultacjami publicznymi dotyczącymi projektu ustawy o zmianie ustawy o systemach homologacji pojazdów oraz ich wyposażenia oraz niektórych innych ustaw (UC95) oraz tym, że zawiera on także przepisy nowelizujące ustawę z dnia 20 czerwca 1997 r. Prawo o ruchu drogowym, korzystając z okazji chciałbym zwrócić na nieścisłość w Art. 73 ust. 1d. tej ustawy, który stanowi:</w:t>
            </w:r>
          </w:p>
          <w:p w14:paraId="6D49EAC2" w14:textId="77777777" w:rsidR="00B2496D" w:rsidRDefault="00B2496D" w:rsidP="00B2496D">
            <w:pPr>
              <w:pStyle w:val="gwp5ca5842dmsonormal"/>
              <w:rPr>
                <w:rFonts w:asciiTheme="minorHAnsi" w:eastAsiaTheme="minorHAnsi" w:hAnsiTheme="minorHAnsi" w:cstheme="minorBidi"/>
                <w:b/>
                <w:sz w:val="20"/>
                <w:szCs w:val="20"/>
                <w:lang w:eastAsia="en-US"/>
              </w:rPr>
            </w:pPr>
            <w:r w:rsidRPr="000F55CC">
              <w:rPr>
                <w:rFonts w:asciiTheme="minorHAnsi" w:eastAsiaTheme="minorHAnsi" w:hAnsiTheme="minorHAnsi" w:cstheme="minorBidi"/>
                <w:b/>
                <w:sz w:val="20"/>
                <w:szCs w:val="20"/>
                <w:lang w:eastAsia="en-US"/>
              </w:rPr>
              <w:t>Numer rejestracyjny na tablicach (tablicy) rejestracyjnych stanowią litery i cyfry (cyfra). Numer ten składa się odpowiednio z wyróżnika województwa lub powiatu i wyróżnika pojazdu albo wyróżnika indywidualnego pojazdu, określonych w przepisach wydanych na podstawie art. 76 ust. 1 pkt 1 lit. a i c</w:t>
            </w:r>
            <w:r>
              <w:rPr>
                <w:rFonts w:asciiTheme="minorHAnsi" w:eastAsiaTheme="minorHAnsi" w:hAnsiTheme="minorHAnsi" w:cstheme="minorBidi"/>
                <w:b/>
                <w:sz w:val="20"/>
                <w:szCs w:val="20"/>
                <w:lang w:eastAsia="en-US"/>
              </w:rPr>
              <w:t>.</w:t>
            </w:r>
          </w:p>
          <w:p w14:paraId="47C010EF" w14:textId="77777777" w:rsidR="00B2496D" w:rsidRPr="000F55CC" w:rsidRDefault="00B2496D" w:rsidP="00B2496D">
            <w:pPr>
              <w:pStyle w:val="gwp5ca5842dmsonormal"/>
              <w:rPr>
                <w:rFonts w:asciiTheme="minorHAnsi" w:eastAsiaTheme="minorHAnsi" w:hAnsiTheme="minorHAnsi" w:cstheme="minorBidi"/>
                <w:b/>
                <w:sz w:val="20"/>
                <w:szCs w:val="20"/>
                <w:lang w:eastAsia="en-US"/>
              </w:rPr>
            </w:pPr>
            <w:r w:rsidRPr="000F55CC">
              <w:rPr>
                <w:rFonts w:asciiTheme="minorHAnsi" w:eastAsiaTheme="minorHAnsi" w:hAnsiTheme="minorHAnsi" w:cstheme="minorBidi"/>
                <w:b/>
                <w:sz w:val="20"/>
                <w:szCs w:val="20"/>
                <w:lang w:eastAsia="en-US"/>
              </w:rPr>
              <w:t xml:space="preserve">Tymczasem numer rejestracyjny składa się z wyróżnika województwa i wyróżnika pojazdu albo wyróżnika indywidualnego pojazdu (tablice jednorzędowe zmniejszone, tablice tymczasowe i tablice indywidualne) lub wyróżnika województwa i powiatu oraz wyróżnika pojazdu (tablice zwyczajne). Są numery rejestracyjne składające się tylko z wyróżnika województwa i wyróżnika pojazdu albo wyróżnika indywidualnego pojazdu, ale nie ma numerów rejestracyjnych składających się tylko z wyróżnika powiatu i wyróżnika pojazdu. Jeśli na tablicach jest użyty wyróżnik powiatu, to w takim wypadku następuje on zawsze po wyróżniku województwa. Stąd propozycja by przy okazji nowelizacji Prawa o ruchu drogowym wprowadzić w ww. artykule doprecyzowanie i nowe brzmienie ust. 1d. </w:t>
            </w:r>
          </w:p>
        </w:tc>
        <w:tc>
          <w:tcPr>
            <w:tcW w:w="3969" w:type="dxa"/>
          </w:tcPr>
          <w:p w14:paraId="2E566F6D" w14:textId="77777777" w:rsidR="00B2496D" w:rsidRPr="000F55CC" w:rsidRDefault="00B2496D" w:rsidP="00B2496D">
            <w:pPr>
              <w:pStyle w:val="gwp5ca5842dmsonormal"/>
              <w:rPr>
                <w:rFonts w:asciiTheme="minorHAnsi" w:eastAsiaTheme="minorHAnsi" w:hAnsiTheme="minorHAnsi" w:cstheme="minorBidi"/>
                <w:b/>
                <w:sz w:val="20"/>
                <w:szCs w:val="20"/>
                <w:lang w:eastAsia="en-US"/>
              </w:rPr>
            </w:pPr>
            <w:r w:rsidRPr="000F55CC">
              <w:rPr>
                <w:rFonts w:asciiTheme="minorHAnsi" w:eastAsiaTheme="minorHAnsi" w:hAnsiTheme="minorHAnsi" w:cstheme="minorBidi"/>
                <w:b/>
                <w:sz w:val="20"/>
                <w:szCs w:val="20"/>
                <w:lang w:eastAsia="en-US"/>
              </w:rPr>
              <w:t>Numer rejestracyjny na tablicach (tablicy) rejestracyjnych stanowią litery i cyfry (cyfra). Numer ten składa się odpowiednio z wyróżnika województwa i wyróżnika pojazdu albo wyróżnika indywidualnego pojazdu lub wyróżnika województwa, wyróżnika powiatu i wyróżnika pojazdu, określonych w przepisach wydanych na podstawie art. 76 ust. 1 pkt 1 lit. a i c.</w:t>
            </w:r>
          </w:p>
          <w:p w14:paraId="44FD70D4" w14:textId="77777777" w:rsidR="00B2496D" w:rsidRPr="000F55CC" w:rsidRDefault="00B2496D" w:rsidP="00B2496D">
            <w:pPr>
              <w:rPr>
                <w:rFonts w:ascii="Lato" w:hAnsi="Lato" w:cs="Times New Roman"/>
                <w:b/>
                <w:sz w:val="20"/>
                <w:szCs w:val="20"/>
              </w:rPr>
            </w:pPr>
          </w:p>
        </w:tc>
        <w:tc>
          <w:tcPr>
            <w:tcW w:w="2693" w:type="dxa"/>
          </w:tcPr>
          <w:p w14:paraId="49DE52C0" w14:textId="77777777" w:rsidR="00B2496D" w:rsidRPr="000F55CC" w:rsidRDefault="00B2496D" w:rsidP="00B2496D">
            <w:pPr>
              <w:rPr>
                <w:rFonts w:cstheme="minorHAnsi"/>
                <w:b/>
                <w:sz w:val="20"/>
                <w:szCs w:val="20"/>
              </w:rPr>
            </w:pPr>
            <w:r w:rsidRPr="000F55CC">
              <w:rPr>
                <w:rFonts w:cstheme="minorHAnsi"/>
                <w:b/>
                <w:sz w:val="20"/>
                <w:szCs w:val="20"/>
              </w:rPr>
              <w:t xml:space="preserve">Uwaga niezasadna – przepis ustawowy przewiduje wszystkie sytuacje. </w:t>
            </w:r>
          </w:p>
          <w:p w14:paraId="71197281" w14:textId="77777777" w:rsidR="00B2496D" w:rsidRPr="000F55CC" w:rsidRDefault="00B2496D" w:rsidP="00B2496D">
            <w:pPr>
              <w:rPr>
                <w:rFonts w:cstheme="minorHAnsi"/>
                <w:b/>
                <w:sz w:val="20"/>
                <w:szCs w:val="20"/>
              </w:rPr>
            </w:pPr>
            <w:r w:rsidRPr="000F55CC">
              <w:rPr>
                <w:rFonts w:cstheme="minorHAnsi"/>
                <w:b/>
                <w:sz w:val="20"/>
                <w:szCs w:val="20"/>
              </w:rPr>
              <w:t xml:space="preserve"> </w:t>
            </w:r>
          </w:p>
        </w:tc>
        <w:tc>
          <w:tcPr>
            <w:tcW w:w="2126" w:type="dxa"/>
          </w:tcPr>
          <w:p w14:paraId="09A13595" w14:textId="1F9E4DE2" w:rsidR="00B2496D" w:rsidRPr="000F55CC" w:rsidRDefault="00BE202B" w:rsidP="00B2496D">
            <w:pPr>
              <w:rPr>
                <w:rFonts w:cstheme="minorHAnsi"/>
                <w:b/>
                <w:sz w:val="20"/>
                <w:szCs w:val="20"/>
              </w:rPr>
            </w:pPr>
            <w:r>
              <w:rPr>
                <w:rFonts w:cstheme="minorHAnsi"/>
                <w:b/>
                <w:sz w:val="20"/>
                <w:szCs w:val="20"/>
              </w:rPr>
              <w:t>–</w:t>
            </w:r>
          </w:p>
        </w:tc>
        <w:tc>
          <w:tcPr>
            <w:tcW w:w="2242" w:type="dxa"/>
          </w:tcPr>
          <w:p w14:paraId="08914A68" w14:textId="77777777" w:rsidR="00B2496D" w:rsidRPr="000F55CC" w:rsidRDefault="00B2496D" w:rsidP="00B2496D">
            <w:pPr>
              <w:rPr>
                <w:rFonts w:cstheme="minorHAnsi"/>
                <w:b/>
                <w:sz w:val="20"/>
                <w:szCs w:val="20"/>
              </w:rPr>
            </w:pPr>
          </w:p>
        </w:tc>
        <w:tc>
          <w:tcPr>
            <w:tcW w:w="2242" w:type="dxa"/>
          </w:tcPr>
          <w:p w14:paraId="48E030E0" w14:textId="77777777" w:rsidR="00B2496D" w:rsidRPr="000F55CC" w:rsidRDefault="00B2496D" w:rsidP="00B2496D">
            <w:pPr>
              <w:rPr>
                <w:rFonts w:cstheme="minorHAnsi"/>
                <w:b/>
                <w:sz w:val="20"/>
                <w:szCs w:val="20"/>
              </w:rPr>
            </w:pPr>
          </w:p>
        </w:tc>
        <w:tc>
          <w:tcPr>
            <w:tcW w:w="2242" w:type="dxa"/>
          </w:tcPr>
          <w:p w14:paraId="5BBFEAF3" w14:textId="77777777" w:rsidR="00B2496D" w:rsidRPr="000F55CC" w:rsidRDefault="00B2496D" w:rsidP="00B2496D">
            <w:pPr>
              <w:rPr>
                <w:rFonts w:cstheme="minorHAnsi"/>
                <w:b/>
                <w:sz w:val="20"/>
                <w:szCs w:val="20"/>
              </w:rPr>
            </w:pPr>
          </w:p>
        </w:tc>
        <w:tc>
          <w:tcPr>
            <w:tcW w:w="2242" w:type="dxa"/>
          </w:tcPr>
          <w:p w14:paraId="6CA5437E" w14:textId="77777777" w:rsidR="00B2496D" w:rsidRPr="000F55CC" w:rsidRDefault="00B2496D" w:rsidP="00B2496D">
            <w:pPr>
              <w:rPr>
                <w:rFonts w:cstheme="minorHAnsi"/>
                <w:b/>
                <w:sz w:val="20"/>
                <w:szCs w:val="20"/>
              </w:rPr>
            </w:pPr>
          </w:p>
        </w:tc>
        <w:tc>
          <w:tcPr>
            <w:tcW w:w="2242" w:type="dxa"/>
          </w:tcPr>
          <w:p w14:paraId="1B1B2319" w14:textId="77777777" w:rsidR="00B2496D" w:rsidRPr="000F55CC" w:rsidRDefault="00B2496D" w:rsidP="00B2496D">
            <w:pPr>
              <w:rPr>
                <w:rFonts w:cstheme="minorHAnsi"/>
                <w:b/>
                <w:sz w:val="20"/>
                <w:szCs w:val="20"/>
              </w:rPr>
            </w:pPr>
          </w:p>
        </w:tc>
        <w:tc>
          <w:tcPr>
            <w:tcW w:w="2242" w:type="dxa"/>
          </w:tcPr>
          <w:p w14:paraId="7B1E4654" w14:textId="77777777" w:rsidR="00B2496D" w:rsidRPr="000F55CC" w:rsidRDefault="00B2496D" w:rsidP="00B2496D">
            <w:pPr>
              <w:rPr>
                <w:rFonts w:cstheme="minorHAnsi"/>
                <w:b/>
                <w:sz w:val="20"/>
                <w:szCs w:val="20"/>
              </w:rPr>
            </w:pPr>
          </w:p>
        </w:tc>
      </w:tr>
      <w:tr w:rsidR="00B2496D" w:rsidRPr="006E732C" w14:paraId="1095FD7E" w14:textId="537CF2F6" w:rsidTr="00B2496D">
        <w:tc>
          <w:tcPr>
            <w:tcW w:w="562" w:type="dxa"/>
          </w:tcPr>
          <w:p w14:paraId="6321287F" w14:textId="77777777" w:rsidR="00B2496D" w:rsidRPr="000F55CC" w:rsidRDefault="00B2496D" w:rsidP="00B2496D">
            <w:pPr>
              <w:rPr>
                <w:rFonts w:cstheme="minorHAnsi"/>
                <w:b/>
                <w:sz w:val="20"/>
                <w:szCs w:val="20"/>
              </w:rPr>
            </w:pPr>
            <w:r w:rsidRPr="000F55CC">
              <w:rPr>
                <w:rFonts w:cstheme="minorHAnsi"/>
                <w:b/>
                <w:sz w:val="20"/>
                <w:szCs w:val="20"/>
              </w:rPr>
              <w:t>220</w:t>
            </w:r>
          </w:p>
        </w:tc>
        <w:tc>
          <w:tcPr>
            <w:tcW w:w="1560" w:type="dxa"/>
          </w:tcPr>
          <w:p w14:paraId="0A1B6BA1" w14:textId="77777777" w:rsidR="00B2496D" w:rsidRPr="000F55CC" w:rsidRDefault="00B2496D" w:rsidP="00B2496D">
            <w:pPr>
              <w:rPr>
                <w:b/>
                <w:strike/>
                <w:sz w:val="20"/>
                <w:szCs w:val="20"/>
              </w:rPr>
            </w:pPr>
            <w:r w:rsidRPr="000F55CC">
              <w:rPr>
                <w:b/>
                <w:sz w:val="20"/>
                <w:szCs w:val="20"/>
              </w:rPr>
              <w:t>Rezydent RP</w:t>
            </w:r>
          </w:p>
          <w:p w14:paraId="58FCAAA5" w14:textId="77777777" w:rsidR="00B2496D" w:rsidRPr="000F55CC" w:rsidRDefault="00B2496D" w:rsidP="00B2496D">
            <w:pPr>
              <w:rPr>
                <w:rFonts w:cstheme="minorHAnsi"/>
                <w:b/>
                <w:sz w:val="20"/>
                <w:szCs w:val="20"/>
              </w:rPr>
            </w:pPr>
            <w:r w:rsidRPr="000F55CC">
              <w:rPr>
                <w:b/>
                <w:sz w:val="20"/>
                <w:szCs w:val="20"/>
              </w:rPr>
              <w:t>(komentarz na RCL)</w:t>
            </w:r>
          </w:p>
        </w:tc>
        <w:tc>
          <w:tcPr>
            <w:tcW w:w="1701" w:type="dxa"/>
          </w:tcPr>
          <w:p w14:paraId="702B6DC1" w14:textId="77777777" w:rsidR="00B2496D" w:rsidRPr="000F55CC" w:rsidRDefault="00B2496D" w:rsidP="00B2496D">
            <w:pPr>
              <w:rPr>
                <w:rFonts w:cstheme="minorHAnsi"/>
                <w:b/>
                <w:bCs/>
                <w:sz w:val="20"/>
                <w:szCs w:val="20"/>
              </w:rPr>
            </w:pPr>
            <w:r w:rsidRPr="000F55CC">
              <w:rPr>
                <w:rFonts w:cstheme="minorHAnsi"/>
                <w:b/>
                <w:bCs/>
                <w:sz w:val="20"/>
                <w:szCs w:val="20"/>
              </w:rPr>
              <w:t>Art. 73aa PRD</w:t>
            </w:r>
          </w:p>
        </w:tc>
        <w:tc>
          <w:tcPr>
            <w:tcW w:w="3827" w:type="dxa"/>
          </w:tcPr>
          <w:p w14:paraId="4D1E81F1" w14:textId="77777777" w:rsidR="00B2496D" w:rsidRPr="000F55CC" w:rsidRDefault="00B2496D" w:rsidP="00B2496D">
            <w:pPr>
              <w:rPr>
                <w:rFonts w:cstheme="minorHAnsi"/>
                <w:b/>
                <w:sz w:val="20"/>
                <w:szCs w:val="20"/>
              </w:rPr>
            </w:pPr>
            <w:r w:rsidRPr="000F55CC">
              <w:rPr>
                <w:b/>
                <w:sz w:val="20"/>
                <w:szCs w:val="20"/>
              </w:rPr>
              <w:t>Uzasadnienie: Jako rezydent RP i właściciel pojazdu zarejestrowanego poza UE sprzeciwiam się proponowanym rozwiązaniom, które w praktyce wymuszają szybką rejestrację takich pojazdów w Polsce oraz obciążają właścicieli bardzo wysokimi daninami (cło, akcyza). Łączny koszt fiskalny dla samochodów o pojemności &gt;2000 cm³ sięga realnie nawet ok. 30–40% wartości pojazdu (w zależności od wartości celnej i kosztów transportu). Dla wielu rodzin — zwłaszcza migrujących i uchodźczych — to bariera nie do udźwignięcia na etapie organizowania życia w Polsce. Samochód bywa podstawowym narzędziem mobilności: dojazdu do pracy, szkoły, lekarza. Zbyt krótkie terminy i wysokie koszty nie poprawiają bezpieczeństwa ruchu, a raczej wypychają ludzi do szarej strefy. Brak proporcjonalności i wykonalności Celem państwa jest bezpieczeństwo (badania techniczne, OC), transparentność (wpis do CEP) i ograniczenie nadużyć. Te cele można osiągnąć mniej dolegliwie: przez czasową rejestrację z polskimi tablicami, obowiązkowe badania, ciągłość OC oraz cyfrowy przepływ danych (PUESC↔CEP), bez natychmiastowego, pełnego obciążenia fiskalnego. Skutki społeczne i integracyjne Rodziny migrujące często przyjeżdżają w trybie nagłym, mają ograniczone środki i równolegle porządkują status pobytowy, pracę i edukację dzieci. Termin 30 dni na rejestrację po „uzyskaniu miejsca zamieszkania” (≥185 dni/rok) nie uwzględnia realiów (kolejki, koszty, formalności). Również „roczny” limit pozostawania pojazdu na terytorium RP jest za krótki dla mienia przesiedleńczego. Propozycje zmian (warianty do rozważenia): Wydłużenie terminów: 30 → 180 dni po uzyskaniu miejsca zamieszkania; „&gt;1 rok w RP” → do 24 miesięcy dla mienia migracyjnego, przy warunkach bezpieczeństwa (OC, pozytywny BT, wpis do CEP). Czasowa rejestracja PL (6–12 mies.): polskie tablice tymczasowe, obowiązkowe BT i OC, brak użycia komercyjnego; po okresie – przedłużenie raz lub przejście do rejestracji stałej. Płatności łagodzone: raty 12–24 lub odroczenie cła/akcyzy (zabezpieczenie: zastaw rejestrowy), zamiast natychmiastowej pełnej zapłaty. Preferencja dla „pierwszego pojazdu rodziny” (mienie osobiste) do określonej wartości — obniżona akcyza/ryczałt; bodźce ekologiczne (ulga dla EURO 6/6d, hybryd). „Jedno okienko” cyfrowe: integracja PUESC, akcyzy, BT i wniosku rejestracyjnego w CEP; automatyczne potwierdzenia, bez papieru. Miękkie sankcje najpierw: przed zatrzymaniem zagranicznego DR i odholowaniem — formalne wezwanie i 60 dni na doprowadzenie do zgodności (jeśli jest OC, BT, CEP). Efekt regulacyjny Powyższe modyfikacje zachowują cele państwa (bezpieczeństwo, transparentność, ograniczenie nadużyć), a jednocześnie obniżają barierę finansową i organizacyjną. Zwiększają wykonalność przepisów, wspierają integrację społeczną oraz, w horyzoncie czasu, poprawiają ściągalność należności publicznoprawnych. Proszę o przyjęcie rozwiązań bardziej proporcjonalnych i inkluzywnych.</w:t>
            </w:r>
          </w:p>
        </w:tc>
        <w:tc>
          <w:tcPr>
            <w:tcW w:w="3969" w:type="dxa"/>
          </w:tcPr>
          <w:p w14:paraId="266BEC12" w14:textId="77777777" w:rsidR="00B2496D" w:rsidRPr="000F55CC" w:rsidRDefault="00B2496D" w:rsidP="00B2496D">
            <w:pPr>
              <w:rPr>
                <w:rFonts w:cstheme="minorHAnsi"/>
                <w:b/>
                <w:bCs/>
                <w:sz w:val="20"/>
                <w:szCs w:val="20"/>
              </w:rPr>
            </w:pPr>
            <w:r w:rsidRPr="000F55CC">
              <w:rPr>
                <w:rFonts w:cstheme="minorHAnsi"/>
                <w:b/>
                <w:bCs/>
                <w:sz w:val="20"/>
                <w:szCs w:val="20"/>
              </w:rPr>
              <w:t xml:space="preserve">- </w:t>
            </w:r>
          </w:p>
        </w:tc>
        <w:tc>
          <w:tcPr>
            <w:tcW w:w="2693" w:type="dxa"/>
          </w:tcPr>
          <w:p w14:paraId="154C2923" w14:textId="77777777" w:rsidR="00B2496D" w:rsidRPr="000F55CC" w:rsidRDefault="00B2496D" w:rsidP="00B2496D">
            <w:pPr>
              <w:rPr>
                <w:rFonts w:cstheme="minorHAnsi"/>
                <w:b/>
                <w:sz w:val="20"/>
                <w:szCs w:val="20"/>
              </w:rPr>
            </w:pPr>
            <w:r w:rsidRPr="000F55CC">
              <w:rPr>
                <w:rFonts w:cstheme="minorHAnsi"/>
                <w:b/>
                <w:sz w:val="20"/>
                <w:szCs w:val="20"/>
              </w:rPr>
              <w:t xml:space="preserve">Mając na uwadze, iż w świetle przepisów </w:t>
            </w:r>
            <w:r w:rsidRPr="006D1292">
              <w:rPr>
                <w:rFonts w:cstheme="minorHAnsi"/>
                <w:b/>
                <w:sz w:val="20"/>
                <w:szCs w:val="20"/>
              </w:rPr>
              <w:t>konwencji</w:t>
            </w:r>
            <w:r w:rsidRPr="000F55CC">
              <w:rPr>
                <w:rFonts w:cstheme="minorHAnsi"/>
                <w:b/>
                <w:sz w:val="20"/>
                <w:szCs w:val="20"/>
              </w:rPr>
              <w:t xml:space="preserve"> o ruchu drogowym sporządzon</w:t>
            </w:r>
            <w:r>
              <w:rPr>
                <w:rFonts w:cstheme="minorHAnsi"/>
                <w:b/>
                <w:sz w:val="20"/>
                <w:szCs w:val="20"/>
              </w:rPr>
              <w:t>ej</w:t>
            </w:r>
            <w:r w:rsidRPr="000F55CC">
              <w:rPr>
                <w:rFonts w:cstheme="minorHAnsi"/>
                <w:b/>
                <w:sz w:val="20"/>
                <w:szCs w:val="20"/>
              </w:rPr>
              <w:t xml:space="preserve"> w Wiedniu dnia 8 listopada 1968 r., której stroną jest Polska, pojazd uważa się za będący w ruchu międzynarodowym na terytorium danego państwa, jeżeli należy do osoby fizycznej lub prawnej, której stałe miejsce zamieszkania znajduje się, poza tym państwem, nie jest zarejestrowany w tym państwie, został czasowo wwieziony do tego państwa; jednakże każda Umawiająca się Strona może odmówić uznania pojazdu za będący w ruchu międzynarodowym, jeżeli pojazd ten pozostaje na jej terytorium ponad jeden rok, bez dłuższej przerwy, której czas trwania może być ustalony przez</w:t>
            </w:r>
          </w:p>
          <w:p w14:paraId="25D2D8D7" w14:textId="77777777" w:rsidR="00B2496D" w:rsidRPr="000F55CC" w:rsidRDefault="00B2496D" w:rsidP="00B2496D">
            <w:pPr>
              <w:rPr>
                <w:rFonts w:cstheme="minorHAnsi"/>
                <w:b/>
                <w:sz w:val="20"/>
                <w:szCs w:val="20"/>
              </w:rPr>
            </w:pPr>
            <w:r w:rsidRPr="000F55CC">
              <w:rPr>
                <w:rFonts w:cstheme="minorHAnsi"/>
                <w:b/>
                <w:sz w:val="20"/>
                <w:szCs w:val="20"/>
              </w:rPr>
              <w:t>tę Umawiającą się Stronę.</w:t>
            </w:r>
          </w:p>
          <w:p w14:paraId="24D581A1" w14:textId="77777777" w:rsidR="00B2496D" w:rsidRDefault="00B2496D" w:rsidP="00B2496D">
            <w:pPr>
              <w:rPr>
                <w:rFonts w:cstheme="minorHAnsi"/>
                <w:b/>
                <w:sz w:val="20"/>
                <w:szCs w:val="20"/>
              </w:rPr>
            </w:pPr>
            <w:r w:rsidRPr="000F55CC">
              <w:rPr>
                <w:rFonts w:cstheme="minorHAnsi"/>
                <w:b/>
                <w:sz w:val="20"/>
                <w:szCs w:val="20"/>
              </w:rPr>
              <w:t xml:space="preserve">Oznacza to zatem, że w sytuacji, w której właściciel pojazdu posiada miejsce zamieszkania na terytorium RP, nie jest spełniony jeden z warunków uznania pojazdu za będący w ruchu międzynarodowym. </w:t>
            </w:r>
          </w:p>
          <w:p w14:paraId="2DDAC8F1" w14:textId="77777777" w:rsidR="00B2496D" w:rsidRPr="000F55CC" w:rsidRDefault="00B2496D" w:rsidP="00B2496D">
            <w:pPr>
              <w:rPr>
                <w:rFonts w:cstheme="minorHAnsi"/>
                <w:b/>
                <w:sz w:val="20"/>
                <w:szCs w:val="20"/>
              </w:rPr>
            </w:pPr>
          </w:p>
          <w:p w14:paraId="3D5B9C05" w14:textId="77777777" w:rsidR="00B2496D" w:rsidRPr="00411D70" w:rsidRDefault="00B2496D" w:rsidP="00B2496D">
            <w:pPr>
              <w:rPr>
                <w:rFonts w:cstheme="minorHAnsi"/>
                <w:b/>
                <w:color w:val="FF0000"/>
                <w:sz w:val="20"/>
                <w:szCs w:val="20"/>
              </w:rPr>
            </w:pPr>
            <w:r w:rsidRPr="006D1292">
              <w:rPr>
                <w:rFonts w:cstheme="minorHAnsi"/>
                <w:b/>
                <w:color w:val="FF0000"/>
                <w:sz w:val="20"/>
                <w:szCs w:val="20"/>
              </w:rPr>
              <w:t xml:space="preserve">Uwaga </w:t>
            </w:r>
            <w:r>
              <w:rPr>
                <w:rFonts w:cstheme="minorHAnsi"/>
                <w:b/>
                <w:color w:val="FF0000"/>
                <w:sz w:val="20"/>
                <w:szCs w:val="20"/>
              </w:rPr>
              <w:t>omówiona</w:t>
            </w:r>
            <w:r w:rsidRPr="006D1292">
              <w:rPr>
                <w:rFonts w:cstheme="minorHAnsi"/>
                <w:b/>
                <w:color w:val="FF0000"/>
                <w:sz w:val="20"/>
                <w:szCs w:val="20"/>
              </w:rPr>
              <w:t xml:space="preserve"> </w:t>
            </w:r>
            <w:r>
              <w:rPr>
                <w:rFonts w:cstheme="minorHAnsi"/>
                <w:b/>
                <w:color w:val="FF0000"/>
                <w:sz w:val="20"/>
                <w:szCs w:val="20"/>
              </w:rPr>
              <w:t>w pkt</w:t>
            </w:r>
            <w:r w:rsidRPr="006D1292">
              <w:rPr>
                <w:rFonts w:cstheme="minorHAnsi"/>
                <w:b/>
                <w:color w:val="FF0000"/>
                <w:sz w:val="20"/>
                <w:szCs w:val="20"/>
              </w:rPr>
              <w:t xml:space="preserve"> 6.</w:t>
            </w:r>
            <w:r>
              <w:rPr>
                <w:rFonts w:cstheme="minorHAnsi"/>
                <w:b/>
                <w:color w:val="FF0000"/>
                <w:sz w:val="20"/>
                <w:szCs w:val="20"/>
              </w:rPr>
              <w:t xml:space="preserve"> </w:t>
            </w:r>
            <w:r w:rsidRPr="000F55CC">
              <w:rPr>
                <w:rFonts w:cstheme="minorHAnsi"/>
                <w:b/>
                <w:sz w:val="20"/>
                <w:szCs w:val="20"/>
              </w:rPr>
              <w:t>Wyjaśniam</w:t>
            </w:r>
            <w:r>
              <w:rPr>
                <w:rFonts w:cstheme="minorHAnsi"/>
                <w:b/>
                <w:sz w:val="20"/>
                <w:szCs w:val="20"/>
              </w:rPr>
              <w:t>y</w:t>
            </w:r>
            <w:r w:rsidRPr="000F55CC">
              <w:rPr>
                <w:rFonts w:cstheme="minorHAnsi"/>
                <w:b/>
                <w:sz w:val="20"/>
                <w:szCs w:val="20"/>
              </w:rPr>
              <w:t xml:space="preserve"> jednocześnie, że w wyniku uwag zgłoszonych przez MSWiA </w:t>
            </w:r>
            <w:r w:rsidRPr="006D1292">
              <w:rPr>
                <w:b/>
                <w:sz w:val="20"/>
                <w:szCs w:val="20"/>
              </w:rPr>
              <w:t>zrezygnowano</w:t>
            </w:r>
            <w:r w:rsidRPr="006D1292">
              <w:rPr>
                <w:rFonts w:cstheme="minorHAnsi"/>
                <w:b/>
                <w:sz w:val="20"/>
                <w:szCs w:val="20"/>
              </w:rPr>
              <w:t xml:space="preserve"> </w:t>
            </w:r>
            <w:r w:rsidRPr="000F55CC">
              <w:rPr>
                <w:rFonts w:cstheme="minorHAnsi"/>
                <w:b/>
                <w:sz w:val="20"/>
                <w:szCs w:val="20"/>
              </w:rPr>
              <w:t>dodania ust. 1d do art. 73aa PRD. Z kolei w przypadku ust. 1c dodawanego do art. 73aa PRD zaproponowano następujące brzmienie</w:t>
            </w:r>
          </w:p>
          <w:p w14:paraId="7E7D36D1" w14:textId="77777777" w:rsidR="00B2496D" w:rsidRPr="000F55CC" w:rsidRDefault="00B2496D" w:rsidP="00B2496D">
            <w:pPr>
              <w:rPr>
                <w:rFonts w:cstheme="minorHAnsi"/>
                <w:b/>
                <w:i/>
                <w:sz w:val="20"/>
                <w:szCs w:val="20"/>
              </w:rPr>
            </w:pPr>
            <w:r w:rsidRPr="000F55CC">
              <w:rPr>
                <w:rFonts w:cstheme="minorHAnsi"/>
                <w:b/>
                <w:i/>
                <w:sz w:val="20"/>
                <w:szCs w:val="20"/>
              </w:rPr>
              <w:t>„1c. Jeżeli właściciel pojazdu, o którym mowa w art. 71 ust. 5b, przed upływem roku od dnia wjazdu na terytorium Rzeczypospolitej Polskiej, złoży:</w:t>
            </w:r>
          </w:p>
          <w:p w14:paraId="24ACE950" w14:textId="77777777" w:rsidR="00B2496D" w:rsidRPr="000F55CC" w:rsidRDefault="00B2496D" w:rsidP="00B2496D">
            <w:pPr>
              <w:rPr>
                <w:rFonts w:cstheme="minorHAnsi"/>
                <w:b/>
                <w:i/>
                <w:sz w:val="20"/>
                <w:szCs w:val="20"/>
              </w:rPr>
            </w:pPr>
            <w:r w:rsidRPr="000F55CC">
              <w:rPr>
                <w:rFonts w:cstheme="minorHAnsi"/>
                <w:b/>
                <w:i/>
                <w:sz w:val="20"/>
                <w:szCs w:val="20"/>
              </w:rPr>
              <w:t>1) wniosek o udzielenie cudzoziemcowi zezwolenia na pobyt czasowy albo</w:t>
            </w:r>
          </w:p>
          <w:p w14:paraId="187F5F6E" w14:textId="77777777" w:rsidR="00B2496D" w:rsidRPr="000F55CC" w:rsidRDefault="00B2496D" w:rsidP="00B2496D">
            <w:pPr>
              <w:rPr>
                <w:rFonts w:cstheme="minorHAnsi"/>
                <w:b/>
                <w:i/>
                <w:sz w:val="20"/>
                <w:szCs w:val="20"/>
              </w:rPr>
            </w:pPr>
            <w:r w:rsidRPr="000F55CC">
              <w:rPr>
                <w:rFonts w:cstheme="minorHAnsi"/>
                <w:b/>
                <w:i/>
                <w:sz w:val="20"/>
                <w:szCs w:val="20"/>
              </w:rPr>
              <w:t>2) wniosek o udzielenie cudzoziemcowi zezwolenia na pobyt stały albo</w:t>
            </w:r>
          </w:p>
          <w:p w14:paraId="697CCFBB" w14:textId="77777777" w:rsidR="00B2496D" w:rsidRPr="000F55CC" w:rsidRDefault="00B2496D" w:rsidP="00B2496D">
            <w:pPr>
              <w:rPr>
                <w:rFonts w:cstheme="minorHAnsi"/>
                <w:b/>
                <w:i/>
                <w:sz w:val="20"/>
                <w:szCs w:val="20"/>
              </w:rPr>
            </w:pPr>
            <w:r w:rsidRPr="000F55CC">
              <w:rPr>
                <w:rFonts w:cstheme="minorHAnsi"/>
                <w:b/>
                <w:i/>
                <w:sz w:val="20"/>
                <w:szCs w:val="20"/>
              </w:rPr>
              <w:t>3) wniosek o zezwolenie na pobyt rezydenta długoterminowego Unii Europejskiej</w:t>
            </w:r>
          </w:p>
          <w:p w14:paraId="743A31CA" w14:textId="77777777" w:rsidR="00B2496D" w:rsidRPr="000F55CC" w:rsidRDefault="00B2496D" w:rsidP="00B2496D">
            <w:pPr>
              <w:rPr>
                <w:rFonts w:cstheme="minorHAnsi"/>
                <w:b/>
                <w:sz w:val="20"/>
                <w:szCs w:val="20"/>
              </w:rPr>
            </w:pPr>
            <w:r w:rsidRPr="000F55CC">
              <w:rPr>
                <w:rFonts w:cstheme="minorHAnsi"/>
                <w:b/>
                <w:i/>
                <w:sz w:val="20"/>
                <w:szCs w:val="20"/>
              </w:rPr>
              <w:t>jest zobowiązany złożyć wniosek o rejestrację pojazdu w terminie 30 dni od dnia złożenia wniosku, o którym mowa w pkt 1-3.”</w:t>
            </w:r>
            <w:r w:rsidRPr="000F55CC">
              <w:rPr>
                <w:rFonts w:cstheme="minorHAnsi"/>
                <w:b/>
                <w:sz w:val="20"/>
                <w:szCs w:val="20"/>
              </w:rPr>
              <w:t>.</w:t>
            </w:r>
          </w:p>
          <w:p w14:paraId="7795120F" w14:textId="77777777" w:rsidR="00B2496D" w:rsidRPr="000F55CC" w:rsidRDefault="00B2496D" w:rsidP="00B2496D">
            <w:pPr>
              <w:rPr>
                <w:rFonts w:cstheme="minorHAnsi"/>
                <w:b/>
                <w:sz w:val="20"/>
                <w:szCs w:val="20"/>
              </w:rPr>
            </w:pPr>
          </w:p>
          <w:p w14:paraId="2CE2B712" w14:textId="77777777" w:rsidR="00B2496D" w:rsidRPr="000F55CC" w:rsidRDefault="00B2496D" w:rsidP="00B2496D">
            <w:pPr>
              <w:rPr>
                <w:rFonts w:cstheme="minorHAnsi"/>
                <w:b/>
                <w:sz w:val="20"/>
                <w:szCs w:val="20"/>
              </w:rPr>
            </w:pPr>
            <w:r w:rsidRPr="000F55CC">
              <w:rPr>
                <w:rFonts w:cstheme="minorHAnsi"/>
                <w:b/>
                <w:sz w:val="20"/>
                <w:szCs w:val="20"/>
              </w:rPr>
              <w:t>Odnosząc się do kwestii podatkowych wyjaśniam</w:t>
            </w:r>
            <w:r>
              <w:rPr>
                <w:rFonts w:cstheme="minorHAnsi"/>
                <w:b/>
                <w:sz w:val="20"/>
                <w:szCs w:val="20"/>
              </w:rPr>
              <w:t>y</w:t>
            </w:r>
            <w:r w:rsidRPr="000F55CC">
              <w:rPr>
                <w:rFonts w:cstheme="minorHAnsi"/>
                <w:b/>
                <w:sz w:val="20"/>
                <w:szCs w:val="20"/>
              </w:rPr>
              <w:t xml:space="preserve">, iż obowiązek ich dopełnienia wynika z innych ustaw, przy rejestracji niezbędne jest jedynie przedłożenie dokumentów potwierdzających ich dopełnienie. </w:t>
            </w:r>
          </w:p>
        </w:tc>
        <w:tc>
          <w:tcPr>
            <w:tcW w:w="2126" w:type="dxa"/>
          </w:tcPr>
          <w:p w14:paraId="7B819750" w14:textId="0EEA0590" w:rsidR="00B2496D" w:rsidRPr="000F55CC" w:rsidRDefault="00BE202B" w:rsidP="00B2496D">
            <w:pPr>
              <w:rPr>
                <w:rFonts w:cstheme="minorHAnsi"/>
                <w:b/>
                <w:sz w:val="20"/>
                <w:szCs w:val="20"/>
              </w:rPr>
            </w:pPr>
            <w:r>
              <w:rPr>
                <w:rFonts w:cstheme="minorHAnsi"/>
                <w:b/>
                <w:sz w:val="20"/>
                <w:szCs w:val="20"/>
              </w:rPr>
              <w:t>–</w:t>
            </w:r>
          </w:p>
        </w:tc>
        <w:tc>
          <w:tcPr>
            <w:tcW w:w="2242" w:type="dxa"/>
          </w:tcPr>
          <w:p w14:paraId="3596D0FF" w14:textId="77777777" w:rsidR="00B2496D" w:rsidRPr="000F55CC" w:rsidRDefault="00B2496D" w:rsidP="00B2496D">
            <w:pPr>
              <w:rPr>
                <w:rFonts w:cstheme="minorHAnsi"/>
                <w:b/>
                <w:sz w:val="20"/>
                <w:szCs w:val="20"/>
              </w:rPr>
            </w:pPr>
          </w:p>
        </w:tc>
        <w:tc>
          <w:tcPr>
            <w:tcW w:w="2242" w:type="dxa"/>
          </w:tcPr>
          <w:p w14:paraId="75DCA711" w14:textId="77777777" w:rsidR="00B2496D" w:rsidRPr="000F55CC" w:rsidRDefault="00B2496D" w:rsidP="00B2496D">
            <w:pPr>
              <w:rPr>
                <w:rFonts w:cstheme="minorHAnsi"/>
                <w:b/>
                <w:sz w:val="20"/>
                <w:szCs w:val="20"/>
              </w:rPr>
            </w:pPr>
          </w:p>
        </w:tc>
        <w:tc>
          <w:tcPr>
            <w:tcW w:w="2242" w:type="dxa"/>
          </w:tcPr>
          <w:p w14:paraId="2D022E9D" w14:textId="77777777" w:rsidR="00B2496D" w:rsidRPr="000F55CC" w:rsidRDefault="00B2496D" w:rsidP="00B2496D">
            <w:pPr>
              <w:rPr>
                <w:rFonts w:cstheme="minorHAnsi"/>
                <w:b/>
                <w:sz w:val="20"/>
                <w:szCs w:val="20"/>
              </w:rPr>
            </w:pPr>
          </w:p>
        </w:tc>
        <w:tc>
          <w:tcPr>
            <w:tcW w:w="2242" w:type="dxa"/>
          </w:tcPr>
          <w:p w14:paraId="47C30531" w14:textId="77777777" w:rsidR="00B2496D" w:rsidRPr="000F55CC" w:rsidRDefault="00B2496D" w:rsidP="00B2496D">
            <w:pPr>
              <w:rPr>
                <w:rFonts w:cstheme="minorHAnsi"/>
                <w:b/>
                <w:sz w:val="20"/>
                <w:szCs w:val="20"/>
              </w:rPr>
            </w:pPr>
          </w:p>
        </w:tc>
        <w:tc>
          <w:tcPr>
            <w:tcW w:w="2242" w:type="dxa"/>
          </w:tcPr>
          <w:p w14:paraId="1FAAFF92" w14:textId="77777777" w:rsidR="00B2496D" w:rsidRPr="000F55CC" w:rsidRDefault="00B2496D" w:rsidP="00B2496D">
            <w:pPr>
              <w:rPr>
                <w:rFonts w:cstheme="minorHAnsi"/>
                <w:b/>
                <w:sz w:val="20"/>
                <w:szCs w:val="20"/>
              </w:rPr>
            </w:pPr>
          </w:p>
        </w:tc>
        <w:tc>
          <w:tcPr>
            <w:tcW w:w="2242" w:type="dxa"/>
          </w:tcPr>
          <w:p w14:paraId="7E1B448D" w14:textId="77777777" w:rsidR="00B2496D" w:rsidRPr="000F55CC" w:rsidRDefault="00B2496D" w:rsidP="00B2496D">
            <w:pPr>
              <w:rPr>
                <w:rFonts w:cstheme="minorHAnsi"/>
                <w:b/>
                <w:sz w:val="20"/>
                <w:szCs w:val="20"/>
              </w:rPr>
            </w:pPr>
          </w:p>
        </w:tc>
      </w:tr>
      <w:tr w:rsidR="00B2496D" w:rsidRPr="006E732C" w14:paraId="154B7FD0" w14:textId="7721BE1F" w:rsidTr="00B2496D">
        <w:tc>
          <w:tcPr>
            <w:tcW w:w="562" w:type="dxa"/>
          </w:tcPr>
          <w:p w14:paraId="652A76FB" w14:textId="77777777" w:rsidR="00B2496D" w:rsidRPr="00DD78B3" w:rsidRDefault="00B2496D" w:rsidP="00B2496D">
            <w:pPr>
              <w:rPr>
                <w:rFonts w:cstheme="minorHAnsi"/>
                <w:b/>
                <w:sz w:val="20"/>
                <w:szCs w:val="20"/>
              </w:rPr>
            </w:pPr>
            <w:r w:rsidRPr="00DD78B3">
              <w:rPr>
                <w:rFonts w:cstheme="minorHAnsi"/>
                <w:b/>
                <w:sz w:val="20"/>
                <w:szCs w:val="20"/>
              </w:rPr>
              <w:t>221</w:t>
            </w:r>
          </w:p>
        </w:tc>
        <w:tc>
          <w:tcPr>
            <w:tcW w:w="1560" w:type="dxa"/>
          </w:tcPr>
          <w:p w14:paraId="29235B78" w14:textId="77777777" w:rsidR="00B2496D" w:rsidRPr="00DD78B3" w:rsidRDefault="00B2496D" w:rsidP="00B2496D">
            <w:pPr>
              <w:rPr>
                <w:rFonts w:cstheme="minorHAnsi"/>
                <w:b/>
                <w:sz w:val="20"/>
                <w:szCs w:val="20"/>
              </w:rPr>
            </w:pPr>
            <w:r w:rsidRPr="00DD78B3">
              <w:rPr>
                <w:rFonts w:cstheme="minorHAnsi"/>
                <w:b/>
                <w:sz w:val="20"/>
                <w:szCs w:val="20"/>
              </w:rPr>
              <w:t xml:space="preserve">Uwaga obywatela </w:t>
            </w:r>
          </w:p>
          <w:p w14:paraId="4C78CDBB" w14:textId="77777777" w:rsidR="00B2496D" w:rsidRPr="00DD78B3" w:rsidRDefault="00B2496D" w:rsidP="00B2496D">
            <w:pPr>
              <w:rPr>
                <w:rFonts w:cstheme="minorHAnsi"/>
                <w:b/>
                <w:sz w:val="20"/>
                <w:szCs w:val="20"/>
              </w:rPr>
            </w:pPr>
          </w:p>
        </w:tc>
        <w:tc>
          <w:tcPr>
            <w:tcW w:w="1701" w:type="dxa"/>
          </w:tcPr>
          <w:p w14:paraId="51794F2E" w14:textId="77777777" w:rsidR="00B2496D" w:rsidRPr="00DD78B3" w:rsidRDefault="00B2496D" w:rsidP="00B2496D">
            <w:pPr>
              <w:rPr>
                <w:rFonts w:cstheme="minorHAnsi"/>
                <w:b/>
                <w:bCs/>
                <w:sz w:val="20"/>
                <w:szCs w:val="20"/>
              </w:rPr>
            </w:pPr>
            <w:r w:rsidRPr="00DD78B3">
              <w:rPr>
                <w:rFonts w:cstheme="minorHAnsi"/>
                <w:b/>
                <w:bCs/>
                <w:sz w:val="20"/>
                <w:szCs w:val="20"/>
              </w:rPr>
              <w:t>U</w:t>
            </w:r>
            <w:r>
              <w:rPr>
                <w:rFonts w:cstheme="minorHAnsi"/>
                <w:b/>
                <w:bCs/>
                <w:sz w:val="20"/>
                <w:szCs w:val="20"/>
              </w:rPr>
              <w:t>waga ogólna</w:t>
            </w:r>
          </w:p>
        </w:tc>
        <w:tc>
          <w:tcPr>
            <w:tcW w:w="3827" w:type="dxa"/>
          </w:tcPr>
          <w:p w14:paraId="35DF8628" w14:textId="77777777" w:rsidR="00B2496D" w:rsidRPr="00DD78B3" w:rsidRDefault="00B2496D" w:rsidP="00B2496D">
            <w:pPr>
              <w:rPr>
                <w:b/>
                <w:sz w:val="20"/>
                <w:szCs w:val="20"/>
              </w:rPr>
            </w:pPr>
            <w:r w:rsidRPr="00DD78B3">
              <w:rPr>
                <w:b/>
                <w:sz w:val="20"/>
                <w:szCs w:val="20"/>
              </w:rPr>
              <w:t xml:space="preserve">Dzień dobry! 1 - Czy w tych „konsultacjach” jest brana pod uwagę umową UE-USA z sierpnia 2025 w której postanowiono zaakceptować wzajemnie warunki techniczne pojazdów (wzajemne uznawanie standardów) w myśl której miało to ułatwić import aut z USA do EU. 2 - Czy w tych konsultacjach bierze się pod uwagę niewielką sumę obciążeń (Cło) dla aut z UE importowanych do USA, i już nadmiarową ilość obciążeń dla aut z USA importowanych do PL Cło/Akcyza/Wat ? 3 - Czy w tych konsultacjach, których wynikiem ma być docelowo zwiększenie kosztu importu samochodu z Usa bierze się pod uwagę ze koszt ten w Polsce jest bardzo wysoki w stosunku np do sąsiadów jak Niemcy czy Czechy, gdzie niema akcyzy ? 4 - Interes jakiego Państwa jest reprezentowany w tych konsultacjach skoro największy producent aut którym są Niemcy nie wyklucza aut z USA ze swojego rynku (bojąc się ich wykluczenia w USA co miało mieć już prawie miejsce w Połowie roku przed złagodzeniem nowych ceł) i kraj ten czyli Niemcy nie obejmuje importu aut z USA akcyzą, a nasze Państwo nie będące producentem aut nakłada na import aut akcyzę i chce zwiększyć koszt importu aut z USA dla zrównania wartości aut europejskich i aut z USA, czyli zmniejszyć konkurencyjność aut z USA właśnie w interesie kogo i dla kogo skoro my nie jesteśmy producentem tylko konsumentem i to tylko pogorszy sytuację konsumenta ograniczając jego możliwości i wybór ? </w:t>
            </w:r>
          </w:p>
        </w:tc>
        <w:tc>
          <w:tcPr>
            <w:tcW w:w="3969" w:type="dxa"/>
          </w:tcPr>
          <w:p w14:paraId="5B2A7C54" w14:textId="77777777" w:rsidR="00B2496D" w:rsidRPr="00DD78B3" w:rsidRDefault="00B2496D" w:rsidP="00B2496D">
            <w:pPr>
              <w:rPr>
                <w:rFonts w:cstheme="minorHAnsi"/>
                <w:b/>
                <w:bCs/>
                <w:sz w:val="20"/>
                <w:szCs w:val="20"/>
              </w:rPr>
            </w:pPr>
            <w:r w:rsidRPr="00DD78B3">
              <w:rPr>
                <w:rFonts w:cstheme="minorHAnsi"/>
                <w:b/>
                <w:bCs/>
                <w:sz w:val="20"/>
                <w:szCs w:val="20"/>
              </w:rPr>
              <w:t>-</w:t>
            </w:r>
          </w:p>
        </w:tc>
        <w:tc>
          <w:tcPr>
            <w:tcW w:w="2693" w:type="dxa"/>
          </w:tcPr>
          <w:p w14:paraId="07F08D84" w14:textId="77777777" w:rsidR="00B2496D" w:rsidRPr="00411D70" w:rsidRDefault="00B2496D" w:rsidP="00B2496D">
            <w:pPr>
              <w:rPr>
                <w:rFonts w:cstheme="minorHAnsi"/>
                <w:b/>
                <w:color w:val="FF0000"/>
                <w:sz w:val="20"/>
                <w:szCs w:val="20"/>
              </w:rPr>
            </w:pPr>
            <w:r w:rsidRPr="00411D70">
              <w:rPr>
                <w:rFonts w:cstheme="minorHAnsi"/>
                <w:b/>
                <w:color w:val="FF0000"/>
                <w:sz w:val="20"/>
                <w:szCs w:val="20"/>
              </w:rPr>
              <w:t xml:space="preserve">Uwaga omawiana przy np. pkt 4, 54, 63. </w:t>
            </w:r>
          </w:p>
          <w:p w14:paraId="3271C31E" w14:textId="77777777" w:rsidR="00B2496D" w:rsidRDefault="00B2496D" w:rsidP="00B2496D">
            <w:pPr>
              <w:rPr>
                <w:rFonts w:cstheme="minorHAnsi"/>
                <w:b/>
                <w:sz w:val="20"/>
                <w:szCs w:val="20"/>
              </w:rPr>
            </w:pPr>
            <w:r w:rsidRPr="00DD78B3">
              <w:rPr>
                <w:rFonts w:cstheme="minorHAnsi"/>
                <w:b/>
                <w:sz w:val="20"/>
                <w:szCs w:val="20"/>
              </w:rPr>
              <w:t xml:space="preserve">Uwaga wyjaśniona </w:t>
            </w:r>
            <w:r>
              <w:rPr>
                <w:rFonts w:cstheme="minorHAnsi"/>
                <w:b/>
                <w:sz w:val="20"/>
                <w:szCs w:val="20"/>
              </w:rPr>
              <w:t>w odniesieniu do p</w:t>
            </w:r>
            <w:r w:rsidRPr="00B42D7E">
              <w:rPr>
                <w:rFonts w:cstheme="minorHAnsi"/>
                <w:b/>
                <w:sz w:val="20"/>
                <w:szCs w:val="20"/>
              </w:rPr>
              <w:t>rzepis</w:t>
            </w:r>
            <w:r>
              <w:rPr>
                <w:rFonts w:cstheme="minorHAnsi"/>
                <w:b/>
                <w:sz w:val="20"/>
                <w:szCs w:val="20"/>
              </w:rPr>
              <w:t>ów</w:t>
            </w:r>
            <w:r w:rsidRPr="00B42D7E">
              <w:rPr>
                <w:rFonts w:cstheme="minorHAnsi"/>
                <w:b/>
                <w:sz w:val="20"/>
                <w:szCs w:val="20"/>
              </w:rPr>
              <w:t xml:space="preserve"> w zakresie wprowadzenia procedury dopuszczenia indywidualnego dla używanych pojazdów spoza UE – </w:t>
            </w:r>
            <w:r>
              <w:rPr>
                <w:rFonts w:cstheme="minorHAnsi"/>
                <w:b/>
                <w:sz w:val="20"/>
                <w:szCs w:val="20"/>
              </w:rPr>
              <w:t xml:space="preserve"> </w:t>
            </w:r>
            <w:r w:rsidRPr="00B42D7E">
              <w:rPr>
                <w:rFonts w:cstheme="minorHAnsi"/>
                <w:b/>
                <w:sz w:val="20"/>
                <w:szCs w:val="20"/>
              </w:rPr>
              <w:t xml:space="preserve">na obszarze UE brak jest zharmonizowanych przepisów dotyczących dopuszczania pojazdów z krajów trzecich oraz dotyczących dokumentów honorowanych w tym zakresie. </w:t>
            </w:r>
            <w:r>
              <w:rPr>
                <w:rFonts w:cstheme="minorHAnsi"/>
                <w:b/>
                <w:sz w:val="20"/>
                <w:szCs w:val="20"/>
              </w:rPr>
              <w:t>D</w:t>
            </w:r>
            <w:r w:rsidRPr="00B42D7E">
              <w:rPr>
                <w:rFonts w:cstheme="minorHAnsi"/>
                <w:b/>
                <w:sz w:val="20"/>
                <w:szCs w:val="20"/>
              </w:rPr>
              <w:t xml:space="preserve">uża liczba pojazdów sprowadzonych z krajów trzecich nie jest objęta procedurami homologacyjnymi i należy do decyzji państwa członkowskiego </w:t>
            </w:r>
            <w:r>
              <w:rPr>
                <w:rFonts w:cstheme="minorHAnsi"/>
                <w:b/>
                <w:sz w:val="20"/>
                <w:szCs w:val="20"/>
              </w:rPr>
              <w:t xml:space="preserve">zasady ich dopuszczenia na poziomie krajowym. </w:t>
            </w:r>
          </w:p>
          <w:p w14:paraId="51571849" w14:textId="77777777" w:rsidR="00B2496D" w:rsidRPr="0020251A" w:rsidRDefault="00B2496D" w:rsidP="00B2496D">
            <w:pPr>
              <w:pStyle w:val="Default"/>
              <w:rPr>
                <w:rFonts w:asciiTheme="minorHAnsi" w:hAnsiTheme="minorHAnsi" w:cstheme="minorHAnsi"/>
                <w:b/>
                <w:color w:val="auto"/>
                <w:sz w:val="20"/>
                <w:szCs w:val="20"/>
              </w:rPr>
            </w:pPr>
            <w:r w:rsidRPr="00391540">
              <w:rPr>
                <w:rFonts w:asciiTheme="minorHAnsi" w:hAnsiTheme="minorHAnsi" w:cstheme="minorHAnsi"/>
                <w:b/>
                <w:color w:val="auto"/>
                <w:sz w:val="20"/>
                <w:szCs w:val="20"/>
              </w:rPr>
              <w:t>W styczniu 2025 r. wpłynęła odpowiedź K</w:t>
            </w:r>
            <w:r>
              <w:rPr>
                <w:rFonts w:asciiTheme="minorHAnsi" w:hAnsiTheme="minorHAnsi" w:cstheme="minorHAnsi"/>
                <w:b/>
                <w:color w:val="auto"/>
                <w:sz w:val="20"/>
                <w:szCs w:val="20"/>
              </w:rPr>
              <w:t xml:space="preserve">omisji </w:t>
            </w:r>
            <w:r w:rsidRPr="00391540">
              <w:rPr>
                <w:rFonts w:asciiTheme="minorHAnsi" w:hAnsiTheme="minorHAnsi" w:cstheme="minorHAnsi"/>
                <w:b/>
                <w:color w:val="auto"/>
                <w:sz w:val="20"/>
                <w:szCs w:val="20"/>
              </w:rPr>
              <w:t>E</w:t>
            </w:r>
            <w:r>
              <w:rPr>
                <w:rFonts w:asciiTheme="minorHAnsi" w:hAnsiTheme="minorHAnsi" w:cstheme="minorHAnsi"/>
                <w:b/>
                <w:color w:val="auto"/>
                <w:sz w:val="20"/>
                <w:szCs w:val="20"/>
              </w:rPr>
              <w:t>uropejskiej</w:t>
            </w:r>
            <w:r w:rsidRPr="00391540">
              <w:rPr>
                <w:rFonts w:asciiTheme="minorHAnsi" w:hAnsiTheme="minorHAnsi" w:cstheme="minorHAnsi"/>
                <w:b/>
                <w:color w:val="auto"/>
                <w:sz w:val="20"/>
                <w:szCs w:val="20"/>
              </w:rPr>
              <w:t xml:space="preserve"> na wystąpienie Ministerstwa Infrastruktury w kontekście zastosowania wyroku Trybunału Sprawiedliwości C-513/15 do pojazdów używanych kategorii innych niż ciągniki rolnicze przywożonych z państw trzecich. KE wskazała, iż w zakresie przyjętej w wyroku wykładni uznawania sprowadzonych spoza UE używanych ciągników rolniczych jako pojazdów nowych należałoby rozważyć jednolite podejście, mając na uwadze całkowitą harmonizację unijnych przepisów homologacyjnych dla każdej kategorii pojazdów. Jak wskazała KE: „Z orzeczenia Trybunału nie wynika jednak całkowicie jasno, jakie wymogi techniczne powinny mieć zastosowanie do takich pojazdów. Pojazdy używane z państwa trzeciego nie mogą uzyskać homologacji typu UE, w związku z czym jedynym sposobem byłoby przejście procesu dopuszczenia indywidualnego.” Stanowisko KE stanowi zatem potwierdzenie słuszności projektowanych zmian legislacyjnych w tym zakresie.</w:t>
            </w:r>
            <w:r>
              <w:rPr>
                <w:rFonts w:asciiTheme="minorHAnsi" w:hAnsiTheme="minorHAnsi" w:cstheme="minorHAnsi"/>
                <w:b/>
                <w:color w:val="auto"/>
                <w:sz w:val="20"/>
                <w:szCs w:val="20"/>
              </w:rPr>
              <w:t xml:space="preserve"> </w:t>
            </w:r>
          </w:p>
        </w:tc>
        <w:tc>
          <w:tcPr>
            <w:tcW w:w="2126" w:type="dxa"/>
          </w:tcPr>
          <w:p w14:paraId="6487907D" w14:textId="3CBAB652" w:rsidR="00B2496D" w:rsidRPr="00411D70" w:rsidRDefault="000E06F5" w:rsidP="00B2496D">
            <w:pPr>
              <w:rPr>
                <w:rFonts w:cstheme="minorHAnsi"/>
                <w:b/>
                <w:color w:val="FF0000"/>
                <w:sz w:val="20"/>
                <w:szCs w:val="20"/>
              </w:rPr>
            </w:pPr>
            <w:r>
              <w:rPr>
                <w:rFonts w:cstheme="minorHAnsi"/>
                <w:b/>
                <w:sz w:val="20"/>
                <w:szCs w:val="20"/>
              </w:rPr>
              <w:t>–</w:t>
            </w:r>
          </w:p>
        </w:tc>
        <w:tc>
          <w:tcPr>
            <w:tcW w:w="2242" w:type="dxa"/>
          </w:tcPr>
          <w:p w14:paraId="3FBEF489" w14:textId="77777777" w:rsidR="00B2496D" w:rsidRPr="00411D70" w:rsidRDefault="00B2496D" w:rsidP="00B2496D">
            <w:pPr>
              <w:rPr>
                <w:rFonts w:cstheme="minorHAnsi"/>
                <w:b/>
                <w:color w:val="FF0000"/>
                <w:sz w:val="20"/>
                <w:szCs w:val="20"/>
              </w:rPr>
            </w:pPr>
          </w:p>
        </w:tc>
        <w:tc>
          <w:tcPr>
            <w:tcW w:w="2242" w:type="dxa"/>
          </w:tcPr>
          <w:p w14:paraId="1BB7FF8B" w14:textId="77777777" w:rsidR="00B2496D" w:rsidRPr="00411D70" w:rsidRDefault="00B2496D" w:rsidP="00B2496D">
            <w:pPr>
              <w:rPr>
                <w:rFonts w:cstheme="minorHAnsi"/>
                <w:b/>
                <w:color w:val="FF0000"/>
                <w:sz w:val="20"/>
                <w:szCs w:val="20"/>
              </w:rPr>
            </w:pPr>
          </w:p>
        </w:tc>
        <w:tc>
          <w:tcPr>
            <w:tcW w:w="2242" w:type="dxa"/>
          </w:tcPr>
          <w:p w14:paraId="7CD32DD1" w14:textId="77777777" w:rsidR="00B2496D" w:rsidRPr="00411D70" w:rsidRDefault="00B2496D" w:rsidP="00B2496D">
            <w:pPr>
              <w:rPr>
                <w:rFonts w:cstheme="minorHAnsi"/>
                <w:b/>
                <w:color w:val="FF0000"/>
                <w:sz w:val="20"/>
                <w:szCs w:val="20"/>
              </w:rPr>
            </w:pPr>
          </w:p>
        </w:tc>
        <w:tc>
          <w:tcPr>
            <w:tcW w:w="2242" w:type="dxa"/>
          </w:tcPr>
          <w:p w14:paraId="4C919F37" w14:textId="77777777" w:rsidR="00B2496D" w:rsidRPr="00411D70" w:rsidRDefault="00B2496D" w:rsidP="00B2496D">
            <w:pPr>
              <w:rPr>
                <w:rFonts w:cstheme="minorHAnsi"/>
                <w:b/>
                <w:color w:val="FF0000"/>
                <w:sz w:val="20"/>
                <w:szCs w:val="20"/>
              </w:rPr>
            </w:pPr>
          </w:p>
        </w:tc>
        <w:tc>
          <w:tcPr>
            <w:tcW w:w="2242" w:type="dxa"/>
          </w:tcPr>
          <w:p w14:paraId="0995D73A" w14:textId="77777777" w:rsidR="00B2496D" w:rsidRPr="00411D70" w:rsidRDefault="00B2496D" w:rsidP="00B2496D">
            <w:pPr>
              <w:rPr>
                <w:rFonts w:cstheme="minorHAnsi"/>
                <w:b/>
                <w:color w:val="FF0000"/>
                <w:sz w:val="20"/>
                <w:szCs w:val="20"/>
              </w:rPr>
            </w:pPr>
          </w:p>
        </w:tc>
        <w:tc>
          <w:tcPr>
            <w:tcW w:w="2242" w:type="dxa"/>
          </w:tcPr>
          <w:p w14:paraId="546E822B" w14:textId="77777777" w:rsidR="00B2496D" w:rsidRPr="00411D70" w:rsidRDefault="00B2496D" w:rsidP="00B2496D">
            <w:pPr>
              <w:rPr>
                <w:rFonts w:cstheme="minorHAnsi"/>
                <w:b/>
                <w:color w:val="FF0000"/>
                <w:sz w:val="20"/>
                <w:szCs w:val="20"/>
              </w:rPr>
            </w:pPr>
          </w:p>
        </w:tc>
      </w:tr>
      <w:tr w:rsidR="00B2496D" w:rsidRPr="006E732C" w14:paraId="162DE472" w14:textId="2E848B02" w:rsidTr="00B2496D">
        <w:trPr>
          <w:trHeight w:val="983"/>
        </w:trPr>
        <w:tc>
          <w:tcPr>
            <w:tcW w:w="562" w:type="dxa"/>
          </w:tcPr>
          <w:p w14:paraId="0C73197F" w14:textId="77777777" w:rsidR="00B2496D" w:rsidRPr="00FE37AD" w:rsidRDefault="00B2496D" w:rsidP="00B2496D">
            <w:pPr>
              <w:rPr>
                <w:rFonts w:cstheme="minorHAnsi"/>
                <w:b/>
                <w:sz w:val="20"/>
                <w:szCs w:val="20"/>
              </w:rPr>
            </w:pPr>
            <w:r w:rsidRPr="00FE37AD">
              <w:rPr>
                <w:rFonts w:cstheme="minorHAnsi"/>
                <w:b/>
                <w:sz w:val="20"/>
                <w:szCs w:val="20"/>
              </w:rPr>
              <w:t>222</w:t>
            </w:r>
          </w:p>
        </w:tc>
        <w:tc>
          <w:tcPr>
            <w:tcW w:w="1560" w:type="dxa"/>
          </w:tcPr>
          <w:p w14:paraId="36A5C2D4" w14:textId="77777777" w:rsidR="00B2496D" w:rsidRPr="00FE37AD" w:rsidRDefault="00B2496D" w:rsidP="00B2496D">
            <w:pPr>
              <w:rPr>
                <w:rFonts w:cstheme="minorHAnsi"/>
                <w:b/>
                <w:sz w:val="20"/>
                <w:szCs w:val="20"/>
              </w:rPr>
            </w:pPr>
            <w:r w:rsidRPr="00FE37AD">
              <w:rPr>
                <w:rFonts w:cstheme="minorHAnsi"/>
                <w:b/>
                <w:sz w:val="20"/>
                <w:szCs w:val="20"/>
              </w:rPr>
              <w:t xml:space="preserve">Ślązak Sp. z o.o. </w:t>
            </w:r>
          </w:p>
        </w:tc>
        <w:tc>
          <w:tcPr>
            <w:tcW w:w="1701" w:type="dxa"/>
          </w:tcPr>
          <w:p w14:paraId="10300082" w14:textId="77777777" w:rsidR="00B2496D" w:rsidRPr="00FE37AD" w:rsidRDefault="00B2496D" w:rsidP="00B2496D">
            <w:pPr>
              <w:rPr>
                <w:rFonts w:cstheme="minorHAnsi"/>
                <w:b/>
                <w:bCs/>
                <w:sz w:val="20"/>
                <w:szCs w:val="20"/>
              </w:rPr>
            </w:pPr>
            <w:r w:rsidRPr="00FE37AD">
              <w:rPr>
                <w:rFonts w:cstheme="minorHAnsi"/>
                <w:b/>
                <w:bCs/>
                <w:sz w:val="20"/>
                <w:szCs w:val="20"/>
              </w:rPr>
              <w:t xml:space="preserve">Art. 10 UZ, </w:t>
            </w:r>
          </w:p>
          <w:p w14:paraId="1C902544" w14:textId="77777777" w:rsidR="00B2496D" w:rsidRPr="00FE37AD" w:rsidRDefault="00B2496D" w:rsidP="00B2496D">
            <w:pPr>
              <w:rPr>
                <w:rFonts w:cstheme="minorHAnsi"/>
                <w:b/>
                <w:bCs/>
                <w:sz w:val="20"/>
                <w:szCs w:val="20"/>
              </w:rPr>
            </w:pPr>
          </w:p>
          <w:p w14:paraId="60F2515B" w14:textId="77777777" w:rsidR="00B2496D" w:rsidRPr="00FE37AD" w:rsidRDefault="00B2496D" w:rsidP="00B2496D">
            <w:pPr>
              <w:rPr>
                <w:rFonts w:cstheme="minorHAnsi"/>
                <w:b/>
                <w:bCs/>
                <w:sz w:val="20"/>
                <w:szCs w:val="20"/>
              </w:rPr>
            </w:pPr>
            <w:r w:rsidRPr="00FE37AD">
              <w:rPr>
                <w:rFonts w:cstheme="minorHAnsi"/>
                <w:b/>
                <w:bCs/>
                <w:sz w:val="20"/>
                <w:szCs w:val="20"/>
              </w:rPr>
              <w:t>art. 2 UH – definicje,</w:t>
            </w:r>
          </w:p>
          <w:p w14:paraId="4B27FDFA" w14:textId="77777777" w:rsidR="00B2496D" w:rsidRPr="00FE37AD" w:rsidRDefault="00B2496D" w:rsidP="00B2496D">
            <w:pPr>
              <w:rPr>
                <w:rFonts w:cstheme="minorHAnsi"/>
                <w:b/>
                <w:bCs/>
                <w:sz w:val="20"/>
                <w:szCs w:val="20"/>
              </w:rPr>
            </w:pPr>
          </w:p>
          <w:p w14:paraId="58474B91" w14:textId="77777777" w:rsidR="00B2496D" w:rsidRPr="00FE37AD" w:rsidRDefault="00B2496D" w:rsidP="00B2496D">
            <w:pPr>
              <w:rPr>
                <w:rFonts w:cstheme="minorHAnsi"/>
                <w:b/>
                <w:bCs/>
                <w:sz w:val="20"/>
                <w:szCs w:val="20"/>
              </w:rPr>
            </w:pPr>
            <w:r w:rsidRPr="00FE37AD">
              <w:rPr>
                <w:rFonts w:cstheme="minorHAnsi"/>
                <w:b/>
                <w:bCs/>
                <w:sz w:val="20"/>
                <w:szCs w:val="20"/>
              </w:rPr>
              <w:t xml:space="preserve">art. 13 ust. 3a UH, </w:t>
            </w:r>
          </w:p>
          <w:p w14:paraId="422ADB28" w14:textId="77777777" w:rsidR="00B2496D" w:rsidRPr="00FE37AD" w:rsidRDefault="00B2496D" w:rsidP="00B2496D">
            <w:pPr>
              <w:rPr>
                <w:rFonts w:cstheme="minorHAnsi"/>
                <w:b/>
                <w:bCs/>
                <w:sz w:val="20"/>
                <w:szCs w:val="20"/>
              </w:rPr>
            </w:pPr>
          </w:p>
          <w:p w14:paraId="01267370" w14:textId="77777777" w:rsidR="00B2496D" w:rsidRPr="00FE37AD" w:rsidRDefault="00B2496D" w:rsidP="00B2496D">
            <w:pPr>
              <w:rPr>
                <w:rFonts w:cstheme="minorHAnsi"/>
                <w:b/>
                <w:bCs/>
                <w:sz w:val="20"/>
                <w:szCs w:val="20"/>
              </w:rPr>
            </w:pPr>
            <w:r w:rsidRPr="00FE37AD">
              <w:rPr>
                <w:rFonts w:cstheme="minorHAnsi"/>
                <w:b/>
                <w:bCs/>
                <w:sz w:val="20"/>
                <w:szCs w:val="20"/>
              </w:rPr>
              <w:t xml:space="preserve">art. 68a UH, </w:t>
            </w:r>
          </w:p>
          <w:p w14:paraId="3B27445D" w14:textId="77777777" w:rsidR="00B2496D" w:rsidRPr="00FE37AD" w:rsidRDefault="00B2496D" w:rsidP="00B2496D">
            <w:pPr>
              <w:rPr>
                <w:rFonts w:cstheme="minorHAnsi"/>
                <w:b/>
                <w:bCs/>
                <w:sz w:val="20"/>
                <w:szCs w:val="20"/>
              </w:rPr>
            </w:pPr>
          </w:p>
          <w:p w14:paraId="6C7671DC" w14:textId="77777777" w:rsidR="00B2496D" w:rsidRPr="00FE37AD" w:rsidRDefault="00B2496D" w:rsidP="00B2496D">
            <w:pPr>
              <w:rPr>
                <w:rFonts w:cstheme="minorHAnsi"/>
                <w:b/>
                <w:bCs/>
                <w:sz w:val="20"/>
                <w:szCs w:val="20"/>
              </w:rPr>
            </w:pPr>
            <w:r w:rsidRPr="00FE37AD">
              <w:rPr>
                <w:rFonts w:cstheme="minorHAnsi"/>
                <w:b/>
                <w:bCs/>
                <w:sz w:val="20"/>
                <w:szCs w:val="20"/>
              </w:rPr>
              <w:t xml:space="preserve">art. 68g UH, </w:t>
            </w:r>
          </w:p>
          <w:p w14:paraId="16FAF491" w14:textId="77777777" w:rsidR="00B2496D" w:rsidRPr="00FE37AD" w:rsidRDefault="00B2496D" w:rsidP="00B2496D">
            <w:pPr>
              <w:rPr>
                <w:rFonts w:cstheme="minorHAnsi"/>
                <w:b/>
                <w:bCs/>
                <w:sz w:val="20"/>
                <w:szCs w:val="20"/>
              </w:rPr>
            </w:pPr>
          </w:p>
          <w:p w14:paraId="34852B07" w14:textId="77777777" w:rsidR="00B2496D" w:rsidRPr="00FE37AD" w:rsidRDefault="00B2496D" w:rsidP="00B2496D">
            <w:pPr>
              <w:rPr>
                <w:rFonts w:cstheme="minorHAnsi"/>
                <w:b/>
                <w:bCs/>
                <w:sz w:val="20"/>
                <w:szCs w:val="20"/>
              </w:rPr>
            </w:pPr>
            <w:r w:rsidRPr="00FE37AD">
              <w:rPr>
                <w:rFonts w:cstheme="minorHAnsi"/>
                <w:b/>
                <w:bCs/>
                <w:sz w:val="20"/>
                <w:szCs w:val="20"/>
              </w:rPr>
              <w:t>brak transpozycji dyrektywy 2014/45/WE</w:t>
            </w:r>
          </w:p>
          <w:p w14:paraId="73D088E7" w14:textId="77777777" w:rsidR="00B2496D" w:rsidRPr="00FE37AD" w:rsidRDefault="00B2496D" w:rsidP="00B2496D">
            <w:pPr>
              <w:rPr>
                <w:rFonts w:cstheme="minorHAnsi"/>
                <w:b/>
                <w:bCs/>
                <w:sz w:val="20"/>
                <w:szCs w:val="20"/>
              </w:rPr>
            </w:pPr>
          </w:p>
          <w:p w14:paraId="2220EC32"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 xml:space="preserve">art. 68k UH, </w:t>
            </w:r>
          </w:p>
          <w:p w14:paraId="641211C1" w14:textId="77777777" w:rsidR="00B2496D" w:rsidRPr="00E4469B" w:rsidRDefault="00B2496D" w:rsidP="00B2496D">
            <w:pPr>
              <w:rPr>
                <w:rFonts w:cstheme="minorHAnsi"/>
                <w:b/>
                <w:bCs/>
                <w:sz w:val="20"/>
                <w:szCs w:val="20"/>
                <w:lang w:val="en-GB"/>
              </w:rPr>
            </w:pPr>
          </w:p>
          <w:p w14:paraId="243FFFEB"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 xml:space="preserve">art. 68r UH, </w:t>
            </w:r>
          </w:p>
          <w:p w14:paraId="464995F0" w14:textId="77777777" w:rsidR="00B2496D" w:rsidRPr="00E4469B" w:rsidRDefault="00B2496D" w:rsidP="00B2496D">
            <w:pPr>
              <w:rPr>
                <w:rFonts w:cstheme="minorHAnsi"/>
                <w:b/>
                <w:bCs/>
                <w:sz w:val="20"/>
                <w:szCs w:val="20"/>
                <w:lang w:val="en-GB"/>
              </w:rPr>
            </w:pPr>
          </w:p>
          <w:p w14:paraId="100A018A"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 xml:space="preserve">art. 14 ust. 4-6 UH, </w:t>
            </w:r>
          </w:p>
          <w:p w14:paraId="6AE9CD71" w14:textId="77777777" w:rsidR="00B2496D" w:rsidRPr="00E4469B" w:rsidRDefault="00B2496D" w:rsidP="00B2496D">
            <w:pPr>
              <w:rPr>
                <w:rFonts w:cstheme="minorHAnsi"/>
                <w:b/>
                <w:bCs/>
                <w:sz w:val="20"/>
                <w:szCs w:val="20"/>
                <w:lang w:val="en-GB"/>
              </w:rPr>
            </w:pPr>
          </w:p>
          <w:p w14:paraId="267B5EBD"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art. 71a ust. 1 UH,</w:t>
            </w:r>
          </w:p>
          <w:p w14:paraId="65EE47B5"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 xml:space="preserve"> </w:t>
            </w:r>
          </w:p>
          <w:p w14:paraId="0141DCCD"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 xml:space="preserve">art. 68s ust. 10 UH, </w:t>
            </w:r>
          </w:p>
          <w:p w14:paraId="56C0431E" w14:textId="77777777" w:rsidR="00B2496D" w:rsidRPr="00E4469B" w:rsidRDefault="00B2496D" w:rsidP="00B2496D">
            <w:pPr>
              <w:rPr>
                <w:rFonts w:cstheme="minorHAnsi"/>
                <w:b/>
                <w:bCs/>
                <w:sz w:val="20"/>
                <w:szCs w:val="20"/>
                <w:lang w:val="en-GB"/>
              </w:rPr>
            </w:pPr>
          </w:p>
          <w:p w14:paraId="28DBBAE8"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art. 2 pkt 23 UH,</w:t>
            </w:r>
          </w:p>
          <w:p w14:paraId="109E0F88" w14:textId="77777777" w:rsidR="00B2496D" w:rsidRPr="00E4469B" w:rsidRDefault="00B2496D" w:rsidP="00B2496D">
            <w:pPr>
              <w:rPr>
                <w:rFonts w:cstheme="minorHAnsi"/>
                <w:b/>
                <w:bCs/>
                <w:sz w:val="20"/>
                <w:szCs w:val="20"/>
                <w:lang w:val="en-GB"/>
              </w:rPr>
            </w:pPr>
          </w:p>
          <w:p w14:paraId="1AC67F31"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art. 14 ust. 4-6 UH,</w:t>
            </w:r>
          </w:p>
          <w:p w14:paraId="4C0A49C6" w14:textId="77777777" w:rsidR="00B2496D" w:rsidRPr="00E4469B" w:rsidRDefault="00B2496D" w:rsidP="00B2496D">
            <w:pPr>
              <w:rPr>
                <w:rFonts w:cstheme="minorHAnsi"/>
                <w:b/>
                <w:bCs/>
                <w:sz w:val="20"/>
                <w:szCs w:val="20"/>
                <w:lang w:val="en-GB"/>
              </w:rPr>
            </w:pPr>
          </w:p>
          <w:p w14:paraId="41BD1C01"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 xml:space="preserve">art. 53a-53d UH, </w:t>
            </w:r>
          </w:p>
          <w:p w14:paraId="0EE81B7F" w14:textId="77777777" w:rsidR="00B2496D" w:rsidRPr="00E4469B" w:rsidRDefault="00B2496D" w:rsidP="00B2496D">
            <w:pPr>
              <w:rPr>
                <w:rFonts w:cstheme="minorHAnsi"/>
                <w:b/>
                <w:bCs/>
                <w:sz w:val="20"/>
                <w:szCs w:val="20"/>
                <w:lang w:val="en-GB"/>
              </w:rPr>
            </w:pPr>
          </w:p>
          <w:p w14:paraId="79739566"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 xml:space="preserve">art. 68l UH, </w:t>
            </w:r>
          </w:p>
          <w:p w14:paraId="62376815" w14:textId="77777777" w:rsidR="00B2496D" w:rsidRPr="00E4469B" w:rsidRDefault="00B2496D" w:rsidP="00B2496D">
            <w:pPr>
              <w:rPr>
                <w:rFonts w:cstheme="minorHAnsi"/>
                <w:b/>
                <w:bCs/>
                <w:sz w:val="20"/>
                <w:szCs w:val="20"/>
                <w:lang w:val="en-GB"/>
              </w:rPr>
            </w:pPr>
          </w:p>
          <w:p w14:paraId="02A0DB8E" w14:textId="77777777" w:rsidR="00B2496D" w:rsidRPr="00FE37AD" w:rsidRDefault="00B2496D" w:rsidP="00B2496D">
            <w:pPr>
              <w:rPr>
                <w:rFonts w:cstheme="minorHAnsi"/>
                <w:b/>
                <w:bCs/>
                <w:sz w:val="20"/>
                <w:szCs w:val="20"/>
                <w:lang w:val="en-GB"/>
              </w:rPr>
            </w:pPr>
            <w:r w:rsidRPr="00E4469B">
              <w:rPr>
                <w:rFonts w:cstheme="minorHAnsi"/>
                <w:b/>
                <w:bCs/>
                <w:sz w:val="20"/>
                <w:szCs w:val="20"/>
                <w:lang w:val="en-GB"/>
              </w:rPr>
              <w:t>art. 68r UH</w:t>
            </w:r>
          </w:p>
        </w:tc>
        <w:tc>
          <w:tcPr>
            <w:tcW w:w="3827" w:type="dxa"/>
          </w:tcPr>
          <w:p w14:paraId="7013759B"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sz w:val="20"/>
                <w:szCs w:val="20"/>
              </w:rPr>
              <w:t xml:space="preserve">W ramach procesu konsultacji społecznych w trakcie procedowania projektu UC 95 </w:t>
            </w:r>
            <w:r w:rsidRPr="00FE37AD">
              <w:rPr>
                <w:rFonts w:cstheme="minorHAnsi"/>
                <w:b/>
                <w:i/>
                <w:iCs/>
                <w:sz w:val="20"/>
                <w:szCs w:val="20"/>
              </w:rPr>
              <w:t>ustawy</w:t>
            </w:r>
            <w:r>
              <w:rPr>
                <w:rFonts w:cstheme="minorHAnsi"/>
                <w:b/>
                <w:i/>
                <w:iCs/>
                <w:sz w:val="20"/>
                <w:szCs w:val="20"/>
              </w:rPr>
              <w:t xml:space="preserve"> </w:t>
            </w:r>
            <w:r w:rsidRPr="00FE37AD">
              <w:rPr>
                <w:rFonts w:cstheme="minorHAnsi"/>
                <w:b/>
                <w:i/>
                <w:iCs/>
                <w:sz w:val="20"/>
                <w:szCs w:val="20"/>
              </w:rPr>
              <w:t xml:space="preserve">o zmianie ustawy o systemach homologacji pojazdów oraz ich wyposażenia oraz niektórych innych ustaw </w:t>
            </w:r>
            <w:r w:rsidRPr="00FE37AD">
              <w:rPr>
                <w:rFonts w:cstheme="minorHAnsi"/>
                <w:b/>
                <w:sz w:val="20"/>
                <w:szCs w:val="20"/>
              </w:rPr>
              <w:t>stosownie do art.241 k.p.a. zgłaszam uwagi do projektu i wykazuję błędy popełnione w</w:t>
            </w:r>
            <w:r w:rsidRPr="00FE37AD">
              <w:rPr>
                <w:rFonts w:cstheme="minorHAnsi"/>
                <w:b/>
                <w:i/>
                <w:iCs/>
                <w:sz w:val="20"/>
                <w:szCs w:val="20"/>
              </w:rPr>
              <w:t xml:space="preserve"> </w:t>
            </w:r>
            <w:r w:rsidRPr="00FE37AD">
              <w:rPr>
                <w:rFonts w:cstheme="minorHAnsi"/>
                <w:b/>
                <w:sz w:val="20"/>
                <w:szCs w:val="20"/>
              </w:rPr>
              <w:t>projekcie mające wpływ na praworządność.</w:t>
            </w:r>
          </w:p>
          <w:p w14:paraId="35939CCB" w14:textId="77777777" w:rsidR="00B2496D" w:rsidRPr="006A5360" w:rsidRDefault="00B2496D" w:rsidP="00B2496D">
            <w:pPr>
              <w:autoSpaceDE w:val="0"/>
              <w:autoSpaceDN w:val="0"/>
              <w:adjustRightInd w:val="0"/>
              <w:rPr>
                <w:rFonts w:cstheme="minorHAnsi"/>
                <w:b/>
                <w:bCs/>
                <w:sz w:val="20"/>
                <w:szCs w:val="20"/>
              </w:rPr>
            </w:pPr>
            <w:r w:rsidRPr="00FE37AD">
              <w:rPr>
                <w:rFonts w:cstheme="minorHAnsi"/>
                <w:b/>
                <w:bCs/>
                <w:sz w:val="20"/>
                <w:szCs w:val="20"/>
              </w:rPr>
              <w:t>I. Oczywista niezgodność projektu z prawem Unii, a przez to niezgodność ustawy z art. 9</w:t>
            </w:r>
            <w:r>
              <w:rPr>
                <w:rFonts w:cstheme="minorHAnsi"/>
                <w:b/>
                <w:bCs/>
                <w:sz w:val="20"/>
                <w:szCs w:val="20"/>
              </w:rPr>
              <w:t xml:space="preserve"> </w:t>
            </w:r>
            <w:r w:rsidRPr="00FE37AD">
              <w:rPr>
                <w:rFonts w:cstheme="minorHAnsi"/>
                <w:b/>
                <w:bCs/>
                <w:sz w:val="20"/>
                <w:szCs w:val="20"/>
              </w:rPr>
              <w:t>Konstytucji RP.</w:t>
            </w:r>
            <w:r>
              <w:rPr>
                <w:rFonts w:cstheme="minorHAnsi"/>
                <w:b/>
                <w:bCs/>
                <w:sz w:val="20"/>
                <w:szCs w:val="20"/>
              </w:rPr>
              <w:t xml:space="preserve"> </w:t>
            </w:r>
            <w:r w:rsidRPr="00FE37AD">
              <w:rPr>
                <w:rFonts w:cstheme="minorHAnsi"/>
                <w:b/>
                <w:sz w:val="20"/>
                <w:szCs w:val="20"/>
              </w:rPr>
              <w:t>Celem ustawy jest realizowanie przez RP przepisów szczególnych harmonizowanego prawa homologacyjnego rozporządzeń UE 167/2013, 168/2013, 2018/858 oraz rozporządzenia 2019/1020 o nadzorze rynku, a także wyroku TSUE C-513/15 oraz C-311/10.</w:t>
            </w:r>
          </w:p>
          <w:p w14:paraId="7AF2EE49"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Już na wstępie chciałbym wykazać, że projekt ustawy stoi w oczywistej sprzeczności z powyższymi regulacjami, a to za sprawą rozwiązań proponowanych w art. 10 w którym dopuszcza się możliwość uznania za w skutkach</w:t>
            </w:r>
            <w:r w:rsidRPr="00FE37AD">
              <w:rPr>
                <w:rFonts w:cstheme="minorHAnsi"/>
                <w:b/>
                <w:i/>
                <w:iCs/>
                <w:sz w:val="20"/>
                <w:szCs w:val="20"/>
              </w:rPr>
              <w:t xml:space="preserve"> prawnie równoważnych </w:t>
            </w:r>
            <w:r w:rsidRPr="00FE37AD">
              <w:rPr>
                <w:rFonts w:cstheme="minorHAnsi"/>
                <w:b/>
                <w:sz w:val="20"/>
                <w:szCs w:val="20"/>
              </w:rPr>
              <w:t>dopuszczenie (rejestracje) na zasadach prawa krajowego pojazdów kategorii T bez dookreślenia podkategorii do której ten przepis będzie się</w:t>
            </w:r>
          </w:p>
          <w:p w14:paraId="54AC5EDA"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odnosił.</w:t>
            </w:r>
            <w:r>
              <w:rPr>
                <w:rFonts w:cstheme="minorHAnsi"/>
                <w:b/>
                <w:sz w:val="20"/>
                <w:szCs w:val="20"/>
              </w:rPr>
              <w:t xml:space="preserve"> </w:t>
            </w:r>
            <w:r w:rsidRPr="00FE37AD">
              <w:rPr>
                <w:rFonts w:cstheme="minorHAnsi"/>
                <w:b/>
                <w:sz w:val="20"/>
                <w:szCs w:val="20"/>
              </w:rPr>
              <w:t>W myśl art. 9 Konstytucji RP przepisy prawa krajowego nie mogą być sprzeczne w powyższym</w:t>
            </w:r>
            <w:r>
              <w:rPr>
                <w:rFonts w:cstheme="minorHAnsi"/>
                <w:b/>
                <w:sz w:val="20"/>
                <w:szCs w:val="20"/>
              </w:rPr>
              <w:t xml:space="preserve"> </w:t>
            </w:r>
            <w:r w:rsidRPr="00FE37AD">
              <w:rPr>
                <w:rFonts w:cstheme="minorHAnsi"/>
                <w:b/>
                <w:sz w:val="20"/>
                <w:szCs w:val="20"/>
              </w:rPr>
              <w:t>przypadku z przepisami rozporządzenia 167/2013 art.5 ust.2, art.73 ust.3, art.38 ust.1, które</w:t>
            </w:r>
            <w:r>
              <w:rPr>
                <w:rFonts w:cstheme="minorHAnsi"/>
                <w:b/>
                <w:sz w:val="20"/>
                <w:szCs w:val="20"/>
              </w:rPr>
              <w:t xml:space="preserve"> </w:t>
            </w:r>
            <w:r w:rsidRPr="00FE37AD">
              <w:rPr>
                <w:rFonts w:cstheme="minorHAnsi"/>
                <w:b/>
                <w:sz w:val="20"/>
                <w:szCs w:val="20"/>
              </w:rPr>
              <w:t>określają warunki dopuszczalności rejestracji po raz pierwszy w UE m.innymi pojazdów kategorii</w:t>
            </w:r>
            <w:r>
              <w:rPr>
                <w:rFonts w:cstheme="minorHAnsi"/>
                <w:b/>
                <w:sz w:val="20"/>
                <w:szCs w:val="20"/>
              </w:rPr>
              <w:t xml:space="preserve"> </w:t>
            </w:r>
            <w:r w:rsidRPr="00FE37AD">
              <w:rPr>
                <w:rFonts w:cstheme="minorHAnsi"/>
                <w:b/>
                <w:sz w:val="20"/>
                <w:szCs w:val="20"/>
              </w:rPr>
              <w:t xml:space="preserve">T. Natomiast w art.2 ust.3 lit. c) rozporządzenia wskazano, że prawo wyboru jakie ma producent </w:t>
            </w:r>
          </w:p>
          <w:p w14:paraId="73BFC69B" w14:textId="77777777" w:rsidR="00B2496D" w:rsidRPr="00FE37AD" w:rsidRDefault="00B2496D" w:rsidP="00B2496D">
            <w:pPr>
              <w:autoSpaceDE w:val="0"/>
              <w:autoSpaceDN w:val="0"/>
              <w:adjustRightInd w:val="0"/>
              <w:rPr>
                <w:rFonts w:cstheme="minorHAnsi"/>
                <w:b/>
                <w:sz w:val="20"/>
                <w:szCs w:val="20"/>
              </w:rPr>
            </w:pPr>
            <w:r>
              <w:rPr>
                <w:rFonts w:cstheme="minorHAnsi"/>
                <w:b/>
                <w:sz w:val="20"/>
                <w:szCs w:val="20"/>
              </w:rPr>
              <w:t>(</w:t>
            </w:r>
            <w:r w:rsidRPr="00FE37AD">
              <w:rPr>
                <w:rFonts w:cstheme="minorHAnsi"/>
                <w:b/>
                <w:sz w:val="20"/>
                <w:szCs w:val="20"/>
              </w:rPr>
              <w:t>a także importer i dystrybutor) w zakresie wypełniania przez pojazd wymagań pomiędzy określonymi w prawie Unii bądź w prawie krajowym przed wprowadzeniem pojazdu do obrotu dotyczy wyłącznie pojazdów kategorii T4.1 i T4.2 . Tak samo tę kwestię wyraża wyrok TSUE C-513/15:</w:t>
            </w:r>
          </w:p>
          <w:p w14:paraId="1F331A5A"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31 Należy jednak wskazać, jak uczynił to rzecznik generalny w pkt 66 opinii, że system ustanowiony</w:t>
            </w:r>
            <w:r>
              <w:rPr>
                <w:rFonts w:cstheme="minorHAnsi"/>
                <w:b/>
                <w:i/>
                <w:iCs/>
                <w:sz w:val="20"/>
                <w:szCs w:val="20"/>
              </w:rPr>
              <w:t xml:space="preserve"> </w:t>
            </w:r>
            <w:r w:rsidRPr="00FE37AD">
              <w:rPr>
                <w:rFonts w:cstheme="minorHAnsi"/>
                <w:b/>
                <w:i/>
                <w:iCs/>
                <w:sz w:val="20"/>
                <w:szCs w:val="20"/>
              </w:rPr>
              <w:t xml:space="preserve">przez dyrektywę 2003/37 ma na celu zapewnienie, że wszystkie pojazdy, nowe lub używane, należące do określonych kategorii i wprowadzane po raz pierwszy na rynek Unii, </w:t>
            </w:r>
            <w:r w:rsidRPr="00FE37AD">
              <w:rPr>
                <w:rFonts w:cstheme="minorHAnsi"/>
                <w:b/>
                <w:bCs/>
                <w:i/>
                <w:iCs/>
                <w:sz w:val="20"/>
                <w:szCs w:val="20"/>
              </w:rPr>
              <w:t>od dnia 1 lipca</w:t>
            </w:r>
            <w:r w:rsidRPr="00FE37AD">
              <w:rPr>
                <w:rFonts w:cstheme="minorHAnsi"/>
                <w:b/>
                <w:i/>
                <w:iCs/>
                <w:sz w:val="20"/>
                <w:szCs w:val="20"/>
              </w:rPr>
              <w:t xml:space="preserve"> </w:t>
            </w:r>
            <w:r w:rsidRPr="00FE37AD">
              <w:rPr>
                <w:rFonts w:cstheme="minorHAnsi"/>
                <w:b/>
                <w:bCs/>
                <w:i/>
                <w:iCs/>
                <w:sz w:val="20"/>
                <w:szCs w:val="20"/>
              </w:rPr>
              <w:t>2009 r., jeśli chodzi o pojazdy kategorii T1, T2 i T3</w:t>
            </w:r>
            <w:r w:rsidRPr="00FE37AD">
              <w:rPr>
                <w:rFonts w:cstheme="minorHAnsi"/>
                <w:b/>
                <w:i/>
                <w:iCs/>
                <w:sz w:val="20"/>
                <w:szCs w:val="20"/>
              </w:rPr>
              <w:t>, spełniają wymagania techniczne przewidziane w tej dyrektywie (…)</w:t>
            </w:r>
          </w:p>
          <w:p w14:paraId="0686B3DC"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 xml:space="preserve">34 Ponadto, jak podkreślił w istocie rzecznik generalny w pkt 68 i 69 opinii, odmienna wykładnia, której skutkiem byłoby </w:t>
            </w:r>
            <w:r w:rsidRPr="00FE37AD">
              <w:rPr>
                <w:rFonts w:cstheme="minorHAnsi"/>
                <w:b/>
                <w:bCs/>
                <w:i/>
                <w:iCs/>
                <w:sz w:val="20"/>
                <w:szCs w:val="20"/>
              </w:rPr>
              <w:t>pozwolenie</w:t>
            </w:r>
            <w:r w:rsidRPr="00FE37AD">
              <w:rPr>
                <w:rFonts w:cstheme="minorHAnsi"/>
                <w:b/>
                <w:i/>
                <w:iCs/>
                <w:sz w:val="20"/>
                <w:szCs w:val="20"/>
              </w:rPr>
              <w:t xml:space="preserve">, aby każde państwo członkowskie samo określiło wymogi techniczne mające zastosowanie do używanych pojazdów przywożonych z państwa trzeciego, </w:t>
            </w:r>
            <w:r w:rsidRPr="00FE37AD">
              <w:rPr>
                <w:rFonts w:cstheme="minorHAnsi"/>
                <w:b/>
                <w:bCs/>
                <w:i/>
                <w:iCs/>
                <w:sz w:val="20"/>
                <w:szCs w:val="20"/>
              </w:rPr>
              <w:t xml:space="preserve">byłaby sprzeczna </w:t>
            </w:r>
            <w:r w:rsidRPr="00FE37AD">
              <w:rPr>
                <w:rFonts w:cstheme="minorHAnsi"/>
                <w:b/>
                <w:i/>
                <w:iCs/>
                <w:sz w:val="20"/>
                <w:szCs w:val="20"/>
              </w:rPr>
              <w:t xml:space="preserve">z zamysłem polegającym na zapewnieniu i promowaniu funkcjonowania rynku wewnętrznego, realizowanym kolejno przez dyrektywę 74/150, następnie przez dyrektywę 2003/37 i obecnie przez </w:t>
            </w:r>
            <w:r w:rsidRPr="00FE37AD">
              <w:rPr>
                <w:rFonts w:cstheme="minorHAnsi"/>
                <w:b/>
                <w:bCs/>
                <w:i/>
                <w:iCs/>
                <w:sz w:val="20"/>
                <w:szCs w:val="20"/>
              </w:rPr>
              <w:t>rozporządzenie nr 167/2013</w:t>
            </w:r>
            <w:r w:rsidRPr="00FE37AD">
              <w:rPr>
                <w:rFonts w:cstheme="minorHAnsi"/>
                <w:b/>
                <w:i/>
                <w:iCs/>
                <w:sz w:val="20"/>
                <w:szCs w:val="20"/>
              </w:rPr>
              <w:t>, ponieważ uprawnienia przyznane w ten sposób</w:t>
            </w:r>
          </w:p>
          <w:p w14:paraId="78AEA522" w14:textId="77777777" w:rsidR="00B2496D" w:rsidRPr="00FE37AD" w:rsidRDefault="00B2496D" w:rsidP="00B2496D">
            <w:pPr>
              <w:rPr>
                <w:rFonts w:cstheme="minorHAnsi"/>
                <w:b/>
                <w:i/>
                <w:iCs/>
                <w:sz w:val="20"/>
                <w:szCs w:val="20"/>
              </w:rPr>
            </w:pPr>
            <w:r w:rsidRPr="00FE37AD">
              <w:rPr>
                <w:rFonts w:cstheme="minorHAnsi"/>
                <w:b/>
                <w:i/>
                <w:iCs/>
                <w:sz w:val="20"/>
                <w:szCs w:val="20"/>
              </w:rPr>
              <w:t>państwom członkowskim mogłyby utrudnić wymianę handlową pomiędzy nimi.</w:t>
            </w:r>
          </w:p>
          <w:p w14:paraId="5F01FB9E"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Pon</w:t>
            </w:r>
            <w:r>
              <w:rPr>
                <w:rFonts w:cstheme="minorHAnsi"/>
                <w:b/>
                <w:sz w:val="20"/>
                <w:szCs w:val="20"/>
              </w:rPr>
              <w:t>ad</w:t>
            </w:r>
            <w:r w:rsidRPr="00FE37AD">
              <w:rPr>
                <w:rFonts w:cstheme="minorHAnsi"/>
                <w:b/>
                <w:sz w:val="20"/>
                <w:szCs w:val="20"/>
              </w:rPr>
              <w:t>to dopuszczenie pojazdów kategorii T po dniu 1 stycznia 2017r uzależnione jest również od</w:t>
            </w:r>
            <w:r>
              <w:rPr>
                <w:rFonts w:cstheme="minorHAnsi"/>
                <w:b/>
                <w:sz w:val="20"/>
                <w:szCs w:val="20"/>
              </w:rPr>
              <w:t xml:space="preserve"> </w:t>
            </w:r>
            <w:r w:rsidRPr="00FE37AD">
              <w:rPr>
                <w:rFonts w:cstheme="minorHAnsi"/>
                <w:b/>
                <w:sz w:val="20"/>
                <w:szCs w:val="20"/>
              </w:rPr>
              <w:t>tego czy silniki w jakie są one wyposażone spełniają warunki określone w rozporządzeniu UE</w:t>
            </w:r>
            <w:r>
              <w:rPr>
                <w:rFonts w:cstheme="minorHAnsi"/>
                <w:b/>
                <w:sz w:val="20"/>
                <w:szCs w:val="20"/>
              </w:rPr>
              <w:t xml:space="preserve"> </w:t>
            </w:r>
            <w:r w:rsidRPr="00FE37AD">
              <w:rPr>
                <w:rFonts w:cstheme="minorHAnsi"/>
                <w:b/>
                <w:sz w:val="20"/>
                <w:szCs w:val="20"/>
              </w:rPr>
              <w:t>2016/1628 w zw z art.63 oraz w zw. z art.5 ust.3 lit. a) tego rozporządzenia. Z tego też względu od</w:t>
            </w:r>
            <w:r>
              <w:rPr>
                <w:rFonts w:cstheme="minorHAnsi"/>
                <w:b/>
                <w:sz w:val="20"/>
                <w:szCs w:val="20"/>
              </w:rPr>
              <w:t xml:space="preserve"> </w:t>
            </w:r>
            <w:r w:rsidRPr="00FE37AD">
              <w:rPr>
                <w:rFonts w:cstheme="minorHAnsi"/>
                <w:b/>
                <w:sz w:val="20"/>
                <w:szCs w:val="20"/>
              </w:rPr>
              <w:t xml:space="preserve">1 stycznia 2017r nie istnieje prawna możliwość zastosowania przez ministra do spraw transportu – organ homologacyjny – odstępstwa od wymagań technicznych na podstawie prawa krajowego w zakresie emisji spalin na poziomie niższym niż określony w tym rozporządzeniu tj. normy niższej niż Stage 3A. </w:t>
            </w:r>
          </w:p>
          <w:p w14:paraId="6A1EB663"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Natomiast przepis art.10 mający służyć utrzymaniu w mocy rejestracji bezprawnie</w:t>
            </w:r>
          </w:p>
          <w:p w14:paraId="3747D393"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dopuszczonych do ruchu drogowego ciągników rolniczych marki Belarus kategorii T1 i T2 oraz w</w:t>
            </w:r>
            <w:r>
              <w:rPr>
                <w:rFonts w:cstheme="minorHAnsi"/>
                <w:b/>
                <w:sz w:val="20"/>
                <w:szCs w:val="20"/>
              </w:rPr>
              <w:t xml:space="preserve"> </w:t>
            </w:r>
            <w:r w:rsidRPr="00FE37AD">
              <w:rPr>
                <w:rFonts w:cstheme="minorHAnsi"/>
                <w:b/>
                <w:sz w:val="20"/>
                <w:szCs w:val="20"/>
              </w:rPr>
              <w:t>mniejszej liczbie też innych marek na mocy przepisów prawa krajowego stanowiłby o możliwości zarejestrowania w RP po 1 stycznia 2017r ciągników rolniczych kategorii T1, T2, T3 o normach emisyjnych Stage 0, Stage 1 i Stage 2.</w:t>
            </w:r>
          </w:p>
          <w:p w14:paraId="598C7F8C" w14:textId="77777777" w:rsidR="00B2496D" w:rsidRPr="004C2269" w:rsidRDefault="00B2496D" w:rsidP="00B2496D">
            <w:pPr>
              <w:autoSpaceDE w:val="0"/>
              <w:autoSpaceDN w:val="0"/>
              <w:adjustRightInd w:val="0"/>
              <w:rPr>
                <w:rFonts w:cstheme="minorHAnsi"/>
                <w:b/>
                <w:sz w:val="20"/>
                <w:szCs w:val="20"/>
              </w:rPr>
            </w:pPr>
            <w:r w:rsidRPr="00FE37AD">
              <w:rPr>
                <w:rFonts w:cstheme="minorHAnsi"/>
                <w:b/>
                <w:sz w:val="20"/>
                <w:szCs w:val="20"/>
              </w:rPr>
              <w:t>Powyższy art.</w:t>
            </w:r>
            <w:r>
              <w:rPr>
                <w:rFonts w:cstheme="minorHAnsi"/>
                <w:b/>
                <w:sz w:val="20"/>
                <w:szCs w:val="20"/>
              </w:rPr>
              <w:t xml:space="preserve"> </w:t>
            </w:r>
            <w:r w:rsidRPr="00FE37AD">
              <w:rPr>
                <w:rFonts w:cstheme="minorHAnsi"/>
                <w:b/>
                <w:sz w:val="20"/>
                <w:szCs w:val="20"/>
              </w:rPr>
              <w:t>10 sprzeczny będzie też w sposób oczywisty z opinią Rzecznika Generalnego TSUE</w:t>
            </w:r>
            <w:r>
              <w:rPr>
                <w:rFonts w:cstheme="minorHAnsi"/>
                <w:b/>
                <w:sz w:val="20"/>
                <w:szCs w:val="20"/>
              </w:rPr>
              <w:t xml:space="preserve"> </w:t>
            </w:r>
            <w:r w:rsidRPr="00FE37AD">
              <w:rPr>
                <w:rFonts w:cstheme="minorHAnsi"/>
                <w:b/>
                <w:sz w:val="20"/>
                <w:szCs w:val="20"/>
              </w:rPr>
              <w:t>wydanej w sprawie C-513/15 dotyczącej rejestracji importowanych ciągników rolniczych :</w:t>
            </w:r>
            <w:r>
              <w:rPr>
                <w:rFonts w:cstheme="minorHAnsi"/>
                <w:b/>
                <w:sz w:val="20"/>
                <w:szCs w:val="20"/>
              </w:rPr>
              <w:t xml:space="preserve"> </w:t>
            </w:r>
            <w:r w:rsidRPr="00FE37AD">
              <w:rPr>
                <w:rFonts w:cstheme="minorHAnsi"/>
                <w:b/>
                <w:i/>
                <w:iCs/>
                <w:sz w:val="20"/>
                <w:szCs w:val="20"/>
              </w:rPr>
              <w:t xml:space="preserve">67. Należy dodać, że – jak twierdzi zasadniczo rząd litewski – przyjęcie interpretacji, według której używane pojazdy przywiezione do Unii z państwa trzeciego nie podlegają zharmonizowanym wymogom technicznym, niosłoby ze sobą ryzyko obejścia tych wymogów. Importer lub dystrybutor byłby bowiem zwolniony od obowiązku spełniania wymogów jedynie poprzez stwierdzenie, że sprowadza on używane pojazdy. Ponadto, </w:t>
            </w:r>
            <w:r w:rsidRPr="00FE37AD">
              <w:rPr>
                <w:rFonts w:cstheme="minorHAnsi"/>
                <w:b/>
                <w:bCs/>
                <w:i/>
                <w:iCs/>
                <w:sz w:val="20"/>
                <w:szCs w:val="20"/>
              </w:rPr>
              <w:t>gdyby wymogi techniczne określone w dyrektywie</w:t>
            </w:r>
            <w:r w:rsidRPr="00FE37AD">
              <w:rPr>
                <w:rFonts w:cstheme="minorHAnsi"/>
                <w:b/>
                <w:i/>
                <w:iCs/>
                <w:sz w:val="20"/>
                <w:szCs w:val="20"/>
              </w:rPr>
              <w:t xml:space="preserve"> </w:t>
            </w:r>
            <w:r w:rsidRPr="00FE37AD">
              <w:rPr>
                <w:rFonts w:cstheme="minorHAnsi"/>
                <w:b/>
                <w:bCs/>
                <w:i/>
                <w:iCs/>
                <w:sz w:val="20"/>
                <w:szCs w:val="20"/>
              </w:rPr>
              <w:t>2003/37 nie miały zastosowania do używanych pojazdów wprowadzanych po raz pierwszy na rynek Unii, ich importerzy i dystrybutorzy uzyskaliby przewagę konkurencyjną nad</w:t>
            </w:r>
            <w:r>
              <w:rPr>
                <w:rFonts w:cstheme="minorHAnsi"/>
                <w:b/>
                <w:sz w:val="20"/>
                <w:szCs w:val="20"/>
              </w:rPr>
              <w:t xml:space="preserve"> </w:t>
            </w:r>
            <w:r w:rsidRPr="00FE37AD">
              <w:rPr>
                <w:rFonts w:cstheme="minorHAnsi"/>
                <w:b/>
                <w:bCs/>
                <w:i/>
                <w:iCs/>
                <w:sz w:val="20"/>
                <w:szCs w:val="20"/>
              </w:rPr>
              <w:t>konstruktorami, importerami i dystrybutorami pojazdów, które nigdy nie były wprowadzone do</w:t>
            </w:r>
            <w:r>
              <w:rPr>
                <w:rFonts w:cstheme="minorHAnsi"/>
                <w:b/>
                <w:bCs/>
                <w:i/>
                <w:iCs/>
                <w:sz w:val="20"/>
                <w:szCs w:val="20"/>
              </w:rPr>
              <w:t xml:space="preserve"> </w:t>
            </w:r>
            <w:r w:rsidRPr="00FE37AD">
              <w:rPr>
                <w:rFonts w:cstheme="minorHAnsi"/>
                <w:b/>
                <w:bCs/>
                <w:i/>
                <w:iCs/>
                <w:sz w:val="20"/>
                <w:szCs w:val="20"/>
              </w:rPr>
              <w:t>użytku</w:t>
            </w:r>
            <w:r w:rsidRPr="00FE37AD">
              <w:rPr>
                <w:rFonts w:cstheme="minorHAnsi"/>
                <w:b/>
                <w:i/>
                <w:iCs/>
                <w:sz w:val="20"/>
                <w:szCs w:val="20"/>
              </w:rPr>
              <w:t>. 68. Taka interpretacja byłaby również sprzeczna z zamysłem umocnienia rynku</w:t>
            </w:r>
            <w:r>
              <w:rPr>
                <w:rFonts w:cstheme="minorHAnsi"/>
                <w:b/>
                <w:i/>
                <w:iCs/>
                <w:sz w:val="20"/>
                <w:szCs w:val="20"/>
              </w:rPr>
              <w:t xml:space="preserve"> </w:t>
            </w:r>
            <w:r w:rsidRPr="00FE37AD">
              <w:rPr>
                <w:rFonts w:cstheme="minorHAnsi"/>
                <w:b/>
                <w:i/>
                <w:iCs/>
                <w:sz w:val="20"/>
                <w:szCs w:val="20"/>
              </w:rPr>
              <w:t xml:space="preserve">wewnętrznego realizowanym kolejno przez dyrektywę 74/150, następnie przez dyrektywę 2003/37 i obecnie przez rozporządzenie nr 167/2013. </w:t>
            </w:r>
            <w:r w:rsidRPr="00FE37AD">
              <w:rPr>
                <w:rFonts w:cstheme="minorHAnsi"/>
                <w:b/>
                <w:bCs/>
                <w:i/>
                <w:iCs/>
                <w:sz w:val="20"/>
                <w:szCs w:val="20"/>
              </w:rPr>
              <w:t>Ewentualna luka w harmonizacji wymogów</w:t>
            </w:r>
            <w:r w:rsidRPr="00FE37AD">
              <w:rPr>
                <w:rFonts w:cstheme="minorHAnsi"/>
                <w:b/>
                <w:i/>
                <w:iCs/>
                <w:sz w:val="20"/>
                <w:szCs w:val="20"/>
              </w:rPr>
              <w:t xml:space="preserve"> </w:t>
            </w:r>
            <w:r w:rsidRPr="00FE37AD">
              <w:rPr>
                <w:rFonts w:cstheme="minorHAnsi"/>
                <w:b/>
                <w:bCs/>
                <w:i/>
                <w:iCs/>
                <w:sz w:val="20"/>
                <w:szCs w:val="20"/>
              </w:rPr>
              <w:t>technicznych mających zastosowanie do ciągników zagroziłaby również bezpieczeństwu ruchu</w:t>
            </w:r>
            <w:r w:rsidRPr="00FE37AD">
              <w:rPr>
                <w:rFonts w:cstheme="minorHAnsi"/>
                <w:b/>
                <w:i/>
                <w:iCs/>
                <w:sz w:val="20"/>
                <w:szCs w:val="20"/>
              </w:rPr>
              <w:t xml:space="preserve"> </w:t>
            </w:r>
            <w:r w:rsidRPr="00FE37AD">
              <w:rPr>
                <w:rFonts w:cstheme="minorHAnsi"/>
                <w:b/>
                <w:bCs/>
                <w:i/>
                <w:iCs/>
                <w:sz w:val="20"/>
                <w:szCs w:val="20"/>
              </w:rPr>
              <w:t xml:space="preserve">drogowego, bezpieczeństwu pracy i ochronie środowiska. </w:t>
            </w:r>
            <w:r w:rsidRPr="00FE37AD">
              <w:rPr>
                <w:rFonts w:cstheme="minorHAnsi"/>
                <w:b/>
                <w:i/>
                <w:iCs/>
                <w:sz w:val="20"/>
                <w:szCs w:val="20"/>
              </w:rPr>
              <w:t>69. Pozwolenie państwom członkowskim</w:t>
            </w:r>
            <w:r>
              <w:rPr>
                <w:rFonts w:cstheme="minorHAnsi"/>
                <w:b/>
                <w:i/>
                <w:iCs/>
                <w:sz w:val="20"/>
                <w:szCs w:val="20"/>
              </w:rPr>
              <w:t xml:space="preserve"> </w:t>
            </w:r>
            <w:r w:rsidRPr="00FE37AD">
              <w:rPr>
                <w:rFonts w:cstheme="minorHAnsi"/>
                <w:b/>
                <w:i/>
                <w:iCs/>
                <w:sz w:val="20"/>
                <w:szCs w:val="20"/>
              </w:rPr>
              <w:t>na określenie wymogów technicznych mających zastosowanie do używanych pojazdów</w:t>
            </w:r>
            <w:r>
              <w:rPr>
                <w:rFonts w:cstheme="minorHAnsi"/>
                <w:b/>
                <w:i/>
                <w:iCs/>
                <w:sz w:val="20"/>
                <w:szCs w:val="20"/>
              </w:rPr>
              <w:t xml:space="preserve"> </w:t>
            </w:r>
            <w:r w:rsidRPr="00FE37AD">
              <w:rPr>
                <w:rFonts w:cstheme="minorHAnsi"/>
                <w:b/>
                <w:i/>
                <w:iCs/>
                <w:sz w:val="20"/>
                <w:szCs w:val="20"/>
              </w:rPr>
              <w:t>przywożonych z państwa trzeciego do Unii spowodowałoby rozbieżności między tymi państwami, które to rozbieżności mogłyby utrudnić przepływ na ich obszarze używanych pojazdów przywiezionych z państwa trzeciego. Wynikający z tego podział rynku wewnętrznego jest niezgodny nie tylko ze wspomnianym zamysłem umocnienia rynku wewnętrznego, lecz także z zasadą wyrażoną w motywie 4 dyrektywy 2003/37, zgodnie z którą dyrektywa ta opiera się na zasadzie pełnej harmonizacji.</w:t>
            </w:r>
          </w:p>
          <w:p w14:paraId="7E061332"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Mając na uwadze powyższe należy stwierdzić, że umocowanie w ustawie artykułu 10 będzie</w:t>
            </w:r>
            <w:r>
              <w:rPr>
                <w:rFonts w:cstheme="minorHAnsi"/>
                <w:b/>
                <w:sz w:val="20"/>
                <w:szCs w:val="20"/>
              </w:rPr>
              <w:t xml:space="preserve"> </w:t>
            </w:r>
            <w:r w:rsidRPr="00FE37AD">
              <w:rPr>
                <w:rFonts w:cstheme="minorHAnsi"/>
                <w:b/>
                <w:sz w:val="20"/>
                <w:szCs w:val="20"/>
              </w:rPr>
              <w:t>sprzeczne z wykładnią wyrok TSUE w sprawie C-311/10 wydanym do skargi Komisji Europejskiej</w:t>
            </w:r>
          </w:p>
          <w:p w14:paraId="4A1B503C" w14:textId="77777777" w:rsidR="00B2496D" w:rsidRPr="00FE37AD" w:rsidRDefault="00B2496D" w:rsidP="00B2496D">
            <w:pPr>
              <w:rPr>
                <w:rFonts w:cstheme="minorHAnsi"/>
                <w:b/>
                <w:sz w:val="20"/>
                <w:szCs w:val="20"/>
              </w:rPr>
            </w:pPr>
            <w:r w:rsidRPr="00FE37AD">
              <w:rPr>
                <w:rFonts w:cstheme="minorHAnsi"/>
                <w:b/>
                <w:sz w:val="20"/>
                <w:szCs w:val="20"/>
              </w:rPr>
              <w:t>na RP w następujących kwestiach:</w:t>
            </w:r>
          </w:p>
          <w:p w14:paraId="14E1FD5E"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3 Zgodnie z motywem 24 dyrektywy 2007/46 „obowiązek transponowania niniejszej dyrektywy doprawa krajowego powinien ograniczyć się tylko do przepisów, które stanowią istotną zmianę w</w:t>
            </w:r>
            <w:r>
              <w:rPr>
                <w:rFonts w:cstheme="minorHAnsi"/>
                <w:b/>
                <w:i/>
                <w:iCs/>
                <w:sz w:val="20"/>
                <w:szCs w:val="20"/>
              </w:rPr>
              <w:t xml:space="preserve"> </w:t>
            </w:r>
            <w:r w:rsidRPr="00FE37AD">
              <w:rPr>
                <w:rFonts w:cstheme="minorHAnsi"/>
                <w:b/>
                <w:i/>
                <w:iCs/>
                <w:sz w:val="20"/>
                <w:szCs w:val="20"/>
              </w:rPr>
              <w:t xml:space="preserve">stosunku do poprzednich dyrektyw. </w:t>
            </w:r>
            <w:r w:rsidRPr="00FE37AD">
              <w:rPr>
                <w:rFonts w:cstheme="minorHAnsi"/>
                <w:b/>
                <w:bCs/>
                <w:i/>
                <w:iCs/>
                <w:sz w:val="20"/>
                <w:szCs w:val="20"/>
              </w:rPr>
              <w:t>Obowiązek transponowania przepisów, które nie zostały</w:t>
            </w:r>
            <w:r>
              <w:rPr>
                <w:rFonts w:cstheme="minorHAnsi"/>
                <w:b/>
                <w:i/>
                <w:iCs/>
                <w:sz w:val="20"/>
                <w:szCs w:val="20"/>
              </w:rPr>
              <w:t xml:space="preserve"> </w:t>
            </w:r>
            <w:r w:rsidRPr="00FE37AD">
              <w:rPr>
                <w:rFonts w:cstheme="minorHAnsi"/>
                <w:b/>
                <w:bCs/>
                <w:i/>
                <w:iCs/>
                <w:sz w:val="20"/>
                <w:szCs w:val="20"/>
              </w:rPr>
              <w:t>zmienione, wynika z poprzednich dyrektyw</w:t>
            </w:r>
            <w:r w:rsidRPr="00FE37AD">
              <w:rPr>
                <w:rFonts w:cstheme="minorHAnsi"/>
                <w:b/>
                <w:i/>
                <w:iCs/>
                <w:sz w:val="20"/>
                <w:szCs w:val="20"/>
              </w:rPr>
              <w:t>”.</w:t>
            </w:r>
          </w:p>
          <w:p w14:paraId="3CC1C462" w14:textId="77777777" w:rsidR="00B2496D" w:rsidRPr="00FE37AD" w:rsidRDefault="00B2496D" w:rsidP="00B2496D">
            <w:pPr>
              <w:autoSpaceDE w:val="0"/>
              <w:autoSpaceDN w:val="0"/>
              <w:adjustRightInd w:val="0"/>
              <w:rPr>
                <w:rFonts w:cstheme="minorHAnsi"/>
                <w:b/>
                <w:bCs/>
                <w:i/>
                <w:iCs/>
                <w:sz w:val="20"/>
                <w:szCs w:val="20"/>
              </w:rPr>
            </w:pPr>
            <w:r w:rsidRPr="00FE37AD">
              <w:rPr>
                <w:rFonts w:cstheme="minorHAnsi"/>
                <w:b/>
                <w:i/>
                <w:iCs/>
                <w:sz w:val="20"/>
                <w:szCs w:val="20"/>
              </w:rPr>
              <w:t xml:space="preserve">20 Z drugiej strony zgodnie z utrwalonym orzecznictwem </w:t>
            </w:r>
            <w:r w:rsidRPr="00FE37AD">
              <w:rPr>
                <w:rFonts w:cstheme="minorHAnsi"/>
                <w:b/>
                <w:bCs/>
                <w:i/>
                <w:iCs/>
                <w:sz w:val="20"/>
                <w:szCs w:val="20"/>
              </w:rPr>
              <w:t xml:space="preserve">spośród kilku możliwych wykładni przepisu prawa wspólnotowego pierwszeństwo należy dać wykładni zapewniającej jego skuteczność </w:t>
            </w:r>
            <w:r w:rsidRPr="00FE37AD">
              <w:rPr>
                <w:rFonts w:cstheme="minorHAnsi"/>
                <w:b/>
                <w:i/>
                <w:iCs/>
                <w:sz w:val="20"/>
                <w:szCs w:val="20"/>
              </w:rPr>
              <w:t>(zob. w szczególności wyroki: z dnia 22 września 1988 r. w sprawie 187/87 Saarland i</w:t>
            </w:r>
            <w:r w:rsidRPr="00FE37AD">
              <w:rPr>
                <w:rFonts w:cstheme="minorHAnsi"/>
                <w:b/>
                <w:bCs/>
                <w:i/>
                <w:iCs/>
                <w:sz w:val="20"/>
                <w:szCs w:val="20"/>
              </w:rPr>
              <w:t xml:space="preserve"> </w:t>
            </w:r>
            <w:r w:rsidRPr="00FE37AD">
              <w:rPr>
                <w:rFonts w:cstheme="minorHAnsi"/>
                <w:b/>
                <w:i/>
                <w:iCs/>
                <w:sz w:val="20"/>
                <w:szCs w:val="20"/>
              </w:rPr>
              <w:t>in., Rec. s. 5013, pkt 19; z dnia 24 lutego 2000 r. w sprawie C-434/97 Komisja przeciwko Francji,</w:t>
            </w:r>
            <w:r w:rsidRPr="00FE37AD">
              <w:rPr>
                <w:rFonts w:cstheme="minorHAnsi"/>
                <w:b/>
                <w:bCs/>
                <w:i/>
                <w:iCs/>
                <w:sz w:val="20"/>
                <w:szCs w:val="20"/>
              </w:rPr>
              <w:t xml:space="preserve"> </w:t>
            </w:r>
            <w:r w:rsidRPr="00FE37AD">
              <w:rPr>
                <w:rFonts w:cstheme="minorHAnsi"/>
                <w:b/>
                <w:i/>
                <w:iCs/>
                <w:sz w:val="20"/>
                <w:szCs w:val="20"/>
              </w:rPr>
              <w:t>Rec. s. I-1129, pkt 21; a także z dnia 19 listopada 2009 r. w sprawach połączonych C-402/07 i</w:t>
            </w:r>
            <w:r w:rsidRPr="00FE37AD">
              <w:rPr>
                <w:rFonts w:cstheme="minorHAnsi"/>
                <w:b/>
                <w:bCs/>
                <w:i/>
                <w:iCs/>
                <w:sz w:val="20"/>
                <w:szCs w:val="20"/>
              </w:rPr>
              <w:t xml:space="preserve"> </w:t>
            </w:r>
            <w:r w:rsidRPr="00FE37AD">
              <w:rPr>
                <w:rFonts w:cstheme="minorHAnsi"/>
                <w:b/>
                <w:i/>
                <w:iCs/>
                <w:sz w:val="20"/>
                <w:szCs w:val="20"/>
              </w:rPr>
              <w:t>C-432/07 Sturgeon i in., Zb.Orz. s. I-10923, pkt 47).</w:t>
            </w:r>
          </w:p>
          <w:p w14:paraId="7097B725" w14:textId="77777777" w:rsidR="00B2496D" w:rsidRPr="00FE37AD" w:rsidRDefault="00B2496D" w:rsidP="00B2496D">
            <w:pPr>
              <w:autoSpaceDE w:val="0"/>
              <w:autoSpaceDN w:val="0"/>
              <w:adjustRightInd w:val="0"/>
              <w:rPr>
                <w:rFonts w:cstheme="minorHAnsi"/>
                <w:b/>
                <w:bCs/>
                <w:i/>
                <w:iCs/>
                <w:sz w:val="20"/>
                <w:szCs w:val="20"/>
              </w:rPr>
            </w:pPr>
            <w:r w:rsidRPr="00FE37AD">
              <w:rPr>
                <w:rFonts w:cstheme="minorHAnsi"/>
                <w:b/>
                <w:i/>
                <w:iCs/>
                <w:sz w:val="20"/>
                <w:szCs w:val="20"/>
              </w:rPr>
              <w:t xml:space="preserve">28 </w:t>
            </w:r>
            <w:r w:rsidRPr="00FE37AD">
              <w:rPr>
                <w:rFonts w:cstheme="minorHAnsi"/>
                <w:b/>
                <w:bCs/>
                <w:i/>
                <w:iCs/>
                <w:sz w:val="20"/>
                <w:szCs w:val="20"/>
              </w:rPr>
              <w:t>Należy przypomnieć, że zgodnie z utrwalonym orzecznictwem istnienie uchybienia należy oceniać w odniesieniu do sytuacji państwa członkowskiego w chwili upływu terminu wyznaczonego w uzasadnionej opinii oraz że późniejsze zmiany sytuacji nie mogą być</w:t>
            </w:r>
          </w:p>
          <w:p w14:paraId="0759F497"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bCs/>
                <w:i/>
                <w:iCs/>
                <w:sz w:val="20"/>
                <w:szCs w:val="20"/>
              </w:rPr>
              <w:t xml:space="preserve">uwzględnione przez Trybunał </w:t>
            </w:r>
            <w:r w:rsidRPr="00FE37AD">
              <w:rPr>
                <w:rFonts w:cstheme="minorHAnsi"/>
                <w:b/>
                <w:i/>
                <w:iCs/>
                <w:sz w:val="20"/>
                <w:szCs w:val="20"/>
              </w:rPr>
              <w:t>(zob. w szczególności wyroki: z dnia 27 października 2005 r. w</w:t>
            </w:r>
            <w:r>
              <w:rPr>
                <w:rFonts w:cstheme="minorHAnsi"/>
                <w:b/>
                <w:i/>
                <w:iCs/>
                <w:sz w:val="20"/>
                <w:szCs w:val="20"/>
              </w:rPr>
              <w:t xml:space="preserve"> </w:t>
            </w:r>
            <w:r w:rsidRPr="00FE37AD">
              <w:rPr>
                <w:rFonts w:cstheme="minorHAnsi"/>
                <w:b/>
                <w:i/>
                <w:iCs/>
                <w:sz w:val="20"/>
                <w:szCs w:val="20"/>
              </w:rPr>
              <w:t>sprawie C-23/05 Komisja przeciwko Luksemburgowi, Zb.Orz. s. I-9535, pkt 9; z dnia 17 grudnia 2009 r. w sprawie C-120/09 Komisja przeciwko Belgii, pkt 19; z dnia 15 lipca 2010 r. w sprawie C-8/10 Komisja przeciwko Luksemburgowi, dotychczas nieopublikowany w Zbiorze, pkt 12).</w:t>
            </w:r>
          </w:p>
          <w:p w14:paraId="2108F8EF"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41 Należy również przypomnieć, że każde z państw członkowskich będących adresatami dyrektywy jest zobowiązane do przyjęcia w ramach swojego krajowego systemu prawnego wszelkich środków niezbędnych do zapewnienia pełnej skuteczności dyrektywy</w:t>
            </w:r>
            <w:r w:rsidRPr="00FE37AD">
              <w:rPr>
                <w:rFonts w:cstheme="minorHAnsi"/>
                <w:b/>
                <w:bCs/>
                <w:i/>
                <w:iCs/>
                <w:sz w:val="20"/>
                <w:szCs w:val="20"/>
              </w:rPr>
              <w:t xml:space="preserve">, zgodnie z celem, któremu służy </w:t>
            </w:r>
            <w:r w:rsidRPr="00FE37AD">
              <w:rPr>
                <w:rFonts w:cstheme="minorHAnsi"/>
                <w:b/>
                <w:i/>
                <w:iCs/>
                <w:sz w:val="20"/>
                <w:szCs w:val="20"/>
              </w:rPr>
              <w:t>(zob. w</w:t>
            </w:r>
            <w:r>
              <w:rPr>
                <w:rFonts w:cstheme="minorHAnsi"/>
                <w:b/>
                <w:i/>
                <w:iCs/>
                <w:sz w:val="20"/>
                <w:szCs w:val="20"/>
              </w:rPr>
              <w:t xml:space="preserve"> </w:t>
            </w:r>
            <w:r w:rsidRPr="00FE37AD">
              <w:rPr>
                <w:rFonts w:cstheme="minorHAnsi"/>
                <w:b/>
                <w:i/>
                <w:iCs/>
                <w:sz w:val="20"/>
                <w:szCs w:val="20"/>
              </w:rPr>
              <w:t xml:space="preserve">szczególności wyroki: z dnia  7 maja 2002 r. w sprawie C-478/99 Komisja przeciwko Szwecji, Rec. s. I-4147, pkt 15; z dnia 26 czerwca 2003 r. w sprawie C-233/00 Komisja przeciwko Francji, Rec. s. I-6625, pkt 75; z dnia 30 listopada 2006 r. w sprawie C-32/05 Komisja przeciwko Luksemburgowi, Zb.Orz. s. I-11323, pkt 32). </w:t>
            </w:r>
          </w:p>
          <w:p w14:paraId="7042A583"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sz w:val="20"/>
                <w:szCs w:val="20"/>
              </w:rPr>
              <w:t xml:space="preserve">Ponadto zapis proponowany w art.10 stanowiący uznanie (…) </w:t>
            </w:r>
            <w:r w:rsidRPr="00FE37AD">
              <w:rPr>
                <w:rFonts w:cstheme="minorHAnsi"/>
                <w:b/>
                <w:i/>
                <w:iCs/>
                <w:sz w:val="20"/>
                <w:szCs w:val="20"/>
              </w:rPr>
              <w:t>za równoważne w skutkach</w:t>
            </w:r>
            <w:r>
              <w:rPr>
                <w:rFonts w:cstheme="minorHAnsi"/>
                <w:b/>
                <w:i/>
                <w:iCs/>
                <w:sz w:val="20"/>
                <w:szCs w:val="20"/>
              </w:rPr>
              <w:t xml:space="preserve"> </w:t>
            </w:r>
            <w:r w:rsidRPr="00FE37AD">
              <w:rPr>
                <w:rFonts w:cstheme="minorHAnsi"/>
                <w:b/>
                <w:i/>
                <w:iCs/>
                <w:sz w:val="20"/>
                <w:szCs w:val="20"/>
              </w:rPr>
              <w:t xml:space="preserve">prawnych z jego dopuszczeniem na podstawie świadectwa krajowego indywidualnego dopuszczenia nowego pojazdu, pod warunkiem uzyskania w terminie 6 miesięcy od dnia wejścia w życie niniejszej ustawy adnotacji w dowodzie rejestracyjnym o treści: „Pojazd dopuszczony do ruchu w związku z art. 10 ustawy z dnia …. o zmianie ustawy o systemach homologacji pojazdów oraz ich wyposażenia oraz niektórych innych ustaw”(…) </w:t>
            </w:r>
            <w:r w:rsidRPr="00FE37AD">
              <w:rPr>
                <w:rFonts w:cstheme="minorHAnsi"/>
                <w:b/>
                <w:sz w:val="20"/>
                <w:szCs w:val="20"/>
              </w:rPr>
              <w:t>w odniesieniu do pojazdów, które nie wypełniają</w:t>
            </w:r>
            <w:r w:rsidRPr="00FE37AD">
              <w:rPr>
                <w:rFonts w:cstheme="minorHAnsi"/>
                <w:b/>
                <w:i/>
                <w:iCs/>
                <w:sz w:val="20"/>
                <w:szCs w:val="20"/>
              </w:rPr>
              <w:t xml:space="preserve"> </w:t>
            </w:r>
            <w:r w:rsidRPr="00FE37AD">
              <w:rPr>
                <w:rFonts w:cstheme="minorHAnsi"/>
                <w:b/>
                <w:sz w:val="20"/>
                <w:szCs w:val="20"/>
              </w:rPr>
              <w:t>norm określonych w harmonizowanym prawie Unii będzie niezgodne również z dyspozycją</w:t>
            </w:r>
            <w:r w:rsidRPr="00FE37AD">
              <w:rPr>
                <w:rFonts w:cstheme="minorHAnsi"/>
                <w:b/>
                <w:i/>
                <w:iCs/>
                <w:sz w:val="20"/>
                <w:szCs w:val="20"/>
              </w:rPr>
              <w:t xml:space="preserve"> </w:t>
            </w:r>
            <w:r w:rsidRPr="00FE37AD">
              <w:rPr>
                <w:rFonts w:cstheme="minorHAnsi"/>
                <w:b/>
                <w:sz w:val="20"/>
                <w:szCs w:val="20"/>
              </w:rPr>
              <w:t>wynikającą z motywu 53) rozporządzenia UE 2019/1020:</w:t>
            </w:r>
          </w:p>
          <w:p w14:paraId="47D497BD" w14:textId="77777777" w:rsidR="00B2496D" w:rsidRPr="004C2269" w:rsidRDefault="00B2496D" w:rsidP="00B2496D">
            <w:pPr>
              <w:autoSpaceDE w:val="0"/>
              <w:autoSpaceDN w:val="0"/>
              <w:adjustRightInd w:val="0"/>
              <w:rPr>
                <w:rFonts w:cstheme="minorHAnsi"/>
                <w:b/>
                <w:i/>
                <w:iCs/>
                <w:sz w:val="20"/>
                <w:szCs w:val="20"/>
              </w:rPr>
            </w:pPr>
            <w:r w:rsidRPr="00FE37AD">
              <w:rPr>
                <w:rFonts w:cstheme="minorHAnsi"/>
                <w:b/>
                <w:sz w:val="20"/>
                <w:szCs w:val="20"/>
              </w:rPr>
              <w:t xml:space="preserve">53) </w:t>
            </w:r>
            <w:r w:rsidRPr="00FE37AD">
              <w:rPr>
                <w:rFonts w:cstheme="minorHAnsi"/>
                <w:b/>
                <w:bCs/>
                <w:i/>
                <w:iCs/>
                <w:sz w:val="20"/>
                <w:szCs w:val="20"/>
              </w:rPr>
              <w:t xml:space="preserve">Importerzy powinni pamiętać, że </w:t>
            </w:r>
            <w:r w:rsidRPr="00FE37AD">
              <w:rPr>
                <w:rFonts w:cstheme="minorHAnsi"/>
                <w:b/>
                <w:i/>
                <w:iCs/>
                <w:sz w:val="20"/>
                <w:szCs w:val="20"/>
              </w:rPr>
              <w:t>w myśl art. 220, 254, 256, 257 i 258 rozporządzenia (UE) nr</w:t>
            </w:r>
            <w:r>
              <w:rPr>
                <w:rFonts w:cstheme="minorHAnsi"/>
                <w:b/>
                <w:i/>
                <w:iCs/>
                <w:sz w:val="20"/>
                <w:szCs w:val="20"/>
              </w:rPr>
              <w:t xml:space="preserve"> </w:t>
            </w:r>
            <w:r w:rsidRPr="00FE37AD">
              <w:rPr>
                <w:rFonts w:cstheme="minorHAnsi"/>
                <w:b/>
                <w:i/>
                <w:iCs/>
                <w:sz w:val="20"/>
                <w:szCs w:val="20"/>
              </w:rPr>
              <w:t>952/2013 Parlamentu Europejskiego i Rady ( ) produkty wprowadzane na rynek Unii, które</w:t>
            </w:r>
            <w:r>
              <w:rPr>
                <w:rFonts w:cstheme="minorHAnsi"/>
                <w:b/>
                <w:i/>
                <w:iCs/>
                <w:sz w:val="20"/>
                <w:szCs w:val="20"/>
              </w:rPr>
              <w:t xml:space="preserve"> </w:t>
            </w:r>
            <w:r w:rsidRPr="00FE37AD">
              <w:rPr>
                <w:rFonts w:cstheme="minorHAnsi"/>
                <w:b/>
                <w:i/>
                <w:iCs/>
                <w:sz w:val="20"/>
                <w:szCs w:val="20"/>
              </w:rPr>
              <w:t>wymagają dalszego przetworzenia dla uzyskania zgodności z mającym zastosowanie unijnym</w:t>
            </w:r>
            <w:r>
              <w:rPr>
                <w:rFonts w:cstheme="minorHAnsi"/>
                <w:b/>
                <w:i/>
                <w:iCs/>
                <w:sz w:val="20"/>
                <w:szCs w:val="20"/>
              </w:rPr>
              <w:t xml:space="preserve"> </w:t>
            </w:r>
            <w:r w:rsidRPr="00FE37AD">
              <w:rPr>
                <w:rFonts w:cstheme="minorHAnsi"/>
                <w:b/>
                <w:i/>
                <w:iCs/>
                <w:sz w:val="20"/>
                <w:szCs w:val="20"/>
              </w:rPr>
              <w:t xml:space="preserve">prawodawstwem harmonizacyjnym, podlegają odpowiedniej procedurze celnej umożliwiającej ich przetworzenie przez importera. Ogólnie rzecz biorąc, </w:t>
            </w:r>
            <w:r w:rsidRPr="00FE37AD">
              <w:rPr>
                <w:rFonts w:cstheme="minorHAnsi"/>
                <w:b/>
                <w:bCs/>
                <w:i/>
                <w:iCs/>
                <w:sz w:val="20"/>
                <w:szCs w:val="20"/>
              </w:rPr>
              <w:t>dopuszczenie do obrotu nie powinno być</w:t>
            </w:r>
            <w:r>
              <w:rPr>
                <w:rFonts w:cstheme="minorHAnsi"/>
                <w:b/>
                <w:i/>
                <w:iCs/>
                <w:sz w:val="20"/>
                <w:szCs w:val="20"/>
              </w:rPr>
              <w:t xml:space="preserve"> </w:t>
            </w:r>
            <w:r w:rsidRPr="00FE37AD">
              <w:rPr>
                <w:rFonts w:cstheme="minorHAnsi"/>
                <w:b/>
                <w:bCs/>
                <w:i/>
                <w:iCs/>
                <w:sz w:val="20"/>
                <w:szCs w:val="20"/>
              </w:rPr>
              <w:t xml:space="preserve">uznawane za dowód zgodności z prawem Unii, </w:t>
            </w:r>
            <w:r w:rsidRPr="00FE37AD">
              <w:rPr>
                <w:rFonts w:cstheme="minorHAnsi"/>
                <w:b/>
                <w:i/>
                <w:iCs/>
                <w:sz w:val="20"/>
                <w:szCs w:val="20"/>
              </w:rPr>
              <w:t>gdyż niekoniecznie obejmuje ono pełną kontrolę</w:t>
            </w:r>
            <w:r>
              <w:rPr>
                <w:rFonts w:cstheme="minorHAnsi"/>
                <w:b/>
                <w:i/>
                <w:iCs/>
                <w:sz w:val="20"/>
                <w:szCs w:val="20"/>
              </w:rPr>
              <w:t xml:space="preserve"> </w:t>
            </w:r>
            <w:r w:rsidRPr="00FE37AD">
              <w:rPr>
                <w:rFonts w:cstheme="minorHAnsi"/>
                <w:b/>
                <w:i/>
                <w:iCs/>
                <w:sz w:val="20"/>
                <w:szCs w:val="20"/>
              </w:rPr>
              <w:t xml:space="preserve">zgodności. </w:t>
            </w:r>
            <w:bookmarkStart w:id="73" w:name="_Hlk221530326"/>
            <w:r w:rsidRPr="00FE37AD">
              <w:rPr>
                <w:rFonts w:cstheme="minorHAnsi"/>
                <w:b/>
                <w:bCs/>
                <w:sz w:val="20"/>
                <w:szCs w:val="20"/>
              </w:rPr>
              <w:t xml:space="preserve">Utrzymywanie w mocy decyzji o rejestracji będzie też bezcelowe </w:t>
            </w:r>
            <w:r w:rsidRPr="00FE37AD">
              <w:rPr>
                <w:rFonts w:cstheme="minorHAnsi"/>
                <w:b/>
                <w:sz w:val="20"/>
                <w:szCs w:val="20"/>
              </w:rPr>
              <w:t>w sytuacji gdy pojazdy takie</w:t>
            </w:r>
            <w:r w:rsidRPr="00FE37AD">
              <w:rPr>
                <w:rFonts w:cstheme="minorHAnsi"/>
                <w:b/>
                <w:i/>
                <w:iCs/>
                <w:sz w:val="20"/>
                <w:szCs w:val="20"/>
              </w:rPr>
              <w:t xml:space="preserve"> </w:t>
            </w:r>
            <w:r w:rsidRPr="00FE37AD">
              <w:rPr>
                <w:rFonts w:cstheme="minorHAnsi"/>
                <w:b/>
                <w:sz w:val="20"/>
                <w:szCs w:val="20"/>
              </w:rPr>
              <w:t>co do zasady podlegają wycofaniu z użytkowania nie tylko na mocy ww. rozporządzenia 2019/1020</w:t>
            </w:r>
            <w:r w:rsidRPr="00FE37AD">
              <w:rPr>
                <w:rFonts w:cstheme="minorHAnsi"/>
                <w:b/>
                <w:i/>
                <w:iCs/>
                <w:sz w:val="20"/>
                <w:szCs w:val="20"/>
              </w:rPr>
              <w:t xml:space="preserve">, </w:t>
            </w:r>
            <w:r w:rsidRPr="00FE37AD">
              <w:rPr>
                <w:rFonts w:cstheme="minorHAnsi"/>
                <w:b/>
                <w:sz w:val="20"/>
                <w:szCs w:val="20"/>
              </w:rPr>
              <w:t>ale też na mocy art.198 ust.1 w zw z art.194 ust.1 i w zw. z art.48 rozporządzenia UE 952/2013</w:t>
            </w:r>
            <w:r w:rsidRPr="00FE37AD">
              <w:rPr>
                <w:rFonts w:cstheme="minorHAnsi"/>
                <w:b/>
                <w:i/>
                <w:iCs/>
                <w:sz w:val="20"/>
                <w:szCs w:val="20"/>
              </w:rPr>
              <w:t xml:space="preserve"> </w:t>
            </w:r>
            <w:r w:rsidRPr="00FE37AD">
              <w:rPr>
                <w:rFonts w:cstheme="minorHAnsi"/>
                <w:b/>
                <w:sz w:val="20"/>
                <w:szCs w:val="20"/>
              </w:rPr>
              <w:t>Kodeks Celny oraz na mocy przepisów art.2 ust.1 pkt.4 ustawy o KAS, a korzystanie w działalności</w:t>
            </w:r>
            <w:r>
              <w:rPr>
                <w:rFonts w:cstheme="minorHAnsi"/>
                <w:b/>
                <w:i/>
                <w:iCs/>
                <w:sz w:val="20"/>
                <w:szCs w:val="20"/>
              </w:rPr>
              <w:t xml:space="preserve"> </w:t>
            </w:r>
            <w:r w:rsidRPr="00FE37AD">
              <w:rPr>
                <w:rFonts w:cstheme="minorHAnsi"/>
                <w:b/>
                <w:sz w:val="20"/>
                <w:szCs w:val="20"/>
              </w:rPr>
              <w:t>gospodarczej z pojazdów (maszyn w myśl przepisów BHP) nie posiadających wymaganych</w:t>
            </w:r>
          </w:p>
          <w:p w14:paraId="41CDFEF5"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oznaczeń zgodności </w:t>
            </w:r>
            <w:r w:rsidRPr="00FE37AD">
              <w:rPr>
                <w:rFonts w:cstheme="minorHAnsi"/>
                <w:b/>
                <w:bCs/>
                <w:sz w:val="20"/>
                <w:szCs w:val="20"/>
              </w:rPr>
              <w:t xml:space="preserve">- oznaczenia homologacyjnego </w:t>
            </w:r>
            <w:r w:rsidRPr="00FE37AD">
              <w:rPr>
                <w:rFonts w:cstheme="minorHAnsi"/>
                <w:b/>
                <w:sz w:val="20"/>
                <w:szCs w:val="20"/>
              </w:rPr>
              <w:t>– wymaganego w dniu dopuszczenia do obrotu/rejestracji – będzie niezgodne z ustawą o systemach oceny zgodności, przepisami BHP, w tym związanymi z Kodeksem Pracy, ustawą o PIP oraz ustawą o IOŚ (IOŚ jest organem nadzoru rynku silników objętych zakresem rozporządzenia 2016/1628 uprawnionym do wycofywania z użytkowania silników zamontowanych i nie zamontowanych nie spełniających norm), a także będzie stanowić źródło naruszania prawa konkurencji uczestników rynku ciągników rolniczych ponieważ wprowadzone do obrotu z naruszeniem zakazu określonego w art.70g prawa drogowego</w:t>
            </w:r>
            <w:r>
              <w:rPr>
                <w:rFonts w:cstheme="minorHAnsi"/>
                <w:b/>
                <w:sz w:val="20"/>
                <w:szCs w:val="20"/>
              </w:rPr>
              <w:t xml:space="preserve"> </w:t>
            </w:r>
            <w:r w:rsidRPr="00FE37AD">
              <w:rPr>
                <w:rFonts w:cstheme="minorHAnsi"/>
                <w:b/>
                <w:sz w:val="20"/>
                <w:szCs w:val="20"/>
              </w:rPr>
              <w:t>wedle stanu obowiązującego w chwili pierwszej rejestracji w RP takich ciągników bez ważnych</w:t>
            </w:r>
            <w:r>
              <w:rPr>
                <w:rFonts w:cstheme="minorHAnsi"/>
                <w:b/>
                <w:sz w:val="20"/>
                <w:szCs w:val="20"/>
              </w:rPr>
              <w:t xml:space="preserve"> </w:t>
            </w:r>
            <w:r w:rsidRPr="00FE37AD">
              <w:rPr>
                <w:rFonts w:cstheme="minorHAnsi"/>
                <w:b/>
                <w:sz w:val="20"/>
                <w:szCs w:val="20"/>
              </w:rPr>
              <w:t>świadectw zgodności lub równoważnych dokumentów homologacyjnych odbyło się w wyniku czynów zdefiniowanych w art.3 ust.1 ustawy o zwalczaniu nieuczciwej konkurencji.</w:t>
            </w:r>
          </w:p>
          <w:bookmarkEnd w:id="73"/>
          <w:p w14:paraId="16BAD9EB" w14:textId="77777777" w:rsidR="00B2496D" w:rsidRPr="00FE37AD" w:rsidRDefault="00B2496D" w:rsidP="00B2496D">
            <w:pPr>
              <w:autoSpaceDE w:val="0"/>
              <w:autoSpaceDN w:val="0"/>
              <w:adjustRightInd w:val="0"/>
              <w:rPr>
                <w:rFonts w:cstheme="minorHAnsi"/>
                <w:b/>
                <w:sz w:val="20"/>
                <w:szCs w:val="20"/>
              </w:rPr>
            </w:pPr>
          </w:p>
          <w:p w14:paraId="1946C8D7"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bCs/>
                <w:sz w:val="20"/>
                <w:szCs w:val="20"/>
              </w:rPr>
              <w:t>II. Uchybienia obowiązków RP w zakresie realizacji wyroku TSUE C-311/10</w:t>
            </w:r>
          </w:p>
          <w:p w14:paraId="4B93A9FC"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Ponowne uchylenie się RP od wprowadzenia do prawa krajowego definicji pojęcia </w:t>
            </w:r>
            <w:r w:rsidRPr="00FE37AD">
              <w:rPr>
                <w:rFonts w:cstheme="minorHAnsi"/>
                <w:b/>
                <w:bCs/>
                <w:sz w:val="20"/>
                <w:szCs w:val="20"/>
              </w:rPr>
              <w:t xml:space="preserve">,,rejestracja,, </w:t>
            </w:r>
            <w:r w:rsidRPr="00FE37AD">
              <w:rPr>
                <w:rFonts w:cstheme="minorHAnsi"/>
                <w:b/>
                <w:sz w:val="20"/>
                <w:szCs w:val="20"/>
              </w:rPr>
              <w:t xml:space="preserve">w powiązaniu z definicją </w:t>
            </w:r>
            <w:r w:rsidRPr="00FE37AD">
              <w:rPr>
                <w:rFonts w:cstheme="minorHAnsi"/>
                <w:b/>
                <w:bCs/>
                <w:sz w:val="20"/>
                <w:szCs w:val="20"/>
              </w:rPr>
              <w:t xml:space="preserve">,,dopuszczenie, </w:t>
            </w:r>
            <w:r w:rsidRPr="00FE37AD">
              <w:rPr>
                <w:rFonts w:cstheme="minorHAnsi"/>
                <w:b/>
                <w:sz w:val="20"/>
                <w:szCs w:val="20"/>
              </w:rPr>
              <w:t xml:space="preserve">i nie dostosowanie pojęcia </w:t>
            </w:r>
            <w:r w:rsidRPr="00FE37AD">
              <w:rPr>
                <w:rFonts w:cstheme="minorHAnsi"/>
                <w:b/>
                <w:bCs/>
                <w:sz w:val="20"/>
                <w:szCs w:val="20"/>
              </w:rPr>
              <w:t xml:space="preserve">,,nowy pojazd,, </w:t>
            </w:r>
            <w:r w:rsidRPr="00FE37AD">
              <w:rPr>
                <w:rFonts w:cstheme="minorHAnsi"/>
                <w:b/>
                <w:sz w:val="20"/>
                <w:szCs w:val="20"/>
              </w:rPr>
              <w:t>w prawie</w:t>
            </w:r>
            <w:r>
              <w:rPr>
                <w:rFonts w:cstheme="minorHAnsi"/>
                <w:b/>
                <w:sz w:val="20"/>
                <w:szCs w:val="20"/>
              </w:rPr>
              <w:t xml:space="preserve"> </w:t>
            </w:r>
            <w:r w:rsidRPr="00FE37AD">
              <w:rPr>
                <w:rFonts w:cstheme="minorHAnsi"/>
                <w:b/>
                <w:sz w:val="20"/>
                <w:szCs w:val="20"/>
              </w:rPr>
              <w:t>krajowym do definicji określonej w rozporządzeniu UE 167/2013 w pkt.37 przy uchwalaniu ustawy będzie stanowiło o lekceważeniu wykładni wyroku TSUE C-311/10 w zakresie dyspozycji wynikającej z pkt.61:</w:t>
            </w:r>
          </w:p>
          <w:p w14:paraId="7AED0621"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 xml:space="preserve">61 Jeśli chodzi o art. 3 dyrektywy 2007/46, Rzeczpospolita Polska twierdzi, że nie jest zobowiązana do dokonania odrębnej transpozycji definicji zawartych w tym artykule oraz że należy oceniać znaczenie transpozycji tych definicji, badając uregulowania transponujące materialne przepisy owej dyrektywy. </w:t>
            </w:r>
            <w:r w:rsidRPr="00FE37AD">
              <w:rPr>
                <w:rFonts w:cstheme="minorHAnsi"/>
                <w:b/>
                <w:bCs/>
                <w:i/>
                <w:iCs/>
                <w:sz w:val="20"/>
                <w:szCs w:val="20"/>
              </w:rPr>
              <w:t>Jak jednak podnosi Komisja, brak odrębnej transpozycji definicji zakłada, że</w:t>
            </w:r>
            <w:r w:rsidRPr="00FE37AD">
              <w:rPr>
                <w:rFonts w:cstheme="minorHAnsi"/>
                <w:b/>
                <w:i/>
                <w:iCs/>
                <w:sz w:val="20"/>
                <w:szCs w:val="20"/>
              </w:rPr>
              <w:t xml:space="preserve"> </w:t>
            </w:r>
            <w:r w:rsidRPr="00FE37AD">
              <w:rPr>
                <w:rFonts w:cstheme="minorHAnsi"/>
                <w:b/>
                <w:bCs/>
                <w:i/>
                <w:iCs/>
                <w:sz w:val="20"/>
                <w:szCs w:val="20"/>
              </w:rPr>
              <w:t>każdy z aktów wprowadzających do prawa krajowego poszczególne przepisy dyrektywy 2007/46</w:t>
            </w:r>
            <w:r w:rsidRPr="00FE37AD">
              <w:rPr>
                <w:rFonts w:cstheme="minorHAnsi"/>
                <w:b/>
                <w:i/>
                <w:iCs/>
                <w:sz w:val="20"/>
                <w:szCs w:val="20"/>
              </w:rPr>
              <w:t xml:space="preserve"> </w:t>
            </w:r>
            <w:r w:rsidRPr="00FE37AD">
              <w:rPr>
                <w:rFonts w:cstheme="minorHAnsi"/>
                <w:b/>
                <w:bCs/>
                <w:i/>
                <w:iCs/>
                <w:sz w:val="20"/>
                <w:szCs w:val="20"/>
              </w:rPr>
              <w:t>zawierające pojęcia zdefiniowane w jej art. 3 powinien dokładnie wyznaczyć jego zakres</w:t>
            </w:r>
            <w:r w:rsidRPr="00FE37AD">
              <w:rPr>
                <w:rFonts w:cstheme="minorHAnsi"/>
                <w:b/>
                <w:i/>
                <w:iCs/>
                <w:sz w:val="20"/>
                <w:szCs w:val="20"/>
              </w:rPr>
              <w:t xml:space="preserve"> </w:t>
            </w:r>
            <w:r w:rsidRPr="00FE37AD">
              <w:rPr>
                <w:rFonts w:cstheme="minorHAnsi"/>
                <w:b/>
                <w:bCs/>
                <w:i/>
                <w:iCs/>
                <w:sz w:val="20"/>
                <w:szCs w:val="20"/>
              </w:rPr>
              <w:t>stosowania</w:t>
            </w:r>
            <w:r w:rsidRPr="00FE37AD">
              <w:rPr>
                <w:rFonts w:cstheme="minorHAnsi"/>
                <w:b/>
                <w:i/>
                <w:iCs/>
                <w:sz w:val="20"/>
                <w:szCs w:val="20"/>
              </w:rPr>
              <w:t xml:space="preserve">, </w:t>
            </w:r>
            <w:r w:rsidRPr="00FE37AD">
              <w:rPr>
                <w:rFonts w:cstheme="minorHAnsi"/>
                <w:b/>
                <w:bCs/>
                <w:i/>
                <w:iCs/>
                <w:sz w:val="20"/>
                <w:szCs w:val="20"/>
              </w:rPr>
              <w:t>aby był on w pełni zgodny z zakresem stosowania przepisów tej dyrektywy</w:t>
            </w:r>
            <w:r w:rsidRPr="00FE37AD">
              <w:rPr>
                <w:rFonts w:cstheme="minorHAnsi"/>
                <w:b/>
                <w:i/>
                <w:iCs/>
                <w:sz w:val="20"/>
                <w:szCs w:val="20"/>
              </w:rPr>
              <w:t>, czego Rzeczpospolita Polska nie wykazała.</w:t>
            </w:r>
          </w:p>
          <w:p w14:paraId="72111B2B"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w:t>
            </w:r>
          </w:p>
          <w:p w14:paraId="154C3224"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Powyższe skutkuje nieosiąganiem przez RP wyznaczanych prawem wspólnotowym celów i</w:t>
            </w:r>
            <w:r>
              <w:rPr>
                <w:rFonts w:cstheme="minorHAnsi"/>
                <w:b/>
                <w:sz w:val="20"/>
                <w:szCs w:val="20"/>
              </w:rPr>
              <w:t xml:space="preserve"> </w:t>
            </w:r>
            <w:r w:rsidRPr="00FE37AD">
              <w:rPr>
                <w:rFonts w:cstheme="minorHAnsi"/>
                <w:b/>
                <w:sz w:val="20"/>
                <w:szCs w:val="20"/>
              </w:rPr>
              <w:t>naruszaniem praworządności UE. Brak wpisania i nie dostosowanie powyższych definicji</w:t>
            </w:r>
            <w:r>
              <w:rPr>
                <w:rFonts w:cstheme="minorHAnsi"/>
                <w:b/>
                <w:sz w:val="20"/>
                <w:szCs w:val="20"/>
              </w:rPr>
              <w:t xml:space="preserve"> </w:t>
            </w:r>
            <w:r w:rsidRPr="00FE37AD">
              <w:rPr>
                <w:rFonts w:cstheme="minorHAnsi"/>
                <w:b/>
                <w:sz w:val="20"/>
                <w:szCs w:val="20"/>
              </w:rPr>
              <w:t xml:space="preserve">negatywnie wpływa na realizację prawa przez urzędników wydziałów komunikacji oraz diagnostów SKP przy realizacji przepisów rozporządzeń MI w sprawie rejestracji pojazdów, w sprawie warunków technicznych pojazdów oraz w  sprawie badań technicznych co stanowi źródło obecnie toczących się w sądach postępowań administracyjnych o uznaniu za </w:t>
            </w:r>
            <w:r>
              <w:rPr>
                <w:rFonts w:cstheme="minorHAnsi"/>
                <w:b/>
                <w:sz w:val="20"/>
                <w:szCs w:val="20"/>
              </w:rPr>
              <w:t xml:space="preserve"> </w:t>
            </w:r>
            <w:r w:rsidRPr="00FE37AD">
              <w:rPr>
                <w:rFonts w:cstheme="minorHAnsi"/>
                <w:b/>
                <w:sz w:val="20"/>
                <w:szCs w:val="20"/>
              </w:rPr>
              <w:t>nieważne decyzji o rejestracji</w:t>
            </w:r>
          </w:p>
          <w:p w14:paraId="272C49C0"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pojazdów, którym przy wniosku o pierwszą rejestracje w RP nie towarzyszyły dokumenty</w:t>
            </w:r>
            <w:r>
              <w:rPr>
                <w:rFonts w:cstheme="minorHAnsi"/>
                <w:b/>
                <w:sz w:val="20"/>
                <w:szCs w:val="20"/>
              </w:rPr>
              <w:t xml:space="preserve"> </w:t>
            </w:r>
            <w:r w:rsidRPr="00FE37AD">
              <w:rPr>
                <w:rFonts w:cstheme="minorHAnsi"/>
                <w:b/>
                <w:sz w:val="20"/>
                <w:szCs w:val="20"/>
              </w:rPr>
              <w:t>homologacyjne wykazane w art.72 ust.1 pkt.3 PRD.</w:t>
            </w:r>
          </w:p>
          <w:p w14:paraId="691606D7"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Dlatego mając na uwadze, że rozporządzenia 167/2013, 168/2013 i 2018/858 co do zasady służą tym samym celom </w:t>
            </w:r>
            <w:r w:rsidRPr="00FE37AD">
              <w:rPr>
                <w:rFonts w:cstheme="minorHAnsi"/>
                <w:b/>
                <w:bCs/>
                <w:sz w:val="20"/>
                <w:szCs w:val="20"/>
              </w:rPr>
              <w:t xml:space="preserve">to niezbędnym jest </w:t>
            </w:r>
            <w:r w:rsidRPr="00FE37AD">
              <w:rPr>
                <w:rFonts w:cstheme="minorHAnsi"/>
                <w:b/>
                <w:sz w:val="20"/>
                <w:szCs w:val="20"/>
              </w:rPr>
              <w:t xml:space="preserve">w projekcie ustawy w art.1 w ust.3 należało by dodać : </w:t>
            </w:r>
            <w:r w:rsidRPr="00FE37AD">
              <w:rPr>
                <w:rFonts w:cstheme="minorHAnsi"/>
                <w:b/>
                <w:i/>
                <w:iCs/>
                <w:sz w:val="20"/>
                <w:szCs w:val="20"/>
              </w:rPr>
              <w:t>art.2</w:t>
            </w:r>
          </w:p>
          <w:p w14:paraId="0D1159E0" w14:textId="77777777" w:rsidR="00B2496D" w:rsidRPr="00FE37AD" w:rsidRDefault="00B2496D" w:rsidP="00B2496D">
            <w:pPr>
              <w:rPr>
                <w:rFonts w:cstheme="minorHAnsi"/>
                <w:b/>
                <w:i/>
                <w:iCs/>
                <w:sz w:val="20"/>
                <w:szCs w:val="20"/>
              </w:rPr>
            </w:pPr>
            <w:r w:rsidRPr="00FE37AD">
              <w:rPr>
                <w:rFonts w:cstheme="minorHAnsi"/>
                <w:b/>
                <w:i/>
                <w:iCs/>
                <w:sz w:val="20"/>
                <w:szCs w:val="20"/>
              </w:rPr>
              <w:t>e) w pkt 34 kropkę zastępuje się średnikiem i dodaje się pkt 35–</w:t>
            </w:r>
            <w:r w:rsidRPr="00FE37AD">
              <w:rPr>
                <w:rFonts w:cstheme="minorHAnsi"/>
                <w:b/>
                <w:bCs/>
                <w:i/>
                <w:iCs/>
                <w:sz w:val="20"/>
                <w:szCs w:val="20"/>
              </w:rPr>
              <w:t xml:space="preserve">42 </w:t>
            </w:r>
            <w:r w:rsidRPr="00FE37AD">
              <w:rPr>
                <w:rFonts w:cstheme="minorHAnsi"/>
                <w:b/>
                <w:i/>
                <w:iCs/>
                <w:sz w:val="20"/>
                <w:szCs w:val="20"/>
              </w:rPr>
              <w:t>w brzmieniu:</w:t>
            </w:r>
          </w:p>
          <w:p w14:paraId="6DB18BD6"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41) ,,nowy pojazd,, – rozumie się przez to pojazd w rozumieniu o którym mowa w art.3 pkt.37 rozporządzenia 167/2013,</w:t>
            </w:r>
          </w:p>
          <w:p w14:paraId="4F4E8A0D"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42) ,, rejestracja,, - rozumie się przez to rejestrację o której mowa w rozumieniu art.3 pkt.53 rozporządzenia 2018/858</w:t>
            </w:r>
          </w:p>
          <w:p w14:paraId="1312F190" w14:textId="77777777" w:rsidR="00B2496D" w:rsidRPr="00FE37AD" w:rsidRDefault="00B2496D" w:rsidP="00B2496D">
            <w:pPr>
              <w:autoSpaceDE w:val="0"/>
              <w:autoSpaceDN w:val="0"/>
              <w:adjustRightInd w:val="0"/>
              <w:rPr>
                <w:rFonts w:cstheme="minorHAnsi"/>
                <w:b/>
                <w:i/>
                <w:iCs/>
                <w:sz w:val="20"/>
                <w:szCs w:val="20"/>
              </w:rPr>
            </w:pPr>
          </w:p>
          <w:p w14:paraId="58C9D6CF"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bCs/>
                <w:sz w:val="20"/>
                <w:szCs w:val="20"/>
              </w:rPr>
              <w:t>III. Pułapka zastawiona dla indywidualnych importerów pojazdów sprowadzanych spoza</w:t>
            </w:r>
            <w:r>
              <w:rPr>
                <w:rFonts w:cstheme="minorHAnsi"/>
                <w:b/>
                <w:bCs/>
                <w:sz w:val="20"/>
                <w:szCs w:val="20"/>
              </w:rPr>
              <w:t xml:space="preserve"> </w:t>
            </w:r>
            <w:r w:rsidRPr="00FE37AD">
              <w:rPr>
                <w:rFonts w:cstheme="minorHAnsi"/>
                <w:b/>
                <w:bCs/>
                <w:sz w:val="20"/>
                <w:szCs w:val="20"/>
              </w:rPr>
              <w:t>Unii.</w:t>
            </w:r>
            <w:r>
              <w:rPr>
                <w:rFonts w:cstheme="minorHAnsi"/>
                <w:b/>
                <w:bCs/>
                <w:sz w:val="20"/>
                <w:szCs w:val="20"/>
              </w:rPr>
              <w:t xml:space="preserve"> </w:t>
            </w:r>
            <w:r w:rsidRPr="00FE37AD">
              <w:rPr>
                <w:rFonts w:cstheme="minorHAnsi"/>
                <w:b/>
                <w:sz w:val="20"/>
                <w:szCs w:val="20"/>
              </w:rPr>
              <w:t xml:space="preserve">Z mocy ustawy właściciele pojazdów pochodzących z importu </w:t>
            </w:r>
            <w:r w:rsidRPr="00FE37AD">
              <w:rPr>
                <w:rFonts w:cstheme="minorHAnsi"/>
                <w:b/>
                <w:bCs/>
                <w:sz w:val="20"/>
                <w:szCs w:val="20"/>
              </w:rPr>
              <w:t xml:space="preserve">zostają zobowiązani ponieść koszty badań pojazdów w cenie ponad 18 000 złotych </w:t>
            </w:r>
            <w:r w:rsidRPr="00FE37AD">
              <w:rPr>
                <w:rFonts w:cstheme="minorHAnsi"/>
                <w:b/>
                <w:sz w:val="20"/>
                <w:szCs w:val="20"/>
              </w:rPr>
              <w:t>lub poniosą odpowiedzialność z rękojmi</w:t>
            </w:r>
            <w:r w:rsidRPr="00FE37AD">
              <w:rPr>
                <w:rFonts w:cstheme="minorHAnsi"/>
                <w:b/>
                <w:bCs/>
                <w:sz w:val="20"/>
                <w:szCs w:val="20"/>
              </w:rPr>
              <w:t xml:space="preserve"> </w:t>
            </w:r>
            <w:r w:rsidRPr="00FE37AD">
              <w:rPr>
                <w:rFonts w:cstheme="minorHAnsi"/>
                <w:b/>
                <w:sz w:val="20"/>
                <w:szCs w:val="20"/>
              </w:rPr>
              <w:t>za ukryte wady prawne pojazdu w razie zbycia pojazdu, jeśli nie uzyskali krajowego dopuszczenia</w:t>
            </w:r>
            <w:r w:rsidRPr="00FE37AD">
              <w:rPr>
                <w:rFonts w:cstheme="minorHAnsi"/>
                <w:b/>
                <w:bCs/>
                <w:sz w:val="20"/>
                <w:szCs w:val="20"/>
              </w:rPr>
              <w:t xml:space="preserve"> </w:t>
            </w:r>
            <w:r w:rsidRPr="00FE37AD">
              <w:rPr>
                <w:rFonts w:cstheme="minorHAnsi"/>
                <w:b/>
                <w:sz w:val="20"/>
                <w:szCs w:val="20"/>
              </w:rPr>
              <w:t>indywidualnego nienowego pojazdu. Wynika to z następujących przepisów:</w:t>
            </w:r>
          </w:p>
          <w:p w14:paraId="5242B790"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Art.1 W ustawie z dnia 14 kwietnia 2023 r. o systemach homologacji pojazdów oraz ich</w:t>
            </w:r>
            <w:r>
              <w:rPr>
                <w:rFonts w:cstheme="minorHAnsi"/>
                <w:b/>
                <w:sz w:val="20"/>
                <w:szCs w:val="20"/>
              </w:rPr>
              <w:t xml:space="preserve"> </w:t>
            </w:r>
            <w:r w:rsidRPr="00FE37AD">
              <w:rPr>
                <w:rFonts w:cstheme="minorHAnsi"/>
                <w:b/>
                <w:sz w:val="20"/>
                <w:szCs w:val="20"/>
              </w:rPr>
              <w:t>wyposażenia (Dz. U. poz. 919) wprowadza się następujące zmiany: 5) w art. 13:</w:t>
            </w:r>
          </w:p>
          <w:p w14:paraId="6488EC85"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b) po ust. 3 dodaje się ust. 3a w brzmieniu:</w:t>
            </w:r>
          </w:p>
          <w:p w14:paraId="73E6A904"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„3a. Właściciel pojazdu </w:t>
            </w:r>
            <w:r w:rsidRPr="00FE37AD">
              <w:rPr>
                <w:rFonts w:cstheme="minorHAnsi"/>
                <w:b/>
                <w:bCs/>
                <w:sz w:val="20"/>
                <w:szCs w:val="20"/>
              </w:rPr>
              <w:t>jest obowiązany uzyskać</w:t>
            </w:r>
            <w:r w:rsidRPr="00FE37AD">
              <w:rPr>
                <w:rFonts w:cstheme="minorHAnsi"/>
                <w:b/>
                <w:sz w:val="20"/>
                <w:szCs w:val="20"/>
              </w:rPr>
              <w:t>, zgodnie z odpowiednio rozporządzeniem</w:t>
            </w:r>
          </w:p>
          <w:p w14:paraId="72EF0492"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167/2013, rozporządzeniem 168/2013, rozporządzeniem 2018/858 albo przepisami ustawy:</w:t>
            </w:r>
          </w:p>
          <w:p w14:paraId="568F5AA3" w14:textId="77777777" w:rsidR="00B2496D" w:rsidRPr="00924464" w:rsidRDefault="00B2496D" w:rsidP="00B2496D">
            <w:pPr>
              <w:autoSpaceDE w:val="0"/>
              <w:autoSpaceDN w:val="0"/>
              <w:adjustRightInd w:val="0"/>
              <w:rPr>
                <w:rFonts w:cstheme="minorHAnsi"/>
                <w:b/>
                <w:bCs/>
                <w:sz w:val="20"/>
                <w:szCs w:val="20"/>
              </w:rPr>
            </w:pPr>
            <w:r w:rsidRPr="00FE37AD">
              <w:rPr>
                <w:rFonts w:cstheme="minorHAnsi"/>
                <w:b/>
                <w:sz w:val="20"/>
                <w:szCs w:val="20"/>
              </w:rPr>
              <w:t xml:space="preserve">1) świadectwo krajowego indywidualnego dopuszczenia nowego pojazdu albo </w:t>
            </w:r>
            <w:r w:rsidRPr="00FE37AD">
              <w:rPr>
                <w:rFonts w:cstheme="minorHAnsi"/>
                <w:b/>
                <w:bCs/>
                <w:sz w:val="20"/>
                <w:szCs w:val="20"/>
              </w:rPr>
              <w:t>świadectwo</w:t>
            </w:r>
            <w:r>
              <w:rPr>
                <w:rFonts w:cstheme="minorHAnsi"/>
                <w:b/>
                <w:bCs/>
                <w:sz w:val="20"/>
                <w:szCs w:val="20"/>
              </w:rPr>
              <w:t xml:space="preserve"> </w:t>
            </w:r>
            <w:r w:rsidRPr="00FE37AD">
              <w:rPr>
                <w:rFonts w:cstheme="minorHAnsi"/>
                <w:b/>
                <w:bCs/>
                <w:sz w:val="20"/>
                <w:szCs w:val="20"/>
              </w:rPr>
              <w:t>krajowego indywidualnego dopuszczenia pojazdu niebędącego nowym pojazdem</w:t>
            </w:r>
            <w:r w:rsidRPr="00FE37AD">
              <w:rPr>
                <w:rFonts w:cstheme="minorHAnsi"/>
                <w:b/>
                <w:sz w:val="20"/>
                <w:szCs w:val="20"/>
              </w:rPr>
              <w:t>;</w:t>
            </w:r>
          </w:p>
          <w:p w14:paraId="5494F3F5"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2) </w:t>
            </w:r>
            <w:r w:rsidRPr="00FE37AD">
              <w:rPr>
                <w:rFonts w:cstheme="minorHAnsi"/>
                <w:b/>
                <w:bCs/>
                <w:sz w:val="20"/>
                <w:szCs w:val="20"/>
              </w:rPr>
              <w:t xml:space="preserve">uznanie świadectwa krajowego indywidualnego dopuszczenia pojazdu </w:t>
            </w:r>
            <w:r w:rsidRPr="00FE37AD">
              <w:rPr>
                <w:rFonts w:cstheme="minorHAnsi"/>
                <w:b/>
                <w:sz w:val="20"/>
                <w:szCs w:val="20"/>
              </w:rPr>
              <w:t>wydanego zgodnie z art. 1 ust. 1 rozporządzenia 167/2013, art. 1 ust. 1 rozporządzenia 168/2013 albo art. 45 rozporządzenia 2018/858 przez właściwy organ innego niż Rzeczpospolita Polska państwa członkowskiego Unii Europejskiej albo</w:t>
            </w:r>
          </w:p>
          <w:p w14:paraId="715FE88D" w14:textId="77777777" w:rsidR="00B2496D" w:rsidRPr="00FE37AD" w:rsidRDefault="00B2496D" w:rsidP="00B2496D">
            <w:pPr>
              <w:pStyle w:val="Akapitzlist"/>
              <w:numPr>
                <w:ilvl w:val="1"/>
                <w:numId w:val="7"/>
              </w:numPr>
              <w:autoSpaceDE w:val="0"/>
              <w:autoSpaceDN w:val="0"/>
              <w:adjustRightInd w:val="0"/>
              <w:rPr>
                <w:rFonts w:cstheme="minorHAnsi"/>
                <w:b/>
                <w:sz w:val="20"/>
                <w:szCs w:val="20"/>
              </w:rPr>
            </w:pPr>
            <w:r w:rsidRPr="00FE37AD">
              <w:rPr>
                <w:rFonts w:cstheme="minorHAnsi"/>
                <w:b/>
                <w:sz w:val="20"/>
                <w:szCs w:val="20"/>
              </w:rPr>
              <w:t>świadectwo unijnego indywidualnego dopuszczenia pojazdu</w:t>
            </w:r>
          </w:p>
          <w:p w14:paraId="07694E4E"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sz w:val="20"/>
                <w:szCs w:val="20"/>
              </w:rPr>
              <w:t xml:space="preserve">– </w:t>
            </w:r>
            <w:r w:rsidRPr="00FE37AD">
              <w:rPr>
                <w:rFonts w:cstheme="minorHAnsi"/>
                <w:b/>
                <w:bCs/>
                <w:sz w:val="20"/>
                <w:szCs w:val="20"/>
              </w:rPr>
              <w:t>które potwierdza spełnienie odpowiednich warunków lub wymagań technicznych</w:t>
            </w:r>
          </w:p>
          <w:p w14:paraId="6DEDBB28" w14:textId="77777777" w:rsidR="00B2496D" w:rsidRPr="00FE37AD" w:rsidRDefault="00B2496D" w:rsidP="00B2496D">
            <w:pPr>
              <w:autoSpaceDE w:val="0"/>
              <w:autoSpaceDN w:val="0"/>
              <w:adjustRightInd w:val="0"/>
              <w:rPr>
                <w:rFonts w:cstheme="minorHAnsi"/>
                <w:b/>
                <w:sz w:val="20"/>
                <w:szCs w:val="20"/>
              </w:rPr>
            </w:pPr>
            <w:r w:rsidRPr="00FE37AD">
              <w:rPr>
                <w:rFonts w:cstheme="minorHAnsi"/>
                <w:b/>
                <w:bCs/>
                <w:sz w:val="20"/>
                <w:szCs w:val="20"/>
              </w:rPr>
              <w:t>określonych dla tego pojazdu.</w:t>
            </w:r>
            <w:r w:rsidRPr="00FE37AD">
              <w:rPr>
                <w:rFonts w:cstheme="minorHAnsi"/>
                <w:b/>
                <w:sz w:val="20"/>
                <w:szCs w:val="20"/>
              </w:rPr>
              <w:t>”;</w:t>
            </w:r>
          </w:p>
          <w:p w14:paraId="5431EFE8"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10) po rozdziale 4 dodaje się rozdziały 4a i 4b w brzmieniu:</w:t>
            </w:r>
          </w:p>
          <w:p w14:paraId="1ACD7339"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„Rozdział 4a Indywidualne dopuszczenie pojazdu</w:t>
            </w:r>
          </w:p>
          <w:p w14:paraId="56CA0050"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Art.68a</w:t>
            </w:r>
            <w:r>
              <w:rPr>
                <w:rFonts w:cstheme="minorHAnsi"/>
                <w:b/>
                <w:sz w:val="20"/>
                <w:szCs w:val="20"/>
              </w:rPr>
              <w:t xml:space="preserve"> </w:t>
            </w:r>
            <w:r w:rsidRPr="00FE37AD">
              <w:rPr>
                <w:rFonts w:cstheme="minorHAnsi"/>
                <w:b/>
                <w:sz w:val="20"/>
                <w:szCs w:val="20"/>
              </w:rPr>
              <w:t xml:space="preserve">6. </w:t>
            </w:r>
            <w:r w:rsidRPr="00FE37AD">
              <w:rPr>
                <w:rFonts w:cstheme="minorHAnsi"/>
                <w:b/>
                <w:bCs/>
                <w:sz w:val="20"/>
                <w:szCs w:val="20"/>
              </w:rPr>
              <w:t xml:space="preserve">Krajowemu indywidualnemu dopuszczeniu pojazdu niebędącego nowym pojazdem </w:t>
            </w:r>
            <w:r w:rsidRPr="00FE37AD">
              <w:rPr>
                <w:rFonts w:cstheme="minorHAnsi"/>
                <w:b/>
                <w:sz w:val="20"/>
                <w:szCs w:val="20"/>
              </w:rPr>
              <w:t>podlega pojazd, z zastrzeżeniem ust. 5, który:</w:t>
            </w:r>
          </w:p>
          <w:p w14:paraId="1E7AD628"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1) nie jest nowy i nie był zarejestrowany lub wykorzystywany na terytorium Unii Europejskiej i nie posiada ważnych dokumentów potwierdzających spełnienie odpowiednich wymagań technicznych obowiązujących w procedurze homologacji typu UE pojazdu, typu ONZ albo typu pojazdu;</w:t>
            </w:r>
          </w:p>
          <w:p w14:paraId="69766EE2" w14:textId="77777777" w:rsidR="00B2496D" w:rsidRPr="00924464" w:rsidRDefault="00B2496D" w:rsidP="00B2496D">
            <w:pPr>
              <w:autoSpaceDE w:val="0"/>
              <w:autoSpaceDN w:val="0"/>
              <w:adjustRightInd w:val="0"/>
              <w:rPr>
                <w:rFonts w:cstheme="minorHAnsi"/>
                <w:b/>
                <w:bCs/>
                <w:sz w:val="20"/>
                <w:szCs w:val="20"/>
              </w:rPr>
            </w:pPr>
            <w:r w:rsidRPr="00FE37AD">
              <w:rPr>
                <w:rFonts w:cstheme="minorHAnsi"/>
                <w:b/>
                <w:sz w:val="20"/>
                <w:szCs w:val="20"/>
              </w:rPr>
              <w:t xml:space="preserve">7. </w:t>
            </w:r>
            <w:r w:rsidRPr="00FE37AD">
              <w:rPr>
                <w:rFonts w:cstheme="minorHAnsi"/>
                <w:b/>
                <w:bCs/>
                <w:sz w:val="20"/>
                <w:szCs w:val="20"/>
              </w:rPr>
              <w:t>Krajowemu indywidualnemu dopuszczeniu pojazdu niebędącego nowym pojazdem podlega</w:t>
            </w:r>
            <w:r>
              <w:rPr>
                <w:rFonts w:cstheme="minorHAnsi"/>
                <w:b/>
                <w:bCs/>
                <w:sz w:val="20"/>
                <w:szCs w:val="20"/>
              </w:rPr>
              <w:t xml:space="preserve"> </w:t>
            </w:r>
            <w:r w:rsidRPr="00FE37AD">
              <w:rPr>
                <w:rFonts w:cstheme="minorHAnsi"/>
                <w:b/>
                <w:bCs/>
                <w:sz w:val="20"/>
                <w:szCs w:val="20"/>
              </w:rPr>
              <w:t xml:space="preserve">także zarejestrowany na terytorium państwa członkowskiego Unii Europejskiej </w:t>
            </w:r>
            <w:r w:rsidRPr="00FE37AD">
              <w:rPr>
                <w:rFonts w:cstheme="minorHAnsi"/>
                <w:b/>
                <w:sz w:val="20"/>
                <w:szCs w:val="20"/>
              </w:rPr>
              <w:t>pojazd objęty</w:t>
            </w:r>
          </w:p>
          <w:p w14:paraId="7F88B056"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świadectwem krajowego indywidualnego dopuszczenia pojazdu wydanym zgodnie z art. 1 ust. 1 rozporządzenia 167/2013, art. 1 ust. 1 rozporządzenia 168/2013 albo art. 45 rozporządzenia 2018/858 przez właściwy organ innego niż Rzeczpospolita Polska państwa członkowskiego Unii Europejskiej, jeżeli pojazd ten był zarejestrowany:</w:t>
            </w:r>
          </w:p>
          <w:p w14:paraId="39E1C416"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1) nie dłużej niż 2 lata przed złożeniem wniosku o jego pierwszą rejestrację na terytorium</w:t>
            </w:r>
            <w:r>
              <w:rPr>
                <w:rFonts w:cstheme="minorHAnsi"/>
                <w:b/>
                <w:sz w:val="20"/>
                <w:szCs w:val="20"/>
              </w:rPr>
              <w:t xml:space="preserve"> </w:t>
            </w:r>
            <w:r w:rsidRPr="00FE37AD">
              <w:rPr>
                <w:rFonts w:cstheme="minorHAnsi"/>
                <w:b/>
                <w:sz w:val="20"/>
                <w:szCs w:val="20"/>
              </w:rPr>
              <w:t>Rzeczypospolitej Polskiej, dla którego Dyrektor TDT odmówił uznania, o którym mowa w art. 68n</w:t>
            </w:r>
            <w:r>
              <w:rPr>
                <w:rFonts w:cstheme="minorHAnsi"/>
                <w:b/>
                <w:sz w:val="20"/>
                <w:szCs w:val="20"/>
              </w:rPr>
              <w:t xml:space="preserve"> </w:t>
            </w:r>
            <w:r w:rsidRPr="00FE37AD">
              <w:rPr>
                <w:rFonts w:cstheme="minorHAnsi"/>
                <w:b/>
                <w:sz w:val="20"/>
                <w:szCs w:val="20"/>
              </w:rPr>
              <w:t>ust. 1 albo</w:t>
            </w:r>
          </w:p>
          <w:p w14:paraId="252C48C0"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2) dłużej niż 2 lata przed złożeniem wniosku o jego pierwszą rejestrację na terytorium Rzeczypospolitej Polskiej.</w:t>
            </w:r>
          </w:p>
          <w:p w14:paraId="2EEFAF8A"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Art. 68g. 1. Uprawniony diagnosta zatrudniony odpowiednio w stacji kontroli pojazdów, o której</w:t>
            </w:r>
            <w:r>
              <w:rPr>
                <w:rFonts w:cstheme="minorHAnsi"/>
                <w:b/>
                <w:sz w:val="20"/>
                <w:szCs w:val="20"/>
              </w:rPr>
              <w:t xml:space="preserve"> </w:t>
            </w:r>
            <w:r w:rsidRPr="00FE37AD">
              <w:rPr>
                <w:rFonts w:cstheme="minorHAnsi"/>
                <w:b/>
                <w:sz w:val="20"/>
                <w:szCs w:val="20"/>
              </w:rPr>
              <w:t>mowa w art. 83 ust. 1 pkt 1 lub 2 ustawy z dnia 20 czerwca 1997 r. – Prawo o ruchu drogowym,</w:t>
            </w:r>
          </w:p>
          <w:p w14:paraId="3C2E070B" w14:textId="77777777" w:rsidR="00B2496D" w:rsidRPr="00FE37AD" w:rsidRDefault="00B2496D" w:rsidP="00B2496D">
            <w:pPr>
              <w:autoSpaceDE w:val="0"/>
              <w:autoSpaceDN w:val="0"/>
              <w:adjustRightInd w:val="0"/>
              <w:rPr>
                <w:rFonts w:cstheme="minorHAnsi"/>
                <w:b/>
                <w:sz w:val="20"/>
                <w:szCs w:val="20"/>
              </w:rPr>
            </w:pPr>
            <w:r w:rsidRPr="00FE37AD">
              <w:rPr>
                <w:rFonts w:cstheme="minorHAnsi"/>
                <w:b/>
                <w:bCs/>
                <w:sz w:val="20"/>
                <w:szCs w:val="20"/>
              </w:rPr>
              <w:t xml:space="preserve">wydaje za opłatą, na wniosek właściciela pojazdu </w:t>
            </w:r>
            <w:r w:rsidRPr="00FE37AD">
              <w:rPr>
                <w:rFonts w:cstheme="minorHAnsi"/>
                <w:b/>
                <w:sz w:val="20"/>
                <w:szCs w:val="20"/>
              </w:rPr>
              <w:t>złożony w formie pisemnej, w postaci</w:t>
            </w:r>
            <w:r>
              <w:rPr>
                <w:rFonts w:cstheme="minorHAnsi"/>
                <w:b/>
                <w:sz w:val="20"/>
                <w:szCs w:val="20"/>
              </w:rPr>
              <w:t xml:space="preserve"> </w:t>
            </w:r>
            <w:r w:rsidRPr="00FE37AD">
              <w:rPr>
                <w:rFonts w:cstheme="minorHAnsi"/>
                <w:b/>
                <w:sz w:val="20"/>
                <w:szCs w:val="20"/>
              </w:rPr>
              <w:t xml:space="preserve">papierowej lub elektronicznej, </w:t>
            </w:r>
            <w:r w:rsidRPr="00FE37AD">
              <w:rPr>
                <w:rFonts w:cstheme="minorHAnsi"/>
                <w:b/>
                <w:bCs/>
                <w:sz w:val="20"/>
                <w:szCs w:val="20"/>
              </w:rPr>
              <w:t>świadectwo krajowego indywidualnego dopuszczenia pojazdu niebędącego nowym pojazdem</w:t>
            </w:r>
            <w:r w:rsidRPr="00FE37AD">
              <w:rPr>
                <w:rFonts w:cstheme="minorHAnsi"/>
                <w:b/>
                <w:sz w:val="20"/>
                <w:szCs w:val="20"/>
              </w:rPr>
              <w:t>, a w przypadku braku spełnienia warunków lub wymagań</w:t>
            </w:r>
            <w:r w:rsidRPr="00FE37AD">
              <w:rPr>
                <w:rFonts w:cstheme="minorHAnsi"/>
                <w:b/>
                <w:bCs/>
                <w:sz w:val="20"/>
                <w:szCs w:val="20"/>
              </w:rPr>
              <w:t xml:space="preserve"> </w:t>
            </w:r>
            <w:r w:rsidRPr="00FE37AD">
              <w:rPr>
                <w:rFonts w:cstheme="minorHAnsi"/>
                <w:b/>
                <w:sz w:val="20"/>
                <w:szCs w:val="20"/>
              </w:rPr>
              <w:t>technicznych, o których mowa w ust. 2, zaświadczenie o braku spełnienia warunków lub wymagań</w:t>
            </w:r>
            <w:r w:rsidRPr="00FE37AD">
              <w:rPr>
                <w:rFonts w:cstheme="minorHAnsi"/>
                <w:b/>
                <w:bCs/>
                <w:sz w:val="20"/>
                <w:szCs w:val="20"/>
              </w:rPr>
              <w:t xml:space="preserve"> </w:t>
            </w:r>
            <w:r w:rsidRPr="00FE37AD">
              <w:rPr>
                <w:rFonts w:cstheme="minorHAnsi"/>
                <w:b/>
                <w:sz w:val="20"/>
                <w:szCs w:val="20"/>
              </w:rPr>
              <w:t>technicznych do wydania świadectwa krajowego indywidualnego dopuszczenia pojazdu</w:t>
            </w:r>
            <w:r>
              <w:rPr>
                <w:rFonts w:cstheme="minorHAnsi"/>
                <w:b/>
                <w:sz w:val="20"/>
                <w:szCs w:val="20"/>
              </w:rPr>
              <w:t xml:space="preserve"> </w:t>
            </w:r>
            <w:r w:rsidRPr="00FE37AD">
              <w:rPr>
                <w:rFonts w:cstheme="minorHAnsi"/>
                <w:b/>
                <w:sz w:val="20"/>
                <w:szCs w:val="20"/>
              </w:rPr>
              <w:t>niebędącego nowym pojazdem.</w:t>
            </w:r>
          </w:p>
          <w:p w14:paraId="4CD0F687"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3. Do wniosku, o którym mowa w ust. 1, dołącza się:</w:t>
            </w:r>
          </w:p>
          <w:p w14:paraId="078E8877"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1) dokument wydany przez producenta pojazdu lub upoważnionego przedstawiciela potwierdzający </w:t>
            </w:r>
            <w:r w:rsidRPr="00FE37AD">
              <w:rPr>
                <w:rFonts w:cstheme="minorHAnsi"/>
                <w:b/>
                <w:bCs/>
                <w:sz w:val="20"/>
                <w:szCs w:val="20"/>
              </w:rPr>
              <w:t>spełnienie poziomu wymagań technicznych w zakresie emisji zanieczyszczeń w pojazdach</w:t>
            </w:r>
            <w:r w:rsidRPr="00FE37AD">
              <w:rPr>
                <w:rFonts w:cstheme="minorHAnsi"/>
                <w:b/>
                <w:sz w:val="20"/>
                <w:szCs w:val="20"/>
              </w:rPr>
              <w:t>, będących podstawą dopuszczenia tego pojazdu do ruchu drogowego w państwie pochodzenia, z uwzględnieniem świadectw homologacji oraz certyfikatów, przetłumaczonych na język polski przez</w:t>
            </w:r>
          </w:p>
          <w:p w14:paraId="0215F488"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tłumacza przysięgłego lub zdjęcie informacji umieszczonej przez producenta na pojeździe,</w:t>
            </w:r>
            <w:r>
              <w:rPr>
                <w:rFonts w:cstheme="minorHAnsi"/>
                <w:b/>
                <w:sz w:val="20"/>
                <w:szCs w:val="20"/>
              </w:rPr>
              <w:t xml:space="preserve"> </w:t>
            </w:r>
            <w:r w:rsidRPr="00FE37AD">
              <w:rPr>
                <w:rFonts w:cstheme="minorHAnsi"/>
                <w:b/>
                <w:sz w:val="20"/>
                <w:szCs w:val="20"/>
              </w:rPr>
              <w:t>zawierającej dane w zakresie emisji zanieczyszczeń w pojazdach – o ile są dostępne;</w:t>
            </w:r>
          </w:p>
          <w:p w14:paraId="1F52BAD5"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Art. 68h. 1. Spełnienie warunków lub wymagań technicznych, o których mowa w art. 68g ust. 2,</w:t>
            </w:r>
            <w:r>
              <w:rPr>
                <w:rFonts w:cstheme="minorHAnsi"/>
                <w:b/>
                <w:sz w:val="20"/>
                <w:szCs w:val="20"/>
              </w:rPr>
              <w:t xml:space="preserve"> </w:t>
            </w:r>
            <w:r w:rsidRPr="00FE37AD">
              <w:rPr>
                <w:rFonts w:cstheme="minorHAnsi"/>
                <w:b/>
                <w:sz w:val="20"/>
                <w:szCs w:val="20"/>
              </w:rPr>
              <w:t>uprawniony diagnosta potwierdza poprzez wykonanie odpowiednio w stacji kontroli pojazdów, o której mowa w art. 83 ust. 1 pkt 1 lub 2 ustawy z dnia 20 czerwca 1997 r. – Prawo o ruchu drogowym, następujących czynności:</w:t>
            </w:r>
          </w:p>
          <w:p w14:paraId="43D6446A"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sz w:val="20"/>
                <w:szCs w:val="20"/>
              </w:rPr>
              <w:t xml:space="preserve">1) </w:t>
            </w:r>
            <w:r w:rsidRPr="00FE37AD">
              <w:rPr>
                <w:rFonts w:cstheme="minorHAnsi"/>
                <w:b/>
                <w:bCs/>
                <w:sz w:val="20"/>
                <w:szCs w:val="20"/>
              </w:rPr>
              <w:t>sprawdzenie kompletności dokumentów przedłożonych do wniosku, o których mowa w art. 68g ust. 3, oraz ich weryfikację</w:t>
            </w:r>
            <w:r w:rsidRPr="00FE37AD">
              <w:rPr>
                <w:rFonts w:cstheme="minorHAnsi"/>
                <w:b/>
                <w:sz w:val="20"/>
                <w:szCs w:val="20"/>
              </w:rPr>
              <w:t>;</w:t>
            </w:r>
          </w:p>
          <w:p w14:paraId="0E0B687C" w14:textId="77777777" w:rsidR="00B2496D" w:rsidRPr="00924464" w:rsidRDefault="00B2496D" w:rsidP="00B2496D">
            <w:pPr>
              <w:autoSpaceDE w:val="0"/>
              <w:autoSpaceDN w:val="0"/>
              <w:adjustRightInd w:val="0"/>
              <w:rPr>
                <w:rFonts w:cstheme="minorHAnsi"/>
                <w:b/>
                <w:bCs/>
                <w:sz w:val="20"/>
                <w:szCs w:val="20"/>
              </w:rPr>
            </w:pPr>
            <w:r w:rsidRPr="00FE37AD">
              <w:rPr>
                <w:rFonts w:cstheme="minorHAnsi"/>
                <w:b/>
                <w:sz w:val="20"/>
                <w:szCs w:val="20"/>
              </w:rPr>
              <w:t xml:space="preserve">3) </w:t>
            </w:r>
            <w:r w:rsidRPr="00FE37AD">
              <w:rPr>
                <w:rFonts w:cstheme="minorHAnsi"/>
                <w:b/>
                <w:bCs/>
                <w:sz w:val="20"/>
                <w:szCs w:val="20"/>
              </w:rPr>
              <w:t>weryfikację konieczności przeprowadzenia przez służbę techniczną badania</w:t>
            </w:r>
            <w:r>
              <w:rPr>
                <w:rFonts w:cstheme="minorHAnsi"/>
                <w:b/>
                <w:bCs/>
                <w:sz w:val="20"/>
                <w:szCs w:val="20"/>
              </w:rPr>
              <w:t xml:space="preserve"> </w:t>
            </w:r>
            <w:r w:rsidRPr="00FE37AD">
              <w:rPr>
                <w:rFonts w:cstheme="minorHAnsi"/>
                <w:b/>
                <w:sz w:val="20"/>
                <w:szCs w:val="20"/>
              </w:rPr>
              <w:t>potwierdzającego spełnienie warunków lub wymagań technicznych określonych w przepisach</w:t>
            </w:r>
          </w:p>
          <w:p w14:paraId="66B40595"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wydanych na podstawie art. 68r ust. 1 w przypadku:</w:t>
            </w:r>
          </w:p>
          <w:p w14:paraId="2347093C"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a) niezłożenia wraz z wnioskiem dokumentów, o których mowa w art. 68g ust. 3 pkt 1, lub braku</w:t>
            </w:r>
          </w:p>
          <w:p w14:paraId="773A100B"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możliwości weryfikacji, na podstawie przedłożonych dokumentów, spełnienia warunków lub wymagań technicznych określonych w przepisach wydanych na podstawie art. 68r ust. 1, lub</w:t>
            </w:r>
          </w:p>
          <w:p w14:paraId="0986809E"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b) innych wątpliwości dotyczących spełnienia przez pojazd warunków lub wymagań technicznych stwierdzonych w toku przeprowadzonego badania.</w:t>
            </w:r>
          </w:p>
          <w:p w14:paraId="0800E260"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2. Potwierdzeniem przeprowadzonych czynności, o których mowa w ust. 1, jest protokół z ich</w:t>
            </w:r>
            <w:r>
              <w:rPr>
                <w:rFonts w:cstheme="minorHAnsi"/>
                <w:b/>
                <w:sz w:val="20"/>
                <w:szCs w:val="20"/>
              </w:rPr>
              <w:t xml:space="preserve"> </w:t>
            </w:r>
            <w:r w:rsidRPr="00FE37AD">
              <w:rPr>
                <w:rFonts w:cstheme="minorHAnsi"/>
                <w:b/>
                <w:sz w:val="20"/>
                <w:szCs w:val="20"/>
              </w:rPr>
              <w:t>wykonania. W protokole wskazuje się zakres badania do przeprowadzenia przez służbę techniczną.</w:t>
            </w:r>
          </w:p>
          <w:p w14:paraId="24F94076"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6. W celu uzyskania świadectwa krajowego indywidualnego dopuszczenia pojazdu niebędącego</w:t>
            </w:r>
            <w:r>
              <w:rPr>
                <w:rFonts w:cstheme="minorHAnsi"/>
                <w:b/>
                <w:sz w:val="20"/>
                <w:szCs w:val="20"/>
              </w:rPr>
              <w:t xml:space="preserve"> </w:t>
            </w:r>
            <w:r w:rsidRPr="00FE37AD">
              <w:rPr>
                <w:rFonts w:cstheme="minorHAnsi"/>
                <w:b/>
                <w:sz w:val="20"/>
                <w:szCs w:val="20"/>
              </w:rPr>
              <w:t>nowym pojazdem wnioskodawca jest obowiązany przedłożyć uprawnionemu diagnoście</w:t>
            </w:r>
          </w:p>
          <w:p w14:paraId="092AC291"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sprawozdanie, o którym mowa w ust. 5.</w:t>
            </w:r>
          </w:p>
          <w:p w14:paraId="4876E408" w14:textId="77777777" w:rsidR="00B2496D" w:rsidRPr="00FE37AD" w:rsidRDefault="00B2496D" w:rsidP="00B2496D">
            <w:pPr>
              <w:autoSpaceDE w:val="0"/>
              <w:autoSpaceDN w:val="0"/>
              <w:adjustRightInd w:val="0"/>
              <w:rPr>
                <w:rFonts w:cstheme="minorHAnsi"/>
                <w:b/>
                <w:sz w:val="20"/>
                <w:szCs w:val="20"/>
              </w:rPr>
            </w:pPr>
            <w:r w:rsidRPr="00FE37AD">
              <w:rPr>
                <w:rFonts w:cstheme="minorHAnsi"/>
                <w:b/>
                <w:color w:val="000000"/>
                <w:sz w:val="20"/>
                <w:szCs w:val="20"/>
              </w:rPr>
              <w:t>Art.</w:t>
            </w:r>
            <w:r w:rsidRPr="00FE37AD">
              <w:rPr>
                <w:rFonts w:cstheme="minorHAnsi"/>
                <w:b/>
                <w:sz w:val="20"/>
                <w:szCs w:val="20"/>
              </w:rPr>
              <w:t>68k.</w:t>
            </w:r>
          </w:p>
          <w:p w14:paraId="1416D8F5"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3. Służba techniczna pobiera opłatę nie wyższą niż udział procentowy przeciętnego wynagrodzenia,</w:t>
            </w:r>
            <w:r>
              <w:rPr>
                <w:rFonts w:cstheme="minorHAnsi"/>
                <w:b/>
                <w:sz w:val="20"/>
                <w:szCs w:val="20"/>
              </w:rPr>
              <w:t xml:space="preserve"> </w:t>
            </w:r>
            <w:r w:rsidRPr="00FE37AD">
              <w:rPr>
                <w:rFonts w:cstheme="minorHAnsi"/>
                <w:b/>
                <w:sz w:val="20"/>
                <w:szCs w:val="20"/>
              </w:rPr>
              <w:t>o którym mowa w ust. 1, za:</w:t>
            </w:r>
          </w:p>
          <w:p w14:paraId="4B8DDE82" w14:textId="77777777" w:rsidR="00B2496D" w:rsidRPr="00924464" w:rsidRDefault="00B2496D" w:rsidP="00B2496D">
            <w:pPr>
              <w:autoSpaceDE w:val="0"/>
              <w:autoSpaceDN w:val="0"/>
              <w:adjustRightInd w:val="0"/>
              <w:rPr>
                <w:rFonts w:cstheme="minorHAnsi"/>
                <w:b/>
                <w:bCs/>
                <w:sz w:val="20"/>
                <w:szCs w:val="20"/>
              </w:rPr>
            </w:pPr>
            <w:r w:rsidRPr="00FE37AD">
              <w:rPr>
                <w:rFonts w:cstheme="minorHAnsi"/>
                <w:b/>
                <w:sz w:val="20"/>
                <w:szCs w:val="20"/>
              </w:rPr>
              <w:t xml:space="preserve">1) przeprowadzenie badania w zakresie emisji zanieczyszczeń – </w:t>
            </w:r>
            <w:r w:rsidRPr="00FE37AD">
              <w:rPr>
                <w:rFonts w:cstheme="minorHAnsi"/>
                <w:b/>
                <w:bCs/>
                <w:sz w:val="20"/>
                <w:szCs w:val="20"/>
              </w:rPr>
              <w:t>w wysokości 213% tego</w:t>
            </w:r>
            <w:r>
              <w:rPr>
                <w:rFonts w:cstheme="minorHAnsi"/>
                <w:b/>
                <w:bCs/>
                <w:sz w:val="20"/>
                <w:szCs w:val="20"/>
              </w:rPr>
              <w:t xml:space="preserve"> </w:t>
            </w:r>
            <w:r w:rsidRPr="00FE37AD">
              <w:rPr>
                <w:rFonts w:cstheme="minorHAnsi"/>
                <w:b/>
                <w:bCs/>
                <w:sz w:val="20"/>
                <w:szCs w:val="20"/>
              </w:rPr>
              <w:t xml:space="preserve">wynagrodzenia; </w:t>
            </w:r>
            <w:r w:rsidRPr="00FE37AD">
              <w:rPr>
                <w:rFonts w:cstheme="minorHAnsi"/>
                <w:b/>
                <w:bCs/>
                <w:color w:val="0A0A0A"/>
                <w:sz w:val="20"/>
                <w:szCs w:val="20"/>
              </w:rPr>
              <w:t>( to jest na chwilę obecną 18 678,24 zł)</w:t>
            </w:r>
          </w:p>
          <w:p w14:paraId="1C9E0136"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Art. 1. W ustawie z dnia 14 kwietnia 2023 r. o systemach homologacji pojazdów oraz ich</w:t>
            </w:r>
            <w:r>
              <w:rPr>
                <w:rFonts w:cstheme="minorHAnsi"/>
                <w:b/>
                <w:sz w:val="20"/>
                <w:szCs w:val="20"/>
              </w:rPr>
              <w:t xml:space="preserve"> </w:t>
            </w:r>
            <w:r w:rsidRPr="00FE37AD">
              <w:rPr>
                <w:rFonts w:cstheme="minorHAnsi"/>
                <w:b/>
                <w:sz w:val="20"/>
                <w:szCs w:val="20"/>
              </w:rPr>
              <w:t>wyposażenia (Dz. U. poz. 919) wprowadza się następujące zmiany:</w:t>
            </w:r>
          </w:p>
          <w:p w14:paraId="74A1423D"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3) w art. 2:</w:t>
            </w:r>
          </w:p>
          <w:p w14:paraId="69772541"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d) po pkt 33 dodaje się pkt 33a w brzmieniu:</w:t>
            </w:r>
          </w:p>
          <w:p w14:paraId="1ADD1BA3"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sz w:val="20"/>
                <w:szCs w:val="20"/>
              </w:rPr>
              <w:t xml:space="preserve">„33a) </w:t>
            </w:r>
            <w:r w:rsidRPr="00FE37AD">
              <w:rPr>
                <w:rFonts w:cstheme="minorHAnsi"/>
                <w:b/>
                <w:bCs/>
                <w:sz w:val="20"/>
                <w:szCs w:val="20"/>
              </w:rPr>
              <w:t>świadectwie krajowego indywidualnego dopuszczenia pojazdu niebędącego nowym</w:t>
            </w:r>
          </w:p>
          <w:p w14:paraId="2F79FAB5" w14:textId="77777777" w:rsidR="00B2496D" w:rsidRPr="00FE37AD" w:rsidRDefault="00B2496D" w:rsidP="00B2496D">
            <w:pPr>
              <w:autoSpaceDE w:val="0"/>
              <w:autoSpaceDN w:val="0"/>
              <w:adjustRightInd w:val="0"/>
              <w:rPr>
                <w:rFonts w:cstheme="minorHAnsi"/>
                <w:b/>
                <w:sz w:val="20"/>
                <w:szCs w:val="20"/>
              </w:rPr>
            </w:pPr>
            <w:r w:rsidRPr="00FE37AD">
              <w:rPr>
                <w:rFonts w:cstheme="minorHAnsi"/>
                <w:b/>
                <w:bCs/>
                <w:sz w:val="20"/>
                <w:szCs w:val="20"/>
              </w:rPr>
              <w:t xml:space="preserve">pojazdem </w:t>
            </w:r>
            <w:r w:rsidRPr="00FE37AD">
              <w:rPr>
                <w:rFonts w:cstheme="minorHAnsi"/>
                <w:b/>
                <w:sz w:val="20"/>
                <w:szCs w:val="20"/>
              </w:rPr>
              <w:t>– rozumie się przez to dokument stwierdzający spełnienie:</w:t>
            </w:r>
          </w:p>
          <w:p w14:paraId="7593B7F5"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a) wymagań procedury określonej w przepisach wydanych na podstawie art. 68r ust. 1,</w:t>
            </w:r>
          </w:p>
          <w:p w14:paraId="3F0539C6"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b) warunków, o których mowa w art. 66 ustawy z dnia 20 czerwca 1997 r. – Prawo o ruchu</w:t>
            </w:r>
            <w:r>
              <w:rPr>
                <w:rFonts w:cstheme="minorHAnsi"/>
                <w:b/>
                <w:sz w:val="20"/>
                <w:szCs w:val="20"/>
              </w:rPr>
              <w:t xml:space="preserve"> </w:t>
            </w:r>
            <w:r w:rsidRPr="00FE37AD">
              <w:rPr>
                <w:rFonts w:cstheme="minorHAnsi"/>
                <w:b/>
                <w:sz w:val="20"/>
                <w:szCs w:val="20"/>
              </w:rPr>
              <w:t>drogowym, w tym w przepisach wydanych na podstawie art. 66 ust. 5 tej ustawy;”,</w:t>
            </w:r>
          </w:p>
          <w:p w14:paraId="46863FDD"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Art. 68r. 1. </w:t>
            </w:r>
            <w:r w:rsidRPr="00FE37AD">
              <w:rPr>
                <w:rFonts w:cstheme="minorHAnsi"/>
                <w:b/>
                <w:bCs/>
                <w:sz w:val="20"/>
                <w:szCs w:val="20"/>
              </w:rPr>
              <w:t>Minister właściwy do spraw transportu określi</w:t>
            </w:r>
            <w:r w:rsidRPr="00FE37AD">
              <w:rPr>
                <w:rFonts w:cstheme="minorHAnsi"/>
                <w:b/>
                <w:sz w:val="20"/>
                <w:szCs w:val="20"/>
              </w:rPr>
              <w:t>, w drodze rozporządzenia:</w:t>
            </w:r>
          </w:p>
          <w:p w14:paraId="274CE072"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1) zakres warunków lub wymagań technicznych obowiązujących w procedurze krajowego</w:t>
            </w:r>
          </w:p>
          <w:p w14:paraId="4B4B431D"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sz w:val="20"/>
                <w:szCs w:val="20"/>
              </w:rPr>
              <w:t xml:space="preserve">indywidualnego dopuszczenia pojazdu, </w:t>
            </w:r>
            <w:r w:rsidRPr="00FE37AD">
              <w:rPr>
                <w:rFonts w:cstheme="minorHAnsi"/>
                <w:b/>
                <w:bCs/>
                <w:sz w:val="20"/>
                <w:szCs w:val="20"/>
              </w:rPr>
              <w:t>z uwzględnieniem równoważnych wymogów</w:t>
            </w:r>
          </w:p>
          <w:p w14:paraId="215A973D" w14:textId="77777777" w:rsidR="00B2496D" w:rsidRPr="00FE37AD" w:rsidRDefault="00B2496D" w:rsidP="00B2496D">
            <w:pPr>
              <w:autoSpaceDE w:val="0"/>
              <w:autoSpaceDN w:val="0"/>
              <w:adjustRightInd w:val="0"/>
              <w:rPr>
                <w:rFonts w:cstheme="minorHAnsi"/>
                <w:b/>
                <w:sz w:val="20"/>
                <w:szCs w:val="20"/>
              </w:rPr>
            </w:pPr>
            <w:r w:rsidRPr="00FE37AD">
              <w:rPr>
                <w:rFonts w:cstheme="minorHAnsi"/>
                <w:b/>
                <w:bCs/>
                <w:sz w:val="20"/>
                <w:szCs w:val="20"/>
              </w:rPr>
              <w:t>alternatywnych</w:t>
            </w:r>
            <w:r w:rsidRPr="00FE37AD">
              <w:rPr>
                <w:rFonts w:cstheme="minorHAnsi"/>
                <w:b/>
                <w:sz w:val="20"/>
                <w:szCs w:val="20"/>
              </w:rPr>
              <w:t>, zakres i sposób przeprowadzania badań potwierdzających spełnienie odpowiednich warunków lub wymagań technicznych w celu uzyskania krajowego indywidualnego dopuszczenia pojazdu;</w:t>
            </w:r>
          </w:p>
          <w:p w14:paraId="2B68C1A0"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Mając na uwadze powyższe regulacje, każdy pojazd nienowy wprowadzony do obrotu bez</w:t>
            </w:r>
            <w:r>
              <w:rPr>
                <w:rFonts w:cstheme="minorHAnsi"/>
                <w:b/>
                <w:sz w:val="20"/>
                <w:szCs w:val="20"/>
              </w:rPr>
              <w:t xml:space="preserve"> </w:t>
            </w:r>
            <w:r w:rsidRPr="00FE37AD">
              <w:rPr>
                <w:rFonts w:cstheme="minorHAnsi"/>
                <w:b/>
                <w:sz w:val="20"/>
                <w:szCs w:val="20"/>
              </w:rPr>
              <w:t>wymaganego krajowego dopuszczenia indywidualnego będzie posiadał wadę prawną dającą podstawy do zwrotu lub roszczenia na prawach rękojmi z mocy przepisów k.c.</w:t>
            </w:r>
          </w:p>
          <w:p w14:paraId="6CD8CF05"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sz w:val="20"/>
                <w:szCs w:val="20"/>
              </w:rPr>
              <w:t xml:space="preserve">Konieczność zapłaty w celu eliminacji wady prawnej ciążącej na pojeździe </w:t>
            </w:r>
            <w:r w:rsidRPr="00FE37AD">
              <w:rPr>
                <w:rFonts w:cstheme="minorHAnsi"/>
                <w:b/>
                <w:bCs/>
                <w:sz w:val="20"/>
                <w:szCs w:val="20"/>
              </w:rPr>
              <w:t xml:space="preserve">kwoty w wysokości 213% przeciętnego wynagrodzenia </w:t>
            </w:r>
            <w:r w:rsidRPr="00FE37AD">
              <w:rPr>
                <w:rFonts w:cstheme="minorHAnsi"/>
                <w:b/>
                <w:sz w:val="20"/>
                <w:szCs w:val="20"/>
              </w:rPr>
              <w:t>za badanie emisyjności pojazdu dokonywane przez służbę</w:t>
            </w:r>
            <w:r w:rsidRPr="00FE37AD">
              <w:rPr>
                <w:rFonts w:cstheme="minorHAnsi"/>
                <w:b/>
                <w:bCs/>
                <w:sz w:val="20"/>
                <w:szCs w:val="20"/>
              </w:rPr>
              <w:t xml:space="preserve"> </w:t>
            </w:r>
            <w:r w:rsidRPr="00FE37AD">
              <w:rPr>
                <w:rFonts w:cstheme="minorHAnsi"/>
                <w:b/>
                <w:sz w:val="20"/>
                <w:szCs w:val="20"/>
              </w:rPr>
              <w:t>techniczną jest niczym nieuzasadnioną prawem Unii dolegliwością jaką Minister Infrastruktury</w:t>
            </w:r>
            <w:r w:rsidRPr="00FE37AD">
              <w:rPr>
                <w:rFonts w:cstheme="minorHAnsi"/>
                <w:b/>
                <w:bCs/>
                <w:sz w:val="20"/>
                <w:szCs w:val="20"/>
              </w:rPr>
              <w:t xml:space="preserve"> </w:t>
            </w:r>
            <w:r w:rsidRPr="00FE37AD">
              <w:rPr>
                <w:rFonts w:cstheme="minorHAnsi"/>
                <w:b/>
                <w:sz w:val="20"/>
                <w:szCs w:val="20"/>
              </w:rPr>
              <w:t>nakłada na właścicieli pojazdów samochodowych sprowadzonych spoza Unii co skutkować będzie utratą zaufania obywateli do organów państwa. Natomiast dyrektywy UE wcale nie wymagają by</w:t>
            </w:r>
            <w:r w:rsidRPr="00FE37AD">
              <w:rPr>
                <w:rFonts w:cstheme="minorHAnsi"/>
                <w:b/>
                <w:bCs/>
                <w:sz w:val="20"/>
                <w:szCs w:val="20"/>
              </w:rPr>
              <w:t xml:space="preserve"> </w:t>
            </w:r>
            <w:r w:rsidRPr="00FE37AD">
              <w:rPr>
                <w:rFonts w:cstheme="minorHAnsi"/>
                <w:b/>
                <w:sz w:val="20"/>
                <w:szCs w:val="20"/>
              </w:rPr>
              <w:t xml:space="preserve">takie badania były prowadzone przez </w:t>
            </w:r>
            <w:r w:rsidRPr="00FE37AD">
              <w:rPr>
                <w:rFonts w:cstheme="minorHAnsi"/>
                <w:b/>
                <w:i/>
                <w:iCs/>
                <w:sz w:val="20"/>
                <w:szCs w:val="20"/>
              </w:rPr>
              <w:t xml:space="preserve">służbę techniczną </w:t>
            </w:r>
            <w:r w:rsidRPr="00FE37AD">
              <w:rPr>
                <w:rFonts w:cstheme="minorHAnsi"/>
                <w:b/>
                <w:sz w:val="20"/>
                <w:szCs w:val="20"/>
              </w:rPr>
              <w:t>na zasadach przewidzianych w homologacji</w:t>
            </w:r>
          </w:p>
          <w:p w14:paraId="548ADFFC"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typu silnika co wiąże się z bardzo dużymi kosztami dla właściciela pojazdu.</w:t>
            </w:r>
          </w:p>
          <w:p w14:paraId="6EBFB969"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Korzystniejszym dla obywatela i skutecznym rozwiązaniem w kwestii kontroli emisyjności</w:t>
            </w:r>
            <w:r>
              <w:rPr>
                <w:rFonts w:cstheme="minorHAnsi"/>
                <w:b/>
                <w:sz w:val="20"/>
                <w:szCs w:val="20"/>
              </w:rPr>
              <w:t xml:space="preserve"> </w:t>
            </w:r>
            <w:r w:rsidRPr="00FE37AD">
              <w:rPr>
                <w:rFonts w:cstheme="minorHAnsi"/>
                <w:b/>
                <w:sz w:val="20"/>
                <w:szCs w:val="20"/>
              </w:rPr>
              <w:t>nienowego pojazdu, który został sprowadzony z państwa będącego stroną Konwencji o ruchu</w:t>
            </w:r>
            <w:r>
              <w:rPr>
                <w:rFonts w:cstheme="minorHAnsi"/>
                <w:b/>
                <w:sz w:val="20"/>
                <w:szCs w:val="20"/>
              </w:rPr>
              <w:t xml:space="preserve"> </w:t>
            </w:r>
            <w:r w:rsidRPr="00FE37AD">
              <w:rPr>
                <w:rFonts w:cstheme="minorHAnsi"/>
                <w:b/>
                <w:sz w:val="20"/>
                <w:szCs w:val="20"/>
              </w:rPr>
              <w:t>drogowym z 1968r (Konwencji Wiedeńskiej), w procedurze dopuszczenia indywidualnego jest</w:t>
            </w:r>
          </w:p>
          <w:p w14:paraId="4C38DC71"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przeprowadzenie badań technicznych bezpośrednio przez diagnostę SKP </w:t>
            </w:r>
            <w:bookmarkStart w:id="74" w:name="_Hlk221530397"/>
            <w:r w:rsidRPr="00FE37AD">
              <w:rPr>
                <w:rFonts w:cstheme="minorHAnsi"/>
                <w:b/>
                <w:sz w:val="20"/>
                <w:szCs w:val="20"/>
              </w:rPr>
              <w:t xml:space="preserve">pod warunkiem wcześniejszego dokonania przez RP </w:t>
            </w:r>
            <w:r w:rsidRPr="00FE37AD">
              <w:rPr>
                <w:rFonts w:cstheme="minorHAnsi"/>
                <w:b/>
                <w:bCs/>
                <w:sz w:val="20"/>
                <w:szCs w:val="20"/>
              </w:rPr>
              <w:t>prawidłowej transpozycji przepisów dyrektywy 2010/48 oraz dyrektywy 2014/45</w:t>
            </w:r>
            <w:r w:rsidRPr="00FE37AD">
              <w:rPr>
                <w:rFonts w:cstheme="minorHAnsi"/>
                <w:b/>
                <w:sz w:val="20"/>
                <w:szCs w:val="20"/>
              </w:rPr>
              <w:t xml:space="preserve"> w zakresie określenia wymogów technicznych zgodnie z dyspozycją wynikającą z uwag do załącznika nr II dyrektywy 2010/48 oraz uwag do załącznika nr I dyrektywy 2014/45 w, szczególności dotyczących WYMOGÓW o których mowa w poz.8.2.2.2 ww</w:t>
            </w:r>
            <w:r>
              <w:rPr>
                <w:rFonts w:cstheme="minorHAnsi"/>
                <w:b/>
                <w:sz w:val="20"/>
                <w:szCs w:val="20"/>
              </w:rPr>
              <w:t xml:space="preserve">. </w:t>
            </w:r>
            <w:r w:rsidRPr="00FE37AD">
              <w:rPr>
                <w:rFonts w:cstheme="minorHAnsi"/>
                <w:b/>
                <w:sz w:val="20"/>
                <w:szCs w:val="20"/>
              </w:rPr>
              <w:t xml:space="preserve">załączników oraz wykazanym tam sposobem przeprowadzania badań na emisyjność </w:t>
            </w:r>
            <w:r w:rsidRPr="00FE37AD">
              <w:rPr>
                <w:rFonts w:cstheme="minorHAnsi"/>
                <w:b/>
                <w:bCs/>
                <w:sz w:val="20"/>
                <w:szCs w:val="20"/>
              </w:rPr>
              <w:t>tak by</w:t>
            </w:r>
            <w:r>
              <w:rPr>
                <w:rFonts w:cstheme="minorHAnsi"/>
                <w:b/>
                <w:sz w:val="20"/>
                <w:szCs w:val="20"/>
              </w:rPr>
              <w:t xml:space="preserve"> </w:t>
            </w:r>
            <w:r w:rsidRPr="00FE37AD">
              <w:rPr>
                <w:rFonts w:cstheme="minorHAnsi"/>
                <w:b/>
                <w:bCs/>
                <w:sz w:val="20"/>
                <w:szCs w:val="20"/>
              </w:rPr>
              <w:t xml:space="preserve">wymagania krajowe stały się równoważne wymaganiom określonym w tych dyrektywach jak również sam sposób badania był zgodny z tym wymienionym w motywach preambuł. </w:t>
            </w:r>
            <w:r w:rsidRPr="00FE37AD">
              <w:rPr>
                <w:rFonts w:cstheme="minorHAnsi"/>
                <w:b/>
                <w:sz w:val="20"/>
                <w:szCs w:val="20"/>
              </w:rPr>
              <w:t>O tym,</w:t>
            </w:r>
            <w:r w:rsidRPr="00FE37AD">
              <w:rPr>
                <w:rFonts w:cstheme="minorHAnsi"/>
                <w:b/>
                <w:bCs/>
                <w:sz w:val="20"/>
                <w:szCs w:val="20"/>
              </w:rPr>
              <w:t xml:space="preserve"> </w:t>
            </w:r>
            <w:r w:rsidRPr="00FE37AD">
              <w:rPr>
                <w:rFonts w:cstheme="minorHAnsi"/>
                <w:b/>
                <w:sz w:val="20"/>
                <w:szCs w:val="20"/>
              </w:rPr>
              <w:t>że tak nie jest świadczy proste zestawienie treści załącznika nr II dyrektywy 2010/48, której</w:t>
            </w:r>
            <w:r>
              <w:rPr>
                <w:rFonts w:cstheme="minorHAnsi"/>
                <w:b/>
                <w:sz w:val="20"/>
                <w:szCs w:val="20"/>
              </w:rPr>
              <w:t xml:space="preserve"> </w:t>
            </w:r>
            <w:r w:rsidRPr="00FE37AD">
              <w:rPr>
                <w:rFonts w:cstheme="minorHAnsi"/>
                <w:b/>
                <w:sz w:val="20"/>
                <w:szCs w:val="20"/>
              </w:rPr>
              <w:t>obowiązkiem było transponowanie w całości do prawa krajowego do dnia 1 stycznia 2012r oraz</w:t>
            </w:r>
          </w:p>
          <w:p w14:paraId="3C6DB916"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załącznika nr I dyrektywy 2014/45 z przepisami załącznika nr 1 rozporządzenia MI o sposobie</w:t>
            </w:r>
            <w:r>
              <w:rPr>
                <w:rFonts w:cstheme="minorHAnsi"/>
                <w:b/>
                <w:sz w:val="20"/>
                <w:szCs w:val="20"/>
              </w:rPr>
              <w:t xml:space="preserve"> </w:t>
            </w:r>
            <w:r w:rsidRPr="00FE37AD">
              <w:rPr>
                <w:rFonts w:cstheme="minorHAnsi"/>
                <w:b/>
                <w:sz w:val="20"/>
                <w:szCs w:val="20"/>
              </w:rPr>
              <w:t>przeprowadzania badań okresowych oraz §9 ust.1 pkt.3 i pkt.3a rozporządzenia MI o warunkach technicznych pojazdów oraz ich niezbędnego wyposażenia. Ponadto by SKP uzyskały prawo do przeprowadzania takich badań powinny posiadać niezbędną aparaturę pomiarową do badania cząstek stałych oraz kontroli systemu sterowania pracą silnika poprzez gniazda OBD w oparciu o</w:t>
            </w:r>
            <w:r>
              <w:rPr>
                <w:rFonts w:cstheme="minorHAnsi"/>
                <w:b/>
                <w:sz w:val="20"/>
                <w:szCs w:val="20"/>
              </w:rPr>
              <w:t xml:space="preserve"> </w:t>
            </w:r>
            <w:r w:rsidRPr="00FE37AD">
              <w:rPr>
                <w:rFonts w:cstheme="minorHAnsi"/>
                <w:b/>
                <w:sz w:val="20"/>
                <w:szCs w:val="20"/>
              </w:rPr>
              <w:t>dane fabryczne do czego zobowiązują RP przepisy dyrektywy 2014/45.</w:t>
            </w:r>
          </w:p>
          <w:p w14:paraId="58625942"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Powyższa kwestia została uregulowana przepisami dyrektywy 2009/40/WE, kontynuowanymi kolejno przez dyrektywę 2010/48 i 2014/45:</w:t>
            </w:r>
          </w:p>
          <w:p w14:paraId="500711C4"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Dyrektywa 2009/10/WE</w:t>
            </w:r>
          </w:p>
          <w:p w14:paraId="3A416F69"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 xml:space="preserve">(13) Celem niniejszej dyrektywy jest </w:t>
            </w:r>
            <w:r w:rsidRPr="00FE37AD">
              <w:rPr>
                <w:rFonts w:cstheme="minorHAnsi"/>
                <w:b/>
                <w:bCs/>
                <w:i/>
                <w:iCs/>
                <w:sz w:val="20"/>
                <w:szCs w:val="20"/>
              </w:rPr>
              <w:t xml:space="preserve">utrzymanie emisji spalin na niskim poziomie </w:t>
            </w:r>
            <w:r w:rsidRPr="00FE37AD">
              <w:rPr>
                <w:rFonts w:cstheme="minorHAnsi"/>
                <w:b/>
                <w:i/>
                <w:iCs/>
                <w:sz w:val="20"/>
                <w:szCs w:val="20"/>
              </w:rPr>
              <w:t>poprzez</w:t>
            </w:r>
            <w:r>
              <w:rPr>
                <w:rFonts w:cstheme="minorHAnsi"/>
                <w:b/>
                <w:i/>
                <w:iCs/>
                <w:sz w:val="20"/>
                <w:szCs w:val="20"/>
              </w:rPr>
              <w:t xml:space="preserve"> </w:t>
            </w:r>
            <w:r w:rsidRPr="00FE37AD">
              <w:rPr>
                <w:rFonts w:cstheme="minorHAnsi"/>
                <w:b/>
                <w:i/>
                <w:iCs/>
                <w:sz w:val="20"/>
                <w:szCs w:val="20"/>
              </w:rPr>
              <w:t>regularne pomiary spalin i poziomu zanieczyszczeń powodowanych przez pojazdy w czasie ich całego okresu eksploatacji oraz zapewnienie, aby pojazdy najbardziej zanieczyszczające powietrze były wyłączone z ruchu do czasu doprowadzenia ich do odpowiedniego stanu.</w:t>
            </w:r>
          </w:p>
          <w:p w14:paraId="7B5BD580"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Artykuł 3</w:t>
            </w:r>
          </w:p>
          <w:p w14:paraId="0D1A7ED9" w14:textId="77777777" w:rsidR="00B2496D" w:rsidRPr="00FE37AD" w:rsidRDefault="00B2496D" w:rsidP="00B2496D">
            <w:pPr>
              <w:autoSpaceDE w:val="0"/>
              <w:autoSpaceDN w:val="0"/>
              <w:adjustRightInd w:val="0"/>
              <w:rPr>
                <w:rFonts w:cstheme="minorHAnsi"/>
                <w:b/>
                <w:i/>
                <w:iCs/>
                <w:color w:val="000000"/>
                <w:sz w:val="20"/>
                <w:szCs w:val="20"/>
              </w:rPr>
            </w:pPr>
            <w:r w:rsidRPr="00FE37AD">
              <w:rPr>
                <w:rFonts w:cstheme="minorHAnsi"/>
                <w:b/>
                <w:i/>
                <w:iCs/>
                <w:color w:val="000000"/>
                <w:sz w:val="20"/>
                <w:szCs w:val="20"/>
              </w:rPr>
              <w:t>1. Państwa członkowskie podejmują takie środki, jakie uznają za niezbędne, umożliwiające</w:t>
            </w:r>
          </w:p>
          <w:p w14:paraId="4C80FB4F" w14:textId="77777777" w:rsidR="00B2496D" w:rsidRPr="00FE37AD" w:rsidRDefault="00B2496D" w:rsidP="00B2496D">
            <w:pPr>
              <w:autoSpaceDE w:val="0"/>
              <w:autoSpaceDN w:val="0"/>
              <w:adjustRightInd w:val="0"/>
              <w:rPr>
                <w:rFonts w:cstheme="minorHAnsi"/>
                <w:b/>
                <w:i/>
                <w:iCs/>
                <w:color w:val="000000"/>
                <w:sz w:val="20"/>
                <w:szCs w:val="20"/>
              </w:rPr>
            </w:pPr>
            <w:r w:rsidRPr="00FE37AD">
              <w:rPr>
                <w:rFonts w:cstheme="minorHAnsi"/>
                <w:b/>
                <w:i/>
                <w:iCs/>
                <w:color w:val="000000"/>
                <w:sz w:val="20"/>
                <w:szCs w:val="20"/>
              </w:rPr>
              <w:t xml:space="preserve">wykazanie, że pojazd przeszedł z pozytywnym rezultatem badania zdatności do ruchu drogowego, </w:t>
            </w:r>
            <w:r w:rsidRPr="00FE37AD">
              <w:rPr>
                <w:rFonts w:cstheme="minorHAnsi"/>
                <w:b/>
                <w:bCs/>
                <w:i/>
                <w:iCs/>
                <w:color w:val="000000"/>
                <w:sz w:val="20"/>
                <w:szCs w:val="20"/>
              </w:rPr>
              <w:t>które odpowiadają co najmniej wymogom niniejszej dyrektywy</w:t>
            </w:r>
            <w:r w:rsidRPr="00FE37AD">
              <w:rPr>
                <w:rFonts w:cstheme="minorHAnsi"/>
                <w:b/>
                <w:i/>
                <w:iCs/>
                <w:color w:val="000000"/>
                <w:sz w:val="20"/>
                <w:szCs w:val="20"/>
              </w:rPr>
              <w:t>.</w:t>
            </w:r>
          </w:p>
          <w:p w14:paraId="0B35F38C" w14:textId="77777777" w:rsidR="00B2496D" w:rsidRPr="00FE37AD" w:rsidRDefault="00B2496D" w:rsidP="00B2496D">
            <w:pPr>
              <w:autoSpaceDE w:val="0"/>
              <w:autoSpaceDN w:val="0"/>
              <w:adjustRightInd w:val="0"/>
              <w:rPr>
                <w:rFonts w:cstheme="minorHAnsi"/>
                <w:b/>
                <w:i/>
                <w:iCs/>
                <w:color w:val="000000"/>
                <w:sz w:val="20"/>
                <w:szCs w:val="20"/>
              </w:rPr>
            </w:pPr>
            <w:r w:rsidRPr="00FE37AD">
              <w:rPr>
                <w:rFonts w:cstheme="minorHAnsi"/>
                <w:b/>
                <w:i/>
                <w:iCs/>
                <w:color w:val="000000"/>
                <w:sz w:val="20"/>
                <w:szCs w:val="20"/>
              </w:rPr>
              <w:t>Artykuł 5</w:t>
            </w:r>
          </w:p>
          <w:p w14:paraId="2FCD0047" w14:textId="77777777" w:rsidR="00B2496D" w:rsidRPr="00FE37AD" w:rsidRDefault="00B2496D" w:rsidP="00B2496D">
            <w:pPr>
              <w:autoSpaceDE w:val="0"/>
              <w:autoSpaceDN w:val="0"/>
              <w:adjustRightInd w:val="0"/>
              <w:rPr>
                <w:rFonts w:cstheme="minorHAnsi"/>
                <w:b/>
                <w:i/>
                <w:iCs/>
                <w:color w:val="000000"/>
                <w:sz w:val="20"/>
                <w:szCs w:val="20"/>
              </w:rPr>
            </w:pPr>
            <w:r w:rsidRPr="00FE37AD">
              <w:rPr>
                <w:rFonts w:cstheme="minorHAnsi"/>
                <w:b/>
                <w:i/>
                <w:iCs/>
                <w:color w:val="000000"/>
                <w:sz w:val="20"/>
                <w:szCs w:val="20"/>
              </w:rPr>
              <w:t>Nie naruszając przepisów zawartych w załącznikach I i II, państwa członkowskie mogą:</w:t>
            </w:r>
          </w:p>
          <w:p w14:paraId="66906308" w14:textId="77777777" w:rsidR="00B2496D" w:rsidRPr="00924464" w:rsidRDefault="00B2496D" w:rsidP="00B2496D">
            <w:pPr>
              <w:autoSpaceDE w:val="0"/>
              <w:autoSpaceDN w:val="0"/>
              <w:adjustRightInd w:val="0"/>
              <w:rPr>
                <w:rFonts w:cstheme="minorHAnsi"/>
                <w:b/>
                <w:i/>
                <w:iCs/>
                <w:color w:val="000000"/>
                <w:sz w:val="20"/>
                <w:szCs w:val="20"/>
              </w:rPr>
            </w:pPr>
            <w:r w:rsidRPr="00FE37AD">
              <w:rPr>
                <w:rFonts w:cstheme="minorHAnsi"/>
                <w:b/>
                <w:i/>
                <w:iCs/>
                <w:color w:val="000000"/>
                <w:sz w:val="20"/>
                <w:szCs w:val="20"/>
              </w:rPr>
              <w:t>a) wyznaczyć wcześniejszą datę pierwszego obowiązkowego badania zdatności do ruchu</w:t>
            </w:r>
            <w:r>
              <w:rPr>
                <w:rFonts w:cstheme="minorHAnsi"/>
                <w:b/>
                <w:i/>
                <w:iCs/>
                <w:color w:val="000000"/>
                <w:sz w:val="20"/>
                <w:szCs w:val="20"/>
              </w:rPr>
              <w:t xml:space="preserve"> </w:t>
            </w:r>
            <w:r w:rsidRPr="00FE37AD">
              <w:rPr>
                <w:rFonts w:cstheme="minorHAnsi"/>
                <w:b/>
                <w:i/>
                <w:iCs/>
                <w:color w:val="000000"/>
                <w:sz w:val="20"/>
                <w:szCs w:val="20"/>
              </w:rPr>
              <w:t xml:space="preserve">drogowego oraz, w odpowiednich przypadkach, zażądać skierowanie pojazdu na </w:t>
            </w:r>
            <w:r w:rsidRPr="00986AA0">
              <w:rPr>
                <w:rFonts w:cstheme="minorHAnsi"/>
                <w:b/>
                <w:i/>
                <w:iCs/>
                <w:sz w:val="20"/>
                <w:szCs w:val="20"/>
              </w:rPr>
              <w:t xml:space="preserve">badania </w:t>
            </w:r>
            <w:r w:rsidRPr="00986AA0">
              <w:rPr>
                <w:rFonts w:cstheme="minorHAnsi"/>
                <w:b/>
                <w:bCs/>
                <w:i/>
                <w:iCs/>
                <w:sz w:val="20"/>
                <w:szCs w:val="20"/>
              </w:rPr>
              <w:t>przed</w:t>
            </w:r>
            <w:r>
              <w:rPr>
                <w:rFonts w:cstheme="minorHAnsi"/>
                <w:b/>
                <w:i/>
                <w:iCs/>
                <w:color w:val="000000"/>
                <w:sz w:val="20"/>
                <w:szCs w:val="20"/>
              </w:rPr>
              <w:t xml:space="preserve"> </w:t>
            </w:r>
            <w:r w:rsidRPr="00986AA0">
              <w:rPr>
                <w:rFonts w:cstheme="minorHAnsi"/>
                <w:b/>
                <w:bCs/>
                <w:i/>
                <w:iCs/>
                <w:sz w:val="20"/>
                <w:szCs w:val="20"/>
              </w:rPr>
              <w:t>rejestracją</w:t>
            </w:r>
            <w:r w:rsidRPr="00986AA0">
              <w:rPr>
                <w:rFonts w:cstheme="minorHAnsi"/>
                <w:b/>
                <w:i/>
                <w:iCs/>
                <w:sz w:val="20"/>
                <w:szCs w:val="20"/>
              </w:rPr>
              <w:t>;</w:t>
            </w:r>
          </w:p>
          <w:p w14:paraId="4C340F6F" w14:textId="77777777" w:rsidR="00B2496D" w:rsidRPr="00FE37AD" w:rsidRDefault="00B2496D" w:rsidP="00B2496D">
            <w:pPr>
              <w:autoSpaceDE w:val="0"/>
              <w:autoSpaceDN w:val="0"/>
              <w:adjustRightInd w:val="0"/>
              <w:rPr>
                <w:rFonts w:cstheme="minorHAnsi"/>
                <w:b/>
                <w:i/>
                <w:iCs/>
                <w:color w:val="000000"/>
                <w:sz w:val="20"/>
                <w:szCs w:val="20"/>
              </w:rPr>
            </w:pPr>
            <w:r w:rsidRPr="00986AA0">
              <w:rPr>
                <w:rFonts w:cstheme="minorHAnsi"/>
                <w:b/>
                <w:i/>
                <w:iCs/>
                <w:sz w:val="20"/>
                <w:szCs w:val="20"/>
              </w:rPr>
              <w:t xml:space="preserve">f) </w:t>
            </w:r>
            <w:r w:rsidRPr="00986AA0">
              <w:rPr>
                <w:rFonts w:cstheme="minorHAnsi"/>
                <w:b/>
                <w:bCs/>
                <w:i/>
                <w:iCs/>
                <w:sz w:val="20"/>
                <w:szCs w:val="20"/>
              </w:rPr>
              <w:t xml:space="preserve">wprowadzić obowiązek specjalnych </w:t>
            </w:r>
            <w:r w:rsidRPr="00FE37AD">
              <w:rPr>
                <w:rFonts w:cstheme="minorHAnsi"/>
                <w:b/>
                <w:bCs/>
                <w:i/>
                <w:iCs/>
                <w:color w:val="000000"/>
                <w:sz w:val="20"/>
                <w:szCs w:val="20"/>
              </w:rPr>
              <w:t>dodatkowych badań technicznych</w:t>
            </w:r>
            <w:r w:rsidRPr="00FE37AD">
              <w:rPr>
                <w:rFonts w:cstheme="minorHAnsi"/>
                <w:b/>
                <w:i/>
                <w:iCs/>
                <w:color w:val="000000"/>
                <w:sz w:val="20"/>
                <w:szCs w:val="20"/>
              </w:rPr>
              <w:t>;</w:t>
            </w:r>
          </w:p>
          <w:p w14:paraId="0440F3E3"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Dyrektywa 2010/48/WE</w:t>
            </w:r>
          </w:p>
          <w:p w14:paraId="4AD907C8"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1) Z uwagi na bezpieczeństwo ruchu drogowego, ochronę środowiska i uczciwą konkurencję należy</w:t>
            </w:r>
            <w:r>
              <w:rPr>
                <w:rFonts w:cstheme="minorHAnsi"/>
                <w:b/>
                <w:i/>
                <w:iCs/>
                <w:sz w:val="20"/>
                <w:szCs w:val="20"/>
              </w:rPr>
              <w:t xml:space="preserve"> </w:t>
            </w:r>
            <w:r w:rsidRPr="00FE37AD">
              <w:rPr>
                <w:rFonts w:cstheme="minorHAnsi"/>
                <w:b/>
                <w:i/>
                <w:iCs/>
                <w:sz w:val="20"/>
                <w:szCs w:val="20"/>
              </w:rPr>
              <w:t>zapewnić odpowiednie utrzymanie i kontrole pojazdów uczestniczących w ruchu, tak aby</w:t>
            </w:r>
            <w:r>
              <w:rPr>
                <w:rFonts w:cstheme="minorHAnsi"/>
                <w:b/>
                <w:i/>
                <w:iCs/>
                <w:sz w:val="20"/>
                <w:szCs w:val="20"/>
              </w:rPr>
              <w:t xml:space="preserve"> </w:t>
            </w:r>
            <w:r w:rsidRPr="00FE37AD">
              <w:rPr>
                <w:rFonts w:cstheme="minorHAnsi"/>
                <w:b/>
                <w:i/>
                <w:iCs/>
                <w:sz w:val="20"/>
                <w:szCs w:val="20"/>
              </w:rPr>
              <w:t xml:space="preserve">zachowywały właściwości </w:t>
            </w:r>
            <w:r w:rsidRPr="00FE37AD">
              <w:rPr>
                <w:rFonts w:cstheme="minorHAnsi"/>
                <w:b/>
                <w:bCs/>
                <w:i/>
                <w:iCs/>
                <w:sz w:val="20"/>
                <w:szCs w:val="20"/>
              </w:rPr>
              <w:t xml:space="preserve">określone w homologacji typu </w:t>
            </w:r>
            <w:r w:rsidRPr="00FE37AD">
              <w:rPr>
                <w:rFonts w:cstheme="minorHAnsi"/>
                <w:b/>
                <w:i/>
                <w:iCs/>
                <w:sz w:val="20"/>
                <w:szCs w:val="20"/>
              </w:rPr>
              <w:t>w sposób zasadniczo niepogorszony przez cały okres użytkowania.</w:t>
            </w:r>
          </w:p>
          <w:p w14:paraId="030C65F7"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2) Normy i metody, o których mowa w art. 6 ust. 1 dyrektywy 2009/40/WE, należy uszczegółowić</w:t>
            </w:r>
            <w:r>
              <w:rPr>
                <w:rFonts w:cstheme="minorHAnsi"/>
                <w:b/>
                <w:i/>
                <w:iCs/>
                <w:sz w:val="20"/>
                <w:szCs w:val="20"/>
              </w:rPr>
              <w:t xml:space="preserve"> </w:t>
            </w:r>
            <w:r w:rsidRPr="00FE37AD">
              <w:rPr>
                <w:rFonts w:cstheme="minorHAnsi"/>
                <w:b/>
                <w:i/>
                <w:iCs/>
                <w:sz w:val="20"/>
                <w:szCs w:val="20"/>
              </w:rPr>
              <w:t xml:space="preserve">oraz dostosować do postępu technicznego, tak aby poprawić jakość badań zdatności pojazdów do ruchu drogowego na terenie Unii Europejskiej </w:t>
            </w:r>
            <w:r w:rsidRPr="00FE37AD">
              <w:rPr>
                <w:rFonts w:cstheme="minorHAnsi"/>
                <w:b/>
                <w:bCs/>
                <w:i/>
                <w:iCs/>
                <w:sz w:val="20"/>
                <w:szCs w:val="20"/>
              </w:rPr>
              <w:t>w opłacalny ekonomicznie sposób</w:t>
            </w:r>
            <w:r w:rsidRPr="00FE37AD">
              <w:rPr>
                <w:rFonts w:cstheme="minorHAnsi"/>
                <w:b/>
                <w:i/>
                <w:iCs/>
                <w:sz w:val="20"/>
                <w:szCs w:val="20"/>
              </w:rPr>
              <w:t>.</w:t>
            </w:r>
          </w:p>
          <w:p w14:paraId="0DB07433"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Dyrektywa 2014/45/WE</w:t>
            </w:r>
          </w:p>
          <w:p w14:paraId="4566763C"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11) W Unii przyjęto szereg norm technicznych i wymogów dotyczących bezpieczeństwa pojazdów.</w:t>
            </w:r>
          </w:p>
          <w:p w14:paraId="06D2C500"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Należy zapewnić, za pomocą systemu okresowych badań zdatności do ruchu drogowego, aby</w:t>
            </w:r>
            <w:r>
              <w:rPr>
                <w:rFonts w:cstheme="minorHAnsi"/>
                <w:b/>
                <w:i/>
                <w:iCs/>
                <w:sz w:val="20"/>
                <w:szCs w:val="20"/>
              </w:rPr>
              <w:t xml:space="preserve"> </w:t>
            </w:r>
            <w:r w:rsidRPr="00FE37AD">
              <w:rPr>
                <w:rFonts w:cstheme="minorHAnsi"/>
                <w:b/>
                <w:i/>
                <w:iCs/>
                <w:sz w:val="20"/>
                <w:szCs w:val="20"/>
              </w:rPr>
              <w:t xml:space="preserve">pojazdy w dalszym ciągu spełniały normy bezpieczeństwa. </w:t>
            </w:r>
            <w:r w:rsidRPr="00FE37AD">
              <w:rPr>
                <w:rFonts w:cstheme="minorHAnsi"/>
                <w:b/>
                <w:bCs/>
                <w:i/>
                <w:iCs/>
                <w:sz w:val="20"/>
                <w:szCs w:val="20"/>
              </w:rPr>
              <w:t>System ten powinien mieć zastosowanie do niektórych kategorii pojazdów określonych w dyrektywach Parlamentu Europejskiego i Rady</w:t>
            </w:r>
            <w:r>
              <w:rPr>
                <w:rFonts w:cstheme="minorHAnsi"/>
                <w:b/>
                <w:i/>
                <w:iCs/>
                <w:sz w:val="20"/>
                <w:szCs w:val="20"/>
              </w:rPr>
              <w:t xml:space="preserve"> </w:t>
            </w:r>
            <w:r w:rsidRPr="00FE37AD">
              <w:rPr>
                <w:rFonts w:cstheme="minorHAnsi"/>
                <w:b/>
                <w:bCs/>
                <w:i/>
                <w:iCs/>
                <w:sz w:val="20"/>
                <w:szCs w:val="20"/>
              </w:rPr>
              <w:t>2002/24/WE ( 1 ), 2003/37/WE ( 2 ) i 2007/46/WE ( 3 )</w:t>
            </w:r>
            <w:r w:rsidRPr="00FE37AD">
              <w:rPr>
                <w:rFonts w:cstheme="minorHAnsi"/>
                <w:b/>
                <w:i/>
                <w:iCs/>
                <w:sz w:val="20"/>
                <w:szCs w:val="20"/>
              </w:rPr>
              <w:t>.</w:t>
            </w:r>
          </w:p>
          <w:p w14:paraId="5EDC4560" w14:textId="77777777" w:rsidR="00B2496D" w:rsidRPr="00924464" w:rsidRDefault="00B2496D" w:rsidP="00B2496D">
            <w:pPr>
              <w:autoSpaceDE w:val="0"/>
              <w:autoSpaceDN w:val="0"/>
              <w:adjustRightInd w:val="0"/>
              <w:rPr>
                <w:rFonts w:cstheme="minorHAnsi"/>
                <w:b/>
                <w:i/>
                <w:iCs/>
                <w:sz w:val="20"/>
                <w:szCs w:val="20"/>
              </w:rPr>
            </w:pPr>
            <w:r w:rsidRPr="00FE37AD">
              <w:rPr>
                <w:rFonts w:cstheme="minorHAnsi"/>
                <w:b/>
                <w:i/>
                <w:iCs/>
                <w:sz w:val="20"/>
                <w:szCs w:val="20"/>
              </w:rPr>
              <w:t xml:space="preserve">21) Badania stanu technicznego w cyklu życia pojazdów powinny być stosunkowo proste, </w:t>
            </w:r>
            <w:r w:rsidRPr="00FE37AD">
              <w:rPr>
                <w:rFonts w:cstheme="minorHAnsi"/>
                <w:b/>
                <w:bCs/>
                <w:i/>
                <w:iCs/>
                <w:sz w:val="20"/>
                <w:szCs w:val="20"/>
              </w:rPr>
              <w:t>szybkie i niedrogie</w:t>
            </w:r>
            <w:r w:rsidRPr="00FE37AD">
              <w:rPr>
                <w:rFonts w:cstheme="minorHAnsi"/>
                <w:b/>
                <w:i/>
                <w:iCs/>
                <w:sz w:val="20"/>
                <w:szCs w:val="20"/>
              </w:rPr>
              <w:t>, a jednocześnie skuteczne w zakresie osiągania celów niniejszej dyrektywy</w:t>
            </w:r>
            <w:bookmarkEnd w:id="74"/>
            <w:r w:rsidRPr="00FE37AD">
              <w:rPr>
                <w:rFonts w:cstheme="minorHAnsi"/>
                <w:b/>
                <w:i/>
                <w:iCs/>
                <w:sz w:val="20"/>
                <w:szCs w:val="20"/>
              </w:rPr>
              <w:t>.</w:t>
            </w:r>
          </w:p>
          <w:p w14:paraId="435E4C71" w14:textId="77777777" w:rsidR="00B2496D" w:rsidRPr="00FE37AD" w:rsidRDefault="00B2496D" w:rsidP="00B2496D">
            <w:pPr>
              <w:autoSpaceDE w:val="0"/>
              <w:autoSpaceDN w:val="0"/>
              <w:adjustRightInd w:val="0"/>
              <w:rPr>
                <w:rFonts w:cstheme="minorHAnsi"/>
                <w:b/>
                <w:bCs/>
                <w:sz w:val="20"/>
                <w:szCs w:val="20"/>
              </w:rPr>
            </w:pPr>
          </w:p>
          <w:p w14:paraId="13A7595B"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bCs/>
                <w:sz w:val="20"/>
                <w:szCs w:val="20"/>
              </w:rPr>
              <w:t>IV. Zapewnienie bezkarności podmiotom naruszającym prawo poprzez stworzenie</w:t>
            </w:r>
          </w:p>
          <w:p w14:paraId="161BA46B"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bCs/>
                <w:sz w:val="20"/>
                <w:szCs w:val="20"/>
              </w:rPr>
              <w:t>dziurawego systemu nadzoru rynku pojazdów kategorii podlegających harmonizowanemu</w:t>
            </w:r>
            <w:r>
              <w:rPr>
                <w:rFonts w:cstheme="minorHAnsi"/>
                <w:b/>
                <w:bCs/>
                <w:sz w:val="20"/>
                <w:szCs w:val="20"/>
              </w:rPr>
              <w:t xml:space="preserve"> </w:t>
            </w:r>
            <w:r w:rsidRPr="00FE37AD">
              <w:rPr>
                <w:rFonts w:cstheme="minorHAnsi"/>
                <w:b/>
                <w:bCs/>
                <w:sz w:val="20"/>
                <w:szCs w:val="20"/>
              </w:rPr>
              <w:t>prawu Unii.</w:t>
            </w:r>
          </w:p>
          <w:p w14:paraId="3D7F64BA"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Proponowane regulacje zapewnią bezkarność podmiotom wprowadzającym do obrotu nienowe</w:t>
            </w:r>
            <w:r>
              <w:rPr>
                <w:rFonts w:cstheme="minorHAnsi"/>
                <w:b/>
                <w:sz w:val="20"/>
                <w:szCs w:val="20"/>
              </w:rPr>
              <w:t xml:space="preserve"> </w:t>
            </w:r>
            <w:r w:rsidRPr="00FE37AD">
              <w:rPr>
                <w:rFonts w:cstheme="minorHAnsi"/>
                <w:b/>
                <w:sz w:val="20"/>
                <w:szCs w:val="20"/>
              </w:rPr>
              <w:t>pojazdy bez uzyskania wymaganej ustawą krajowej decyzji o dopuszczeniu indywidualnym</w:t>
            </w:r>
            <w:r>
              <w:rPr>
                <w:rFonts w:cstheme="minorHAnsi"/>
                <w:b/>
                <w:sz w:val="20"/>
                <w:szCs w:val="20"/>
              </w:rPr>
              <w:t xml:space="preserve"> </w:t>
            </w:r>
            <w:r w:rsidRPr="00FE37AD">
              <w:rPr>
                <w:rFonts w:cstheme="minorHAnsi"/>
                <w:b/>
                <w:sz w:val="20"/>
                <w:szCs w:val="20"/>
              </w:rPr>
              <w:t>nienowego pojazdu a wynikać to będzie z następujących przepisów:</w:t>
            </w:r>
          </w:p>
          <w:p w14:paraId="5B4814D3"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Art.1 W ustawie z dnia 14 kwietnia 2023 r. o systemach homologacji pojazdów oraz ich</w:t>
            </w:r>
            <w:r>
              <w:rPr>
                <w:rFonts w:cstheme="minorHAnsi"/>
                <w:b/>
                <w:sz w:val="20"/>
                <w:szCs w:val="20"/>
              </w:rPr>
              <w:t xml:space="preserve"> </w:t>
            </w:r>
            <w:r w:rsidRPr="00FE37AD">
              <w:rPr>
                <w:rFonts w:cstheme="minorHAnsi"/>
                <w:b/>
                <w:sz w:val="20"/>
                <w:szCs w:val="20"/>
              </w:rPr>
              <w:t>wyposażenia (Dz. U. poz. 919) wprowadza się następujące zmiany:</w:t>
            </w:r>
          </w:p>
          <w:p w14:paraId="7753DA03"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6) w art. 14 dodaje się ust. 4–6 w brzmieniu:</w:t>
            </w:r>
          </w:p>
          <w:p w14:paraId="66DF8C7D"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5. Zakazuje się wprowadzania do obrotu </w:t>
            </w:r>
            <w:r w:rsidRPr="00FE37AD">
              <w:rPr>
                <w:rFonts w:cstheme="minorHAnsi"/>
                <w:b/>
                <w:bCs/>
                <w:sz w:val="20"/>
                <w:szCs w:val="20"/>
              </w:rPr>
              <w:t>nowego pojazdu</w:t>
            </w:r>
            <w:r w:rsidRPr="00FE37AD">
              <w:rPr>
                <w:rFonts w:cstheme="minorHAnsi"/>
                <w:b/>
                <w:sz w:val="20"/>
                <w:szCs w:val="20"/>
              </w:rPr>
              <w:t>, przedmiotu wyposażenia lub części bez</w:t>
            </w:r>
            <w:r>
              <w:rPr>
                <w:rFonts w:cstheme="minorHAnsi"/>
                <w:b/>
                <w:sz w:val="20"/>
                <w:szCs w:val="20"/>
              </w:rPr>
              <w:t xml:space="preserve"> </w:t>
            </w:r>
            <w:r w:rsidRPr="00FE37AD">
              <w:rPr>
                <w:rFonts w:cstheme="minorHAnsi"/>
                <w:b/>
                <w:sz w:val="20"/>
                <w:szCs w:val="20"/>
              </w:rPr>
              <w:t xml:space="preserve">wymaganego odpowiedniego: świadectwa homologacji typu UE, świadectwa homologacji typu WE, świadectwa homologacji typu ONZ, świadectwa homologacji typu EKG ONZ, świadectwa krajowej homologacji typu pojazdu dla pojazdów kategorii: C, R, S, T4.1, T4.2, świadectwa krajowej homologacji typu tramwaju, świadectwa krajowej homologacji typu trolejbusu, świadectwa homologacji typu WE dla pojazdów produkowanych w małych seriach, świadectwa krajowej homologacji typu dla pojazdów produkowanych w małych seriach, uznania świadectwa krajowej homologacji typu pojazdów produkowanych w małych seriach wydanego przez właściwy organ innego niż Rzeczpospolita Polska państwa członkowskiego Unii Europejskiej, dopuszczenia jednostkowego pojazdu, dopuszczenia indywidualnego WE pojazdu, świadectwa krajowego indywidualnego dopuszczenia </w:t>
            </w:r>
            <w:r w:rsidRPr="00FE37AD">
              <w:rPr>
                <w:rFonts w:cstheme="minorHAnsi"/>
                <w:b/>
                <w:bCs/>
                <w:sz w:val="20"/>
                <w:szCs w:val="20"/>
              </w:rPr>
              <w:t>nowego pojazdu</w:t>
            </w:r>
            <w:r w:rsidRPr="00FE37AD">
              <w:rPr>
                <w:rFonts w:cstheme="minorHAnsi"/>
                <w:b/>
                <w:sz w:val="20"/>
                <w:szCs w:val="20"/>
              </w:rPr>
              <w:t>, świadectwa unijnego indywidualnego dopuszczenia pojazdu, uznania świadectwa krajowego indywidualnego dopuszczenia pojazdu wydanego dla nowego pojazdu zgodnie z art. 1 ust. 1 rozporządzenia 167/2013, art. 1 ust. 1 rozporządzenia 168/2013 albo art. 45 rozporządzenia 2018/858 przez właściwy organ innego niż Rzeczpospolita Polska państwa członkowskiego Unii Europejskiej albo zezwolenia na wprowadzanie do obrotu przedmiotu wyposażenia lub części, które mogą stwarzać poważne zagrożenie dla właściwego funkcjonowania istotnych układów.</w:t>
            </w:r>
          </w:p>
          <w:p w14:paraId="291D8ABA"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13) po rozdziale 6 dodaje się rozdział 6a w brzmieniu:</w:t>
            </w:r>
          </w:p>
          <w:p w14:paraId="6D5FC9F3"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„Rozdział 6a Administracyjne kary pieniężne</w:t>
            </w:r>
          </w:p>
          <w:p w14:paraId="0ED35AF4"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Art. 71a. 1. Podmiot gospodarczy, który:</w:t>
            </w:r>
          </w:p>
          <w:p w14:paraId="5D54F6DD"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2) składa fałszywe oświadczenia lub dokumenty w toku procedur homologacyjnych lub nadzoru</w:t>
            </w:r>
          </w:p>
          <w:p w14:paraId="1F8F6D48"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rynku lub podczas wprowadzania środków naprawczych, o których mowa w rozdziale 6; zataja dane lub specyfikacje techniczne, które mogłyby spowodować wycofanie z rynku pojazdu, przedmiotu wyposażenia lub części, lub odmowę wydania lub cofnięcie świadectwa homologacji typu UE, świadectwa homologacji typu WE, świadectwa homologacji typu ONZ, świadectwa homologacji typu EKG ONZ, świadectwa krajowej homologacji typu pojazdu dla pojazdów kategorii: C, R, S, T4.1, T4.2, świadectwa krajowej homologacji typu tramwaju, świadectwa krajowej homologacji typu trolejbusu, świadectwa homologacji typu WE dla pojazdów produkowanych w małych seriach, świadectwa krajowej homologacji typu dla pojazdów produkowanych w małych seriach, uznania świadectwa krajowej homologacji typu pojazdów produkowanych w małych seriach wydanego przez właściwy organ innego niż Rzeczpospolita Polska państwa członkowskiego Unii Europejskiej, dopuszczenia jednostkowego pojazdu, dopuszczenia indywidualnego WE pojazdu, świadectwa krajowego indywidualnego dopuszczenia </w:t>
            </w:r>
            <w:r w:rsidRPr="00FE37AD">
              <w:rPr>
                <w:rFonts w:cstheme="minorHAnsi"/>
                <w:b/>
                <w:bCs/>
                <w:sz w:val="20"/>
                <w:szCs w:val="20"/>
              </w:rPr>
              <w:t>nowego pojazdu</w:t>
            </w:r>
            <w:r w:rsidRPr="00FE37AD">
              <w:rPr>
                <w:rFonts w:cstheme="minorHAnsi"/>
                <w:b/>
                <w:sz w:val="20"/>
                <w:szCs w:val="20"/>
              </w:rPr>
              <w:t xml:space="preserve">, świadectwa unijnego indywidualnego dopuszczenia pojazdu, uznania dopuszczenia jednostkowego pojazdu wydanego przez właściwy organ innego niż Rzeczpospolita Polska państwa członkowskiego Unii Europejskiej, uznania świadectwa krajowego indywidualnego dopuszczenia pojazdu wydanego dla </w:t>
            </w:r>
            <w:r w:rsidRPr="00FE37AD">
              <w:rPr>
                <w:rFonts w:cstheme="minorHAnsi"/>
                <w:b/>
                <w:bCs/>
                <w:sz w:val="20"/>
                <w:szCs w:val="20"/>
              </w:rPr>
              <w:t xml:space="preserve">nowego pojazdu </w:t>
            </w:r>
            <w:r w:rsidRPr="00FE37AD">
              <w:rPr>
                <w:rFonts w:cstheme="minorHAnsi"/>
                <w:b/>
                <w:sz w:val="20"/>
                <w:szCs w:val="20"/>
              </w:rPr>
              <w:t>zgodnie z art. 1 ust. 1 rozporządzenia 167/2013, art. 1 ust. 1 rozporządzenia 168/2013 albo art. 45 rozporządzenia 2018/858 przez</w:t>
            </w:r>
            <w:r>
              <w:rPr>
                <w:rFonts w:cstheme="minorHAnsi"/>
                <w:b/>
                <w:sz w:val="20"/>
                <w:szCs w:val="20"/>
              </w:rPr>
              <w:t xml:space="preserve"> </w:t>
            </w:r>
            <w:r w:rsidRPr="00FE37AD">
              <w:rPr>
                <w:rFonts w:cstheme="minorHAnsi"/>
                <w:b/>
                <w:sz w:val="20"/>
                <w:szCs w:val="20"/>
              </w:rPr>
              <w:t>właściwy organ innego niż Rzeczpospolita Polska państwa członkowskiego Unii Europejskiej,</w:t>
            </w:r>
          </w:p>
          <w:p w14:paraId="5C601355"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zezwolenia na wprowadzanie do obrotu przedmiotu wyposażenia lub części, które mogą stwarzać poważne zagrożenie dla właściwego funkcjonowania istotnych układów albo świadectwa homologacji montażu dodatkowej instalacji zasilania gazem pojazdu; (…)</w:t>
            </w:r>
          </w:p>
          <w:p w14:paraId="6CD29C36"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podlega administracyjnej karze pieniężnej do wysokości sześciokrotności przeciętnego</w:t>
            </w:r>
            <w:r>
              <w:rPr>
                <w:rFonts w:cstheme="minorHAnsi"/>
                <w:b/>
                <w:sz w:val="20"/>
                <w:szCs w:val="20"/>
              </w:rPr>
              <w:t xml:space="preserve"> </w:t>
            </w:r>
            <w:r w:rsidRPr="00FE37AD">
              <w:rPr>
                <w:rFonts w:cstheme="minorHAnsi"/>
                <w:b/>
                <w:sz w:val="20"/>
                <w:szCs w:val="20"/>
              </w:rPr>
              <w:t>wynagrodzenia, o którym mowa w art. 68k ust. 1, ogłaszanego za czwarty kwartał roku</w:t>
            </w:r>
            <w:r>
              <w:rPr>
                <w:rFonts w:cstheme="minorHAnsi"/>
                <w:b/>
                <w:sz w:val="20"/>
                <w:szCs w:val="20"/>
              </w:rPr>
              <w:t xml:space="preserve"> </w:t>
            </w:r>
            <w:r w:rsidRPr="00FE37AD">
              <w:rPr>
                <w:rFonts w:cstheme="minorHAnsi"/>
                <w:b/>
                <w:sz w:val="20"/>
                <w:szCs w:val="20"/>
              </w:rPr>
              <w:t>poprzedzającego nałożenie kary, za każdy pojazd, przedmiot wyposażenia lub część, w odniesieniu</w:t>
            </w:r>
          </w:p>
          <w:p w14:paraId="66BFB8E1"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do których dopuszczono się naruszeń. Nałożenie administracyjnej kary pieniężnej na podstawie pkt 1 nie wyłącza odpowiedzialności karnej za składanie fałszywych oświadczeń, o której mowa w art. 233 § 1 i 6 ustawy z dnia 6 czerwca 1997 r. – Kodeks karny.</w:t>
            </w:r>
          </w:p>
          <w:p w14:paraId="642473EA"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Z powyższych przepisów odnoszących się wyłącznie do nowego pojazdu wynika, że wprowadzenie do obrotu pojazdu nienowego na który właściciel ( podmiot gospodarczy importer/dystrybutor) </w:t>
            </w:r>
            <w:r w:rsidRPr="00FE37AD">
              <w:rPr>
                <w:rFonts w:cstheme="minorHAnsi"/>
                <w:b/>
                <w:bCs/>
                <w:sz w:val="20"/>
                <w:szCs w:val="20"/>
              </w:rPr>
              <w:t>nie</w:t>
            </w:r>
          </w:p>
          <w:p w14:paraId="657FD297" w14:textId="77777777" w:rsidR="00B2496D" w:rsidRPr="00FE37AD" w:rsidRDefault="00B2496D" w:rsidP="00B2496D">
            <w:pPr>
              <w:autoSpaceDE w:val="0"/>
              <w:autoSpaceDN w:val="0"/>
              <w:adjustRightInd w:val="0"/>
              <w:rPr>
                <w:rFonts w:cstheme="minorHAnsi"/>
                <w:b/>
                <w:sz w:val="20"/>
                <w:szCs w:val="20"/>
              </w:rPr>
            </w:pPr>
            <w:r w:rsidRPr="00FE37AD">
              <w:rPr>
                <w:rFonts w:cstheme="minorHAnsi"/>
                <w:b/>
                <w:bCs/>
                <w:sz w:val="20"/>
                <w:szCs w:val="20"/>
              </w:rPr>
              <w:t xml:space="preserve">uzyska krajowego dopuszczenia indywidualnego pojazdu nienowego </w:t>
            </w:r>
            <w:r w:rsidRPr="00FE37AD">
              <w:rPr>
                <w:rFonts w:cstheme="minorHAnsi"/>
                <w:b/>
                <w:sz w:val="20"/>
                <w:szCs w:val="20"/>
              </w:rPr>
              <w:t>i wprowadzi go do obrotu</w:t>
            </w:r>
            <w:r>
              <w:rPr>
                <w:rFonts w:cstheme="minorHAnsi"/>
                <w:b/>
                <w:sz w:val="20"/>
                <w:szCs w:val="20"/>
              </w:rPr>
              <w:t xml:space="preserve"> </w:t>
            </w:r>
            <w:r w:rsidRPr="00FE37AD">
              <w:rPr>
                <w:rFonts w:cstheme="minorHAnsi"/>
                <w:b/>
                <w:bCs/>
                <w:sz w:val="20"/>
                <w:szCs w:val="20"/>
              </w:rPr>
              <w:t xml:space="preserve">nie będzie podlegało żadnym sankcjom administracyjnym </w:t>
            </w:r>
            <w:r w:rsidRPr="00FE37AD">
              <w:rPr>
                <w:rFonts w:cstheme="minorHAnsi"/>
                <w:b/>
                <w:sz w:val="20"/>
                <w:szCs w:val="20"/>
              </w:rPr>
              <w:t>co w dużej mierze będzie zapewniać bezkarność dla podmiotów naruszających obowiązek określony w art.13 ust.</w:t>
            </w:r>
            <w:r>
              <w:rPr>
                <w:rFonts w:cstheme="minorHAnsi"/>
                <w:b/>
                <w:sz w:val="20"/>
                <w:szCs w:val="20"/>
              </w:rPr>
              <w:t xml:space="preserve"> </w:t>
            </w:r>
            <w:r w:rsidRPr="00FE37AD">
              <w:rPr>
                <w:rFonts w:cstheme="minorHAnsi"/>
                <w:b/>
                <w:sz w:val="20"/>
                <w:szCs w:val="20"/>
              </w:rPr>
              <w:t>3a po zmianach co będzie niezgodne z art.72 ust.1 rozporządzenia 167/2013, art.76 ust.1 rozporządzenia 168/2013 i art.84 ust.1 rozporządzenia 2018/858. Ewentualne kary zostaną nałożone na taki podmiot wyłącznie</w:t>
            </w:r>
          </w:p>
          <w:p w14:paraId="73BECAFC"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gdy prokuratorowi uda się udowodnić działanie świadome stanowiące przestępstwo. W innym przypadku </w:t>
            </w:r>
            <w:r w:rsidRPr="00FE37AD">
              <w:rPr>
                <w:rFonts w:cstheme="minorHAnsi"/>
                <w:b/>
                <w:bCs/>
                <w:sz w:val="20"/>
                <w:szCs w:val="20"/>
              </w:rPr>
              <w:t xml:space="preserve">jedyną dolegliwością dla podmiotu gospodarczego </w:t>
            </w:r>
            <w:r w:rsidRPr="00FE37AD">
              <w:rPr>
                <w:rFonts w:cstheme="minorHAnsi"/>
                <w:b/>
                <w:sz w:val="20"/>
                <w:szCs w:val="20"/>
              </w:rPr>
              <w:t>wprowadzającego bezprawnie do</w:t>
            </w:r>
            <w:r>
              <w:rPr>
                <w:rFonts w:cstheme="minorHAnsi"/>
                <w:b/>
                <w:sz w:val="20"/>
                <w:szCs w:val="20"/>
              </w:rPr>
              <w:t xml:space="preserve"> </w:t>
            </w:r>
            <w:r w:rsidRPr="00FE37AD">
              <w:rPr>
                <w:rFonts w:cstheme="minorHAnsi"/>
                <w:b/>
                <w:sz w:val="20"/>
                <w:szCs w:val="20"/>
              </w:rPr>
              <w:t xml:space="preserve">obrotu pojazd na który </w:t>
            </w:r>
            <w:r w:rsidRPr="00FE37AD">
              <w:rPr>
                <w:rFonts w:cstheme="minorHAnsi"/>
                <w:b/>
                <w:bCs/>
                <w:sz w:val="20"/>
                <w:szCs w:val="20"/>
              </w:rPr>
              <w:t xml:space="preserve">nie wydane </w:t>
            </w:r>
            <w:r w:rsidRPr="00FE37AD">
              <w:rPr>
                <w:rFonts w:cstheme="minorHAnsi"/>
                <w:b/>
                <w:sz w:val="20"/>
                <w:szCs w:val="20"/>
              </w:rPr>
              <w:t xml:space="preserve">zostało świadectwo krajowego dopuszczenia indywidualnego dla nienowego pojazdu </w:t>
            </w:r>
            <w:r w:rsidRPr="00FE37AD">
              <w:rPr>
                <w:rFonts w:cstheme="minorHAnsi"/>
                <w:b/>
                <w:bCs/>
                <w:sz w:val="20"/>
                <w:szCs w:val="20"/>
              </w:rPr>
              <w:t>będzie ewentualne roszczenie kolejnego właściciela pojazdu w zakresie</w:t>
            </w:r>
            <w:r w:rsidRPr="00FE37AD">
              <w:rPr>
                <w:rFonts w:cstheme="minorHAnsi"/>
                <w:b/>
                <w:sz w:val="20"/>
                <w:szCs w:val="20"/>
              </w:rPr>
              <w:t xml:space="preserve"> </w:t>
            </w:r>
            <w:r w:rsidRPr="00FE37AD">
              <w:rPr>
                <w:rFonts w:cstheme="minorHAnsi"/>
                <w:b/>
                <w:bCs/>
                <w:sz w:val="20"/>
                <w:szCs w:val="20"/>
              </w:rPr>
              <w:t xml:space="preserve">prawa rękojmi </w:t>
            </w:r>
            <w:r w:rsidRPr="00FE37AD">
              <w:rPr>
                <w:rFonts w:cstheme="minorHAnsi"/>
                <w:b/>
                <w:sz w:val="20"/>
                <w:szCs w:val="20"/>
              </w:rPr>
              <w:t>za wady ukryte ( wadę prawną ) na zasadach określonych w kodeksie cywilnym jednak negatywne konsekwencje takiej regulacji ponosić będzie wyłącznie końcowy właściciel</w:t>
            </w:r>
            <w:r>
              <w:rPr>
                <w:rFonts w:cstheme="minorHAnsi"/>
                <w:b/>
                <w:sz w:val="20"/>
                <w:szCs w:val="20"/>
              </w:rPr>
              <w:t xml:space="preserve"> </w:t>
            </w:r>
            <w:r w:rsidRPr="00FE37AD">
              <w:rPr>
                <w:rFonts w:cstheme="minorHAnsi"/>
                <w:b/>
                <w:sz w:val="20"/>
                <w:szCs w:val="20"/>
              </w:rPr>
              <w:t>pojazdu narażony na długotrwały proces sądowy w postępowaniu cywilnym.</w:t>
            </w:r>
          </w:p>
          <w:p w14:paraId="797E2778"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bCs/>
                <w:sz w:val="20"/>
                <w:szCs w:val="20"/>
              </w:rPr>
              <w:t>Tym sposobem wszelkie negatywne skutki dysfunkcyjności krajowego systemu nadzoru rynku ponosić będzie wyłącznie obywatel RP</w:t>
            </w:r>
            <w:r w:rsidRPr="00FE37AD">
              <w:rPr>
                <w:rFonts w:cstheme="minorHAnsi"/>
                <w:b/>
                <w:sz w:val="20"/>
                <w:szCs w:val="20"/>
              </w:rPr>
              <w:t>, co będzie szczególnie dotkliwe w sytuacji znikającego</w:t>
            </w:r>
            <w:r w:rsidRPr="00FE37AD">
              <w:rPr>
                <w:rFonts w:cstheme="minorHAnsi"/>
                <w:b/>
                <w:bCs/>
                <w:sz w:val="20"/>
                <w:szCs w:val="20"/>
              </w:rPr>
              <w:t xml:space="preserve"> </w:t>
            </w:r>
            <w:r w:rsidRPr="00FE37AD">
              <w:rPr>
                <w:rFonts w:cstheme="minorHAnsi"/>
                <w:b/>
                <w:sz w:val="20"/>
                <w:szCs w:val="20"/>
              </w:rPr>
              <w:t>podmiotu gospodarczego, który wprowadził pojazd do obrotu bez homologacji i wymaganego</w:t>
            </w:r>
            <w:r w:rsidRPr="00FE37AD">
              <w:rPr>
                <w:rFonts w:cstheme="minorHAnsi"/>
                <w:b/>
                <w:bCs/>
                <w:sz w:val="20"/>
                <w:szCs w:val="20"/>
              </w:rPr>
              <w:t xml:space="preserve"> </w:t>
            </w:r>
            <w:r w:rsidRPr="00FE37AD">
              <w:rPr>
                <w:rFonts w:cstheme="minorHAnsi"/>
                <w:b/>
                <w:sz w:val="20"/>
                <w:szCs w:val="20"/>
              </w:rPr>
              <w:t xml:space="preserve">dopuszczenia indywidualnego. </w:t>
            </w:r>
            <w:r w:rsidRPr="00FE37AD">
              <w:rPr>
                <w:rFonts w:cstheme="minorHAnsi"/>
                <w:b/>
                <w:bCs/>
                <w:sz w:val="20"/>
                <w:szCs w:val="20"/>
              </w:rPr>
              <w:t>Obniżać to będzie zaufanie obywateli do organów państwa co jest sprzeczne z konstytucyjną zasadą demokratycznego państwa prawa</w:t>
            </w:r>
            <w:r w:rsidRPr="00FE37AD">
              <w:rPr>
                <w:rFonts w:cstheme="minorHAnsi"/>
                <w:b/>
                <w:sz w:val="20"/>
                <w:szCs w:val="20"/>
              </w:rPr>
              <w:t>.</w:t>
            </w:r>
          </w:p>
          <w:p w14:paraId="77BD2598" w14:textId="77777777" w:rsidR="00B2496D" w:rsidRPr="00924464" w:rsidRDefault="00B2496D" w:rsidP="00B2496D">
            <w:pPr>
              <w:autoSpaceDE w:val="0"/>
              <w:autoSpaceDN w:val="0"/>
              <w:adjustRightInd w:val="0"/>
              <w:rPr>
                <w:rFonts w:cstheme="minorHAnsi"/>
                <w:b/>
                <w:bCs/>
                <w:sz w:val="20"/>
                <w:szCs w:val="20"/>
              </w:rPr>
            </w:pPr>
            <w:r w:rsidRPr="00FE37AD">
              <w:rPr>
                <w:rFonts w:cstheme="minorHAnsi"/>
                <w:b/>
                <w:bCs/>
                <w:sz w:val="20"/>
                <w:szCs w:val="20"/>
              </w:rPr>
              <w:t>Dysfunkcjonalność systemu nadzoru rynku będzie wspierana poprzez art.68s ust.10 ustawy,</w:t>
            </w:r>
            <w:r>
              <w:rPr>
                <w:rFonts w:cstheme="minorHAnsi"/>
                <w:b/>
                <w:bCs/>
                <w:sz w:val="20"/>
                <w:szCs w:val="20"/>
              </w:rPr>
              <w:t xml:space="preserve"> </w:t>
            </w:r>
            <w:r w:rsidRPr="00FE37AD">
              <w:rPr>
                <w:rFonts w:cstheme="minorHAnsi"/>
                <w:b/>
                <w:bCs/>
                <w:sz w:val="20"/>
                <w:szCs w:val="20"/>
              </w:rPr>
              <w:t>który w obecnym brzmieniu jest niezgodny z motywem 40 rozporządzenia UE 2019/1020 o</w:t>
            </w:r>
            <w:r>
              <w:rPr>
                <w:rFonts w:cstheme="minorHAnsi"/>
                <w:b/>
                <w:bCs/>
                <w:sz w:val="20"/>
                <w:szCs w:val="20"/>
              </w:rPr>
              <w:t xml:space="preserve"> </w:t>
            </w:r>
            <w:r w:rsidRPr="00FE37AD">
              <w:rPr>
                <w:rFonts w:cstheme="minorHAnsi"/>
                <w:b/>
                <w:bCs/>
                <w:sz w:val="20"/>
                <w:szCs w:val="20"/>
              </w:rPr>
              <w:t xml:space="preserve">nadzorze rynku </w:t>
            </w:r>
            <w:r w:rsidRPr="00FE37AD">
              <w:rPr>
                <w:rFonts w:cstheme="minorHAnsi"/>
                <w:b/>
                <w:sz w:val="20"/>
                <w:szCs w:val="20"/>
              </w:rPr>
              <w:t xml:space="preserve">w zakresie kompetencji wskazujących, że TDT będzie mógł pozyskiwać pojazdy pod ukrytą tożsamością jedynie w sposób nieodpłatny co by znaczyło, że nie będzie posiadać kompetencji do dokonywania zakupów kontrolowanych czyli, że prewencyjna </w:t>
            </w:r>
            <w:r w:rsidRPr="00FE37AD">
              <w:rPr>
                <w:rFonts w:cstheme="minorHAnsi"/>
                <w:b/>
                <w:bCs/>
                <w:sz w:val="20"/>
                <w:szCs w:val="20"/>
              </w:rPr>
              <w:t>funkcja nadzoru</w:t>
            </w:r>
            <w:r w:rsidRPr="00FE37AD">
              <w:rPr>
                <w:rFonts w:cstheme="minorHAnsi"/>
                <w:b/>
                <w:sz w:val="20"/>
                <w:szCs w:val="20"/>
              </w:rPr>
              <w:t xml:space="preserve"> </w:t>
            </w:r>
            <w:r w:rsidRPr="00FE37AD">
              <w:rPr>
                <w:rFonts w:cstheme="minorHAnsi"/>
                <w:b/>
                <w:bCs/>
                <w:sz w:val="20"/>
                <w:szCs w:val="20"/>
              </w:rPr>
              <w:t>rynku będzie iluzoryczna</w:t>
            </w:r>
            <w:r w:rsidRPr="00FE37AD">
              <w:rPr>
                <w:rFonts w:cstheme="minorHAnsi"/>
                <w:b/>
                <w:sz w:val="20"/>
                <w:szCs w:val="20"/>
              </w:rPr>
              <w:t>.</w:t>
            </w:r>
          </w:p>
          <w:p w14:paraId="2E5833ED"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Rozporządzenie UE 2019/1020 o nadzorze rynku:</w:t>
            </w:r>
          </w:p>
          <w:p w14:paraId="08CCE0BF"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Motyw 40</w:t>
            </w:r>
          </w:p>
          <w:p w14:paraId="36D6A41A"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40) Organy nadzoru rynku powinny mieć możliwość kontroli zgodności produktów, które mają</w:t>
            </w:r>
            <w:r>
              <w:rPr>
                <w:rFonts w:cstheme="minorHAnsi"/>
                <w:b/>
                <w:i/>
                <w:iCs/>
                <w:sz w:val="20"/>
                <w:szCs w:val="20"/>
              </w:rPr>
              <w:t xml:space="preserve"> </w:t>
            </w:r>
            <w:r w:rsidRPr="00FE37AD">
              <w:rPr>
                <w:rFonts w:cstheme="minorHAnsi"/>
                <w:b/>
                <w:i/>
                <w:iCs/>
                <w:sz w:val="20"/>
                <w:szCs w:val="20"/>
              </w:rPr>
              <w:t xml:space="preserve">zostać udostępnione na rynku, z unijnym prawodawstwem harmonizacyjnym oraz pozyskania dowodów niezgodności. </w:t>
            </w:r>
            <w:r w:rsidRPr="00FE37AD">
              <w:rPr>
                <w:rFonts w:cstheme="minorHAnsi"/>
                <w:b/>
                <w:bCs/>
                <w:i/>
                <w:iCs/>
                <w:sz w:val="20"/>
                <w:szCs w:val="20"/>
              </w:rPr>
              <w:t>Powinny zatem być uprawnione do pozyskiwania produktów</w:t>
            </w:r>
            <w:r w:rsidRPr="00FE37AD">
              <w:rPr>
                <w:rFonts w:cstheme="minorHAnsi"/>
                <w:b/>
                <w:i/>
                <w:iCs/>
                <w:sz w:val="20"/>
                <w:szCs w:val="20"/>
              </w:rPr>
              <w:t xml:space="preserve">, a jeżeli dowodów nie można uzyskać w inny sposób – </w:t>
            </w:r>
            <w:r w:rsidRPr="00FE37AD">
              <w:rPr>
                <w:rFonts w:cstheme="minorHAnsi"/>
                <w:b/>
                <w:bCs/>
                <w:i/>
                <w:iCs/>
                <w:sz w:val="20"/>
                <w:szCs w:val="20"/>
              </w:rPr>
              <w:t>do zakupu produktów pod ukrytą tożsamością</w:t>
            </w:r>
            <w:r w:rsidRPr="00FE37AD">
              <w:rPr>
                <w:rFonts w:cstheme="minorHAnsi"/>
                <w:b/>
                <w:i/>
                <w:iCs/>
                <w:sz w:val="20"/>
                <w:szCs w:val="20"/>
              </w:rPr>
              <w:t>.</w:t>
            </w:r>
          </w:p>
          <w:p w14:paraId="6362536F"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Proponowana regulacja w projekcie UC 95 w powyższym względzie jest następująca:</w:t>
            </w:r>
          </w:p>
          <w:p w14:paraId="4E27A8EF"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Art.68s 1. Dyrektor TDT jako organ nadzoru rynku jest uprawniony do:</w:t>
            </w:r>
          </w:p>
          <w:p w14:paraId="6288A9F8"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 xml:space="preserve">(…) 10) </w:t>
            </w:r>
            <w:r w:rsidRPr="00FE37AD">
              <w:rPr>
                <w:rFonts w:cstheme="minorHAnsi"/>
                <w:b/>
                <w:bCs/>
                <w:i/>
                <w:iCs/>
                <w:sz w:val="20"/>
                <w:szCs w:val="20"/>
              </w:rPr>
              <w:t xml:space="preserve">nieodpłatnego pozyskiwania </w:t>
            </w:r>
            <w:r w:rsidRPr="00FE37AD">
              <w:rPr>
                <w:rFonts w:cstheme="minorHAnsi"/>
                <w:b/>
                <w:i/>
                <w:iCs/>
                <w:sz w:val="20"/>
                <w:szCs w:val="20"/>
              </w:rPr>
              <w:t>od podmiotów gospodarczych pojazdów, przedmiotów wyposażenia lub części, w tym pod ukrytą tożsamością, w celu poddania ich badaniom i inżynierii odwrotnej na potrzeby ustalenia i uzyskania dowodów, czy pojazd, przedmiot wyposażenia lub cześć</w:t>
            </w:r>
          </w:p>
          <w:p w14:paraId="2FED846F"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są zgodne z wymaganiami lub nie stwarzają ryzyka;</w:t>
            </w:r>
          </w:p>
          <w:p w14:paraId="45FE5B09"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Taki zapis wyklucza możliwość dokonywania zakupów przez TDT pod ukrytą tożsamością.</w:t>
            </w:r>
          </w:p>
          <w:p w14:paraId="49F73166"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Ponadto by zapewnić możliwość nadzoru legalności pojazdów w obrocie Dyrektor TDT powinien mieć zapewnione kompetencje poprzez zmianę poniższego brzmienia przepisu ustawy na:</w:t>
            </w:r>
          </w:p>
          <w:p w14:paraId="2B2EFAAF"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Art.1 ust.4) w art. 3:</w:t>
            </w:r>
          </w:p>
          <w:p w14:paraId="4453E33E"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c) ust. 3 otrzymuje brzmienie:</w:t>
            </w:r>
          </w:p>
          <w:p w14:paraId="614188EE" w14:textId="77777777" w:rsidR="00B2496D" w:rsidRPr="00924464" w:rsidRDefault="00B2496D" w:rsidP="00B2496D">
            <w:pPr>
              <w:autoSpaceDE w:val="0"/>
              <w:autoSpaceDN w:val="0"/>
              <w:adjustRightInd w:val="0"/>
              <w:rPr>
                <w:rFonts w:cstheme="minorHAnsi"/>
                <w:b/>
                <w:i/>
                <w:iCs/>
                <w:sz w:val="20"/>
                <w:szCs w:val="20"/>
              </w:rPr>
            </w:pPr>
            <w:r w:rsidRPr="00FE37AD">
              <w:rPr>
                <w:rFonts w:cstheme="minorHAnsi"/>
                <w:b/>
                <w:i/>
                <w:iCs/>
                <w:sz w:val="20"/>
                <w:szCs w:val="20"/>
              </w:rPr>
              <w:t>„3. (…) Dyrektor TDT wykonuje funkcję organu nadzoru rynku w rozumieniu art. 3 pkt 3</w:t>
            </w:r>
            <w:r>
              <w:rPr>
                <w:rFonts w:cstheme="minorHAnsi"/>
                <w:b/>
                <w:i/>
                <w:iCs/>
                <w:sz w:val="20"/>
                <w:szCs w:val="20"/>
              </w:rPr>
              <w:t xml:space="preserve"> </w:t>
            </w:r>
            <w:r w:rsidRPr="00FE37AD">
              <w:rPr>
                <w:rFonts w:cstheme="minorHAnsi"/>
                <w:b/>
                <w:i/>
                <w:iCs/>
                <w:sz w:val="20"/>
                <w:szCs w:val="20"/>
              </w:rPr>
              <w:t xml:space="preserve">rozporządzenia 2019/1020 </w:t>
            </w:r>
            <w:r w:rsidRPr="00FE37AD">
              <w:rPr>
                <w:rFonts w:cstheme="minorHAnsi"/>
                <w:b/>
                <w:bCs/>
                <w:i/>
                <w:iCs/>
                <w:sz w:val="20"/>
                <w:szCs w:val="20"/>
              </w:rPr>
              <w:t xml:space="preserve">w odniesieniu do pojazdów kategorii objętych zakresem powyższych rozporządzeń wspólnotowych oraz </w:t>
            </w:r>
            <w:r w:rsidRPr="00FE37AD">
              <w:rPr>
                <w:rFonts w:cstheme="minorHAnsi"/>
                <w:b/>
                <w:i/>
                <w:iCs/>
                <w:sz w:val="20"/>
                <w:szCs w:val="20"/>
              </w:rPr>
              <w:t>w odniesieniu do krajowej homologacji typu pojazdu,</w:t>
            </w:r>
            <w:r>
              <w:rPr>
                <w:rFonts w:cstheme="minorHAnsi"/>
                <w:b/>
                <w:bCs/>
                <w:i/>
                <w:iCs/>
                <w:sz w:val="20"/>
                <w:szCs w:val="20"/>
              </w:rPr>
              <w:t xml:space="preserve"> </w:t>
            </w:r>
            <w:r w:rsidRPr="00FE37AD">
              <w:rPr>
                <w:rFonts w:cstheme="minorHAnsi"/>
                <w:b/>
                <w:i/>
                <w:iCs/>
                <w:sz w:val="20"/>
                <w:szCs w:val="20"/>
              </w:rPr>
              <w:t>krajowego dopuszczenia indywidualnego pojazdu nowego i nienowego, homologacji dodatkowej</w:t>
            </w:r>
            <w:r>
              <w:rPr>
                <w:rFonts w:cstheme="minorHAnsi"/>
                <w:b/>
                <w:bCs/>
                <w:i/>
                <w:iCs/>
                <w:sz w:val="20"/>
                <w:szCs w:val="20"/>
              </w:rPr>
              <w:t xml:space="preserve"> </w:t>
            </w:r>
            <w:r w:rsidRPr="00FE37AD">
              <w:rPr>
                <w:rFonts w:cstheme="minorHAnsi"/>
                <w:b/>
                <w:i/>
                <w:iCs/>
                <w:sz w:val="20"/>
                <w:szCs w:val="20"/>
              </w:rPr>
              <w:t>instalacji zasilania gazem pojazdu (…)</w:t>
            </w:r>
          </w:p>
          <w:p w14:paraId="2A2EF046"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W art.53b należało by dodać w ust.2 pkt.4) w następującym brzmieniu:</w:t>
            </w:r>
          </w:p>
          <w:p w14:paraId="65C470CA"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4) w przypadku nie wykonania nakazu o którym mowa w pkt.3 ) wystąpić do KAS o odzyskanie</w:t>
            </w:r>
          </w:p>
          <w:p w14:paraId="3C27DA89"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pojazdu w celu wycofania z użytkowania na koszt podmiotu, który nie wykonał nakazu.</w:t>
            </w:r>
          </w:p>
          <w:p w14:paraId="5FF79BD9" w14:textId="77777777" w:rsidR="00B2496D" w:rsidRPr="00FE37AD" w:rsidRDefault="00B2496D" w:rsidP="00B2496D">
            <w:pPr>
              <w:autoSpaceDE w:val="0"/>
              <w:autoSpaceDN w:val="0"/>
              <w:adjustRightInd w:val="0"/>
              <w:rPr>
                <w:rFonts w:cstheme="minorHAnsi"/>
                <w:b/>
                <w:i/>
                <w:iCs/>
                <w:sz w:val="20"/>
                <w:szCs w:val="20"/>
              </w:rPr>
            </w:pPr>
          </w:p>
          <w:p w14:paraId="3922CB1E"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bCs/>
                <w:sz w:val="20"/>
                <w:szCs w:val="20"/>
              </w:rPr>
              <w:t>V. Omyłki pisarskie.</w:t>
            </w:r>
          </w:p>
          <w:p w14:paraId="06D71E56"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Art.1</w:t>
            </w:r>
          </w:p>
          <w:p w14:paraId="05B373F5"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3) w art. 2:</w:t>
            </w:r>
          </w:p>
          <w:p w14:paraId="50741FA5"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b) pkt 23 otrzymuje brzmienie:</w:t>
            </w:r>
          </w:p>
          <w:p w14:paraId="11EEEC23" w14:textId="77777777" w:rsidR="00B2496D" w:rsidRPr="000471F8" w:rsidRDefault="00B2496D" w:rsidP="00B2496D">
            <w:pPr>
              <w:autoSpaceDE w:val="0"/>
              <w:autoSpaceDN w:val="0"/>
              <w:adjustRightInd w:val="0"/>
              <w:rPr>
                <w:rFonts w:cstheme="minorHAnsi"/>
                <w:b/>
                <w:i/>
                <w:iCs/>
                <w:sz w:val="20"/>
                <w:szCs w:val="20"/>
              </w:rPr>
            </w:pPr>
            <w:r w:rsidRPr="00FE37AD">
              <w:rPr>
                <w:rFonts w:cstheme="minorHAnsi"/>
                <w:b/>
                <w:i/>
                <w:iCs/>
                <w:sz w:val="20"/>
                <w:szCs w:val="20"/>
              </w:rPr>
              <w:t>„23) procedurze krajowego indywidualnego dopuszczenia pojazdu – rozumie się przez to procedurę</w:t>
            </w:r>
            <w:r>
              <w:rPr>
                <w:rFonts w:cstheme="minorHAnsi"/>
                <w:b/>
                <w:i/>
                <w:iCs/>
                <w:sz w:val="20"/>
                <w:szCs w:val="20"/>
              </w:rPr>
              <w:t xml:space="preserve"> </w:t>
            </w:r>
            <w:r w:rsidRPr="00FE37AD">
              <w:rPr>
                <w:rFonts w:cstheme="minorHAnsi"/>
                <w:b/>
                <w:i/>
                <w:iCs/>
                <w:sz w:val="20"/>
                <w:szCs w:val="20"/>
              </w:rPr>
              <w:t>potwierdzenia spełnienia przez dany pojazd odpowiednich warunków lub wymagań technicznych, o</w:t>
            </w:r>
            <w:r>
              <w:rPr>
                <w:rFonts w:cstheme="minorHAnsi"/>
                <w:b/>
                <w:i/>
                <w:iCs/>
                <w:sz w:val="20"/>
                <w:szCs w:val="20"/>
              </w:rPr>
              <w:t xml:space="preserve"> </w:t>
            </w:r>
            <w:r w:rsidRPr="00FE37AD">
              <w:rPr>
                <w:rFonts w:cstheme="minorHAnsi"/>
                <w:b/>
                <w:i/>
                <w:iCs/>
                <w:sz w:val="20"/>
                <w:szCs w:val="20"/>
              </w:rPr>
              <w:t>których mowa odpowiednio w art. 1 ust. 1 rozporządzenia 167/2013, art. 1 ust. 1 rozporządzenia</w:t>
            </w:r>
            <w:r>
              <w:rPr>
                <w:rFonts w:cstheme="minorHAnsi"/>
                <w:b/>
                <w:i/>
                <w:iCs/>
                <w:sz w:val="20"/>
                <w:szCs w:val="20"/>
              </w:rPr>
              <w:t xml:space="preserve"> </w:t>
            </w:r>
            <w:r w:rsidRPr="00FE37AD">
              <w:rPr>
                <w:rFonts w:cstheme="minorHAnsi"/>
                <w:b/>
                <w:i/>
                <w:iCs/>
                <w:sz w:val="20"/>
                <w:szCs w:val="20"/>
              </w:rPr>
              <w:t xml:space="preserve">168/2013, art. 45 rozporządzenia 2018/858, przepisach wydanych na podstawie art. 68r ust. 1 </w:t>
            </w:r>
            <w:r w:rsidRPr="00FE37AD">
              <w:rPr>
                <w:rFonts w:cstheme="minorHAnsi"/>
                <w:b/>
                <w:bCs/>
                <w:i/>
                <w:iCs/>
                <w:sz w:val="20"/>
                <w:szCs w:val="20"/>
              </w:rPr>
              <w:t xml:space="preserve">albo oraz </w:t>
            </w:r>
            <w:r w:rsidRPr="00FE37AD">
              <w:rPr>
                <w:rFonts w:cstheme="minorHAnsi"/>
                <w:b/>
                <w:i/>
                <w:iCs/>
                <w:sz w:val="20"/>
                <w:szCs w:val="20"/>
              </w:rPr>
              <w:t>art. 66 ustawy z dnia 20 czerwca 1997 r. – Prawo o ruchu drogowym, w tym przepisach</w:t>
            </w:r>
          </w:p>
          <w:p w14:paraId="15E5C379"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wydanych na podstawie art. 66 ust. 5 tej ustawy;”,</w:t>
            </w:r>
          </w:p>
          <w:p w14:paraId="2A88BABF"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Utrzymanie dwóch spójników jest niedopuszczalne natomiast pozostawienia spójnika ,,albo,, w miejsce spójnika ,,oraz,, zmieni znaczenie przepisu w zakresie koniecznych do spełnienia warunków. W przypadku niepoprawnej transpozycji prawa Unii do prawa krajowego przepis ten w przypadku wykreślenia spójnika ,,oraz,, i pozostawienia w tym miejscu spójnika ,,albo,, prowadziłoby do możliwości w sposób fakultatywny stosowania wymagań krajowych w miejsce przepisów prawa harmonizowanego co z uwagi na dyspozycje wynikające z rozporządzeń jest</w:t>
            </w:r>
            <w:r>
              <w:rPr>
                <w:rFonts w:cstheme="minorHAnsi"/>
                <w:b/>
                <w:sz w:val="20"/>
                <w:szCs w:val="20"/>
              </w:rPr>
              <w:t xml:space="preserve"> </w:t>
            </w:r>
            <w:r w:rsidRPr="00FE37AD">
              <w:rPr>
                <w:rFonts w:cstheme="minorHAnsi"/>
                <w:b/>
                <w:sz w:val="20"/>
                <w:szCs w:val="20"/>
              </w:rPr>
              <w:t>niedopuszczalne.</w:t>
            </w:r>
          </w:p>
          <w:p w14:paraId="5A70F74B"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6) w art. 14 dodaje się ust. 4–6 w brzmieniu:</w:t>
            </w:r>
          </w:p>
          <w:p w14:paraId="3ACBE425" w14:textId="77777777" w:rsidR="00B2496D" w:rsidRPr="007F3E72" w:rsidRDefault="00B2496D" w:rsidP="00B2496D">
            <w:pPr>
              <w:autoSpaceDE w:val="0"/>
              <w:autoSpaceDN w:val="0"/>
              <w:adjustRightInd w:val="0"/>
              <w:rPr>
                <w:rFonts w:cstheme="minorHAnsi"/>
                <w:b/>
                <w:bCs/>
                <w:i/>
                <w:iCs/>
                <w:sz w:val="20"/>
                <w:szCs w:val="20"/>
              </w:rPr>
            </w:pPr>
            <w:r w:rsidRPr="00FE37AD">
              <w:rPr>
                <w:rFonts w:cstheme="minorHAnsi"/>
                <w:b/>
                <w:i/>
                <w:iCs/>
                <w:sz w:val="20"/>
                <w:szCs w:val="20"/>
              </w:rPr>
              <w:t xml:space="preserve">„4. Podmiot gospodarczy uczestniczący w procedurach homologacyjnych </w:t>
            </w:r>
            <w:r w:rsidRPr="00FE37AD">
              <w:rPr>
                <w:rFonts w:cstheme="minorHAnsi"/>
                <w:b/>
                <w:bCs/>
                <w:i/>
                <w:iCs/>
                <w:sz w:val="20"/>
                <w:szCs w:val="20"/>
              </w:rPr>
              <w:t>oraz wprowadzający do obrotu pojazdy</w:t>
            </w:r>
            <w:r w:rsidRPr="00FE37AD">
              <w:rPr>
                <w:rFonts w:cstheme="minorHAnsi"/>
                <w:b/>
                <w:i/>
                <w:iCs/>
                <w:sz w:val="20"/>
                <w:szCs w:val="20"/>
              </w:rPr>
              <w:t>, przedmioty wyposażenia lub części, jest obowiązany do realizacji obowiązków</w:t>
            </w:r>
            <w:r w:rsidRPr="00FE37AD">
              <w:rPr>
                <w:rFonts w:cstheme="minorHAnsi"/>
                <w:b/>
                <w:bCs/>
                <w:i/>
                <w:iCs/>
                <w:sz w:val="20"/>
                <w:szCs w:val="20"/>
              </w:rPr>
              <w:t xml:space="preserve"> </w:t>
            </w:r>
            <w:r w:rsidRPr="00FE37AD">
              <w:rPr>
                <w:rFonts w:cstheme="minorHAnsi"/>
                <w:b/>
                <w:i/>
                <w:iCs/>
                <w:sz w:val="20"/>
                <w:szCs w:val="20"/>
              </w:rPr>
              <w:t>wynikających z ustawy, rozporządzenia 167/2013, rozporządzenia 168/2013, rozporządzenia</w:t>
            </w:r>
            <w:r>
              <w:rPr>
                <w:rFonts w:cstheme="minorHAnsi"/>
                <w:b/>
                <w:bCs/>
                <w:i/>
                <w:iCs/>
                <w:sz w:val="20"/>
                <w:szCs w:val="20"/>
              </w:rPr>
              <w:t xml:space="preserve"> </w:t>
            </w:r>
            <w:r w:rsidRPr="00FE37AD">
              <w:rPr>
                <w:rFonts w:cstheme="minorHAnsi"/>
                <w:b/>
                <w:i/>
                <w:iCs/>
                <w:sz w:val="20"/>
                <w:szCs w:val="20"/>
              </w:rPr>
              <w:t>2018/858, aktów wymienionych w tych rozporządzeniach oraz aktów wydanych na podstawie tych rozporządzeń i regulaminów ONZ.</w:t>
            </w:r>
          </w:p>
          <w:p w14:paraId="3AFC287F"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Z powyższego wynikałoby, że muszą być spełnione dwa warunki przez co przepis może stać się martwym i nie realizować celu.</w:t>
            </w:r>
          </w:p>
          <w:p w14:paraId="76AA6DCB"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8) po art. 53 dodaje się art. 53a–53d w brzmieniu:</w:t>
            </w:r>
          </w:p>
          <w:p w14:paraId="034306E7"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2) na swój koszt:</w:t>
            </w:r>
          </w:p>
          <w:p w14:paraId="3D6C6CAA"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 doprowadzić pojazd, przedmiot wyposażenia lub część do stanu zgodności z wymaganiami albo</w:t>
            </w:r>
          </w:p>
          <w:p w14:paraId="039177B3"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b) wycofać z rynku pojazd, przedmiot wyposażenia lub część, a w przypadku, gdy pojazd, przedmiot wyposażenia lub część zostały zbyte na rzecz użytkownika końcowego także:</w:t>
            </w:r>
          </w:p>
          <w:p w14:paraId="7EA9D282"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 odkupić pojazd, przedmiot wyposażenia lub część od podmiotu lub osoby posiadającej tytuł</w:t>
            </w:r>
          </w:p>
          <w:p w14:paraId="53FDC62D"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prawny do tego pojazdu, przedmiotu wyposażenia lub części albo</w:t>
            </w:r>
          </w:p>
          <w:p w14:paraId="49A89D6A"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 wymienić na nowy pojazd, przedmiot wyposażenia lub część spełniające wymagania odpowiednio ustawy, rozporządzenia 167/2013, rozporządzenia 168/2013, rozporządzenia 2018/858, aktów wymienionych w tych rozporządzeniach oraz aktów wydanych na podstawie tych rozporządzeń oraz regulaminów ONZ, na podstawie dokumentu potwierdzającego ich zakup;</w:t>
            </w:r>
          </w:p>
          <w:p w14:paraId="64ABC904"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3) poinformować Dyrektora TDT jako organ nadzoru rynku o działaniach, o których mowa w pkt 1 i 2.</w:t>
            </w:r>
          </w:p>
          <w:p w14:paraId="2D4B92AB"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Powyższy przepis </w:t>
            </w:r>
            <w:r w:rsidRPr="00FE37AD">
              <w:rPr>
                <w:rFonts w:cstheme="minorHAnsi"/>
                <w:b/>
                <w:bCs/>
                <w:sz w:val="20"/>
                <w:szCs w:val="20"/>
              </w:rPr>
              <w:t>niezawierający terminów</w:t>
            </w:r>
            <w:r w:rsidRPr="00FE37AD">
              <w:rPr>
                <w:rFonts w:cstheme="minorHAnsi"/>
                <w:b/>
                <w:sz w:val="20"/>
                <w:szCs w:val="20"/>
              </w:rPr>
              <w:t xml:space="preserve"> na dokonanie wymienionych w nim czynności może</w:t>
            </w:r>
            <w:r>
              <w:rPr>
                <w:rFonts w:cstheme="minorHAnsi"/>
                <w:b/>
                <w:sz w:val="20"/>
                <w:szCs w:val="20"/>
              </w:rPr>
              <w:t xml:space="preserve"> </w:t>
            </w:r>
            <w:r w:rsidRPr="00FE37AD">
              <w:rPr>
                <w:rFonts w:cstheme="minorHAnsi"/>
                <w:b/>
                <w:sz w:val="20"/>
                <w:szCs w:val="20"/>
              </w:rPr>
              <w:t>okazać się prawem martwym.</w:t>
            </w:r>
          </w:p>
          <w:p w14:paraId="47467965"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Art. 68l. 1. Procedurę krajowego indywidualnego dopuszczenia pojazdu niebędącego nowym</w:t>
            </w:r>
            <w:r>
              <w:rPr>
                <w:rFonts w:cstheme="minorHAnsi"/>
                <w:b/>
                <w:i/>
                <w:iCs/>
                <w:sz w:val="20"/>
                <w:szCs w:val="20"/>
              </w:rPr>
              <w:t xml:space="preserve"> </w:t>
            </w:r>
            <w:r w:rsidRPr="00FE37AD">
              <w:rPr>
                <w:rFonts w:cstheme="minorHAnsi"/>
                <w:b/>
                <w:i/>
                <w:iCs/>
                <w:sz w:val="20"/>
                <w:szCs w:val="20"/>
              </w:rPr>
              <w:t xml:space="preserve">pojazdem, o której mowa w art. 68g ust. 1, wykonuje uprawniony diagnosta, o którym mowa w art. 84 ust. 1 ustawy z dnia 20 czerwca 1997 r. – Prawo o ruchu drogowym, </w:t>
            </w:r>
            <w:r w:rsidRPr="00FE37AD">
              <w:rPr>
                <w:rFonts w:cstheme="minorHAnsi"/>
                <w:b/>
                <w:bCs/>
                <w:i/>
                <w:iCs/>
                <w:sz w:val="20"/>
                <w:szCs w:val="20"/>
              </w:rPr>
              <w:t>który ukończył szkolenie</w:t>
            </w:r>
            <w:r w:rsidRPr="00FE37AD">
              <w:rPr>
                <w:rFonts w:cstheme="minorHAnsi"/>
                <w:b/>
                <w:i/>
                <w:iCs/>
                <w:sz w:val="20"/>
                <w:szCs w:val="20"/>
              </w:rPr>
              <w:t xml:space="preserve"> </w:t>
            </w:r>
            <w:r w:rsidRPr="00FE37AD">
              <w:rPr>
                <w:rFonts w:cstheme="minorHAnsi"/>
                <w:b/>
                <w:bCs/>
                <w:i/>
                <w:iCs/>
                <w:sz w:val="20"/>
                <w:szCs w:val="20"/>
              </w:rPr>
              <w:t xml:space="preserve">specjalistyczne </w:t>
            </w:r>
            <w:r w:rsidRPr="00FE37AD">
              <w:rPr>
                <w:rFonts w:cstheme="minorHAnsi"/>
                <w:b/>
                <w:i/>
                <w:iCs/>
                <w:sz w:val="20"/>
                <w:szCs w:val="20"/>
              </w:rPr>
              <w:t>w zakresie krajowego indywidualnego dopuszczenia pojazdu niebędącego nowym pojazdem, potwierdzone zaświadczeniem o jego ukończeniu oraz złożył z wynikiem pozytywnym egzamin kwalifikacyjny w tym zakresie.</w:t>
            </w:r>
          </w:p>
          <w:p w14:paraId="75ABF845"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4. Za uczestnictwo w szkoleniu, o którym mowa w ust. 1, pobiera się opłatę.</w:t>
            </w:r>
          </w:p>
          <w:p w14:paraId="61607470" w14:textId="77777777" w:rsidR="00B2496D" w:rsidRPr="007F3E72" w:rsidRDefault="00B2496D" w:rsidP="00B2496D">
            <w:pPr>
              <w:autoSpaceDE w:val="0"/>
              <w:autoSpaceDN w:val="0"/>
              <w:adjustRightInd w:val="0"/>
              <w:rPr>
                <w:rFonts w:cstheme="minorHAnsi"/>
                <w:b/>
                <w:bCs/>
                <w:i/>
                <w:iCs/>
                <w:sz w:val="20"/>
                <w:szCs w:val="20"/>
              </w:rPr>
            </w:pPr>
            <w:r w:rsidRPr="00FE37AD">
              <w:rPr>
                <w:rFonts w:cstheme="minorHAnsi"/>
                <w:b/>
                <w:i/>
                <w:iCs/>
                <w:sz w:val="20"/>
                <w:szCs w:val="20"/>
              </w:rPr>
              <w:t xml:space="preserve">6. </w:t>
            </w:r>
            <w:r w:rsidRPr="00FE37AD">
              <w:rPr>
                <w:rFonts w:cstheme="minorHAnsi"/>
                <w:b/>
                <w:bCs/>
                <w:i/>
                <w:iCs/>
                <w:sz w:val="20"/>
                <w:szCs w:val="20"/>
              </w:rPr>
              <w:t>Maksymalna wysokość opłaty, o której mowa w ust. 4, nie może przekroczyć 20,1% udziału</w:t>
            </w:r>
            <w:r>
              <w:rPr>
                <w:rFonts w:cstheme="minorHAnsi"/>
                <w:b/>
                <w:bCs/>
                <w:i/>
                <w:iCs/>
                <w:sz w:val="20"/>
                <w:szCs w:val="20"/>
              </w:rPr>
              <w:t xml:space="preserve"> </w:t>
            </w:r>
            <w:r w:rsidRPr="00FE37AD">
              <w:rPr>
                <w:rFonts w:cstheme="minorHAnsi"/>
                <w:b/>
                <w:bCs/>
                <w:i/>
                <w:iCs/>
                <w:sz w:val="20"/>
                <w:szCs w:val="20"/>
              </w:rPr>
              <w:t>procentowego przeciętnego wynagrodzenia, o którym mowa w art. 68k ust. 1</w:t>
            </w:r>
            <w:r w:rsidRPr="00FE37AD">
              <w:rPr>
                <w:rFonts w:cstheme="minorHAnsi"/>
                <w:b/>
                <w:i/>
                <w:iCs/>
                <w:sz w:val="20"/>
                <w:szCs w:val="20"/>
              </w:rPr>
              <w:t>.</w:t>
            </w:r>
          </w:p>
          <w:p w14:paraId="4C5FD2D0"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Art. 9. 1. W terminie 6 miesięcy od dnia wejścia w życie niniejszej ustawy za równoznaczne z</w:t>
            </w:r>
            <w:r>
              <w:rPr>
                <w:rFonts w:cstheme="minorHAnsi"/>
                <w:b/>
                <w:i/>
                <w:iCs/>
                <w:sz w:val="20"/>
                <w:szCs w:val="20"/>
              </w:rPr>
              <w:t xml:space="preserve"> </w:t>
            </w:r>
            <w:r w:rsidRPr="00FE37AD">
              <w:rPr>
                <w:rFonts w:cstheme="minorHAnsi"/>
                <w:b/>
                <w:i/>
                <w:iCs/>
                <w:sz w:val="20"/>
                <w:szCs w:val="20"/>
              </w:rPr>
              <w:t>ukończeniem szkolenia, o którym mowa w art. 8, uważa się odbycie jednodniowego szkolenia w</w:t>
            </w:r>
            <w:r>
              <w:rPr>
                <w:rFonts w:cstheme="minorHAnsi"/>
                <w:b/>
                <w:i/>
                <w:iCs/>
                <w:sz w:val="20"/>
                <w:szCs w:val="20"/>
              </w:rPr>
              <w:t xml:space="preserve"> </w:t>
            </w:r>
            <w:r w:rsidRPr="00FE37AD">
              <w:rPr>
                <w:rFonts w:cstheme="minorHAnsi"/>
                <w:b/>
                <w:i/>
                <w:iCs/>
                <w:sz w:val="20"/>
                <w:szCs w:val="20"/>
              </w:rPr>
              <w:t>zakresie krajowego indywidualnego dopuszczenia pojazdu niebędącego nowym pojazdem (…)</w:t>
            </w:r>
          </w:p>
          <w:p w14:paraId="13276582" w14:textId="77777777" w:rsidR="00B2496D" w:rsidRPr="007F3E72" w:rsidRDefault="00B2496D" w:rsidP="00B2496D">
            <w:pPr>
              <w:autoSpaceDE w:val="0"/>
              <w:autoSpaceDN w:val="0"/>
              <w:adjustRightInd w:val="0"/>
              <w:rPr>
                <w:rFonts w:cstheme="minorHAnsi"/>
                <w:b/>
                <w:bCs/>
                <w:i/>
                <w:iCs/>
                <w:sz w:val="20"/>
                <w:szCs w:val="20"/>
              </w:rPr>
            </w:pPr>
            <w:r w:rsidRPr="00FE37AD">
              <w:rPr>
                <w:rFonts w:cstheme="minorHAnsi"/>
                <w:b/>
                <w:i/>
                <w:iCs/>
                <w:sz w:val="20"/>
                <w:szCs w:val="20"/>
              </w:rPr>
              <w:t xml:space="preserve">2. Za uczestnictwo w szkoleniu </w:t>
            </w:r>
            <w:r w:rsidRPr="00FE37AD">
              <w:rPr>
                <w:rFonts w:cstheme="minorHAnsi"/>
                <w:b/>
                <w:bCs/>
                <w:i/>
                <w:iCs/>
                <w:sz w:val="20"/>
                <w:szCs w:val="20"/>
              </w:rPr>
              <w:t>pobiera się opłatę nie wyższą niż 13% udziału procentowego</w:t>
            </w:r>
            <w:r>
              <w:rPr>
                <w:rFonts w:cstheme="minorHAnsi"/>
                <w:b/>
                <w:bCs/>
                <w:i/>
                <w:iCs/>
                <w:sz w:val="20"/>
                <w:szCs w:val="20"/>
              </w:rPr>
              <w:t xml:space="preserve"> </w:t>
            </w:r>
            <w:r w:rsidRPr="00FE37AD">
              <w:rPr>
                <w:rFonts w:cstheme="minorHAnsi"/>
                <w:b/>
                <w:bCs/>
                <w:i/>
                <w:iCs/>
                <w:sz w:val="20"/>
                <w:szCs w:val="20"/>
              </w:rPr>
              <w:t xml:space="preserve">przeciętnego wynagrodzenia </w:t>
            </w:r>
            <w:r w:rsidRPr="00FE37AD">
              <w:rPr>
                <w:rFonts w:cstheme="minorHAnsi"/>
                <w:b/>
                <w:i/>
                <w:iCs/>
                <w:sz w:val="20"/>
                <w:szCs w:val="20"/>
              </w:rPr>
              <w:t>(…)</w:t>
            </w:r>
          </w:p>
          <w:p w14:paraId="696DEDF0"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Z powyższego wynikałoby, że diagności którzy nie wezmą udziału w szkoleniu przeprowadzanym</w:t>
            </w:r>
            <w:r>
              <w:rPr>
                <w:rFonts w:cstheme="minorHAnsi"/>
                <w:b/>
                <w:sz w:val="20"/>
                <w:szCs w:val="20"/>
              </w:rPr>
              <w:t xml:space="preserve"> </w:t>
            </w:r>
            <w:r w:rsidRPr="00FE37AD">
              <w:rPr>
                <w:rFonts w:cstheme="minorHAnsi"/>
                <w:b/>
                <w:sz w:val="20"/>
                <w:szCs w:val="20"/>
              </w:rPr>
              <w:t>w terminie 6 miesięcy od chwili wejścia w życie ustawy nie będą mogli uczestniczyć w</w:t>
            </w:r>
            <w:r>
              <w:rPr>
                <w:rFonts w:cstheme="minorHAnsi"/>
                <w:b/>
                <w:sz w:val="20"/>
                <w:szCs w:val="20"/>
              </w:rPr>
              <w:t xml:space="preserve"> </w:t>
            </w:r>
            <w:r w:rsidRPr="00FE37AD">
              <w:rPr>
                <w:rFonts w:cstheme="minorHAnsi"/>
                <w:b/>
                <w:sz w:val="20"/>
                <w:szCs w:val="20"/>
              </w:rPr>
              <w:t>jednodniowym szkoleniu za cenę 13% przeciętnego wynagrodzenia i w okresie późniejszym będą</w:t>
            </w:r>
            <w:r>
              <w:rPr>
                <w:rFonts w:cstheme="minorHAnsi"/>
                <w:b/>
                <w:sz w:val="20"/>
                <w:szCs w:val="20"/>
              </w:rPr>
              <w:t xml:space="preserve"> </w:t>
            </w:r>
            <w:r w:rsidRPr="00FE37AD">
              <w:rPr>
                <w:rFonts w:cstheme="minorHAnsi"/>
                <w:b/>
                <w:sz w:val="20"/>
                <w:szCs w:val="20"/>
              </w:rPr>
              <w:t>mogli płacić cenę za takie szkolenie do 20,1 % przeciętnego wynagrodzenia, a czas takiego</w:t>
            </w:r>
            <w:r>
              <w:rPr>
                <w:rFonts w:cstheme="minorHAnsi"/>
                <w:b/>
                <w:sz w:val="20"/>
                <w:szCs w:val="20"/>
              </w:rPr>
              <w:t xml:space="preserve"> </w:t>
            </w:r>
            <w:r w:rsidRPr="00FE37AD">
              <w:rPr>
                <w:rFonts w:cstheme="minorHAnsi"/>
                <w:b/>
                <w:sz w:val="20"/>
                <w:szCs w:val="20"/>
              </w:rPr>
              <w:t>szkolenia może być dowolny.</w:t>
            </w:r>
          </w:p>
          <w:p w14:paraId="394DF57E"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Art. 68r. 1. Minister właściwy do spraw transportu określi, w drodze rozporządzenia:</w:t>
            </w:r>
          </w:p>
          <w:p w14:paraId="7ECFAC6D"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1) zakres warunków lub wymagań technicznych obowiązujących w procedurze krajowego</w:t>
            </w:r>
            <w:r>
              <w:rPr>
                <w:rFonts w:cstheme="minorHAnsi"/>
                <w:b/>
                <w:i/>
                <w:iCs/>
                <w:sz w:val="20"/>
                <w:szCs w:val="20"/>
              </w:rPr>
              <w:t xml:space="preserve"> </w:t>
            </w:r>
            <w:r w:rsidRPr="00FE37AD">
              <w:rPr>
                <w:rFonts w:cstheme="minorHAnsi"/>
                <w:b/>
                <w:i/>
                <w:iCs/>
                <w:sz w:val="20"/>
                <w:szCs w:val="20"/>
              </w:rPr>
              <w:t xml:space="preserve">indywidualnego dopuszczenia pojazdu, </w:t>
            </w:r>
            <w:r w:rsidRPr="00FE37AD">
              <w:rPr>
                <w:rFonts w:cstheme="minorHAnsi"/>
                <w:b/>
                <w:bCs/>
                <w:i/>
                <w:iCs/>
                <w:sz w:val="20"/>
                <w:szCs w:val="20"/>
              </w:rPr>
              <w:t>z uwzględnieniem równoważnych wymogów</w:t>
            </w:r>
            <w:r>
              <w:rPr>
                <w:rFonts w:cstheme="minorHAnsi"/>
                <w:b/>
                <w:i/>
                <w:iCs/>
                <w:sz w:val="20"/>
                <w:szCs w:val="20"/>
              </w:rPr>
              <w:t xml:space="preserve"> </w:t>
            </w:r>
            <w:r w:rsidRPr="00FE37AD">
              <w:rPr>
                <w:rFonts w:cstheme="minorHAnsi"/>
                <w:b/>
                <w:bCs/>
                <w:i/>
                <w:iCs/>
                <w:sz w:val="20"/>
                <w:szCs w:val="20"/>
              </w:rPr>
              <w:t>alternatywnych</w:t>
            </w:r>
            <w:r w:rsidRPr="00FE37AD">
              <w:rPr>
                <w:rFonts w:cstheme="minorHAnsi"/>
                <w:b/>
                <w:i/>
                <w:iCs/>
                <w:sz w:val="20"/>
                <w:szCs w:val="20"/>
              </w:rPr>
              <w:t>, zakres i sposób przeprowadzania badań potwierdzających spełnienie odpowiednich warunków lub wymagań technicznych w celu uzyskania krajowego indywidualnego dopuszczenia pojazdu;</w:t>
            </w:r>
          </w:p>
          <w:p w14:paraId="0016C0A5"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W odniesieniu do procedury krajowego dopuszczenia indywidualnego w rozporządzeniach homologacyjnych mowa jest o konieczności wyznaczenia wymogów alternatywnych zapewniających w jak największym wykonalnym stopniu równoważnym z wymogami określonymi w procedurze homologacji typu WE ale nie w stopniu równoważnym tak jakby wynikało literalnie z</w:t>
            </w:r>
            <w:r>
              <w:rPr>
                <w:rFonts w:cstheme="minorHAnsi"/>
                <w:b/>
                <w:sz w:val="20"/>
                <w:szCs w:val="20"/>
              </w:rPr>
              <w:t xml:space="preserve"> </w:t>
            </w:r>
            <w:r w:rsidRPr="00FE37AD">
              <w:rPr>
                <w:rFonts w:cstheme="minorHAnsi"/>
                <w:b/>
                <w:sz w:val="20"/>
                <w:szCs w:val="20"/>
              </w:rPr>
              <w:t>brzmienia powyższego przepisu.</w:t>
            </w:r>
          </w:p>
          <w:p w14:paraId="03E934EA"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Rozporządzenie 2018/858</w:t>
            </w:r>
          </w:p>
          <w:p w14:paraId="249FA69D"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Artykuł 45 Krajowe indywidualne dopuszczenia pojazdu</w:t>
            </w:r>
          </w:p>
          <w:p w14:paraId="1BC79F9C"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1. Państwa członkowskie mogą podjąć decyzję o zwolnieniu określonego pojazdu, niezależnie od</w:t>
            </w:r>
            <w:r>
              <w:rPr>
                <w:rFonts w:cstheme="minorHAnsi"/>
                <w:b/>
                <w:i/>
                <w:iCs/>
                <w:sz w:val="20"/>
                <w:szCs w:val="20"/>
              </w:rPr>
              <w:t xml:space="preserve"> </w:t>
            </w:r>
            <w:r w:rsidRPr="00FE37AD">
              <w:rPr>
                <w:rFonts w:cstheme="minorHAnsi"/>
                <w:b/>
                <w:i/>
                <w:iCs/>
                <w:sz w:val="20"/>
                <w:szCs w:val="20"/>
              </w:rPr>
              <w:t xml:space="preserve">tego, czy jest to jedyny egzemplarz pojazdu, z obowiązku spełniania jednego lub wielu wymogów niniejszego rozporządzenia lub jednego lub wielu wymogów określonych w aktach prawnych wymienionych w załączniku II, </w:t>
            </w:r>
            <w:r w:rsidRPr="00FE37AD">
              <w:rPr>
                <w:rFonts w:cstheme="minorHAnsi"/>
                <w:b/>
                <w:bCs/>
                <w:i/>
                <w:iCs/>
                <w:sz w:val="20"/>
                <w:szCs w:val="20"/>
              </w:rPr>
              <w:t>pod warunkiem że wprowadzą stosowne wymogi alternatywne</w:t>
            </w:r>
            <w:r w:rsidRPr="00FE37AD">
              <w:rPr>
                <w:rFonts w:cstheme="minorHAnsi"/>
                <w:b/>
                <w:i/>
                <w:iCs/>
                <w:sz w:val="20"/>
                <w:szCs w:val="20"/>
              </w:rPr>
              <w:t>.</w:t>
            </w:r>
          </w:p>
          <w:p w14:paraId="5442EB61"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Nie ma w tym zakresie mowy o konieczności określenia alternatywnych warunków na poziomie równoważnym.</w:t>
            </w:r>
          </w:p>
          <w:p w14:paraId="264CBB8F"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Podobnie nie wskazuje na taki obowiązek przepis odnoszący się do produkcji małoseryjnej w</w:t>
            </w:r>
            <w:r>
              <w:rPr>
                <w:rFonts w:cstheme="minorHAnsi"/>
                <w:b/>
                <w:sz w:val="20"/>
                <w:szCs w:val="20"/>
              </w:rPr>
              <w:t xml:space="preserve"> </w:t>
            </w:r>
            <w:r w:rsidRPr="00FE37AD">
              <w:rPr>
                <w:rFonts w:cstheme="minorHAnsi"/>
                <w:b/>
                <w:sz w:val="20"/>
                <w:szCs w:val="20"/>
              </w:rPr>
              <w:t>rozporządzeniu 167/2013, który brzmi następująco:</w:t>
            </w:r>
          </w:p>
          <w:p w14:paraId="68C43630"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Artykuł 37 Krajowa homologacja typu w odniesieniu do pojazdów produkowanych w małych seriach</w:t>
            </w:r>
          </w:p>
          <w:p w14:paraId="4A5FB617"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sz w:val="20"/>
                <w:szCs w:val="20"/>
              </w:rPr>
              <w:t xml:space="preserve">(…) </w:t>
            </w:r>
            <w:r w:rsidRPr="00FE37AD">
              <w:rPr>
                <w:rFonts w:cstheme="minorHAnsi"/>
                <w:b/>
                <w:i/>
                <w:iCs/>
                <w:sz w:val="20"/>
                <w:szCs w:val="20"/>
              </w:rPr>
              <w:t xml:space="preserve">W przypadku krajowej homologacji typu w odniesieniu do pojazdów produkowanych w małych seriach organ udzielający homologacji może, jeśli ma uzasadnione powody, </w:t>
            </w:r>
            <w:r w:rsidRPr="00FE37AD">
              <w:rPr>
                <w:rFonts w:cstheme="minorHAnsi"/>
                <w:b/>
                <w:bCs/>
                <w:i/>
                <w:iCs/>
                <w:sz w:val="20"/>
                <w:szCs w:val="20"/>
              </w:rPr>
              <w:t xml:space="preserve">wyłączyć </w:t>
            </w:r>
            <w:r w:rsidRPr="00FE37AD">
              <w:rPr>
                <w:rFonts w:cstheme="minorHAnsi"/>
                <w:b/>
                <w:i/>
                <w:iCs/>
                <w:sz w:val="20"/>
                <w:szCs w:val="20"/>
              </w:rPr>
              <w:t>jeden lub większą liczbę przepisów niniejszego rozporządzenia i jeden lub większą liczbę przepisów jednego lub większej liczby aktów wymienionych w załączniku I, pod warunkiem że określi wymogi alternatywne.</w:t>
            </w:r>
          </w:p>
          <w:p w14:paraId="54D96459" w14:textId="77777777" w:rsidR="00B2496D" w:rsidRPr="007F3E72" w:rsidRDefault="00B2496D" w:rsidP="00B2496D">
            <w:pPr>
              <w:autoSpaceDE w:val="0"/>
              <w:autoSpaceDN w:val="0"/>
              <w:adjustRightInd w:val="0"/>
              <w:rPr>
                <w:rFonts w:cstheme="minorHAnsi"/>
                <w:b/>
                <w:i/>
                <w:iCs/>
                <w:sz w:val="20"/>
                <w:szCs w:val="20"/>
              </w:rPr>
            </w:pPr>
            <w:r w:rsidRPr="00FE37AD">
              <w:rPr>
                <w:rFonts w:cstheme="minorHAnsi"/>
                <w:b/>
                <w:i/>
                <w:iCs/>
                <w:sz w:val="20"/>
                <w:szCs w:val="20"/>
              </w:rPr>
              <w:t>2. Wymogi alternatywne, o których mowa w ust. 1, zapewniają poziom bezpieczeństwa</w:t>
            </w:r>
            <w:r>
              <w:rPr>
                <w:rFonts w:cstheme="minorHAnsi"/>
                <w:b/>
                <w:i/>
                <w:iCs/>
                <w:sz w:val="20"/>
                <w:szCs w:val="20"/>
              </w:rPr>
              <w:t xml:space="preserve"> </w:t>
            </w:r>
            <w:r w:rsidRPr="00FE37AD">
              <w:rPr>
                <w:rFonts w:cstheme="minorHAnsi"/>
                <w:b/>
                <w:i/>
                <w:iCs/>
                <w:sz w:val="20"/>
                <w:szCs w:val="20"/>
              </w:rPr>
              <w:t xml:space="preserve">funkcjonalnego, ochrony środowiska i bezpieczeństwa pracy </w:t>
            </w:r>
            <w:r w:rsidRPr="00FE37AD">
              <w:rPr>
                <w:rFonts w:cstheme="minorHAnsi"/>
                <w:b/>
                <w:bCs/>
                <w:i/>
                <w:iCs/>
                <w:sz w:val="20"/>
                <w:szCs w:val="20"/>
              </w:rPr>
              <w:t xml:space="preserve">w jak największym wykonalnym zakresie </w:t>
            </w:r>
            <w:r w:rsidRPr="00FE37AD">
              <w:rPr>
                <w:rFonts w:cstheme="minorHAnsi"/>
                <w:b/>
                <w:i/>
                <w:iCs/>
                <w:sz w:val="20"/>
                <w:szCs w:val="20"/>
              </w:rPr>
              <w:t>równoważny z poziomem przewidzianym w odpowiednich aktach wymienionych w</w:t>
            </w:r>
          </w:p>
          <w:p w14:paraId="32EB9BED"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załączniku I. w odpowiednich aktach wymienionych w załączniku I.</w:t>
            </w:r>
          </w:p>
          <w:p w14:paraId="13C994AA"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W powyższym mowa jest o </w:t>
            </w:r>
            <w:r w:rsidRPr="00FE37AD">
              <w:rPr>
                <w:rFonts w:cstheme="minorHAnsi"/>
                <w:b/>
                <w:bCs/>
                <w:sz w:val="20"/>
                <w:szCs w:val="20"/>
              </w:rPr>
              <w:t xml:space="preserve">jak największym wykonalnym zakresie </w:t>
            </w:r>
            <w:r w:rsidRPr="00FE37AD">
              <w:rPr>
                <w:rFonts w:cstheme="minorHAnsi"/>
                <w:b/>
                <w:sz w:val="20"/>
                <w:szCs w:val="20"/>
              </w:rPr>
              <w:t>co oznacza, że warunki</w:t>
            </w:r>
            <w:r>
              <w:rPr>
                <w:rFonts w:cstheme="minorHAnsi"/>
                <w:b/>
                <w:sz w:val="20"/>
                <w:szCs w:val="20"/>
              </w:rPr>
              <w:t xml:space="preserve"> </w:t>
            </w:r>
            <w:r w:rsidRPr="00FE37AD">
              <w:rPr>
                <w:rFonts w:cstheme="minorHAnsi"/>
                <w:b/>
                <w:sz w:val="20"/>
                <w:szCs w:val="20"/>
              </w:rPr>
              <w:t xml:space="preserve">alternatywne nie muszą być na poziomie równoważnym (identyczne) z wymogami procedury homologacji typu WE. Z powyższego wynika, że użyty zwrot (…) </w:t>
            </w:r>
            <w:r w:rsidRPr="00FE37AD">
              <w:rPr>
                <w:rFonts w:cstheme="minorHAnsi"/>
                <w:b/>
                <w:i/>
                <w:iCs/>
                <w:sz w:val="20"/>
                <w:szCs w:val="20"/>
              </w:rPr>
              <w:t>równoważny z poziomem</w:t>
            </w:r>
            <w:r w:rsidRPr="00FE37AD">
              <w:rPr>
                <w:rFonts w:cstheme="minorHAnsi"/>
                <w:b/>
                <w:sz w:val="20"/>
                <w:szCs w:val="20"/>
              </w:rPr>
              <w:t xml:space="preserve"> </w:t>
            </w:r>
            <w:r w:rsidRPr="00FE37AD">
              <w:rPr>
                <w:rFonts w:cstheme="minorHAnsi"/>
                <w:b/>
                <w:i/>
                <w:iCs/>
                <w:sz w:val="20"/>
                <w:szCs w:val="20"/>
              </w:rPr>
              <w:t xml:space="preserve">przewidzianym w odpowiednich aktach (…) </w:t>
            </w:r>
            <w:r w:rsidRPr="00FE37AD">
              <w:rPr>
                <w:rFonts w:cstheme="minorHAnsi"/>
                <w:b/>
                <w:sz w:val="20"/>
                <w:szCs w:val="20"/>
              </w:rPr>
              <w:t>zastosowany na potrzeby sformułowania art.68r ust.1 ustawy homologacyjnej został zinterpretowany w sposób omyłkowy nie uwzględniający faktu, że</w:t>
            </w:r>
            <w:r>
              <w:rPr>
                <w:rFonts w:cstheme="minorHAnsi"/>
                <w:b/>
                <w:sz w:val="20"/>
                <w:szCs w:val="20"/>
              </w:rPr>
              <w:t xml:space="preserve"> </w:t>
            </w:r>
            <w:r w:rsidRPr="00FE37AD">
              <w:rPr>
                <w:rFonts w:cstheme="minorHAnsi"/>
                <w:b/>
                <w:sz w:val="20"/>
                <w:szCs w:val="20"/>
              </w:rPr>
              <w:t>odnosi się ten przepis do stosowania odstępstw w procedurze krajowej. Zastosowanie wymogów</w:t>
            </w:r>
            <w:r>
              <w:rPr>
                <w:rFonts w:cstheme="minorHAnsi"/>
                <w:b/>
                <w:sz w:val="20"/>
                <w:szCs w:val="20"/>
              </w:rPr>
              <w:t xml:space="preserve"> </w:t>
            </w:r>
            <w:r w:rsidRPr="00FE37AD">
              <w:rPr>
                <w:rFonts w:cstheme="minorHAnsi"/>
                <w:b/>
                <w:sz w:val="20"/>
                <w:szCs w:val="20"/>
              </w:rPr>
              <w:t>krajowych na poziomie równoważnym z wymogami procedur WE nie wymagało by ani odstępstw ani w istocie nie stanowiło żadnej alternatywy.</w:t>
            </w:r>
          </w:p>
          <w:p w14:paraId="3758EEC3"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bCs/>
                <w:sz w:val="20"/>
                <w:szCs w:val="20"/>
              </w:rPr>
              <w:t>Mając na uwadze powyższe należy stwierdzić, że ustawa w brzmieniu projektu UC 95 nie</w:t>
            </w:r>
            <w:r>
              <w:rPr>
                <w:rFonts w:cstheme="minorHAnsi"/>
                <w:b/>
                <w:bCs/>
                <w:sz w:val="20"/>
                <w:szCs w:val="20"/>
              </w:rPr>
              <w:t xml:space="preserve"> </w:t>
            </w:r>
            <w:r w:rsidRPr="00FE37AD">
              <w:rPr>
                <w:rFonts w:cstheme="minorHAnsi"/>
                <w:b/>
                <w:bCs/>
                <w:sz w:val="20"/>
                <w:szCs w:val="20"/>
              </w:rPr>
              <w:t>będzie służyć realizacji celów rozporządzeń homologacyjnych harmonizowanego prawa Unii</w:t>
            </w:r>
          </w:p>
          <w:p w14:paraId="69CC80BC"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bCs/>
                <w:sz w:val="20"/>
                <w:szCs w:val="20"/>
              </w:rPr>
              <w:t>oraz wyroków TSUE i w tym zakresie będzie niezgodna z Konstytucją RP.</w:t>
            </w:r>
          </w:p>
        </w:tc>
        <w:tc>
          <w:tcPr>
            <w:tcW w:w="3969" w:type="dxa"/>
          </w:tcPr>
          <w:p w14:paraId="65739A97"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dodać : </w:t>
            </w:r>
            <w:r w:rsidRPr="00FE37AD">
              <w:rPr>
                <w:rFonts w:cstheme="minorHAnsi"/>
                <w:b/>
                <w:i/>
                <w:iCs/>
                <w:sz w:val="20"/>
                <w:szCs w:val="20"/>
              </w:rPr>
              <w:t>art.2</w:t>
            </w:r>
          </w:p>
          <w:p w14:paraId="1EFE7B15" w14:textId="77777777" w:rsidR="00B2496D" w:rsidRPr="00FE37AD" w:rsidRDefault="00B2496D" w:rsidP="00B2496D">
            <w:pPr>
              <w:rPr>
                <w:rFonts w:cstheme="minorHAnsi"/>
                <w:b/>
                <w:i/>
                <w:iCs/>
                <w:sz w:val="20"/>
                <w:szCs w:val="20"/>
              </w:rPr>
            </w:pPr>
            <w:r w:rsidRPr="00FE37AD">
              <w:rPr>
                <w:rFonts w:cstheme="minorHAnsi"/>
                <w:b/>
                <w:i/>
                <w:iCs/>
                <w:sz w:val="20"/>
                <w:szCs w:val="20"/>
              </w:rPr>
              <w:t>e) w pkt 34 kropkę zastępuje się średnikiem i dodaje się pkt 35–</w:t>
            </w:r>
            <w:r w:rsidRPr="00FE37AD">
              <w:rPr>
                <w:rFonts w:cstheme="minorHAnsi"/>
                <w:b/>
                <w:bCs/>
                <w:i/>
                <w:iCs/>
                <w:sz w:val="20"/>
                <w:szCs w:val="20"/>
              </w:rPr>
              <w:t xml:space="preserve">42 </w:t>
            </w:r>
            <w:r w:rsidRPr="00FE37AD">
              <w:rPr>
                <w:rFonts w:cstheme="minorHAnsi"/>
                <w:b/>
                <w:i/>
                <w:iCs/>
                <w:sz w:val="20"/>
                <w:szCs w:val="20"/>
              </w:rPr>
              <w:t>w brzmieniu:</w:t>
            </w:r>
          </w:p>
          <w:p w14:paraId="23C4A182"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41) ,,nowy pojazd,, – rozumie się przez to pojazd w rozumieniu o którym mowa w art.3 pkt.37 rozporządzenia 167/2013,</w:t>
            </w:r>
          </w:p>
          <w:p w14:paraId="4974B9A4"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42) ,, rejestracja,, - rozumie się przez to rejestrację o której mowa w rozumieniu art.3 pkt.53 rozporządzenia 2018/858</w:t>
            </w:r>
          </w:p>
          <w:p w14:paraId="1E029203" w14:textId="77777777" w:rsidR="00B2496D" w:rsidRPr="00FE37AD" w:rsidRDefault="00B2496D" w:rsidP="00B2496D">
            <w:pPr>
              <w:rPr>
                <w:rFonts w:cstheme="minorHAnsi"/>
                <w:b/>
                <w:bCs/>
                <w:sz w:val="20"/>
                <w:szCs w:val="20"/>
              </w:rPr>
            </w:pPr>
          </w:p>
          <w:p w14:paraId="63A830DD" w14:textId="77777777" w:rsidR="00B2496D" w:rsidRPr="00FE37AD" w:rsidRDefault="00B2496D" w:rsidP="00B2496D">
            <w:pPr>
              <w:rPr>
                <w:rFonts w:cstheme="minorHAnsi"/>
                <w:b/>
                <w:bCs/>
                <w:sz w:val="20"/>
                <w:szCs w:val="20"/>
              </w:rPr>
            </w:pPr>
          </w:p>
          <w:p w14:paraId="46677BD5"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w art. 3:</w:t>
            </w:r>
          </w:p>
          <w:p w14:paraId="0B06634A"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c) ust. 3 otrzymuje brzmienie:</w:t>
            </w:r>
          </w:p>
          <w:p w14:paraId="0F1BB73F"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„3. (…) Dyrektor TDT wykonuje funkcję organu nadzoru rynku w rozumieniu art. 3 pkt 3</w:t>
            </w:r>
          </w:p>
          <w:p w14:paraId="3551A98E" w14:textId="77777777" w:rsidR="00B2496D" w:rsidRPr="00FE37AD" w:rsidRDefault="00B2496D" w:rsidP="00B2496D">
            <w:pPr>
              <w:autoSpaceDE w:val="0"/>
              <w:autoSpaceDN w:val="0"/>
              <w:adjustRightInd w:val="0"/>
              <w:rPr>
                <w:rFonts w:cstheme="minorHAnsi"/>
                <w:b/>
                <w:bCs/>
                <w:i/>
                <w:iCs/>
                <w:sz w:val="20"/>
                <w:szCs w:val="20"/>
              </w:rPr>
            </w:pPr>
            <w:r w:rsidRPr="00FE37AD">
              <w:rPr>
                <w:rFonts w:cstheme="minorHAnsi"/>
                <w:b/>
                <w:i/>
                <w:iCs/>
                <w:sz w:val="20"/>
                <w:szCs w:val="20"/>
              </w:rPr>
              <w:t xml:space="preserve">rozporządzenia 2019/1020 </w:t>
            </w:r>
            <w:r w:rsidRPr="00FE37AD">
              <w:rPr>
                <w:rFonts w:cstheme="minorHAnsi"/>
                <w:b/>
                <w:bCs/>
                <w:i/>
                <w:iCs/>
                <w:sz w:val="20"/>
                <w:szCs w:val="20"/>
              </w:rPr>
              <w:t xml:space="preserve">w odniesieniu do pojazdów kategorii objętych zakresem powyższych rozporządzeń wspólnotowych oraz </w:t>
            </w:r>
            <w:r w:rsidRPr="00FE37AD">
              <w:rPr>
                <w:rFonts w:cstheme="minorHAnsi"/>
                <w:b/>
                <w:i/>
                <w:iCs/>
                <w:sz w:val="20"/>
                <w:szCs w:val="20"/>
              </w:rPr>
              <w:t>w odniesieniu do krajowej homologacji typu pojazdu,</w:t>
            </w:r>
          </w:p>
          <w:p w14:paraId="18E272DF"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krajowego dopuszczenia indywidualnego pojazdu nowego i nienowego, homologacji dodatkowej</w:t>
            </w:r>
          </w:p>
          <w:p w14:paraId="425D9706"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instalacji zasilania gazem pojazdu (…)</w:t>
            </w:r>
          </w:p>
          <w:p w14:paraId="1B779BFF"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W art.53b należało by dodać w ust.2 pkt.4) w następującym brzmieniu:</w:t>
            </w:r>
          </w:p>
          <w:p w14:paraId="56A83ECE"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4) w przypadku nie wykonania nakazu o którym mowa w pkt.3 ) wystąpić do KAS o odzyskanie</w:t>
            </w:r>
          </w:p>
          <w:p w14:paraId="0F7E5562"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pojazdu w celu wycofania z użytkowania na koszt podmiotu, który nie wykonał nakazu.</w:t>
            </w:r>
          </w:p>
          <w:p w14:paraId="7C9E3D55" w14:textId="77777777" w:rsidR="00B2496D" w:rsidRPr="00FE37AD" w:rsidRDefault="00B2496D" w:rsidP="00B2496D">
            <w:pPr>
              <w:rPr>
                <w:rFonts w:cstheme="minorHAnsi"/>
                <w:b/>
                <w:bCs/>
                <w:sz w:val="20"/>
                <w:szCs w:val="20"/>
              </w:rPr>
            </w:pPr>
          </w:p>
        </w:tc>
        <w:tc>
          <w:tcPr>
            <w:tcW w:w="2693" w:type="dxa"/>
          </w:tcPr>
          <w:p w14:paraId="5DA3D093" w14:textId="77777777" w:rsidR="00B2496D" w:rsidRDefault="00B2496D" w:rsidP="00B2496D">
            <w:pPr>
              <w:rPr>
                <w:rFonts w:cstheme="minorHAnsi"/>
                <w:b/>
                <w:color w:val="FF0000"/>
                <w:sz w:val="20"/>
                <w:szCs w:val="20"/>
              </w:rPr>
            </w:pPr>
            <w:r w:rsidRPr="00767663">
              <w:rPr>
                <w:rFonts w:cstheme="minorHAnsi"/>
                <w:b/>
                <w:color w:val="FF0000"/>
                <w:sz w:val="20"/>
                <w:szCs w:val="20"/>
              </w:rPr>
              <w:t>Uwaga w zakresie art. 10 om</w:t>
            </w:r>
            <w:r>
              <w:rPr>
                <w:rFonts w:cstheme="minorHAnsi"/>
                <w:b/>
                <w:color w:val="FF0000"/>
                <w:sz w:val="20"/>
                <w:szCs w:val="20"/>
              </w:rPr>
              <w:t>a</w:t>
            </w:r>
            <w:r w:rsidRPr="00767663">
              <w:rPr>
                <w:rFonts w:cstheme="minorHAnsi"/>
                <w:b/>
                <w:color w:val="FF0000"/>
                <w:sz w:val="20"/>
                <w:szCs w:val="20"/>
              </w:rPr>
              <w:t>wi</w:t>
            </w:r>
            <w:r>
              <w:rPr>
                <w:rFonts w:cstheme="minorHAnsi"/>
                <w:b/>
                <w:color w:val="FF0000"/>
                <w:sz w:val="20"/>
                <w:szCs w:val="20"/>
              </w:rPr>
              <w:t>ana</w:t>
            </w:r>
            <w:r w:rsidRPr="00767663">
              <w:rPr>
                <w:rFonts w:cstheme="minorHAnsi"/>
                <w:b/>
                <w:color w:val="FF0000"/>
                <w:sz w:val="20"/>
                <w:szCs w:val="20"/>
              </w:rPr>
              <w:t xml:space="preserve"> </w:t>
            </w:r>
            <w:r>
              <w:rPr>
                <w:rFonts w:cstheme="minorHAnsi"/>
                <w:b/>
                <w:color w:val="FF0000"/>
                <w:sz w:val="20"/>
                <w:szCs w:val="20"/>
              </w:rPr>
              <w:t xml:space="preserve">np. </w:t>
            </w:r>
            <w:r w:rsidRPr="00767663">
              <w:rPr>
                <w:rFonts w:cstheme="minorHAnsi"/>
                <w:b/>
                <w:color w:val="FF0000"/>
                <w:sz w:val="20"/>
                <w:szCs w:val="20"/>
              </w:rPr>
              <w:t xml:space="preserve">w pkt </w:t>
            </w:r>
            <w:r>
              <w:rPr>
                <w:rFonts w:cstheme="minorHAnsi"/>
                <w:b/>
                <w:color w:val="FF0000"/>
                <w:sz w:val="20"/>
                <w:szCs w:val="20"/>
              </w:rPr>
              <w:t>8 i 56.</w:t>
            </w:r>
          </w:p>
          <w:p w14:paraId="70858A6A" w14:textId="77777777" w:rsidR="00B2496D" w:rsidRDefault="00B2496D" w:rsidP="00B2496D">
            <w:pPr>
              <w:rPr>
                <w:rFonts w:cstheme="minorHAnsi"/>
                <w:b/>
                <w:sz w:val="20"/>
                <w:szCs w:val="20"/>
              </w:rPr>
            </w:pPr>
            <w:r w:rsidRPr="00FE37AD">
              <w:rPr>
                <w:rFonts w:cstheme="minorHAnsi"/>
                <w:b/>
                <w:bCs/>
                <w:sz w:val="20"/>
                <w:szCs w:val="20"/>
              </w:rPr>
              <w:t>Uwag</w:t>
            </w:r>
            <w:r>
              <w:rPr>
                <w:rFonts w:cstheme="minorHAnsi"/>
                <w:b/>
                <w:bCs/>
                <w:sz w:val="20"/>
                <w:szCs w:val="20"/>
              </w:rPr>
              <w:t>i</w:t>
            </w:r>
            <w:r w:rsidRPr="00FE37AD">
              <w:rPr>
                <w:rFonts w:cstheme="minorHAnsi"/>
                <w:b/>
                <w:bCs/>
                <w:sz w:val="20"/>
                <w:szCs w:val="20"/>
              </w:rPr>
              <w:t xml:space="preserve"> wyjaśnion</w:t>
            </w:r>
            <w:r>
              <w:rPr>
                <w:rFonts w:cstheme="minorHAnsi"/>
                <w:b/>
                <w:bCs/>
                <w:sz w:val="20"/>
                <w:szCs w:val="20"/>
              </w:rPr>
              <w:t>e</w:t>
            </w:r>
            <w:r>
              <w:rPr>
                <w:rFonts w:cstheme="minorHAnsi"/>
                <w:b/>
                <w:sz w:val="20"/>
                <w:szCs w:val="20"/>
              </w:rPr>
              <w:t xml:space="preserve">. </w:t>
            </w:r>
          </w:p>
          <w:p w14:paraId="22E237F8" w14:textId="1E3C5741" w:rsidR="00B2496D" w:rsidRPr="00B72AF8" w:rsidRDefault="00B2496D" w:rsidP="00B2496D">
            <w:pPr>
              <w:rPr>
                <w:rFonts w:cstheme="minorHAnsi"/>
                <w:b/>
                <w:sz w:val="20"/>
                <w:szCs w:val="20"/>
              </w:rPr>
            </w:pPr>
            <w:r>
              <w:rPr>
                <w:rFonts w:cstheme="minorHAnsi"/>
                <w:b/>
                <w:sz w:val="20"/>
                <w:szCs w:val="20"/>
              </w:rPr>
              <w:t>O</w:t>
            </w:r>
            <w:r w:rsidRPr="00FE37AD">
              <w:rPr>
                <w:rFonts w:cstheme="minorHAnsi"/>
                <w:b/>
                <w:sz w:val="20"/>
                <w:szCs w:val="20"/>
              </w:rPr>
              <w:t xml:space="preserve">dnośnie </w:t>
            </w:r>
            <w:r>
              <w:rPr>
                <w:rFonts w:cstheme="minorHAnsi"/>
                <w:b/>
                <w:sz w:val="20"/>
                <w:szCs w:val="20"/>
              </w:rPr>
              <w:t xml:space="preserve">do </w:t>
            </w:r>
            <w:r w:rsidRPr="00FE37AD">
              <w:rPr>
                <w:rFonts w:cstheme="minorHAnsi"/>
                <w:b/>
                <w:bCs/>
                <w:sz w:val="20"/>
                <w:szCs w:val="20"/>
              </w:rPr>
              <w:t>uwagi wskazanej w pkt I</w:t>
            </w:r>
            <w:r w:rsidRPr="00FE37AD">
              <w:rPr>
                <w:rFonts w:cstheme="minorHAnsi"/>
                <w:b/>
                <w:sz w:val="20"/>
                <w:szCs w:val="20"/>
              </w:rPr>
              <w:t xml:space="preserve"> wyjaśniamy, że </w:t>
            </w:r>
            <w:r w:rsidRPr="00B72AF8">
              <w:rPr>
                <w:rFonts w:cstheme="minorHAnsi"/>
                <w:b/>
                <w:sz w:val="20"/>
                <w:szCs w:val="20"/>
              </w:rPr>
              <w:t xml:space="preserve">brzmienie przepisu </w:t>
            </w:r>
            <w:r>
              <w:rPr>
                <w:rFonts w:cstheme="minorHAnsi"/>
                <w:b/>
                <w:sz w:val="20"/>
                <w:szCs w:val="20"/>
              </w:rPr>
              <w:t xml:space="preserve">art. 10 </w:t>
            </w:r>
            <w:r w:rsidRPr="00B72AF8">
              <w:rPr>
                <w:rFonts w:cstheme="minorHAnsi"/>
                <w:b/>
                <w:sz w:val="20"/>
                <w:szCs w:val="20"/>
              </w:rPr>
              <w:t xml:space="preserve">zostało zmienione w toku analizy uwag  - </w:t>
            </w:r>
            <w:r w:rsidR="000E06F5">
              <w:rPr>
                <w:rFonts w:cstheme="minorHAnsi"/>
                <w:b/>
                <w:sz w:val="20"/>
                <w:szCs w:val="20"/>
              </w:rPr>
              <w:t xml:space="preserve"> </w:t>
            </w:r>
            <w:r w:rsidRPr="00B72AF8">
              <w:rPr>
                <w:rFonts w:cstheme="minorHAnsi"/>
                <w:b/>
                <w:sz w:val="20"/>
                <w:szCs w:val="20"/>
              </w:rPr>
              <w:t>w zakresie zaproponowanego w projekcie przepisu krajowego umożliwiającego dalszą eksploatację na terytorium RP ciągników rolniczych sprowadzonych do Polski spoza UE i zarejestrowanych bez wymaganych dokumentów homologacyjnych – na takie, które będzie uznane za niesprzeczne z wiążącymi Polskę przepisami unijnymi, i jednocześnie pozwoli na jednoznaczne uregulowanie sytuacji prawnej ww. pojazdów i w jak największym stopniu uwzględni oczekiwania rolników w zakresie możliwości dalszego używania tych pojazdów bez dodatkowych obciążeń i kosztów, i tak:</w:t>
            </w:r>
          </w:p>
          <w:p w14:paraId="5B89E5AE" w14:textId="77777777" w:rsidR="00B2496D" w:rsidRPr="00B72AF8" w:rsidRDefault="00B2496D" w:rsidP="00B2496D">
            <w:pPr>
              <w:rPr>
                <w:rFonts w:cstheme="minorHAnsi"/>
                <w:b/>
                <w:sz w:val="20"/>
                <w:szCs w:val="20"/>
              </w:rPr>
            </w:pPr>
            <w:r w:rsidRPr="00B72AF8">
              <w:rPr>
                <w:rFonts w:cstheme="minorHAnsi"/>
                <w:b/>
                <w:sz w:val="20"/>
                <w:szCs w:val="20"/>
              </w:rPr>
              <w:t xml:space="preserve">-wobec ww. pojazdów już zarejestrowanych na terytorium RP wprowadzony zostanie przepis, który dokona zrównania w skutkach prawnych ich dotychczasowego dopuszczenia z określonym również w przepisach prawa UE, krajowym indywidualnym dopuszczeniem nowego pojazdu, co realnie umożliwi ich dalszą eksploatację, ale jedynie na terytorium RP. </w:t>
            </w:r>
          </w:p>
          <w:p w14:paraId="543D3414" w14:textId="77777777" w:rsidR="00B2496D" w:rsidRPr="00B72AF8" w:rsidRDefault="00B2496D" w:rsidP="00B2496D">
            <w:pPr>
              <w:rPr>
                <w:rFonts w:cstheme="minorHAnsi"/>
                <w:b/>
                <w:sz w:val="20"/>
                <w:szCs w:val="20"/>
              </w:rPr>
            </w:pPr>
            <w:r w:rsidRPr="00B72AF8">
              <w:rPr>
                <w:rFonts w:cstheme="minorHAnsi"/>
                <w:b/>
                <w:sz w:val="20"/>
                <w:szCs w:val="20"/>
              </w:rPr>
              <w:t>Właściciel takiego ciągnika będzie miał obowiązek uzyskania, w terminie 12 miesięcy od dnia wejścia w życie ustawy, adnotacji w dowodzie rejestracyjnym jednoznacznie wskazującej na dopuszczenie do ruchu jedynie na terytorium RP bez możliwości wywozu do innego państwa członkowskiego UE i EOG;</w:t>
            </w:r>
          </w:p>
          <w:p w14:paraId="4B03C45F" w14:textId="77777777" w:rsidR="00B2496D" w:rsidRPr="00B72AF8" w:rsidRDefault="00B2496D" w:rsidP="00B2496D">
            <w:pPr>
              <w:rPr>
                <w:rFonts w:cstheme="minorHAnsi"/>
                <w:b/>
                <w:sz w:val="20"/>
                <w:szCs w:val="20"/>
              </w:rPr>
            </w:pPr>
            <w:r w:rsidRPr="00B72AF8">
              <w:rPr>
                <w:rFonts w:cstheme="minorHAnsi"/>
                <w:b/>
                <w:sz w:val="20"/>
                <w:szCs w:val="20"/>
              </w:rPr>
              <w:t>-w przypadku zmiany właściciela takiego ciągnika rolniczego do jego rejestracji na terytorium RP (przerejestrowania) konieczne będzie uzyskanie krajowego indywidualnego dopuszczenia nowego pojazdu, z wyjątkiem pojazdów w odniesieniu do których dokonano przeniesienia prawa własności w drodze ściśle określonych przepisami zdarzeń prawnych uwzględniających m.in. sytuację dziedziczenia,</w:t>
            </w:r>
          </w:p>
          <w:p w14:paraId="6A9159EF" w14:textId="77777777" w:rsidR="00B2496D" w:rsidRPr="00B72AF8" w:rsidRDefault="00B2496D" w:rsidP="00B2496D">
            <w:pPr>
              <w:rPr>
                <w:rFonts w:cstheme="minorHAnsi"/>
                <w:b/>
                <w:sz w:val="20"/>
                <w:szCs w:val="20"/>
              </w:rPr>
            </w:pPr>
            <w:r w:rsidRPr="00B72AF8">
              <w:rPr>
                <w:rFonts w:cstheme="minorHAnsi"/>
                <w:b/>
                <w:sz w:val="20"/>
                <w:szCs w:val="20"/>
              </w:rPr>
              <w:t xml:space="preserve">- ciągniki te, tak jak obecnie, nadal będą podlegać w trakcie eksploatacji sprawdzeniu technicznemu w drodze okresowych badań technicznych; co więcej należy zauważyć, iż ciągniki rolnicze na terytorium RP są używane zazwyczaj na ograniczonym obszarze i podlegają restrykcjom dotyczącym dozwolonej prędkości i oznakowania, </w:t>
            </w:r>
          </w:p>
          <w:p w14:paraId="65341577" w14:textId="77777777" w:rsidR="00B2496D" w:rsidRPr="00B72AF8" w:rsidRDefault="00B2496D" w:rsidP="00B2496D">
            <w:pPr>
              <w:rPr>
                <w:rFonts w:cstheme="minorHAnsi"/>
                <w:b/>
                <w:sz w:val="20"/>
                <w:szCs w:val="20"/>
              </w:rPr>
            </w:pPr>
            <w:r w:rsidRPr="00B72AF8">
              <w:rPr>
                <w:rFonts w:cstheme="minorHAnsi"/>
                <w:b/>
                <w:sz w:val="20"/>
                <w:szCs w:val="20"/>
              </w:rPr>
              <w:t xml:space="preserve">- w przypadku postępowań zakończonych przed dniem wejścia w życie projektowanej ustawy, wydaniem decyzji ostatecznej w sprawie stwierdzenia nieważności decyzji o rejestracji ciągnika rolniczego, w projekcie przewidziano również, na wniosek właściciela pojazdu, możliwość ponownej rejestracji tego pojazdu na podstawie jego danych z centralnej ewidencji pojazdów w terminie 12 miesięcy od dnia wejścia w życie projektowanej ustawy. W takim przypadku w nowym dowodzie rejestracyjnym również będzie zamieszczana adnotacja jednoznacznie wskazującą na dopuszczenie do ruchu jedynie na terytorium RP bez możliwości wywozu za granicę. </w:t>
            </w:r>
          </w:p>
          <w:p w14:paraId="1A2868CC" w14:textId="77777777" w:rsidR="00B2496D" w:rsidRPr="00B72AF8" w:rsidRDefault="00B2496D" w:rsidP="00B2496D">
            <w:pPr>
              <w:rPr>
                <w:rFonts w:cstheme="minorHAnsi"/>
                <w:b/>
                <w:sz w:val="20"/>
                <w:szCs w:val="20"/>
              </w:rPr>
            </w:pPr>
            <w:r w:rsidRPr="00B72AF8">
              <w:rPr>
                <w:rFonts w:cstheme="minorHAnsi"/>
                <w:b/>
                <w:sz w:val="20"/>
                <w:szCs w:val="20"/>
              </w:rPr>
              <w:t>Brzmienie projektowanego przepisu art. 10:</w:t>
            </w:r>
          </w:p>
          <w:p w14:paraId="1B492989" w14:textId="77777777" w:rsidR="00B2496D" w:rsidRPr="00B72AF8" w:rsidRDefault="00B2496D" w:rsidP="00B2496D">
            <w:pPr>
              <w:rPr>
                <w:rFonts w:cstheme="minorHAnsi"/>
                <w:b/>
                <w:sz w:val="20"/>
                <w:szCs w:val="20"/>
              </w:rPr>
            </w:pPr>
            <w:r w:rsidRPr="00B72AF8">
              <w:rPr>
                <w:rFonts w:cstheme="minorHAnsi"/>
                <w:b/>
                <w:sz w:val="20"/>
                <w:szCs w:val="20"/>
              </w:rPr>
              <w:t>„ Art. 10. 1. Dopuszczenie do ruchu drogowego ciągnika rolniczego sprowadzonego na terytorium Rzeczypospolitej Polskiej z państwa pochodzenia niebędącym państwem członkowskim Unii Europejskiej, bez przedłożenia do pierwszej rejestracji na terytorium Rzeczypospolitej Polskiej jednego z dokumentów, o których mowa w art. 72 ust. 1 pkt 3 ustawy zmienianej w art. 2, przed dniem wejścia w życie niniejszej ustawy w oparciu o warunki obowiązujące w ustawach zmienianych w art. 1 i art. 2, uznaje się za równoważne w skutkach prawnych z jego dopuszczeniem do ruchu drogowego na podstawie świadectwa krajowego indywidualnego dopuszczenia nowego pojazdu, po uzyskaniu, w terminie 12 miesięcy od dnia wejścia w życie niniejszej ustawy w dowodzie rejestracyjnym adnotacji o treści: „Pojazd dopuszczony do ruchu wyłącznie na terytorium Rzeczypospolitej Polskiej bez możliwości wywozu do innego państwa członkowskiego UE i EOG”. Adnotację w dowodzie rejestracyjnym, na wniosek właściciela pojazdu, zamieszcza organ rejestrujący właściwy ze względu na miejsce ostatniej rejestracji pojazdu, przekazując informację do centralnej ewidencji pojazdów.</w:t>
            </w:r>
          </w:p>
          <w:p w14:paraId="60CB34EC" w14:textId="77777777" w:rsidR="00B2496D" w:rsidRPr="00B72AF8" w:rsidRDefault="00B2496D" w:rsidP="00B2496D">
            <w:pPr>
              <w:rPr>
                <w:rFonts w:cstheme="minorHAnsi"/>
                <w:b/>
                <w:sz w:val="20"/>
                <w:szCs w:val="20"/>
              </w:rPr>
            </w:pPr>
            <w:r w:rsidRPr="00B72AF8">
              <w:rPr>
                <w:rFonts w:cstheme="minorHAnsi"/>
                <w:b/>
                <w:sz w:val="20"/>
                <w:szCs w:val="20"/>
              </w:rPr>
              <w:t>2. W przypadku postępowań zakończonych przed dniem wejścia w życie niniejszej ustawy wydaniem decyzji ostatecznej w sprawie stwierdzenia nieważności decyzji o rejestracji ciągnika rolniczego, o którym mowa w ust. 1, dopuszcza się, w terminie 12 miesięcy od dnia wejścia w życie niniejszej ustawy, na wniosek właściciela pojazdu, ponowną rejestrację tego pojazdu na podstawie jego danych z centralnej ewidencji pojazdów. Do wniosku dołącza się:</w:t>
            </w:r>
          </w:p>
          <w:p w14:paraId="6EBA3EDD" w14:textId="77777777" w:rsidR="00B2496D" w:rsidRPr="00B72AF8" w:rsidRDefault="00B2496D" w:rsidP="00B2496D">
            <w:pPr>
              <w:rPr>
                <w:rFonts w:cstheme="minorHAnsi"/>
                <w:b/>
                <w:sz w:val="20"/>
                <w:szCs w:val="20"/>
              </w:rPr>
            </w:pPr>
            <w:r w:rsidRPr="00B72AF8">
              <w:rPr>
                <w:rFonts w:cstheme="minorHAnsi"/>
                <w:b/>
                <w:sz w:val="20"/>
                <w:szCs w:val="20"/>
              </w:rPr>
              <w:t>1) ostateczną i prawomocną decyzję o stwierdzeniu nieważności decyzji o rejestracji tego pojazdu;</w:t>
            </w:r>
          </w:p>
          <w:p w14:paraId="7A0A8B29" w14:textId="77777777" w:rsidR="00B2496D" w:rsidRPr="00B72AF8" w:rsidRDefault="00B2496D" w:rsidP="00B2496D">
            <w:pPr>
              <w:rPr>
                <w:rFonts w:cstheme="minorHAnsi"/>
                <w:b/>
                <w:sz w:val="20"/>
                <w:szCs w:val="20"/>
              </w:rPr>
            </w:pPr>
            <w:r w:rsidRPr="00B72AF8">
              <w:rPr>
                <w:rFonts w:cstheme="minorHAnsi"/>
                <w:b/>
                <w:sz w:val="20"/>
                <w:szCs w:val="20"/>
              </w:rPr>
              <w:t>2) zaświadczenie o pozytywnym wyniku badania technicznego pojazdu, jeżeli informacja o aktualnym pozytywnym wyniku badania technicznego pojazdu nie jest zamieszczona w centralnej ewidencji pojazdów.</w:t>
            </w:r>
          </w:p>
          <w:p w14:paraId="01898CE0" w14:textId="77777777" w:rsidR="00B2496D" w:rsidRPr="00B72AF8" w:rsidRDefault="00B2496D" w:rsidP="00B2496D">
            <w:pPr>
              <w:rPr>
                <w:rFonts w:cstheme="minorHAnsi"/>
                <w:b/>
                <w:sz w:val="20"/>
                <w:szCs w:val="20"/>
              </w:rPr>
            </w:pPr>
            <w:r w:rsidRPr="00B72AF8">
              <w:rPr>
                <w:rFonts w:cstheme="minorHAnsi"/>
                <w:b/>
                <w:sz w:val="20"/>
                <w:szCs w:val="20"/>
              </w:rPr>
              <w:t xml:space="preserve">Przepis ust. 1 stosuje się odpowiednio. </w:t>
            </w:r>
          </w:p>
          <w:p w14:paraId="14EE0CEC" w14:textId="77777777" w:rsidR="00B2496D" w:rsidRPr="00B72AF8" w:rsidRDefault="00B2496D" w:rsidP="00B2496D">
            <w:pPr>
              <w:rPr>
                <w:rFonts w:cstheme="minorHAnsi"/>
                <w:b/>
                <w:sz w:val="20"/>
                <w:szCs w:val="20"/>
              </w:rPr>
            </w:pPr>
            <w:r w:rsidRPr="00B72AF8">
              <w:rPr>
                <w:rFonts w:cstheme="minorHAnsi"/>
                <w:b/>
                <w:sz w:val="20"/>
                <w:szCs w:val="20"/>
              </w:rPr>
              <w:t xml:space="preserve">3. W przypadku zmiany właściciela ciągnika rolniczego, do którego zastosowanie mają </w:t>
            </w:r>
          </w:p>
          <w:p w14:paraId="0B727F46" w14:textId="77777777" w:rsidR="00B2496D" w:rsidRPr="00B72AF8" w:rsidRDefault="00B2496D" w:rsidP="00B2496D">
            <w:pPr>
              <w:rPr>
                <w:rFonts w:cstheme="minorHAnsi"/>
                <w:b/>
                <w:sz w:val="20"/>
                <w:szCs w:val="20"/>
              </w:rPr>
            </w:pPr>
            <w:r w:rsidRPr="00B72AF8">
              <w:rPr>
                <w:rFonts w:cstheme="minorHAnsi"/>
                <w:b/>
                <w:sz w:val="20"/>
                <w:szCs w:val="20"/>
              </w:rPr>
              <w:t>ust. 1 lub 2, warunkiem niezbędnym do rejestracji pojazdu jest uzyskanie krajowego indywidualnego dopuszczenia pojazdu, o którym mowa w art. 68a ust. 5 ustawy zmienianej w art. 1 w brzmieniu nadanym niniejszą ustawą, z wyjątkiem przeniesienia prawa własności w drodze:</w:t>
            </w:r>
          </w:p>
          <w:p w14:paraId="42894EA0" w14:textId="77777777" w:rsidR="00B2496D" w:rsidRPr="00B72AF8" w:rsidRDefault="00B2496D" w:rsidP="00B2496D">
            <w:pPr>
              <w:rPr>
                <w:rFonts w:cstheme="minorHAnsi"/>
                <w:b/>
                <w:sz w:val="20"/>
                <w:szCs w:val="20"/>
              </w:rPr>
            </w:pPr>
            <w:r w:rsidRPr="00B72AF8">
              <w:rPr>
                <w:rFonts w:cstheme="minorHAnsi"/>
                <w:b/>
                <w:sz w:val="20"/>
                <w:szCs w:val="20"/>
              </w:rPr>
              <w:t>1) dziedziczenia w ramach kręgu osób bliskich w rozumieniu art. 2 pkt 6 ustawy z dnia 11 kwietnia 2003 r. o kształtowaniu ustroju rolnego (Dz. U. z 2025 r. poz. 1653);</w:t>
            </w:r>
          </w:p>
          <w:p w14:paraId="289A1613" w14:textId="77777777" w:rsidR="00B2496D" w:rsidRPr="00B72AF8" w:rsidRDefault="00B2496D" w:rsidP="00B2496D">
            <w:pPr>
              <w:rPr>
                <w:rFonts w:cstheme="minorHAnsi"/>
                <w:b/>
                <w:sz w:val="20"/>
                <w:szCs w:val="20"/>
              </w:rPr>
            </w:pPr>
            <w:r w:rsidRPr="00B72AF8">
              <w:rPr>
                <w:rFonts w:cstheme="minorHAnsi"/>
                <w:b/>
                <w:sz w:val="20"/>
                <w:szCs w:val="20"/>
              </w:rPr>
              <w:t>2) umowy skutkującej nabyciem gospodarstwa rolnego, w której wskazany został ciągnik rolniczy wchodzący w skład tego gospodarstwa, do którego zastosowanie mają ust. 1 lub 2, zawartej przez właściciela tego gospodarstwa z osobą bliską w rozumieniu art. 2 pkt 6 ustawy z dnia 11 kwietnia 2003 r. o kształtowaniu ustroju rolnego (Dz. U. z 2025 r. poz. 1653);</w:t>
            </w:r>
          </w:p>
          <w:p w14:paraId="3A4D8CB4" w14:textId="77777777" w:rsidR="00B2496D" w:rsidRPr="00B72AF8" w:rsidRDefault="00B2496D" w:rsidP="00B2496D">
            <w:pPr>
              <w:rPr>
                <w:rFonts w:cstheme="minorHAnsi"/>
                <w:b/>
                <w:sz w:val="20"/>
                <w:szCs w:val="20"/>
              </w:rPr>
            </w:pPr>
            <w:r w:rsidRPr="00B72AF8">
              <w:rPr>
                <w:rFonts w:cstheme="minorHAnsi"/>
                <w:b/>
                <w:sz w:val="20"/>
                <w:szCs w:val="20"/>
              </w:rPr>
              <w:t>3) umowy z następcą, o której mowa w art. 84 ustawy z dnia 20 grudnia 1990 r. o ubezpieczeniu społecznym rolników (Dz. U. z 2025 r. poz. 1770), w wyniku której nastąpiło przeniesienie własności gospodarstwa rolnego, w której wskazany został ciągnik rolniczy wchodzący w skład tego gospodarstwa, do którego zastosowanie mają ust. 1 lub 2.</w:t>
            </w:r>
          </w:p>
          <w:p w14:paraId="4C1B98E7" w14:textId="77777777" w:rsidR="00B2496D" w:rsidRPr="00B72AF8" w:rsidRDefault="00B2496D" w:rsidP="00B2496D">
            <w:pPr>
              <w:rPr>
                <w:rFonts w:cstheme="minorHAnsi"/>
                <w:b/>
                <w:sz w:val="20"/>
                <w:szCs w:val="20"/>
              </w:rPr>
            </w:pPr>
            <w:r w:rsidRPr="00B72AF8">
              <w:rPr>
                <w:rFonts w:cstheme="minorHAnsi"/>
                <w:b/>
                <w:sz w:val="20"/>
                <w:szCs w:val="20"/>
              </w:rPr>
              <w:t>4. W przypadkach, o których mowa w ust. 3 pkt 1-3, organ rejestrujący, przy rejestracji pojazdu, zamieszcza adnotację, o której mowa w ust. 1.”e.</w:t>
            </w:r>
          </w:p>
          <w:p w14:paraId="59C5A2A5" w14:textId="77777777" w:rsidR="00B2496D" w:rsidRPr="00B72AF8" w:rsidRDefault="00B2496D" w:rsidP="00B2496D">
            <w:pPr>
              <w:rPr>
                <w:rFonts w:cstheme="minorHAnsi"/>
                <w:b/>
                <w:sz w:val="20"/>
                <w:szCs w:val="20"/>
              </w:rPr>
            </w:pPr>
          </w:p>
          <w:p w14:paraId="0DFD6DC9" w14:textId="77777777" w:rsidR="00B2496D" w:rsidRPr="00B72AF8" w:rsidRDefault="00B2496D" w:rsidP="00B2496D">
            <w:pPr>
              <w:rPr>
                <w:rFonts w:cstheme="minorHAnsi"/>
                <w:b/>
                <w:sz w:val="20"/>
                <w:szCs w:val="20"/>
              </w:rPr>
            </w:pPr>
            <w:r w:rsidRPr="00B72AF8">
              <w:rPr>
                <w:rFonts w:cstheme="minorHAnsi"/>
                <w:b/>
                <w:sz w:val="20"/>
                <w:szCs w:val="20"/>
              </w:rPr>
              <w:t xml:space="preserve">Przedstawiona propozycja dotyczy zakupionych przez rolników w dobrej wierze ciągników, uprzednio zarejestrowanych w państwach trzecich i często wybranych jako tańsza z dostępnych opcji. Ewentualna konieczność wycofania tych pojazdów z obrotu i zakupu nowych pojazdów wiązałaby się, w wielu przypadkach, z nadmiernym obciążeniem finansowym po stronie rolników, a być może nawet brakiem możliwości ponownego sfinansowania takiego zakupu. </w:t>
            </w:r>
          </w:p>
          <w:p w14:paraId="4E696354" w14:textId="77777777" w:rsidR="00B2496D" w:rsidRPr="00B72AF8" w:rsidRDefault="00B2496D" w:rsidP="00B2496D">
            <w:pPr>
              <w:rPr>
                <w:rFonts w:cstheme="minorHAnsi"/>
                <w:b/>
                <w:sz w:val="20"/>
                <w:szCs w:val="20"/>
              </w:rPr>
            </w:pPr>
            <w:r w:rsidRPr="00B72AF8">
              <w:rPr>
                <w:rFonts w:cstheme="minorHAnsi"/>
                <w:b/>
                <w:sz w:val="20"/>
                <w:szCs w:val="20"/>
              </w:rPr>
              <w:t xml:space="preserve">Dlatego celem tych przepisów jest w jak największym stopniu wyjście naprzeciw rolnikom i unormowanie sytuacji w sposób ograniczający nakładane na nich obciążenia i koszty.  </w:t>
            </w:r>
          </w:p>
          <w:p w14:paraId="3C1466E8" w14:textId="77777777" w:rsidR="00B2496D" w:rsidRDefault="00B2496D" w:rsidP="00B2496D">
            <w:pPr>
              <w:rPr>
                <w:rFonts w:cstheme="minorHAnsi"/>
                <w:b/>
                <w:sz w:val="20"/>
                <w:szCs w:val="20"/>
              </w:rPr>
            </w:pPr>
            <w:r w:rsidRPr="00B72AF8">
              <w:rPr>
                <w:rFonts w:cstheme="minorHAnsi"/>
                <w:b/>
                <w:sz w:val="20"/>
                <w:szCs w:val="20"/>
              </w:rPr>
              <w:t>Przepis ten jednocześnie nie zniweluje odpowiedzialności importerów tego typu pojazdów oraz dealerów, którzy wprowadzali przedmiotowe ciągniki rolnicze na rynek polski, mając tu szczególnie na względzie doprecyzowanie przepisów dotyczących nadzoru rynku</w:t>
            </w:r>
            <w:r>
              <w:rPr>
                <w:rFonts w:cstheme="minorHAnsi"/>
                <w:b/>
                <w:sz w:val="20"/>
                <w:szCs w:val="20"/>
              </w:rPr>
              <w:t>.</w:t>
            </w:r>
          </w:p>
          <w:p w14:paraId="75BCA081" w14:textId="77777777" w:rsidR="00B2496D" w:rsidRPr="00FE37AD" w:rsidRDefault="00B2496D" w:rsidP="00B2496D">
            <w:pPr>
              <w:rPr>
                <w:rFonts w:cstheme="minorHAnsi"/>
                <w:b/>
                <w:bCs/>
                <w:sz w:val="20"/>
                <w:szCs w:val="20"/>
              </w:rPr>
            </w:pPr>
          </w:p>
          <w:p w14:paraId="606666FA" w14:textId="77777777" w:rsidR="00B2496D" w:rsidRPr="00FE37AD" w:rsidRDefault="00B2496D" w:rsidP="00B2496D">
            <w:pPr>
              <w:rPr>
                <w:rFonts w:cstheme="minorHAnsi"/>
                <w:b/>
                <w:sz w:val="20"/>
                <w:szCs w:val="20"/>
              </w:rPr>
            </w:pPr>
            <w:r w:rsidRPr="00FE37AD">
              <w:rPr>
                <w:rFonts w:cstheme="minorHAnsi"/>
                <w:b/>
                <w:sz w:val="20"/>
                <w:szCs w:val="20"/>
              </w:rPr>
              <w:t>Wskazujemy, iż w odniesieniu do ciągników rolniczych funkcjonują następujące procedury dopuszczenia:</w:t>
            </w:r>
          </w:p>
          <w:p w14:paraId="5389773C" w14:textId="77777777" w:rsidR="00B2496D" w:rsidRPr="00FE37AD" w:rsidRDefault="00B2496D" w:rsidP="00B2496D">
            <w:pPr>
              <w:rPr>
                <w:rFonts w:cstheme="minorHAnsi"/>
                <w:b/>
                <w:sz w:val="20"/>
                <w:szCs w:val="20"/>
              </w:rPr>
            </w:pPr>
            <w:r w:rsidRPr="00FE37AD">
              <w:rPr>
                <w:rFonts w:cstheme="minorHAnsi"/>
                <w:b/>
                <w:sz w:val="20"/>
                <w:szCs w:val="20"/>
              </w:rPr>
              <w:t>1. homologacja typu UE pojazdu (w odniesieniu do wszystkich podkategorii)</w:t>
            </w:r>
          </w:p>
          <w:p w14:paraId="5BB020A5" w14:textId="77777777" w:rsidR="00B2496D" w:rsidRPr="00FE37AD" w:rsidRDefault="00B2496D" w:rsidP="00B2496D">
            <w:pPr>
              <w:rPr>
                <w:rFonts w:cstheme="minorHAnsi"/>
                <w:b/>
                <w:sz w:val="20"/>
                <w:szCs w:val="20"/>
              </w:rPr>
            </w:pPr>
            <w:r w:rsidRPr="00FE37AD">
              <w:rPr>
                <w:rFonts w:cstheme="minorHAnsi"/>
                <w:b/>
                <w:sz w:val="20"/>
                <w:szCs w:val="20"/>
              </w:rPr>
              <w:t>2. krajowa homologacja typu pojazdu ( w odniesieniu do podkategorii T4.1 i T4.2)</w:t>
            </w:r>
          </w:p>
          <w:p w14:paraId="0EE150B5" w14:textId="77777777" w:rsidR="00B2496D" w:rsidRPr="00FE37AD" w:rsidRDefault="00B2496D" w:rsidP="00B2496D">
            <w:pPr>
              <w:rPr>
                <w:rFonts w:cstheme="minorHAnsi"/>
                <w:b/>
                <w:sz w:val="20"/>
                <w:szCs w:val="20"/>
              </w:rPr>
            </w:pPr>
            <w:r w:rsidRPr="00FE37AD">
              <w:rPr>
                <w:rFonts w:cstheme="minorHAnsi"/>
                <w:b/>
                <w:sz w:val="20"/>
                <w:szCs w:val="20"/>
              </w:rPr>
              <w:t>3. krajowe indywidualne dopuszczenie pojazdu (w odniesieniu do wszystkich podkategorii ).</w:t>
            </w:r>
          </w:p>
          <w:p w14:paraId="74E1DF68" w14:textId="77777777" w:rsidR="00B2496D" w:rsidRPr="00FE37AD" w:rsidRDefault="00B2496D" w:rsidP="00B2496D">
            <w:pPr>
              <w:rPr>
                <w:rFonts w:cstheme="minorHAnsi"/>
                <w:b/>
                <w:sz w:val="20"/>
                <w:szCs w:val="20"/>
              </w:rPr>
            </w:pPr>
          </w:p>
          <w:p w14:paraId="184486B4" w14:textId="77777777" w:rsidR="00B2496D" w:rsidRPr="00FE37AD" w:rsidRDefault="00B2496D" w:rsidP="00B2496D">
            <w:pPr>
              <w:rPr>
                <w:rFonts w:cstheme="minorHAnsi"/>
                <w:b/>
                <w:sz w:val="20"/>
                <w:szCs w:val="20"/>
              </w:rPr>
            </w:pPr>
            <w:r w:rsidRPr="00FE37AD">
              <w:rPr>
                <w:rFonts w:cstheme="minorHAnsi"/>
                <w:b/>
                <w:sz w:val="20"/>
                <w:szCs w:val="20"/>
              </w:rPr>
              <w:t>Przepisy rozporządzenia 167/2013 nie określają, do których podkategorii mogą być stosowane procedury krajowego indywidualnego dopuszczenia pojazdu, mamy tam bowiem jedynie przepis w art. 1 ust. 1:</w:t>
            </w:r>
          </w:p>
          <w:p w14:paraId="17F06CDA" w14:textId="77777777" w:rsidR="00B2496D" w:rsidRPr="00FE37AD" w:rsidRDefault="00B2496D" w:rsidP="00B2496D">
            <w:pPr>
              <w:rPr>
                <w:rFonts w:cstheme="minorHAnsi"/>
                <w:b/>
                <w:i/>
                <w:iCs/>
                <w:sz w:val="20"/>
                <w:szCs w:val="20"/>
              </w:rPr>
            </w:pPr>
            <w:r w:rsidRPr="00FE37AD">
              <w:rPr>
                <w:rFonts w:cstheme="minorHAnsi"/>
                <w:b/>
                <w:i/>
                <w:iCs/>
                <w:sz w:val="20"/>
                <w:szCs w:val="20"/>
              </w:rPr>
              <w:t>„1. Niniejsze rozporządzenie ustanawia wymogi administracyjne i wymagania techniczne w zakresie homologacji typu wszystkich nowych pojazdów, układów, komponentów i oddzielnych zespołów technicznych, o których mowa w art. 2 ust. 1.</w:t>
            </w:r>
          </w:p>
          <w:p w14:paraId="7D8CA947" w14:textId="77777777" w:rsidR="00B2496D" w:rsidRPr="00FE37AD" w:rsidRDefault="00B2496D" w:rsidP="00B2496D">
            <w:pPr>
              <w:rPr>
                <w:rFonts w:cstheme="minorHAnsi"/>
                <w:b/>
                <w:i/>
                <w:iCs/>
                <w:sz w:val="20"/>
                <w:szCs w:val="20"/>
              </w:rPr>
            </w:pPr>
            <w:r w:rsidRPr="00FE37AD">
              <w:rPr>
                <w:rFonts w:cstheme="minorHAnsi"/>
                <w:b/>
                <w:bCs/>
                <w:i/>
                <w:iCs/>
                <w:sz w:val="20"/>
                <w:szCs w:val="20"/>
              </w:rPr>
              <w:t>Niniejsze rozporządzenie nie ma zastosowania do homologacji pojedynczych pojazdów. Jednakże państwa członkowskie udzielające takich indywidualnych homologacji uznają wszelkie homologacje typu pojazdów, układów, komponentów i oddzielnych zespołów technicznych udzielone na mocy niniejszego rozporządzenia zamiast homologacji udzielonych na mocy odpowiednich przepisów krajowych.</w:t>
            </w:r>
            <w:r w:rsidRPr="00FE37AD">
              <w:rPr>
                <w:rFonts w:cstheme="minorHAnsi"/>
                <w:b/>
                <w:i/>
                <w:iCs/>
                <w:sz w:val="20"/>
                <w:szCs w:val="20"/>
              </w:rPr>
              <w:t>”</w:t>
            </w:r>
          </w:p>
          <w:p w14:paraId="184710F1" w14:textId="77777777" w:rsidR="00B2496D" w:rsidRPr="00FE37AD" w:rsidRDefault="00B2496D" w:rsidP="00B2496D">
            <w:pPr>
              <w:rPr>
                <w:rFonts w:cstheme="minorHAnsi"/>
                <w:b/>
                <w:sz w:val="20"/>
                <w:szCs w:val="20"/>
              </w:rPr>
            </w:pPr>
            <w:r w:rsidRPr="00FE37AD">
              <w:rPr>
                <w:rFonts w:cstheme="minorHAnsi"/>
                <w:b/>
                <w:sz w:val="20"/>
                <w:szCs w:val="20"/>
              </w:rPr>
              <w:t>Na podstawie tego przepisu, w ustawie o systemach homologacji pojazdów oraz ich wyposażenia oraz w stosowanym rozporządzeniu wykonawczym określono procedury krajowego indywidualnego dopuszczenia pojazdu dla wszystkich podkategorii ciągników rolniczych.</w:t>
            </w:r>
          </w:p>
          <w:p w14:paraId="7961A2AC" w14:textId="77777777" w:rsidR="00B2496D" w:rsidRPr="00FE37AD" w:rsidRDefault="00B2496D" w:rsidP="00B2496D">
            <w:pPr>
              <w:rPr>
                <w:rFonts w:cstheme="minorHAnsi"/>
                <w:b/>
                <w:sz w:val="20"/>
                <w:szCs w:val="20"/>
              </w:rPr>
            </w:pPr>
          </w:p>
          <w:p w14:paraId="31AA985F" w14:textId="77777777" w:rsidR="00B2496D" w:rsidRPr="00FE37AD" w:rsidRDefault="00B2496D" w:rsidP="00B2496D">
            <w:pPr>
              <w:rPr>
                <w:rFonts w:cstheme="minorHAnsi"/>
                <w:b/>
                <w:sz w:val="20"/>
                <w:szCs w:val="20"/>
              </w:rPr>
            </w:pPr>
            <w:r w:rsidRPr="00FE37AD">
              <w:rPr>
                <w:rFonts w:cstheme="minorHAnsi"/>
                <w:b/>
                <w:sz w:val="20"/>
                <w:szCs w:val="20"/>
              </w:rPr>
              <w:t>W odniesieniu do procedury krajowej homologacji typu ciągników rolniczych, z rozporządzenia 167/2013 wynika ograniczenie, jest ona bowiem stosowalna dla ciągników rolniczych podkategorii T4.1 i T4.2. Tu mamy następujący przepis z art. 2 ust. 3:</w:t>
            </w:r>
          </w:p>
          <w:p w14:paraId="78A43FF6" w14:textId="77777777" w:rsidR="00B2496D" w:rsidRPr="00FE37AD" w:rsidRDefault="00B2496D" w:rsidP="00B2496D">
            <w:pPr>
              <w:rPr>
                <w:rFonts w:cstheme="minorHAnsi"/>
                <w:b/>
                <w:i/>
                <w:iCs/>
                <w:sz w:val="20"/>
                <w:szCs w:val="20"/>
              </w:rPr>
            </w:pPr>
            <w:r w:rsidRPr="00FE37AD">
              <w:rPr>
                <w:rFonts w:cstheme="minorHAnsi"/>
                <w:b/>
                <w:i/>
                <w:iCs/>
                <w:sz w:val="20"/>
                <w:szCs w:val="20"/>
              </w:rPr>
              <w:t xml:space="preserve">„3. W przypadku następujących pojazdów producent </w:t>
            </w:r>
            <w:r w:rsidRPr="00FE37AD">
              <w:rPr>
                <w:rFonts w:cstheme="minorHAnsi"/>
                <w:b/>
                <w:bCs/>
                <w:i/>
                <w:iCs/>
                <w:sz w:val="20"/>
                <w:szCs w:val="20"/>
              </w:rPr>
              <w:t>może dokonać wyboru pomiędzy wystąpieniem o homologację na podstawie niniejszego rozporządzenia lub spełnieniem odpowiednich wymogów krajowych</w:t>
            </w:r>
            <w:r w:rsidRPr="00FE37AD">
              <w:rPr>
                <w:rFonts w:cstheme="minorHAnsi"/>
                <w:b/>
                <w:i/>
                <w:iCs/>
                <w:sz w:val="20"/>
                <w:szCs w:val="20"/>
              </w:rPr>
              <w:t>:</w:t>
            </w:r>
          </w:p>
          <w:p w14:paraId="5036BD32" w14:textId="77777777" w:rsidR="00B2496D" w:rsidRPr="00FE37AD" w:rsidRDefault="00B2496D" w:rsidP="00B2496D">
            <w:pPr>
              <w:rPr>
                <w:rFonts w:cstheme="minorHAnsi"/>
                <w:b/>
                <w:i/>
                <w:iCs/>
                <w:sz w:val="20"/>
                <w:szCs w:val="20"/>
              </w:rPr>
            </w:pPr>
            <w:r w:rsidRPr="00FE37AD">
              <w:rPr>
                <w:rFonts w:cstheme="minorHAnsi"/>
                <w:b/>
                <w:i/>
                <w:iCs/>
                <w:sz w:val="20"/>
                <w:szCs w:val="20"/>
              </w:rPr>
              <w:t>a) przyczepy (kategoria R) i wymienne urządzenia ciągnięte (kategoria S);</w:t>
            </w:r>
          </w:p>
          <w:p w14:paraId="5F0518AE" w14:textId="77777777" w:rsidR="00B2496D" w:rsidRPr="00FE37AD" w:rsidRDefault="00B2496D" w:rsidP="00B2496D">
            <w:pPr>
              <w:rPr>
                <w:rFonts w:cstheme="minorHAnsi"/>
                <w:b/>
                <w:i/>
                <w:iCs/>
                <w:sz w:val="20"/>
                <w:szCs w:val="20"/>
              </w:rPr>
            </w:pPr>
            <w:r w:rsidRPr="00FE37AD">
              <w:rPr>
                <w:rFonts w:cstheme="minorHAnsi"/>
                <w:b/>
                <w:i/>
                <w:iCs/>
                <w:sz w:val="20"/>
                <w:szCs w:val="20"/>
              </w:rPr>
              <w:t>b) ciągniki gąsienicowe (kategoria C);</w:t>
            </w:r>
          </w:p>
          <w:p w14:paraId="6190AC2B" w14:textId="77777777" w:rsidR="00B2496D" w:rsidRPr="00FE37AD" w:rsidRDefault="00B2496D" w:rsidP="00B2496D">
            <w:pPr>
              <w:rPr>
                <w:rFonts w:cstheme="minorHAnsi"/>
                <w:b/>
                <w:i/>
                <w:iCs/>
                <w:sz w:val="20"/>
                <w:szCs w:val="20"/>
              </w:rPr>
            </w:pPr>
            <w:r w:rsidRPr="00FE37AD">
              <w:rPr>
                <w:rFonts w:cstheme="minorHAnsi"/>
                <w:b/>
                <w:i/>
                <w:iCs/>
                <w:sz w:val="20"/>
                <w:szCs w:val="20"/>
              </w:rPr>
              <w:t xml:space="preserve">c) </w:t>
            </w:r>
            <w:r w:rsidRPr="00FE37AD">
              <w:rPr>
                <w:rFonts w:cstheme="minorHAnsi"/>
                <w:b/>
                <w:bCs/>
                <w:i/>
                <w:iCs/>
                <w:sz w:val="20"/>
                <w:szCs w:val="20"/>
              </w:rPr>
              <w:t>ciągniki kołowe specjalnego przeznaczenia (kategorie T4.1 i T4.2).”</w:t>
            </w:r>
          </w:p>
          <w:p w14:paraId="0629C91D" w14:textId="77777777" w:rsidR="00B2496D" w:rsidRPr="00FE37AD" w:rsidRDefault="00B2496D" w:rsidP="00B2496D">
            <w:pPr>
              <w:rPr>
                <w:rFonts w:cstheme="minorHAnsi"/>
                <w:b/>
                <w:sz w:val="20"/>
                <w:szCs w:val="20"/>
              </w:rPr>
            </w:pPr>
            <w:r w:rsidRPr="00FE37AD">
              <w:rPr>
                <w:rFonts w:cstheme="minorHAnsi"/>
                <w:b/>
                <w:sz w:val="20"/>
                <w:szCs w:val="20"/>
              </w:rPr>
              <w:t>Na podstawie tego przepisu została określona procedura krajowa i stosowane wymagania w ustawie o systemach homologacji pojazdów oraz ich wyposażenia oraz rozporządzeniu wykonawczym dla ciągników rolniczych kategorii T4.1 oraz T4.2.</w:t>
            </w:r>
          </w:p>
          <w:p w14:paraId="0C1508B3" w14:textId="77777777" w:rsidR="00B2496D" w:rsidRPr="00FE37AD" w:rsidRDefault="00B2496D" w:rsidP="00B2496D">
            <w:pPr>
              <w:rPr>
                <w:rFonts w:cstheme="minorHAnsi"/>
                <w:b/>
                <w:sz w:val="20"/>
                <w:szCs w:val="20"/>
              </w:rPr>
            </w:pPr>
          </w:p>
          <w:p w14:paraId="1DFB601F" w14:textId="77777777" w:rsidR="00B2496D" w:rsidRPr="00FE37AD" w:rsidRDefault="00B2496D" w:rsidP="00B2496D">
            <w:pPr>
              <w:rPr>
                <w:rFonts w:cstheme="minorHAnsi"/>
                <w:b/>
                <w:sz w:val="20"/>
                <w:szCs w:val="20"/>
              </w:rPr>
            </w:pPr>
            <w:r w:rsidRPr="00FE37AD">
              <w:rPr>
                <w:rFonts w:cstheme="minorHAnsi"/>
                <w:b/>
                <w:sz w:val="20"/>
                <w:szCs w:val="20"/>
              </w:rPr>
              <w:t>Do tego samego schematu zastosowanie mają wymagania procedury uznania, zarówno uznania świadectwa krajowego indywidualnego dopuszczenia pojazdu, jak i świadectwa krajowego homologacji typu wydanych przez organy innych niż RP państw członkowskich w odniesieniu do ciągników rolniczych. W przypadku  ciągników rolniczych, które nie będą spełniały wymagań przewidzianych prawem krajowym, wydanie przez Dyrektora TDT decyzji w sprawie uznania nie było i nie będzie możliwe. Zatem nie będzie możliwe uznanie świadectwa krajowego homologacji typu wydanych przez organy innych niż RP państw członkowskich dla  ciągników rolniczych innej kategorii niż T4.1 lub T4.2. W tym zakresie projektowana ustawa nie wprowadza nowych przepisów.</w:t>
            </w:r>
          </w:p>
          <w:p w14:paraId="4FA3355D" w14:textId="77777777" w:rsidR="00B2496D" w:rsidRPr="00FE37AD" w:rsidRDefault="00B2496D" w:rsidP="00B2496D">
            <w:pPr>
              <w:rPr>
                <w:rFonts w:cstheme="minorHAnsi"/>
                <w:b/>
                <w:sz w:val="20"/>
                <w:szCs w:val="20"/>
              </w:rPr>
            </w:pPr>
            <w:r w:rsidRPr="00FE37AD">
              <w:rPr>
                <w:rFonts w:cstheme="minorHAnsi"/>
                <w:b/>
                <w:sz w:val="20"/>
                <w:szCs w:val="20"/>
              </w:rPr>
              <w:t xml:space="preserve">Odnosząc się do kwestii dot. oznaczeń homologacyjnych informujemy, że </w:t>
            </w:r>
          </w:p>
          <w:p w14:paraId="43432227" w14:textId="77777777" w:rsidR="00B2496D" w:rsidRPr="00FE37AD" w:rsidRDefault="00B2496D" w:rsidP="00B2496D">
            <w:pPr>
              <w:rPr>
                <w:rFonts w:cstheme="minorHAnsi"/>
                <w:b/>
                <w:sz w:val="20"/>
                <w:szCs w:val="20"/>
              </w:rPr>
            </w:pPr>
            <w:r w:rsidRPr="00FE37AD">
              <w:rPr>
                <w:rFonts w:cstheme="minorHAnsi"/>
                <w:b/>
                <w:sz w:val="20"/>
                <w:szCs w:val="20"/>
              </w:rPr>
              <w:t>twierdzenie o konieczności wycofania pojazdów z eksploatacji z uwagi na brak oznaczenia homologacyjnego, z punktu widzenia przepisów o nadzorze rynku może stanowić przesłankę do stwierdzenia braków formalnych, które, po ich usunięciu, nie będą kwalifikowały takiego pojazdu do wycofania z rynku. Przeprowadzenie badań i zidentyfikowanie obszarów niespełniania wymagań technicznych oraz stwarzania określonych poziomów ryzyka i zagrożeń dla bezpieczeństwa, może stanowić jedynie przesłankę do podjęcia akcji serwisowej przez producenta lub w ostateczności, wycofania z rynku. Jak  przedstawiono powyżej, procedura ta jest nie tylko złożona, ale także długotrwała i kosztowna.</w:t>
            </w:r>
          </w:p>
          <w:p w14:paraId="01820531" w14:textId="77777777" w:rsidR="00B2496D" w:rsidRDefault="00B2496D" w:rsidP="00B2496D">
            <w:pPr>
              <w:pStyle w:val="Tekstkomentarza"/>
              <w:rPr>
                <w:rFonts w:cstheme="minorHAnsi"/>
                <w:b/>
              </w:rPr>
            </w:pPr>
          </w:p>
          <w:p w14:paraId="740DE62A" w14:textId="77777777" w:rsidR="00B2496D" w:rsidRDefault="00B2496D" w:rsidP="00B2496D">
            <w:pPr>
              <w:pStyle w:val="Tekstkomentarza"/>
              <w:rPr>
                <w:rFonts w:cstheme="minorHAnsi"/>
                <w:b/>
              </w:rPr>
            </w:pPr>
            <w:r w:rsidRPr="00FE37AD">
              <w:rPr>
                <w:rFonts w:cstheme="minorHAnsi"/>
                <w:b/>
              </w:rPr>
              <w:t xml:space="preserve">Odnosząc się </w:t>
            </w:r>
            <w:r w:rsidRPr="00FE37AD">
              <w:rPr>
                <w:rFonts w:cstheme="minorHAnsi"/>
                <w:b/>
                <w:bCs/>
              </w:rPr>
              <w:t>pkt II uwag</w:t>
            </w:r>
            <w:r w:rsidRPr="00FE37AD">
              <w:rPr>
                <w:rFonts w:cstheme="minorHAnsi"/>
                <w:b/>
              </w:rPr>
              <w:t xml:space="preserve">, i przytoczonego wyroku TSUE C-311/10 oraz kwestii dodania definicji należy wskazać, iż wyrok ten dotyczył obowiązującego wówczas stanu prawnego (unijnego i krajowego), który do chwili obecnej uległ znaczącym zmianom, choćby poprzez przyjęcie rozporządzeń homologacyjnych 167-168 i 858, a które to w swoim zakresie posiadają definicję m.in. „rejestracji”. </w:t>
            </w:r>
          </w:p>
          <w:p w14:paraId="5443D065" w14:textId="77777777" w:rsidR="00B2496D" w:rsidRPr="00FE37AD" w:rsidRDefault="00B2496D" w:rsidP="00B2496D">
            <w:pPr>
              <w:pStyle w:val="Tekstkomentarza"/>
              <w:rPr>
                <w:rFonts w:cstheme="minorHAnsi"/>
                <w:b/>
              </w:rPr>
            </w:pPr>
          </w:p>
          <w:p w14:paraId="062307D7" w14:textId="47858A99" w:rsidR="00B2496D" w:rsidRPr="000B17A7" w:rsidRDefault="00B2496D" w:rsidP="000B17A7">
            <w:pPr>
              <w:pStyle w:val="Tekstkomentarza"/>
              <w:rPr>
                <w:rFonts w:cstheme="minorHAnsi"/>
                <w:b/>
              </w:rPr>
            </w:pPr>
            <w:r w:rsidRPr="00FE37AD">
              <w:rPr>
                <w:rFonts w:cstheme="minorHAnsi"/>
                <w:b/>
              </w:rPr>
              <w:t xml:space="preserve">W zakresie wprowadzenia definicji nowego pojazdu należy wskazać, iż brak jest potrzeby jej dodawania, ponieważ w projekcie ustawy z konstrukcji przepisów merytorycznych sformułowanych w sposób opisowy wynika jednoznacznie, do jakich pojazdów odnoszą się poszczególne procedury - są to przepisy zawarte w nowy rozdziale 4a. </w:t>
            </w:r>
          </w:p>
          <w:p w14:paraId="08F07589" w14:textId="77777777" w:rsidR="00B2496D" w:rsidRDefault="00B2496D" w:rsidP="00B2496D">
            <w:pPr>
              <w:rPr>
                <w:rFonts w:cstheme="minorHAnsi"/>
                <w:b/>
                <w:color w:val="FF0000"/>
                <w:sz w:val="20"/>
                <w:szCs w:val="20"/>
              </w:rPr>
            </w:pPr>
          </w:p>
          <w:p w14:paraId="0BD9C59D" w14:textId="77777777" w:rsidR="00B2496D" w:rsidRPr="00FE37AD" w:rsidRDefault="00B2496D" w:rsidP="00B2496D">
            <w:pPr>
              <w:rPr>
                <w:rFonts w:cstheme="minorHAnsi"/>
                <w:b/>
                <w:sz w:val="20"/>
                <w:szCs w:val="20"/>
              </w:rPr>
            </w:pPr>
            <w:r w:rsidRPr="00FE37AD">
              <w:rPr>
                <w:rFonts w:cstheme="minorHAnsi"/>
                <w:b/>
                <w:sz w:val="20"/>
                <w:szCs w:val="20"/>
              </w:rPr>
              <w:t xml:space="preserve">W zakresie </w:t>
            </w:r>
            <w:r w:rsidRPr="00FE37AD">
              <w:rPr>
                <w:rFonts w:cstheme="minorHAnsi"/>
                <w:b/>
                <w:bCs/>
                <w:sz w:val="20"/>
                <w:szCs w:val="20"/>
              </w:rPr>
              <w:t>pkt III uwag</w:t>
            </w:r>
            <w:r w:rsidRPr="00FE37AD">
              <w:rPr>
                <w:rFonts w:cstheme="minorHAnsi"/>
                <w:b/>
                <w:sz w:val="20"/>
                <w:szCs w:val="20"/>
              </w:rPr>
              <w:t xml:space="preserve"> informujemy, że </w:t>
            </w:r>
          </w:p>
          <w:p w14:paraId="3C7EDE65" w14:textId="77777777" w:rsidR="00B2496D" w:rsidRPr="00FE37AD" w:rsidRDefault="00B2496D" w:rsidP="00B2496D">
            <w:pPr>
              <w:rPr>
                <w:rFonts w:cstheme="minorHAnsi"/>
                <w:b/>
                <w:sz w:val="20"/>
                <w:szCs w:val="20"/>
              </w:rPr>
            </w:pPr>
            <w:r w:rsidRPr="00FE37AD">
              <w:rPr>
                <w:rFonts w:cstheme="minorHAnsi"/>
                <w:b/>
                <w:sz w:val="20"/>
                <w:szCs w:val="20"/>
              </w:rPr>
              <w:t xml:space="preserve">przepisy szczegółowe określające m.in. zasady przeprowadzania przez uprawnionego diagnostę, procedury krajowego indywidualnego dopuszczenia pojazdu niebędącego nowym pojazdem, zaproponowane zostaną w akcie wykonawczym do ustawy o systemach homologacji pojazdów oraz ich wyposażenia oraz niektórych innych ustaw, tj. nowo wydawanym rozporządzeniu Ministra Infrastruktury w sprawie indywidualnego dopuszczenia pojazdu. </w:t>
            </w:r>
          </w:p>
          <w:p w14:paraId="6A2691AB" w14:textId="77777777" w:rsidR="00B2496D" w:rsidRPr="00FE37AD" w:rsidRDefault="00B2496D" w:rsidP="00B2496D">
            <w:pPr>
              <w:rPr>
                <w:rFonts w:cstheme="minorHAnsi"/>
                <w:b/>
                <w:sz w:val="20"/>
                <w:szCs w:val="20"/>
              </w:rPr>
            </w:pPr>
            <w:r w:rsidRPr="00FE37AD">
              <w:rPr>
                <w:rFonts w:cstheme="minorHAnsi"/>
                <w:b/>
                <w:sz w:val="20"/>
                <w:szCs w:val="20"/>
              </w:rPr>
              <w:t xml:space="preserve">Przepisy w tym zakresie zawarte są obecnie w rozporządzeniu Ministra Infrastruktury z dnia 2 sierpnia 2023 r. w sprawie indywidualnego dopuszczenia pojazdu (Dz. U. poz. 1715). </w:t>
            </w:r>
          </w:p>
          <w:p w14:paraId="64AF4A2D" w14:textId="77777777" w:rsidR="00B2496D" w:rsidRPr="00FE37AD" w:rsidRDefault="00B2496D" w:rsidP="00B2496D">
            <w:pPr>
              <w:rPr>
                <w:rFonts w:cstheme="minorHAnsi"/>
                <w:b/>
                <w:sz w:val="20"/>
                <w:szCs w:val="20"/>
              </w:rPr>
            </w:pPr>
            <w:r w:rsidRPr="00FE37AD">
              <w:rPr>
                <w:rFonts w:cstheme="minorHAnsi"/>
                <w:b/>
                <w:sz w:val="20"/>
                <w:szCs w:val="20"/>
              </w:rPr>
              <w:t>W akcie tym określona zostanie nowa procedura, tj. krajowe indywidualne dopuszczenie pojazdu niebędącego nowym pojazdem. Nowa procedura będzie opierała się na następujących czynnościach:</w:t>
            </w:r>
          </w:p>
          <w:p w14:paraId="33BD8042" w14:textId="77777777" w:rsidR="00B2496D" w:rsidRPr="00FE37AD" w:rsidRDefault="00B2496D" w:rsidP="00B2496D">
            <w:pPr>
              <w:rPr>
                <w:rFonts w:cstheme="minorHAnsi"/>
                <w:b/>
                <w:sz w:val="20"/>
                <w:szCs w:val="20"/>
              </w:rPr>
            </w:pPr>
            <w:r w:rsidRPr="00FE37AD">
              <w:rPr>
                <w:rFonts w:cstheme="minorHAnsi"/>
                <w:b/>
                <w:sz w:val="20"/>
                <w:szCs w:val="20"/>
              </w:rPr>
              <w:t xml:space="preserve">1) sprawdzenie kompletności dokumentów i weryfikacja merytoryczna przez uprawnionego diagnostę dokumentów pojazdu m.in. w zakresie spełniania minimalnych wymagań dotyczących emisji zanieczyszczeń czy też określonych świadectw homologacji typu ONZ w przypadku pojazdów wyposażonych np. w instalację gazową/wodór), </w:t>
            </w:r>
          </w:p>
          <w:p w14:paraId="07EE2AA3" w14:textId="77777777" w:rsidR="00B2496D" w:rsidRPr="00FE37AD" w:rsidRDefault="00B2496D" w:rsidP="00B2496D">
            <w:pPr>
              <w:rPr>
                <w:rFonts w:cstheme="minorHAnsi"/>
                <w:b/>
                <w:sz w:val="20"/>
                <w:szCs w:val="20"/>
              </w:rPr>
            </w:pPr>
            <w:r w:rsidRPr="00FE37AD">
              <w:rPr>
                <w:rFonts w:cstheme="minorHAnsi"/>
                <w:b/>
                <w:sz w:val="20"/>
                <w:szCs w:val="20"/>
              </w:rPr>
              <w:t>2)przeprowadzenie przez uprawnionego diagnostę badania pojazdu,</w:t>
            </w:r>
          </w:p>
          <w:p w14:paraId="56E66DB4" w14:textId="77777777" w:rsidR="00B2496D" w:rsidRPr="00FE37AD" w:rsidRDefault="00B2496D" w:rsidP="00B2496D">
            <w:pPr>
              <w:rPr>
                <w:rFonts w:cstheme="minorHAnsi"/>
                <w:b/>
                <w:sz w:val="20"/>
                <w:szCs w:val="20"/>
              </w:rPr>
            </w:pPr>
            <w:r w:rsidRPr="00FE37AD">
              <w:rPr>
                <w:rFonts w:cstheme="minorHAnsi"/>
                <w:b/>
                <w:sz w:val="20"/>
                <w:szCs w:val="20"/>
              </w:rPr>
              <w:t>3) ew. badanie w służbie technicznej w zakresie poziomu emisji spalin albo innych wątpliwości diagnosty stwierdzonych w toku przeprowadzanego przez niego badania.</w:t>
            </w:r>
          </w:p>
          <w:p w14:paraId="610B7EF6" w14:textId="77777777" w:rsidR="00B2496D" w:rsidRPr="00FE37AD" w:rsidRDefault="00B2496D" w:rsidP="00B2496D">
            <w:pPr>
              <w:rPr>
                <w:rFonts w:cstheme="minorHAnsi"/>
                <w:b/>
                <w:sz w:val="20"/>
                <w:szCs w:val="20"/>
              </w:rPr>
            </w:pPr>
            <w:r w:rsidRPr="00FE37AD">
              <w:rPr>
                <w:rFonts w:cstheme="minorHAnsi"/>
                <w:b/>
                <w:sz w:val="20"/>
                <w:szCs w:val="20"/>
              </w:rPr>
              <w:t>Aktualnie zakres wymagań jest przedmiotem prac grupy roboczej.</w:t>
            </w:r>
          </w:p>
          <w:p w14:paraId="111284C7" w14:textId="77777777" w:rsidR="00B2496D" w:rsidRPr="00FE37AD" w:rsidRDefault="00B2496D" w:rsidP="00B2496D">
            <w:pPr>
              <w:rPr>
                <w:rFonts w:cstheme="minorHAnsi"/>
                <w:b/>
                <w:sz w:val="20"/>
                <w:szCs w:val="20"/>
              </w:rPr>
            </w:pPr>
          </w:p>
          <w:p w14:paraId="0E7C7EDE" w14:textId="77777777" w:rsidR="00B2496D" w:rsidRPr="00FE37AD" w:rsidRDefault="00B2496D" w:rsidP="00B2496D">
            <w:pPr>
              <w:rPr>
                <w:rFonts w:cstheme="minorHAnsi"/>
                <w:b/>
                <w:sz w:val="20"/>
                <w:szCs w:val="20"/>
              </w:rPr>
            </w:pPr>
            <w:r w:rsidRPr="00FE37AD">
              <w:rPr>
                <w:rFonts w:cstheme="minorHAnsi"/>
                <w:b/>
                <w:sz w:val="20"/>
                <w:szCs w:val="20"/>
              </w:rPr>
              <w:t xml:space="preserve">W odniesieniu do kwestii weryfikacji przez uprawnionego diagnostę dokumentów pojazdu m.in. w zakresie spełniania minimalnych wymagań dotyczących emisji zanieczyszczeń planuje się, iż uprawniony diagnosta będzie dokonywał przedmiotowej weryfikacji poprzez sprawdzenie informacji przedstawionych przez właściciela pojazdu lub też widniejących na pojeździe, i porównanie ich z informacjami wskazanymi w opracowywanym obecnie z grupą ekspertów technicznych, dedykowanym załączniku, który będzie zawarty w ww. rozporządzeniu Ministra Infrastruktury w sprawie indywidualnego dopuszczenia pojazdu. Przewiduje się, iż np. w odniesieniu do pojazdów z USA w zakresie emisji możliwe będzie wykorzystanie m.in. informacji zamieszczanych pod linkiem Agencji Ochrony Środowiska Stanów Zjednoczonych Ameryki  </w:t>
            </w:r>
            <w:hyperlink w:history="1">
              <w:r w:rsidRPr="00FE37AD">
                <w:rPr>
                  <w:rStyle w:val="Hipercze"/>
                  <w:rFonts w:cstheme="minorHAnsi"/>
                  <w:b/>
                  <w:sz w:val="20"/>
                  <w:szCs w:val="20"/>
                </w:rPr>
                <w:t>https://dis.epa.gov/otaqpub/</w:t>
              </w:r>
            </w:hyperlink>
            <w:r w:rsidRPr="00FE37AD">
              <w:rPr>
                <w:rFonts w:cstheme="minorHAnsi"/>
                <w:b/>
                <w:sz w:val="20"/>
                <w:szCs w:val="20"/>
              </w:rPr>
              <w:t xml:space="preserve"> . Dodatkowo, w kontekście norm emisji zanieczyszczeń, projektowany akt wykonawczy będzie zawierał tabelaryczne odniesienie umożliwiające dokonanie porównania norm emisji, w odniesieniu do krajów będących najistotniejszymi importerami pojazdów na rynek PL. Takie podejście zminimalizuje potrzebę przedstawienia pojazdu do badań realizowanych w służbie technicznej. Tak więc uwaga w tym zakresie jest niezasadna. </w:t>
            </w:r>
          </w:p>
          <w:p w14:paraId="591BC371" w14:textId="77777777" w:rsidR="00B2496D" w:rsidRPr="00FE37AD" w:rsidRDefault="00B2496D" w:rsidP="00B2496D">
            <w:pPr>
              <w:rPr>
                <w:rFonts w:cstheme="minorHAnsi"/>
                <w:b/>
                <w:sz w:val="20"/>
                <w:szCs w:val="20"/>
              </w:rPr>
            </w:pPr>
          </w:p>
          <w:p w14:paraId="1925BA1E" w14:textId="77777777" w:rsidR="00B2496D" w:rsidRPr="00FE37AD" w:rsidRDefault="00B2496D" w:rsidP="00B2496D">
            <w:pPr>
              <w:rPr>
                <w:rFonts w:cstheme="minorHAnsi"/>
                <w:b/>
                <w:sz w:val="20"/>
                <w:szCs w:val="20"/>
              </w:rPr>
            </w:pPr>
            <w:r w:rsidRPr="00FE37AD">
              <w:rPr>
                <w:rFonts w:cstheme="minorHAnsi"/>
                <w:b/>
                <w:sz w:val="20"/>
                <w:szCs w:val="20"/>
              </w:rPr>
              <w:t xml:space="preserve">Jednocześnie informujemy, że na obszarze UE brak jest zharmonizowanych przepisów dotyczących dopuszczania pojazdów z krajów trzecich oraz dotyczących dokumentów honorowanych w tym zakresie. </w:t>
            </w:r>
          </w:p>
          <w:p w14:paraId="5761D23C" w14:textId="77777777" w:rsidR="00B2496D" w:rsidRPr="00FE37AD" w:rsidRDefault="00B2496D" w:rsidP="00B2496D">
            <w:pPr>
              <w:rPr>
                <w:rFonts w:cstheme="minorHAnsi"/>
                <w:b/>
                <w:sz w:val="20"/>
                <w:szCs w:val="20"/>
              </w:rPr>
            </w:pPr>
            <w:r w:rsidRPr="00FE37AD">
              <w:rPr>
                <w:rFonts w:cstheme="minorHAnsi"/>
                <w:b/>
                <w:sz w:val="20"/>
                <w:szCs w:val="20"/>
              </w:rPr>
              <w:t>Projekt aktu wykonawczego na odpowiednim etapie prac będzie podlegał szerokim konsultacjom.</w:t>
            </w:r>
          </w:p>
          <w:p w14:paraId="5ECB309F" w14:textId="77777777" w:rsidR="00B2496D" w:rsidRDefault="00B2496D" w:rsidP="00B2496D">
            <w:pPr>
              <w:rPr>
                <w:rFonts w:cstheme="minorHAnsi"/>
                <w:b/>
                <w:sz w:val="20"/>
                <w:szCs w:val="20"/>
              </w:rPr>
            </w:pPr>
          </w:p>
          <w:p w14:paraId="34152206" w14:textId="77777777" w:rsidR="00B2496D" w:rsidRPr="00FE37AD" w:rsidRDefault="00B2496D" w:rsidP="00B2496D">
            <w:pPr>
              <w:rPr>
                <w:rFonts w:cstheme="minorHAnsi"/>
                <w:b/>
                <w:sz w:val="20"/>
                <w:szCs w:val="20"/>
              </w:rPr>
            </w:pPr>
            <w:r w:rsidRPr="00FE37AD">
              <w:rPr>
                <w:rFonts w:cstheme="minorHAnsi"/>
                <w:b/>
                <w:sz w:val="20"/>
                <w:szCs w:val="20"/>
              </w:rPr>
              <w:t xml:space="preserve">Odnośnie </w:t>
            </w:r>
            <w:r>
              <w:rPr>
                <w:rFonts w:cstheme="minorHAnsi"/>
                <w:b/>
                <w:sz w:val="20"/>
                <w:szCs w:val="20"/>
              </w:rPr>
              <w:t xml:space="preserve">do </w:t>
            </w:r>
            <w:r w:rsidRPr="00FE37AD">
              <w:rPr>
                <w:rFonts w:cstheme="minorHAnsi"/>
                <w:b/>
                <w:sz w:val="20"/>
                <w:szCs w:val="20"/>
              </w:rPr>
              <w:t>kwestii prawidłowej transpozycji dyrektywy 2010/48 oraz dyrektywy 2014/45 uprzejmie informujemy, że d</w:t>
            </w:r>
            <w:r w:rsidRPr="00FE37AD">
              <w:rPr>
                <w:rFonts w:cstheme="minorHAnsi"/>
                <w:b/>
                <w:i/>
                <w:iCs/>
                <w:sz w:val="20"/>
                <w:szCs w:val="20"/>
              </w:rPr>
              <w:t>yrektywa Parlamentu Europejskiego i Rady 2014/45/UE z dnia 3 kwietnia 2014 r. w sprawie okresowych badań zdatności do ruchu drogowego pojazdów silnikowych i ich przyczep oraz uchylająca dyrektywę 2009/40/WE</w:t>
            </w:r>
            <w:r w:rsidRPr="00FE37AD">
              <w:rPr>
                <w:rFonts w:cstheme="minorHAnsi"/>
                <w:b/>
                <w:sz w:val="20"/>
                <w:szCs w:val="20"/>
              </w:rPr>
              <w:t xml:space="preserve"> dotyczy badań technicznych pojazdów, a zasadniczo </w:t>
            </w:r>
            <w:r w:rsidRPr="00FE37AD">
              <w:rPr>
                <w:rFonts w:cstheme="minorHAnsi"/>
                <w:b/>
                <w:bCs/>
                <w:sz w:val="20"/>
                <w:szCs w:val="20"/>
              </w:rPr>
              <w:t>okresowych</w:t>
            </w:r>
            <w:r w:rsidRPr="00FE37AD">
              <w:rPr>
                <w:rFonts w:cstheme="minorHAnsi"/>
                <w:b/>
                <w:sz w:val="20"/>
                <w:szCs w:val="20"/>
              </w:rPr>
              <w:t xml:space="preserve"> badań technicznych pojazdów (periodic technical inspection). Regulacja ta jest częścią szerszego pakietu dyrektyw zwanych Pakietem zdatności do ruchu drogowego (Roadworthiness package). Bazą, podstawą i „źródłem” tych regulacji są przepisy/normy homologacyjne, w szczególności rozporządzenia Unii Europejskiej: tzw. </w:t>
            </w:r>
            <w:r w:rsidRPr="00FE37AD">
              <w:rPr>
                <w:rFonts w:cstheme="minorHAnsi"/>
                <w:b/>
                <w:i/>
                <w:iCs/>
                <w:sz w:val="20"/>
                <w:szCs w:val="20"/>
              </w:rPr>
              <w:t>rozporządzenie 2018/858, rozporządzenie 167/2013, rozporządzenie 168/2013</w:t>
            </w:r>
            <w:r w:rsidRPr="00FE37AD">
              <w:rPr>
                <w:rFonts w:cstheme="minorHAnsi"/>
                <w:b/>
                <w:sz w:val="20"/>
                <w:szCs w:val="20"/>
              </w:rPr>
              <w:t xml:space="preserve"> oraz ich wcześniejsze odpowiedniki. W ramach krajowej transpozycji opiera się też na krajowych warunkach technicznych pojazdów. Dlatego też zawarte w niej cele (z preambuły) m.in. cytowane przez autora uwagi „</w:t>
            </w:r>
            <w:r w:rsidRPr="00FE37AD">
              <w:rPr>
                <w:rFonts w:cstheme="minorHAnsi"/>
                <w:b/>
                <w:bCs/>
                <w:i/>
                <w:iCs/>
                <w:sz w:val="20"/>
                <w:szCs w:val="20"/>
              </w:rPr>
              <w:t xml:space="preserve">utrzymanie emisji spalin na niskim poziomie …” </w:t>
            </w:r>
            <w:r w:rsidRPr="00FE37AD">
              <w:rPr>
                <w:rFonts w:cstheme="minorHAnsi"/>
                <w:b/>
                <w:sz w:val="20"/>
                <w:szCs w:val="20"/>
              </w:rPr>
              <w:t xml:space="preserve"> odnosi się do utrzymania norm homologacyjnych pojazdu dopuszczanego do ruchu (modelowym systemie zasadniczo dotyczy nowego pojazdu). Określanie przez Polskę nowej procedury krajowego indywidualnego dopuszczenia pojazdu niebędącego pojazdem nowym do ruchu drogowego na terytorium RP, jest procedurą niezależną od obowiązkowej procedury </w:t>
            </w:r>
            <w:r w:rsidRPr="00FE37AD">
              <w:rPr>
                <w:rFonts w:cstheme="minorHAnsi"/>
                <w:b/>
                <w:bCs/>
                <w:sz w:val="20"/>
                <w:szCs w:val="20"/>
              </w:rPr>
              <w:t>okresowych badań technicznych pojazdów</w:t>
            </w:r>
            <w:r w:rsidRPr="00FE37AD">
              <w:rPr>
                <w:rFonts w:cstheme="minorHAnsi"/>
                <w:b/>
                <w:sz w:val="20"/>
                <w:szCs w:val="20"/>
              </w:rPr>
              <w:t xml:space="preserve"> wymaganej/nałożonej przepisami dyrektywy 2014/45/UE na wszystkie państwa UE. </w:t>
            </w:r>
          </w:p>
          <w:p w14:paraId="29C706FD" w14:textId="77777777" w:rsidR="00B2496D" w:rsidRPr="00FE37AD" w:rsidRDefault="00B2496D" w:rsidP="00B2496D">
            <w:pPr>
              <w:rPr>
                <w:rFonts w:cstheme="minorHAnsi"/>
                <w:b/>
                <w:i/>
                <w:iCs/>
                <w:sz w:val="20"/>
                <w:szCs w:val="20"/>
              </w:rPr>
            </w:pPr>
            <w:r w:rsidRPr="00FE37AD">
              <w:rPr>
                <w:rFonts w:cstheme="minorHAnsi"/>
                <w:b/>
                <w:sz w:val="20"/>
                <w:szCs w:val="20"/>
              </w:rPr>
              <w:t>Jednoznacznie należy stwierdzić, że podnoszone przez autora uwagi do art. 5 ww. dyrektywy, mówiące o możliwości „</w:t>
            </w:r>
            <w:r w:rsidRPr="00FE37AD">
              <w:rPr>
                <w:rFonts w:cstheme="minorHAnsi"/>
                <w:b/>
                <w:bCs/>
                <w:i/>
                <w:iCs/>
                <w:sz w:val="20"/>
                <w:szCs w:val="20"/>
              </w:rPr>
              <w:t xml:space="preserve">wprowadzenia obowiązku specjalnych dodatkowych badań technicznych” </w:t>
            </w:r>
            <w:r w:rsidRPr="00FE37AD">
              <w:rPr>
                <w:rFonts w:cstheme="minorHAnsi"/>
                <w:b/>
                <w:sz w:val="20"/>
                <w:szCs w:val="20"/>
              </w:rPr>
              <w:t xml:space="preserve">dotyczy innych sytuacji, a dokładnie badań zdatności pojazdu do ruchu drogowego w trakcie jego eksploatacji, niezależnych od planowanych zmian legislacyjnych dotyczących obowiązujących już w innych państwach UE procedur krajowego indywidualnego dopuszczenia pojazdu niebędącego pojazdem nowym. Ponadto podnoszona przez autora uwagi możliwość żądania od właściciela </w:t>
            </w:r>
            <w:r w:rsidRPr="00FE37AD">
              <w:rPr>
                <w:rFonts w:cstheme="minorHAnsi"/>
                <w:b/>
                <w:i/>
                <w:iCs/>
                <w:sz w:val="20"/>
                <w:szCs w:val="20"/>
              </w:rPr>
              <w:t>„</w:t>
            </w:r>
            <w:r w:rsidRPr="00FE37AD">
              <w:rPr>
                <w:rFonts w:cstheme="minorHAnsi"/>
                <w:b/>
                <w:bCs/>
                <w:i/>
                <w:iCs/>
                <w:sz w:val="20"/>
                <w:szCs w:val="20"/>
              </w:rPr>
              <w:t xml:space="preserve">skierowania pojazdu na badania przed rejestracją” </w:t>
            </w:r>
            <w:r w:rsidRPr="00FE37AD">
              <w:rPr>
                <w:rFonts w:cstheme="minorHAnsi"/>
                <w:b/>
                <w:sz w:val="20"/>
                <w:szCs w:val="20"/>
              </w:rPr>
              <w:t xml:space="preserve">nie wyłącza procedury homologacyjnej, a ma jedynie na celu, w przypadku uzasadnionych podejrzeń, wykluczenie sytuacji zagrażających bezpieczeństwu ruchu drogowego związanych z aktualnym na dzień badania technicznego stanem technicznym pojazdu. </w:t>
            </w:r>
          </w:p>
          <w:p w14:paraId="5363E456" w14:textId="77777777" w:rsidR="00B2496D" w:rsidRPr="00FE37AD" w:rsidRDefault="00B2496D" w:rsidP="00B2496D">
            <w:pPr>
              <w:rPr>
                <w:rFonts w:cstheme="minorHAnsi"/>
                <w:b/>
                <w:sz w:val="20"/>
                <w:szCs w:val="20"/>
              </w:rPr>
            </w:pPr>
          </w:p>
          <w:p w14:paraId="3A3B9B92" w14:textId="77777777" w:rsidR="00B2496D" w:rsidRPr="00FE37AD" w:rsidRDefault="00B2496D" w:rsidP="00B2496D">
            <w:pPr>
              <w:rPr>
                <w:rFonts w:cstheme="minorHAnsi"/>
                <w:b/>
                <w:i/>
                <w:iCs/>
                <w:sz w:val="20"/>
                <w:szCs w:val="20"/>
              </w:rPr>
            </w:pPr>
            <w:r w:rsidRPr="00FE37AD">
              <w:rPr>
                <w:rFonts w:cstheme="minorHAnsi"/>
                <w:b/>
                <w:sz w:val="20"/>
                <w:szCs w:val="20"/>
              </w:rPr>
              <w:t>W odniesieniu do kwestii dotyczącej „</w:t>
            </w:r>
            <w:r w:rsidRPr="00FE37AD">
              <w:rPr>
                <w:rFonts w:cstheme="minorHAnsi"/>
                <w:b/>
                <w:i/>
                <w:iCs/>
                <w:sz w:val="20"/>
                <w:szCs w:val="20"/>
              </w:rPr>
              <w:t>prawidłowej transpozycji przepisów dyrektywy 2014/45</w:t>
            </w:r>
            <w:r w:rsidRPr="00FE37AD">
              <w:rPr>
                <w:rFonts w:cstheme="minorHAnsi"/>
                <w:b/>
                <w:sz w:val="20"/>
                <w:szCs w:val="20"/>
              </w:rPr>
              <w:t xml:space="preserve">” należy wskazać, iż wystąpienie w tym zakresie wykracza poza zakres projektowanych przepisów zawartych w projekcie UC95, a uwagi w tym zakresie mogą być zgłaszane w ramach planowanej legislacji dotyczącej reformy systemu badań technicznych pojazdów w Polsce. Jednocześnie należy wyjaśnić, że </w:t>
            </w:r>
            <w:r w:rsidRPr="00FE37AD">
              <w:rPr>
                <w:rFonts w:cstheme="minorHAnsi"/>
                <w:b/>
                <w:i/>
                <w:iCs/>
                <w:sz w:val="20"/>
                <w:szCs w:val="20"/>
              </w:rPr>
              <w:t>rozporządzenie Ministra Infrastruktury z dnia 27 września 2022 r. zmieniające rozporządzenie w sprawie zakresu i sposobu przeprowadzania badań technicznych pojazdów oraz wzorów dokumentów stosowanych przy tych badaniach</w:t>
            </w:r>
            <w:r w:rsidRPr="00FE37AD">
              <w:rPr>
                <w:rFonts w:cstheme="minorHAnsi"/>
                <w:b/>
                <w:sz w:val="20"/>
                <w:szCs w:val="20"/>
              </w:rPr>
              <w:t xml:space="preserve"> (Dz. U. poz. 2066) w zakresie swojej regulacji wdrożyło wyżej wymienioną dyrektywę. W tym celu zostały wprowadzone zmiany w załączniku nr 1 „</w:t>
            </w:r>
            <w:r w:rsidRPr="00FE37AD">
              <w:rPr>
                <w:rFonts w:cstheme="minorHAnsi"/>
                <w:b/>
                <w:i/>
                <w:iCs/>
                <w:sz w:val="20"/>
                <w:szCs w:val="20"/>
              </w:rPr>
              <w:t>Wymagania dotyczące kontroli oraz wytyczne dotyczące oceny usterek podczas przeprowadzania okresowego badania technicznego pojazdu</w:t>
            </w:r>
            <w:r w:rsidRPr="00FE37AD">
              <w:rPr>
                <w:rFonts w:cstheme="minorHAnsi"/>
                <w:b/>
                <w:sz w:val="20"/>
                <w:szCs w:val="20"/>
              </w:rPr>
              <w:t xml:space="preserve">” do </w:t>
            </w:r>
            <w:r w:rsidRPr="00FE37AD">
              <w:rPr>
                <w:rFonts w:cstheme="minorHAnsi"/>
                <w:b/>
                <w:i/>
                <w:iCs/>
                <w:sz w:val="20"/>
                <w:szCs w:val="20"/>
              </w:rPr>
              <w:t xml:space="preserve">rozporządzenia Ministra Transportu, Budownictwa i Gospodarki Morskiej z dnia 26 czerwca 2012 r. w sprawie zakresu i sposobu przeprowadzania badań technicznych pojazdów oraz wzorów dokumentów stosowanych przy tych badaniach </w:t>
            </w:r>
            <w:r w:rsidRPr="00FE37AD">
              <w:rPr>
                <w:rFonts w:cstheme="minorHAnsi"/>
                <w:b/>
                <w:sz w:val="20"/>
                <w:szCs w:val="20"/>
              </w:rPr>
              <w:t>(Dz. U. z 2024 r.  poz. 141, z późn. zm.).</w:t>
            </w:r>
          </w:p>
          <w:p w14:paraId="1BCC1233" w14:textId="77777777" w:rsidR="00B2496D" w:rsidRPr="00FE37AD" w:rsidRDefault="00B2496D" w:rsidP="00B2496D">
            <w:pPr>
              <w:rPr>
                <w:rFonts w:cstheme="minorHAnsi"/>
                <w:b/>
                <w:sz w:val="20"/>
                <w:szCs w:val="20"/>
              </w:rPr>
            </w:pPr>
            <w:r w:rsidRPr="00FE37AD">
              <w:rPr>
                <w:rFonts w:cstheme="minorHAnsi"/>
                <w:b/>
                <w:sz w:val="20"/>
                <w:szCs w:val="20"/>
              </w:rPr>
              <w:t xml:space="preserve">Należy dodać, że wyżej wymienione rozporządzenie zostało przedłożone Komisji Europejskiej. </w:t>
            </w:r>
          </w:p>
          <w:p w14:paraId="7EE2E00D" w14:textId="77777777" w:rsidR="00B2496D" w:rsidRPr="00FE37AD" w:rsidRDefault="00B2496D" w:rsidP="00B2496D">
            <w:pPr>
              <w:rPr>
                <w:rFonts w:cstheme="minorHAnsi"/>
                <w:b/>
                <w:sz w:val="20"/>
                <w:szCs w:val="20"/>
              </w:rPr>
            </w:pPr>
          </w:p>
          <w:p w14:paraId="60BA5565" w14:textId="77777777" w:rsidR="00B2496D" w:rsidRPr="00FE37AD" w:rsidRDefault="00B2496D" w:rsidP="00B2496D">
            <w:pPr>
              <w:rPr>
                <w:rFonts w:cstheme="minorHAnsi"/>
                <w:b/>
                <w:sz w:val="20"/>
                <w:szCs w:val="20"/>
              </w:rPr>
            </w:pPr>
            <w:r w:rsidRPr="00FE37AD">
              <w:rPr>
                <w:rFonts w:cstheme="minorHAnsi"/>
                <w:b/>
                <w:sz w:val="20"/>
                <w:szCs w:val="20"/>
              </w:rPr>
              <w:t xml:space="preserve">Natomiast metody badania wymagane na mocy wyżej wymienionej dyrektywy w odniesieniu do emisji spalin pojazdów silnikowych, w szczególności badanie zadymienia mające zastosowanie do silników wysokoprężnych, nie są dostosowane do nowszych pojazdów, które są wyposażone w filtry cząstek stałych. Ponadto w tej dyrektywie nie został wprowadzony licznik cząstek stałych jako obowiązkowe wyposażenie kontrolno-pomiarowe stacji kontroli pojazdów. </w:t>
            </w:r>
          </w:p>
          <w:p w14:paraId="676AFB80" w14:textId="77777777" w:rsidR="00B2496D" w:rsidRPr="00FE37AD" w:rsidRDefault="00B2496D" w:rsidP="00B2496D">
            <w:pPr>
              <w:pStyle w:val="Tekstkomentarza"/>
              <w:rPr>
                <w:rFonts w:cstheme="minorHAnsi"/>
                <w:b/>
              </w:rPr>
            </w:pPr>
          </w:p>
          <w:p w14:paraId="0E3F485A" w14:textId="77777777" w:rsidR="00B2496D" w:rsidRPr="00FE37AD" w:rsidRDefault="00B2496D" w:rsidP="00B2496D">
            <w:pPr>
              <w:pStyle w:val="Tekstkomentarza"/>
              <w:rPr>
                <w:rFonts w:cstheme="minorHAnsi"/>
                <w:b/>
              </w:rPr>
            </w:pPr>
            <w:r w:rsidRPr="00FE37AD">
              <w:rPr>
                <w:rFonts w:cstheme="minorHAnsi"/>
                <w:b/>
              </w:rPr>
              <w:t xml:space="preserve">W odniesieniu do </w:t>
            </w:r>
            <w:r w:rsidRPr="00FE37AD">
              <w:rPr>
                <w:rFonts w:cstheme="minorHAnsi"/>
                <w:b/>
                <w:bCs/>
              </w:rPr>
              <w:t>pkt IV uwag</w:t>
            </w:r>
            <w:r w:rsidRPr="00FE37AD">
              <w:rPr>
                <w:rFonts w:cstheme="minorHAnsi"/>
                <w:b/>
              </w:rPr>
              <w:t xml:space="preserve"> informujemy, że w zakresie nadzoru rynku działania w obszarze wprowadzanych do obrotu pojazdów „nienowych” Dyrektor TDT posiada uprawnienie do podejmowania działań na podstawie przepisu art. 3 ust. 3 nowelizowanej ustawy o systemach homologacji pojazdów oraz ich wyposażenia. Uprawnieniem szczegółowym w powyższym obszarze jest działanie dotyczące nadzoru nad przeprowadzaniem procedury krajowego indywidualnego dopuszczenia pojazdu niebędącego nowym pojazdem.</w:t>
            </w:r>
          </w:p>
          <w:p w14:paraId="2CC758EC" w14:textId="77777777" w:rsidR="00B2496D" w:rsidRPr="00FE37AD" w:rsidRDefault="00B2496D" w:rsidP="00B2496D">
            <w:pPr>
              <w:pStyle w:val="Tekstkomentarza"/>
              <w:rPr>
                <w:rFonts w:cstheme="minorHAnsi"/>
                <w:b/>
              </w:rPr>
            </w:pPr>
          </w:p>
          <w:p w14:paraId="76AB205C" w14:textId="77777777" w:rsidR="00B2496D" w:rsidRPr="00FE37AD" w:rsidRDefault="00B2496D" w:rsidP="00B2496D">
            <w:pPr>
              <w:pStyle w:val="Tekstkomentarza"/>
              <w:rPr>
                <w:rFonts w:cstheme="minorHAnsi"/>
                <w:b/>
                <w:color w:val="FF0000"/>
              </w:rPr>
            </w:pPr>
            <w:r w:rsidRPr="00FE37AD">
              <w:rPr>
                <w:rFonts w:cstheme="minorHAnsi"/>
                <w:b/>
              </w:rPr>
              <w:t>W zakresie</w:t>
            </w:r>
            <w:r>
              <w:rPr>
                <w:rFonts w:cstheme="minorHAnsi"/>
                <w:b/>
              </w:rPr>
              <w:t xml:space="preserve"> </w:t>
            </w:r>
            <w:r w:rsidRPr="00FE37AD">
              <w:rPr>
                <w:rFonts w:cstheme="minorHAnsi"/>
                <w:b/>
              </w:rPr>
              <w:t xml:space="preserve">wskazanej w uwadze kwestii bezkarności podmiotów wprowadzających do obrotu pojazdy niebędące nowymi, projekt ustawy został uzupełniony o przepisy szczegółowe (zakaz wprowadzania do obrotu oraz administracyjne kary pieniężne).  </w:t>
            </w:r>
          </w:p>
          <w:p w14:paraId="1E056654" w14:textId="77777777" w:rsidR="00B2496D" w:rsidRPr="00FE37AD" w:rsidRDefault="00B2496D" w:rsidP="00B2496D">
            <w:pPr>
              <w:pStyle w:val="Tekstkomentarza"/>
              <w:rPr>
                <w:rFonts w:cstheme="minorHAnsi"/>
                <w:b/>
                <w:color w:val="FF0000"/>
              </w:rPr>
            </w:pPr>
          </w:p>
          <w:p w14:paraId="50337690" w14:textId="77777777" w:rsidR="00B2496D" w:rsidRPr="008A4AC9" w:rsidRDefault="00B2496D" w:rsidP="00B2496D">
            <w:pPr>
              <w:pStyle w:val="Tekstkomentarza"/>
              <w:rPr>
                <w:rFonts w:cstheme="minorHAnsi"/>
                <w:b/>
              </w:rPr>
            </w:pPr>
            <w:r w:rsidRPr="00FE37AD">
              <w:rPr>
                <w:rFonts w:cstheme="minorHAnsi"/>
                <w:b/>
              </w:rPr>
              <w:t xml:space="preserve">Wskazujemy, iż w projekcie brak jest art. 68s ust. 10. W przypadku, gdy uwaga tyczy się projektowanego art. 68s ust. 1 pkt 10, wyjaśniamy, że przepis ten stanowi wdrożenie art. 14 ust. 4 lit. j </w:t>
            </w:r>
            <w:r w:rsidRPr="008A4AC9">
              <w:rPr>
                <w:rFonts w:cstheme="minorHAnsi"/>
                <w:b/>
              </w:rPr>
              <w:t>rozporządzenia 2019/1020.</w:t>
            </w:r>
          </w:p>
          <w:p w14:paraId="6158482E" w14:textId="77777777" w:rsidR="00B2496D" w:rsidRPr="008A4AC9" w:rsidRDefault="00B2496D" w:rsidP="00B2496D">
            <w:pPr>
              <w:pStyle w:val="Tekstkomentarza"/>
              <w:rPr>
                <w:rFonts w:cstheme="minorHAnsi"/>
                <w:b/>
              </w:rPr>
            </w:pPr>
            <w:r w:rsidRPr="008A4AC9">
              <w:rPr>
                <w:rFonts w:cstheme="minorHAnsi"/>
                <w:b/>
              </w:rPr>
              <w:t>Sposób przeprowadzenia kontroli określają projektowane przepisy np. art. 68z oraz art. 68zi, które określają konkretne działania Dyrektora TDT, co w rezultacie umożliwia prowadzenie realnych działań z obszaru nadzoru i kontroli.</w:t>
            </w:r>
          </w:p>
          <w:p w14:paraId="12D5ECB2" w14:textId="77777777" w:rsidR="00B2496D" w:rsidRPr="00FE37AD" w:rsidRDefault="00B2496D" w:rsidP="00B2496D">
            <w:pPr>
              <w:pStyle w:val="Tekstkomentarza"/>
              <w:rPr>
                <w:rFonts w:cstheme="minorHAnsi"/>
                <w:b/>
              </w:rPr>
            </w:pPr>
            <w:r w:rsidRPr="00FE37AD">
              <w:rPr>
                <w:rFonts w:cstheme="minorHAnsi"/>
                <w:b/>
              </w:rPr>
              <w:t>Nie jest zrozumiała intencja przedstawionej propozycji (wystąpienie do KAS). Projekt przewiduje uprawnienie organu nadzoru rynku do współpracy z organami celnymi zgodnie z przepisami rozdziału VII rozporządzenia 2019/1020.</w:t>
            </w:r>
          </w:p>
          <w:p w14:paraId="33E6364A" w14:textId="77777777" w:rsidR="00B2496D" w:rsidRPr="00FE37AD" w:rsidRDefault="00B2496D" w:rsidP="00B2496D">
            <w:pPr>
              <w:pStyle w:val="Tekstkomentarza"/>
              <w:rPr>
                <w:rFonts w:cstheme="minorHAnsi"/>
                <w:b/>
              </w:rPr>
            </w:pPr>
          </w:p>
          <w:p w14:paraId="21BD959E" w14:textId="77777777" w:rsidR="00B2496D" w:rsidRPr="00FE37AD" w:rsidRDefault="00B2496D" w:rsidP="00B2496D">
            <w:pPr>
              <w:pStyle w:val="Tekstkomentarza"/>
              <w:rPr>
                <w:rFonts w:cstheme="minorHAnsi"/>
                <w:b/>
              </w:rPr>
            </w:pPr>
            <w:r w:rsidRPr="00FE37AD">
              <w:rPr>
                <w:rFonts w:cstheme="minorHAnsi"/>
                <w:b/>
              </w:rPr>
              <w:t xml:space="preserve">Odnośnie </w:t>
            </w:r>
            <w:r>
              <w:rPr>
                <w:rFonts w:cstheme="minorHAnsi"/>
                <w:b/>
              </w:rPr>
              <w:t xml:space="preserve">do </w:t>
            </w:r>
            <w:r w:rsidRPr="00FE37AD">
              <w:rPr>
                <w:rFonts w:cstheme="minorHAnsi"/>
                <w:b/>
              </w:rPr>
              <w:t xml:space="preserve">uwag zawartych </w:t>
            </w:r>
            <w:r w:rsidRPr="00FE37AD">
              <w:rPr>
                <w:rFonts w:cstheme="minorHAnsi"/>
                <w:b/>
                <w:bCs/>
              </w:rPr>
              <w:t>w uwadze V</w:t>
            </w:r>
            <w:r w:rsidRPr="00FE37AD">
              <w:rPr>
                <w:rFonts w:cstheme="minorHAnsi"/>
                <w:b/>
              </w:rPr>
              <w:t xml:space="preserve"> wskazujemy, że omyłki pisarskie zostały przeanalizowane i tam, gdzie zostały stwierdzone, zostały poprawione w projekcie ustawy. Szczegółowe kwestie dotyczące zapisów legislacyjnych, będą  też rozpatrywane na etapie analizowania projektu przez komisję prawniczą w Rządowym Centrum Legislacji.</w:t>
            </w:r>
          </w:p>
          <w:p w14:paraId="012194FC" w14:textId="77777777" w:rsidR="00B2496D" w:rsidRPr="00FE37AD" w:rsidRDefault="00B2496D" w:rsidP="00B2496D">
            <w:pPr>
              <w:pStyle w:val="Tekstkomentarza"/>
              <w:rPr>
                <w:rFonts w:cstheme="minorHAnsi"/>
                <w:b/>
              </w:rPr>
            </w:pPr>
          </w:p>
          <w:p w14:paraId="005D3F13" w14:textId="77777777" w:rsidR="00B2496D" w:rsidRPr="00FE37AD" w:rsidRDefault="00B2496D" w:rsidP="00B2496D">
            <w:pPr>
              <w:pStyle w:val="Tekstkomentarza"/>
              <w:rPr>
                <w:rFonts w:cstheme="minorHAnsi"/>
                <w:b/>
              </w:rPr>
            </w:pPr>
            <w:r w:rsidRPr="00FE37AD">
              <w:rPr>
                <w:rFonts w:cstheme="minorHAnsi"/>
                <w:b/>
              </w:rPr>
              <w:t xml:space="preserve">Odnośnie </w:t>
            </w:r>
            <w:r>
              <w:rPr>
                <w:rFonts w:cstheme="minorHAnsi"/>
                <w:b/>
              </w:rPr>
              <w:t xml:space="preserve">do </w:t>
            </w:r>
            <w:r w:rsidRPr="00FE37AD">
              <w:rPr>
                <w:rFonts w:cstheme="minorHAnsi"/>
                <w:b/>
              </w:rPr>
              <w:t xml:space="preserve">propozycji wskazania terminów wskazujemy, </w:t>
            </w:r>
            <w:r>
              <w:rPr>
                <w:rFonts w:cstheme="minorHAnsi"/>
                <w:b/>
              </w:rPr>
              <w:t xml:space="preserve">że </w:t>
            </w:r>
            <w:r w:rsidRPr="00FE37AD">
              <w:rPr>
                <w:rFonts w:cstheme="minorHAnsi"/>
                <w:b/>
              </w:rPr>
              <w:t>terminy te zostały dodane w projekcie ustawy.</w:t>
            </w:r>
          </w:p>
          <w:p w14:paraId="14495FDF" w14:textId="77777777" w:rsidR="00B2496D" w:rsidRPr="00DB011C" w:rsidRDefault="00B2496D" w:rsidP="00B2496D">
            <w:pPr>
              <w:pStyle w:val="ZARTzmartartykuempunktem"/>
              <w:keepNext/>
              <w:spacing w:line="240" w:lineRule="auto"/>
              <w:ind w:left="0" w:firstLine="0"/>
              <w:jc w:val="left"/>
              <w:rPr>
                <w:rFonts w:asciiTheme="minorHAnsi" w:eastAsiaTheme="minorHAnsi" w:hAnsiTheme="minorHAnsi" w:cstheme="minorHAnsi"/>
                <w:b/>
                <w:i/>
                <w:sz w:val="20"/>
                <w:lang w:eastAsia="en-US"/>
              </w:rPr>
            </w:pPr>
            <w:r w:rsidRPr="00DB011C">
              <w:rPr>
                <w:rFonts w:asciiTheme="minorHAnsi" w:eastAsiaTheme="minorHAnsi" w:hAnsiTheme="minorHAnsi" w:cstheme="minorHAnsi"/>
                <w:b/>
                <w:i/>
                <w:sz w:val="20"/>
                <w:lang w:eastAsia="en-US"/>
              </w:rPr>
              <w:t>„Art. 53a. 1. Podmiot gospodarczy, który wprowadził do obrotu na terytorium Rzeczypospolitej Polskiej pojazd, przedmiot wyposażenia lub część, wbrew zakazowi określonemu w art. 14 ust. 4 lub stwierdził niezgodność z wymaganiami technicznymi lub stwarzanie ryzyka przez pojazd, przedmiot wyposażenia lub część, jest obowiązany poinformować o tym niezwłocznie, nie później niż 14 dni od stwierdzenia wskazanych powyżej okoliczności, Dyrektora TDT jako organ nadzoru rynku oraz o planowanych działaniach obejmujących:”</w:t>
            </w:r>
          </w:p>
          <w:p w14:paraId="5DEFB42E" w14:textId="77777777" w:rsidR="00B2496D" w:rsidRPr="00FE37AD" w:rsidRDefault="00B2496D" w:rsidP="00B2496D">
            <w:pPr>
              <w:pStyle w:val="Tekstkomentarza"/>
              <w:rPr>
                <w:rFonts w:cstheme="minorHAnsi"/>
                <w:b/>
              </w:rPr>
            </w:pPr>
          </w:p>
          <w:p w14:paraId="4FE025B2" w14:textId="77777777" w:rsidR="00B2496D" w:rsidRPr="00FE37AD" w:rsidRDefault="00B2496D" w:rsidP="00B2496D">
            <w:pPr>
              <w:pStyle w:val="Tekstkomentarza"/>
              <w:rPr>
                <w:rFonts w:cstheme="minorHAnsi"/>
                <w:b/>
              </w:rPr>
            </w:pPr>
            <w:r w:rsidRPr="00FE37AD">
              <w:rPr>
                <w:rFonts w:cstheme="minorHAnsi"/>
                <w:b/>
              </w:rPr>
              <w:t>W odniesieniu do kwestii wymagań alternatywnych wskazujemy, że wymagania te, w zakresie procedur homologacyjnych dla pojazdów rolniczych określone są w krajowym prawodawstwie w rozporządzeniu Ministra Infrastruktury z dnia 2 sierpnia 2023 r. w sprawie homologacji typu pojazdów (Dz. U. poz. 1651). Zgodnie z zakresem przywołanego aktu prawnego określonym w par. 1 pkt 2:</w:t>
            </w:r>
          </w:p>
          <w:p w14:paraId="65130776" w14:textId="77777777" w:rsidR="00B2496D" w:rsidRPr="00FE37AD" w:rsidRDefault="00B2496D" w:rsidP="00B2496D">
            <w:pPr>
              <w:pStyle w:val="Tekstkomentarza"/>
              <w:rPr>
                <w:rFonts w:cstheme="minorHAnsi"/>
                <w:b/>
                <w:i/>
                <w:iCs/>
              </w:rPr>
            </w:pPr>
            <w:r w:rsidRPr="00FE37AD">
              <w:rPr>
                <w:rFonts w:cstheme="minorHAnsi"/>
                <w:b/>
              </w:rPr>
              <w:t>„</w:t>
            </w:r>
            <w:r w:rsidRPr="00FE37AD">
              <w:rPr>
                <w:rFonts w:cstheme="minorHAnsi"/>
                <w:b/>
                <w:i/>
                <w:iCs/>
              </w:rPr>
              <w:t>1. Rozporządzenie określa:</w:t>
            </w:r>
          </w:p>
          <w:p w14:paraId="261225FE" w14:textId="77777777" w:rsidR="00B2496D" w:rsidRPr="00FE37AD" w:rsidRDefault="00B2496D" w:rsidP="00B2496D">
            <w:pPr>
              <w:pStyle w:val="Tekstkomentarza"/>
              <w:rPr>
                <w:rFonts w:cstheme="minorHAnsi"/>
                <w:b/>
                <w:i/>
                <w:iCs/>
              </w:rPr>
            </w:pPr>
            <w:r w:rsidRPr="00FE37AD">
              <w:rPr>
                <w:rFonts w:cstheme="minorHAnsi"/>
                <w:b/>
                <w:i/>
                <w:iCs/>
              </w:rPr>
              <w:t>1) zakres wymagań technicznych obowiązujących w procedurach krajowej homologacji typu pojazdu oraz szczegółowy sposób przeprowadzania tych procedur;</w:t>
            </w:r>
          </w:p>
          <w:p w14:paraId="214838DF" w14:textId="77777777" w:rsidR="00B2496D" w:rsidRPr="00FE37AD" w:rsidRDefault="00B2496D" w:rsidP="00B2496D">
            <w:pPr>
              <w:pStyle w:val="Tekstkomentarza"/>
              <w:rPr>
                <w:rFonts w:cstheme="minorHAnsi"/>
                <w:b/>
              </w:rPr>
            </w:pPr>
            <w:r w:rsidRPr="00FE37AD">
              <w:rPr>
                <w:rFonts w:cstheme="minorHAnsi"/>
                <w:b/>
                <w:i/>
                <w:iCs/>
              </w:rPr>
              <w:t>2) wymogi alternatywne stosowane w procedurze krajowej homologacji typu pojazdów produkowanych w małych seriach; (…)</w:t>
            </w:r>
            <w:r w:rsidRPr="00FE37AD">
              <w:rPr>
                <w:rFonts w:cstheme="minorHAnsi"/>
                <w:b/>
              </w:rPr>
              <w:t>”.</w:t>
            </w:r>
          </w:p>
          <w:p w14:paraId="6ABA944E" w14:textId="77777777" w:rsidR="00B2496D" w:rsidRPr="00FE37AD" w:rsidRDefault="00B2496D" w:rsidP="00B2496D">
            <w:pPr>
              <w:pStyle w:val="Tekstkomentarza"/>
              <w:rPr>
                <w:rFonts w:cstheme="minorHAnsi"/>
                <w:b/>
              </w:rPr>
            </w:pPr>
          </w:p>
          <w:p w14:paraId="12D8779D" w14:textId="77777777" w:rsidR="00B2496D" w:rsidRPr="00FE37AD" w:rsidRDefault="00B2496D" w:rsidP="00B2496D">
            <w:pPr>
              <w:pStyle w:val="Tekstkomentarza"/>
              <w:rPr>
                <w:rFonts w:cstheme="minorHAnsi"/>
                <w:b/>
              </w:rPr>
            </w:pPr>
            <w:r w:rsidRPr="00FE37AD">
              <w:rPr>
                <w:rFonts w:cstheme="minorHAnsi"/>
                <w:b/>
              </w:rPr>
              <w:t xml:space="preserve">Krajowy ustawodawca ustanowił stosowne przepisy w postaci „Wymogów alternatywnych stosowanych w procedurze krajowej homologacji typu pojazdów produkowanych w małych seriach dla pojazdów objętych zakresem stosowania rozporządzenia 167/2013” w Załączniku nr 2 do ww. rozporządzenia. I tak: </w:t>
            </w:r>
          </w:p>
          <w:p w14:paraId="15717E81" w14:textId="77777777" w:rsidR="00B2496D" w:rsidRPr="00FE37AD" w:rsidRDefault="00B2496D" w:rsidP="00B2496D">
            <w:pPr>
              <w:pStyle w:val="Tekstkomentarza"/>
              <w:rPr>
                <w:rFonts w:cstheme="minorHAnsi"/>
                <w:b/>
              </w:rPr>
            </w:pPr>
          </w:p>
          <w:p w14:paraId="3E0EE4BE" w14:textId="77777777" w:rsidR="00B2496D" w:rsidRPr="00FE37AD" w:rsidRDefault="00B2496D" w:rsidP="00B2496D">
            <w:pPr>
              <w:pStyle w:val="Tekstkomentarza"/>
              <w:rPr>
                <w:rFonts w:cstheme="minorHAnsi"/>
                <w:b/>
              </w:rPr>
            </w:pPr>
            <w:r w:rsidRPr="00FE37AD">
              <w:rPr>
                <w:rFonts w:cstheme="minorHAnsi"/>
                <w:b/>
                <w:noProof/>
              </w:rPr>
              <w:drawing>
                <wp:inline distT="0" distB="0" distL="0" distR="0" wp14:anchorId="6F6E22CB" wp14:editId="6F39BCE1">
                  <wp:extent cx="2222696" cy="1192689"/>
                  <wp:effectExtent l="0" t="0" r="6350" b="762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270752" cy="1218475"/>
                          </a:xfrm>
                          <a:prstGeom prst="rect">
                            <a:avLst/>
                          </a:prstGeom>
                          <a:noFill/>
                          <a:ln>
                            <a:noFill/>
                          </a:ln>
                        </pic:spPr>
                      </pic:pic>
                    </a:graphicData>
                  </a:graphic>
                </wp:inline>
              </w:drawing>
            </w:r>
          </w:p>
          <w:p w14:paraId="5C6A2A9C" w14:textId="77777777" w:rsidR="00B2496D" w:rsidRPr="00FE37AD" w:rsidRDefault="00B2496D" w:rsidP="00B2496D">
            <w:pPr>
              <w:pStyle w:val="Tekstkomentarza"/>
              <w:rPr>
                <w:rFonts w:cstheme="minorHAnsi"/>
                <w:b/>
              </w:rPr>
            </w:pPr>
            <w:r w:rsidRPr="00FE37AD">
              <w:rPr>
                <w:rFonts w:cstheme="minorHAnsi"/>
                <w:b/>
              </w:rPr>
              <w:t>Wymagania bezpieczeństwa oraz wymagania względem ochrony środowiska zostały ustalone na poziomie wskazanym w przepisach unijnych, a więc zostały wskazane w obowiązującym akcie prawnym regulującym kwestie procedury homologacji pojazdów produkowanych w małych seriach. Dodatkowo należy stwierdzić, iż podobne restrykcyjne wymagania są także określone w krajowych przepisach prawnych definiujących krajowe procedury homologacyjne dotyczące pojazdów kategorii M, N, O, gdzie emisja spalin jest weryfikowana zgodnie z obowiązującymi wymaganiami prawnymi w homologacji typu WE określonej w przepisach unijnych. Analogiczne procedury dotyczą dopuszczenia indywidualnego, gdzie spełnione powinny być obowiązujące wymagania dotyczące spalin.</w:t>
            </w:r>
          </w:p>
          <w:p w14:paraId="6FF1777D" w14:textId="77777777" w:rsidR="00B2496D" w:rsidRPr="00FE37AD" w:rsidRDefault="00B2496D" w:rsidP="00B2496D">
            <w:pPr>
              <w:rPr>
                <w:rFonts w:cstheme="minorHAnsi"/>
                <w:b/>
                <w:bCs/>
                <w:color w:val="FF0000"/>
                <w:sz w:val="20"/>
                <w:szCs w:val="20"/>
              </w:rPr>
            </w:pPr>
          </w:p>
          <w:p w14:paraId="1D81E7EE" w14:textId="77777777" w:rsidR="00B2496D" w:rsidRDefault="00B2496D" w:rsidP="00B2496D">
            <w:pPr>
              <w:rPr>
                <w:rFonts w:cstheme="minorHAnsi"/>
                <w:b/>
                <w:bCs/>
                <w:sz w:val="20"/>
                <w:szCs w:val="20"/>
              </w:rPr>
            </w:pPr>
            <w:r w:rsidRPr="0033641A">
              <w:rPr>
                <w:rFonts w:cstheme="minorHAnsi"/>
                <w:b/>
                <w:bCs/>
                <w:sz w:val="20"/>
                <w:szCs w:val="20"/>
              </w:rPr>
              <w:t xml:space="preserve">Należy wskazać, iż celem projektodawcy było uzupełnienie obecnie obowiązujących przepisów krajowych w zakresie homologacji tak, by zachować zgodność zarówno z przepisami obecnymi, funkcjonującymi zarówno na szczeblu krajowym jak i międzynarodowym. Aby zrealizować ten cel w sposób właściwy i zgodnie z przyjętymi na obszarze RP zasadami, projekt na obecnym etapie prac został poddany szerokim konsultacjom oraz uzgodnieniom, zgodnie z uchwałą nr 190 Rady Ministrów z dnia 29 października 2013 r. – Regulamin pracy Rady Ministrów (M.P. z 2024 r. poz. 806, z późn. zm.). </w:t>
            </w:r>
          </w:p>
          <w:p w14:paraId="1BAB5022" w14:textId="77777777" w:rsidR="00B2496D" w:rsidRPr="00FE37AD" w:rsidRDefault="00B2496D" w:rsidP="00B2496D">
            <w:pPr>
              <w:rPr>
                <w:rFonts w:cstheme="minorHAnsi"/>
                <w:b/>
                <w:bCs/>
                <w:sz w:val="20"/>
                <w:szCs w:val="20"/>
              </w:rPr>
            </w:pPr>
          </w:p>
        </w:tc>
        <w:tc>
          <w:tcPr>
            <w:tcW w:w="2126" w:type="dxa"/>
          </w:tcPr>
          <w:p w14:paraId="1B60ABE2" w14:textId="77777777" w:rsidR="00B2496D" w:rsidRDefault="000E06F5" w:rsidP="00B2496D">
            <w:pPr>
              <w:rPr>
                <w:rFonts w:cstheme="minorHAnsi"/>
                <w:b/>
                <w:sz w:val="20"/>
                <w:szCs w:val="20"/>
              </w:rPr>
            </w:pPr>
            <w:r>
              <w:rPr>
                <w:rFonts w:cstheme="minorHAnsi"/>
                <w:b/>
                <w:sz w:val="20"/>
                <w:szCs w:val="20"/>
              </w:rPr>
              <w:t>–</w:t>
            </w:r>
          </w:p>
          <w:p w14:paraId="16C48E9D" w14:textId="77777777" w:rsidR="000B17A7" w:rsidRDefault="000B17A7" w:rsidP="000B17A7">
            <w:pPr>
              <w:rPr>
                <w:rFonts w:cstheme="minorHAnsi"/>
                <w:b/>
                <w:color w:val="FF0000"/>
                <w:sz w:val="20"/>
                <w:szCs w:val="20"/>
              </w:rPr>
            </w:pPr>
          </w:p>
          <w:p w14:paraId="38B01346" w14:textId="0D9FCBF2" w:rsidR="000B17A7" w:rsidRDefault="000B17A7" w:rsidP="000B17A7">
            <w:pPr>
              <w:rPr>
                <w:rFonts w:cstheme="minorHAnsi"/>
                <w:b/>
                <w:color w:val="0070C0"/>
                <w:sz w:val="20"/>
                <w:szCs w:val="20"/>
              </w:rPr>
            </w:pPr>
            <w:r w:rsidRPr="00FE564C">
              <w:rPr>
                <w:rFonts w:cstheme="minorHAnsi"/>
                <w:b/>
                <w:color w:val="0070C0"/>
                <w:sz w:val="20"/>
                <w:szCs w:val="20"/>
              </w:rPr>
              <w:t>W wyniku wyjaśnień na konferencj</w:t>
            </w:r>
            <w:r>
              <w:rPr>
                <w:rFonts w:cstheme="minorHAnsi"/>
                <w:b/>
                <w:color w:val="0070C0"/>
                <w:sz w:val="20"/>
                <w:szCs w:val="20"/>
              </w:rPr>
              <w:t>i międzyresortowej</w:t>
            </w:r>
            <w:r w:rsidRPr="00FE564C">
              <w:rPr>
                <w:rFonts w:cstheme="minorHAnsi"/>
                <w:b/>
                <w:color w:val="0070C0"/>
                <w:sz w:val="20"/>
                <w:szCs w:val="20"/>
              </w:rPr>
              <w:t xml:space="preserve"> oraz spotkania roboczego z MRiT w dniu 07.05.26 wprowadzono zmiany w rozdziale 4b Nadzór rynku – zgodnie z ustaleniami z tego spotkania, w tym </w:t>
            </w:r>
            <w:r>
              <w:rPr>
                <w:rFonts w:cstheme="minorHAnsi"/>
                <w:b/>
                <w:color w:val="0070C0"/>
                <w:sz w:val="20"/>
                <w:szCs w:val="20"/>
              </w:rPr>
              <w:t>uporządkowano zasady przeprowadzania kontroli – art. 68y, z uwzględnieniem ustawy – Prawo przedsiębiorców.</w:t>
            </w:r>
          </w:p>
          <w:p w14:paraId="465FAB27" w14:textId="5F35BF66" w:rsidR="000B17A7" w:rsidRDefault="000B17A7" w:rsidP="000B17A7">
            <w:pPr>
              <w:rPr>
                <w:rFonts w:cstheme="minorHAnsi"/>
                <w:b/>
                <w:color w:val="0070C0"/>
                <w:sz w:val="20"/>
                <w:szCs w:val="20"/>
              </w:rPr>
            </w:pPr>
          </w:p>
          <w:p w14:paraId="51BB69D5" w14:textId="77777777" w:rsidR="000B17A7" w:rsidRDefault="000B17A7" w:rsidP="000B17A7">
            <w:pPr>
              <w:rPr>
                <w:rFonts w:cstheme="minorHAnsi"/>
                <w:b/>
                <w:color w:val="0070C0"/>
                <w:sz w:val="20"/>
                <w:szCs w:val="20"/>
              </w:rPr>
            </w:pPr>
            <w:r>
              <w:rPr>
                <w:rFonts w:cstheme="minorHAnsi"/>
                <w:b/>
                <w:color w:val="0070C0"/>
                <w:sz w:val="20"/>
                <w:szCs w:val="20"/>
              </w:rPr>
              <w:t>Brzmienie art. 10 zostało wypracowane z Komisją Europejską.</w:t>
            </w:r>
          </w:p>
          <w:p w14:paraId="01B99B91" w14:textId="77777777" w:rsidR="000B17A7" w:rsidRDefault="000B17A7" w:rsidP="000B17A7">
            <w:pPr>
              <w:rPr>
                <w:rFonts w:cstheme="minorHAnsi"/>
                <w:b/>
                <w:color w:val="0070C0"/>
                <w:sz w:val="20"/>
                <w:szCs w:val="20"/>
              </w:rPr>
            </w:pPr>
          </w:p>
          <w:p w14:paraId="2BFC89CB" w14:textId="4891CACA" w:rsidR="000B17A7" w:rsidRPr="00FE564C" w:rsidRDefault="000B17A7" w:rsidP="000B17A7">
            <w:pPr>
              <w:rPr>
                <w:rFonts w:cstheme="minorHAnsi"/>
                <w:b/>
                <w:color w:val="0070C0"/>
                <w:sz w:val="20"/>
                <w:szCs w:val="20"/>
              </w:rPr>
            </w:pPr>
            <w:r w:rsidRPr="0086098C">
              <w:rPr>
                <w:rFonts w:cstheme="minorHAnsi"/>
                <w:b/>
                <w:color w:val="0070C0"/>
                <w:sz w:val="20"/>
                <w:szCs w:val="20"/>
              </w:rPr>
              <w:t xml:space="preserve">Po analizie w projekcie w art. 68s ust. 1 w pkt 1 i 2 określono uprawnienia Dyrektora TDT w ramach nadzoru rynku </w:t>
            </w:r>
            <w:r>
              <w:rPr>
                <w:rFonts w:cstheme="minorHAnsi"/>
                <w:b/>
                <w:color w:val="0070C0"/>
                <w:sz w:val="20"/>
                <w:szCs w:val="20"/>
              </w:rPr>
              <w:t xml:space="preserve">poprzez </w:t>
            </w:r>
            <w:r w:rsidRPr="0086098C">
              <w:rPr>
                <w:rFonts w:cstheme="minorHAnsi"/>
                <w:b/>
                <w:color w:val="0070C0"/>
                <w:sz w:val="20"/>
                <w:szCs w:val="20"/>
              </w:rPr>
              <w:t xml:space="preserve"> odesłania do przepisów rozporządzenia 2019/1020</w:t>
            </w:r>
            <w:r>
              <w:rPr>
                <w:rFonts w:cstheme="minorHAnsi"/>
                <w:b/>
                <w:color w:val="0070C0"/>
                <w:sz w:val="20"/>
                <w:szCs w:val="20"/>
              </w:rPr>
              <w:t xml:space="preserve">, w tym art. 14 ust. 4, zamiast konkretnych przepisów ustawowych. </w:t>
            </w:r>
          </w:p>
          <w:p w14:paraId="2DD587F8" w14:textId="66AEC242" w:rsidR="000B17A7" w:rsidRPr="00767663" w:rsidRDefault="000B17A7" w:rsidP="00B2496D">
            <w:pPr>
              <w:rPr>
                <w:rFonts w:cstheme="minorHAnsi"/>
                <w:b/>
                <w:color w:val="FF0000"/>
                <w:sz w:val="20"/>
                <w:szCs w:val="20"/>
              </w:rPr>
            </w:pPr>
          </w:p>
        </w:tc>
        <w:tc>
          <w:tcPr>
            <w:tcW w:w="2242" w:type="dxa"/>
          </w:tcPr>
          <w:p w14:paraId="73CE106E" w14:textId="77777777" w:rsidR="00B2496D" w:rsidRPr="00767663" w:rsidRDefault="00B2496D" w:rsidP="00B2496D">
            <w:pPr>
              <w:rPr>
                <w:rFonts w:cstheme="minorHAnsi"/>
                <w:b/>
                <w:color w:val="FF0000"/>
                <w:sz w:val="20"/>
                <w:szCs w:val="20"/>
              </w:rPr>
            </w:pPr>
          </w:p>
        </w:tc>
        <w:tc>
          <w:tcPr>
            <w:tcW w:w="2242" w:type="dxa"/>
          </w:tcPr>
          <w:p w14:paraId="435935E9" w14:textId="77777777" w:rsidR="00B2496D" w:rsidRPr="00767663" w:rsidRDefault="00B2496D" w:rsidP="00B2496D">
            <w:pPr>
              <w:rPr>
                <w:rFonts w:cstheme="minorHAnsi"/>
                <w:b/>
                <w:color w:val="FF0000"/>
                <w:sz w:val="20"/>
                <w:szCs w:val="20"/>
              </w:rPr>
            </w:pPr>
          </w:p>
        </w:tc>
        <w:tc>
          <w:tcPr>
            <w:tcW w:w="2242" w:type="dxa"/>
          </w:tcPr>
          <w:p w14:paraId="5075FF7D" w14:textId="77777777" w:rsidR="00B2496D" w:rsidRPr="00767663" w:rsidRDefault="00B2496D" w:rsidP="00B2496D">
            <w:pPr>
              <w:rPr>
                <w:rFonts w:cstheme="minorHAnsi"/>
                <w:b/>
                <w:color w:val="FF0000"/>
                <w:sz w:val="20"/>
                <w:szCs w:val="20"/>
              </w:rPr>
            </w:pPr>
          </w:p>
        </w:tc>
        <w:tc>
          <w:tcPr>
            <w:tcW w:w="2242" w:type="dxa"/>
          </w:tcPr>
          <w:p w14:paraId="59D74210" w14:textId="77777777" w:rsidR="00B2496D" w:rsidRPr="00767663" w:rsidRDefault="00B2496D" w:rsidP="00B2496D">
            <w:pPr>
              <w:rPr>
                <w:rFonts w:cstheme="minorHAnsi"/>
                <w:b/>
                <w:color w:val="FF0000"/>
                <w:sz w:val="20"/>
                <w:szCs w:val="20"/>
              </w:rPr>
            </w:pPr>
          </w:p>
        </w:tc>
        <w:tc>
          <w:tcPr>
            <w:tcW w:w="2242" w:type="dxa"/>
          </w:tcPr>
          <w:p w14:paraId="320E4FFB" w14:textId="77777777" w:rsidR="00B2496D" w:rsidRPr="00767663" w:rsidRDefault="00B2496D" w:rsidP="00B2496D">
            <w:pPr>
              <w:rPr>
                <w:rFonts w:cstheme="minorHAnsi"/>
                <w:b/>
                <w:color w:val="FF0000"/>
                <w:sz w:val="20"/>
                <w:szCs w:val="20"/>
              </w:rPr>
            </w:pPr>
          </w:p>
        </w:tc>
        <w:tc>
          <w:tcPr>
            <w:tcW w:w="2242" w:type="dxa"/>
          </w:tcPr>
          <w:p w14:paraId="6A1F26CC" w14:textId="77777777" w:rsidR="00B2496D" w:rsidRPr="00767663" w:rsidRDefault="00B2496D" w:rsidP="00B2496D">
            <w:pPr>
              <w:rPr>
                <w:rFonts w:cstheme="minorHAnsi"/>
                <w:b/>
                <w:color w:val="FF0000"/>
                <w:sz w:val="20"/>
                <w:szCs w:val="20"/>
              </w:rPr>
            </w:pPr>
          </w:p>
        </w:tc>
      </w:tr>
      <w:tr w:rsidR="00B2496D" w:rsidRPr="002664AF" w14:paraId="2CA4CA31" w14:textId="48205F6A" w:rsidTr="00B2496D">
        <w:tc>
          <w:tcPr>
            <w:tcW w:w="562" w:type="dxa"/>
          </w:tcPr>
          <w:p w14:paraId="79A1B6D0" w14:textId="77777777" w:rsidR="00B2496D" w:rsidRPr="002664AF" w:rsidRDefault="00B2496D" w:rsidP="00B2496D">
            <w:pPr>
              <w:rPr>
                <w:rFonts w:cstheme="minorHAnsi"/>
                <w:b/>
                <w:sz w:val="20"/>
                <w:szCs w:val="20"/>
              </w:rPr>
            </w:pPr>
            <w:r w:rsidRPr="002664AF">
              <w:rPr>
                <w:rFonts w:cstheme="minorHAnsi"/>
                <w:b/>
                <w:sz w:val="20"/>
                <w:szCs w:val="20"/>
              </w:rPr>
              <w:t>223</w:t>
            </w:r>
          </w:p>
        </w:tc>
        <w:tc>
          <w:tcPr>
            <w:tcW w:w="1560" w:type="dxa"/>
          </w:tcPr>
          <w:p w14:paraId="4BEF3BC1" w14:textId="77777777" w:rsidR="00B2496D" w:rsidRPr="002664AF" w:rsidRDefault="00B2496D" w:rsidP="00B2496D">
            <w:pPr>
              <w:rPr>
                <w:rFonts w:cstheme="minorHAnsi"/>
                <w:b/>
                <w:sz w:val="20"/>
                <w:szCs w:val="20"/>
              </w:rPr>
            </w:pPr>
            <w:r w:rsidRPr="002664AF">
              <w:rPr>
                <w:rFonts w:cstheme="minorHAnsi"/>
                <w:b/>
                <w:sz w:val="20"/>
                <w:szCs w:val="20"/>
              </w:rPr>
              <w:t xml:space="preserve">Związek Przedsiębiorców i Pracodawców </w:t>
            </w:r>
          </w:p>
        </w:tc>
        <w:tc>
          <w:tcPr>
            <w:tcW w:w="1701" w:type="dxa"/>
          </w:tcPr>
          <w:p w14:paraId="33D42E0F" w14:textId="77777777" w:rsidR="00B2496D" w:rsidRPr="002664AF" w:rsidRDefault="00B2496D" w:rsidP="00B2496D">
            <w:pPr>
              <w:rPr>
                <w:rFonts w:cstheme="minorHAnsi"/>
                <w:b/>
                <w:bCs/>
                <w:sz w:val="20"/>
                <w:szCs w:val="20"/>
              </w:rPr>
            </w:pPr>
            <w:r w:rsidRPr="002664AF">
              <w:rPr>
                <w:b/>
                <w:sz w:val="20"/>
                <w:szCs w:val="20"/>
              </w:rPr>
              <w:t>Uwagi do zmian w zakresie homologacji, nadzoru i egzekucji</w:t>
            </w:r>
            <w:r w:rsidRPr="002664AF">
              <w:rPr>
                <w:rFonts w:cstheme="minorHAnsi"/>
                <w:b/>
                <w:bCs/>
                <w:sz w:val="20"/>
                <w:szCs w:val="20"/>
              </w:rPr>
              <w:t xml:space="preserve"> </w:t>
            </w:r>
          </w:p>
        </w:tc>
        <w:tc>
          <w:tcPr>
            <w:tcW w:w="3827" w:type="dxa"/>
          </w:tcPr>
          <w:p w14:paraId="6DF7D235" w14:textId="77777777" w:rsidR="00B2496D" w:rsidRPr="002664AF" w:rsidRDefault="00B2496D" w:rsidP="00B2496D">
            <w:pPr>
              <w:autoSpaceDE w:val="0"/>
              <w:autoSpaceDN w:val="0"/>
              <w:adjustRightInd w:val="0"/>
              <w:rPr>
                <w:rFonts w:cstheme="minorHAnsi"/>
                <w:b/>
                <w:sz w:val="20"/>
                <w:szCs w:val="20"/>
              </w:rPr>
            </w:pPr>
            <w:r w:rsidRPr="002664AF">
              <w:rPr>
                <w:rFonts w:cstheme="minorHAnsi"/>
                <w:b/>
                <w:sz w:val="20"/>
                <w:szCs w:val="20"/>
              </w:rPr>
              <w:t xml:space="preserve">Związek Przedsiębiorców i Pracodawców dostrzega i w pełni rozumie potrzebę reakcji na rosnący problem pojazdów nieposiadających homologacji, które trafiają na polski rynek i mogą stanowić zagrożenie dla bezpieczeństwa uczestników ruchu drogowego. Widzimy ten problem również oczami przedsiębiorców i konsumentów – dlatego popieramy kierunek zmian zaproponowany w projekcie. </w:t>
            </w:r>
          </w:p>
          <w:p w14:paraId="57483683" w14:textId="77777777" w:rsidR="00B2496D" w:rsidRPr="002664AF" w:rsidRDefault="00B2496D" w:rsidP="00B2496D">
            <w:pPr>
              <w:autoSpaceDE w:val="0"/>
              <w:autoSpaceDN w:val="0"/>
              <w:adjustRightInd w:val="0"/>
              <w:rPr>
                <w:rFonts w:cstheme="minorHAnsi"/>
                <w:b/>
                <w:sz w:val="20"/>
                <w:szCs w:val="20"/>
              </w:rPr>
            </w:pPr>
            <w:r w:rsidRPr="002664AF">
              <w:rPr>
                <w:rFonts w:cstheme="minorHAnsi"/>
                <w:b/>
                <w:sz w:val="20"/>
                <w:szCs w:val="20"/>
              </w:rPr>
              <w:t xml:space="preserve">● Jednocześnie rekomendujemy, by działania legislacyjne koncentrowały się nie na ograniczeniach w sprzedaży, lecz na skutecznej egzekucji już obowiązujących przepisów. W naszej ocenie rozwiązanie leży nie w blokowaniu rynku, ale we wzmocnieniu nadzoru i wykorzystaniu istniejących już narzędzi kontrolnych. </w:t>
            </w:r>
          </w:p>
          <w:p w14:paraId="086011CA"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 xml:space="preserve">Prosimy, aby w dalszych pracach rozważyć zaangażowanie Ministerstwa Sprawiedliwości oraz organów porządkowych, które dysponują realnymi instrumentami egzekwowania prawa – w szczególności w zakresie nakładania grzywien i konfiskaty pojazdów użytkowanych bez homologacji. </w:t>
            </w:r>
          </w:p>
          <w:p w14:paraId="68972FD2"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 xml:space="preserve">● Polska dysponuje infrastrukturą umożliwiającą skuteczny nadzór – systemami monitoringu miejskiego oraz strażą miejską, które mogłyby stanowić podstawowe narzędzie identyfikacji i eliminacji pojazdów niezgodnych z przepisami. </w:t>
            </w:r>
          </w:p>
          <w:p w14:paraId="0B128966"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 xml:space="preserve">W obecnym kształcie projekt może prowadzić do przeniesienia strumienia sprzedaży poza Unię Europejską – w szczególności do kanałów azjatyckich, głównie chińskich, które nie funkcjonują w ramach wspólnego systemu prawnego i nie są objęte żadnym nadzorem ani systemem śledzenia pochodzenia (traceability). </w:t>
            </w:r>
          </w:p>
          <w:p w14:paraId="612DB611"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 xml:space="preserve">● ZPP popiera wszystkie działania służące poprawie bezpieczeństwa pieszych i uczestników ruchu drogowego. </w:t>
            </w:r>
          </w:p>
          <w:p w14:paraId="31AE83DE"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bCs/>
                <w:color w:val="000000"/>
                <w:sz w:val="20"/>
                <w:szCs w:val="20"/>
              </w:rPr>
              <w:t xml:space="preserve">Wprowadzenie </w:t>
            </w:r>
          </w:p>
          <w:p w14:paraId="0F059F63"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 xml:space="preserve">Związek Przedsiębiorców i Pracodawców z uznaniem przyjmuje fakt, że ustawodawca dostrzega rosnący problem obecności na rynku pojazdów niespełniających wymogów homologacyjnych. To zjawisko wymaga reakcji i uporządkowania. Widzimy wyraźnie, że liczba takich pojazdów, w szczególności sprowadzanych z rynków azjatyckich, stale rośnie. Często są one sprzedawane przez pośredników internetowych, bez odpowiedniej dokumentacji technicznej, oznaczeń bezpieczeństwa i jakiejkolwiek możliwości weryfikacji ich pochodzenia. W efekcie coraz częściej mamy do czynienia z sytuacjami, w których użytkownicy nieświadomie nabywają pojazdy niespełniające norm Unii Europejskiej i nieposiadające dopuszczenia do ruchu. Związek w pełni podziela intencję, by temu zjawisku przeciwdziałać. Jednocześnie wskazujemy, że problem nie wynika z braku regulacji – obowiązujące przepisy dotyczące homologacji i bezpieczeństwa są wystarczające – lecz z niewystarczającej egzekucji i rozproszenia kompetencji między instytucjami. Właściwym kierunkiem działań nie jest zatem dalsze ograniczanie sprzedaży czy zwiększanie obowiązków dla legalnych podmiotów, lecz wzmocnienie już istniejącego systemu kontroli i nadzoru. Jakiekolwiek ograniczenia sprzedaży nie będą skuteczne, jeżeli nie zostanie wzmocniona świadomość i równocześnie odpowiedzialność po stronie użytkowników końcowych w związku z użytkowaniem takich pojazdów. </w:t>
            </w:r>
          </w:p>
          <w:p w14:paraId="65C0543B"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Rekomendujemy, aby główny nacisk położyć na realne egzekwowanie obowiązującego prawa, w szczególności poprzez zaangażowanie Ministerstwa Sprawiedliwości oraz służb porządkowych, które dysponują narzędziami pozwalającymi na skuteczne reagowanie. Służy do tego nakładanie grzywien, zatrzymanie lub konfiskatę pojazdu w przypadku rażących naruszeń przepisów. W naszej ocenie właśnie takie podejście przyniesie wymierny efekt w postaci poprawy bezpieczeństwa ruchu drogowego.</w:t>
            </w:r>
          </w:p>
          <w:p w14:paraId="1E6C4F46"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 xml:space="preserve">ZPP podkreśla, że odpowiedzialność za przestrzeganie przepisów prawa, w tym wymogów homologacyjnych i zasad bezpieczeństwa, powinna spoczywać na użytkownikach pojazdów. To kierowcy są bezpośrednio odpowiedzialni za stan techniczny i sposób eksploatacji pojazdu, którym się poruszają. Egzekwowanie tej odpowiedzialności powinno być realizowane przez właściwe organy w drodze indywidualnych sankcji i postępowań mandatowych. </w:t>
            </w:r>
          </w:p>
          <w:p w14:paraId="3C2A033A" w14:textId="77777777" w:rsidR="00B2496D" w:rsidRPr="002664AF" w:rsidRDefault="00B2496D" w:rsidP="00B2496D">
            <w:pPr>
              <w:pStyle w:val="Default"/>
              <w:rPr>
                <w:rFonts w:asciiTheme="minorHAnsi" w:hAnsiTheme="minorHAnsi" w:cstheme="minorHAnsi"/>
                <w:b/>
                <w:sz w:val="20"/>
                <w:szCs w:val="20"/>
              </w:rPr>
            </w:pPr>
            <w:r w:rsidRPr="002664AF">
              <w:rPr>
                <w:rFonts w:asciiTheme="minorHAnsi" w:hAnsiTheme="minorHAnsi" w:cstheme="minorHAnsi"/>
                <w:b/>
                <w:sz w:val="20"/>
                <w:szCs w:val="20"/>
              </w:rPr>
              <w:t xml:space="preserve">Jednocześnie sprzeciwiamy się próbom przerzucania odpowiedzialności za wykroczenia kierowców na przedsiębiorstwa, z którymi współpracują lub które dostarczają im pojazdy. Tego rodzaju koncepcje, pojawiające się niekiedy w populistycznej narracji, są sprzeczne z zasadami prawa cywilnego i gospodarczego. Odpowiedzialność za naruszenia przepisów ruchu drogowego powinna spoczywać wyłącznie na osobie kierującej pojazdem. Ograniczanie sprzedaży w kanale krajowym nie zakończy popytu na takie pojazdy, lecz jedynie sprawi, iż konsumenci będą je nabywać bezpośrednio od podmiotów spoza Unii Europejskiej, w szczególności chińskich. Doprowadzi to paradoksalnie do zmniejszenia nadzoru nad rynkiem pojazdów niespełniających wymogów homologacyjnych. </w:t>
            </w:r>
          </w:p>
          <w:p w14:paraId="32CA96E5"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Dlatego apelujemy, by w toku dalszych prac projektowych skupić się na rozwiązaniach systemowych i egzekucyjnych, nie administracyjnych. Wzmocnienie organów nadzoru, współpraca między resortami, wykorzystanie lokalnych systemów monitoringu to działania, które pozwolą osiągnąć cel ustawy, nadrzędną poprawę bezpieczeństwa.</w:t>
            </w:r>
          </w:p>
          <w:p w14:paraId="210BAC54"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 xml:space="preserve">Cel regulacji </w:t>
            </w:r>
          </w:p>
          <w:p w14:paraId="57DEE3E3"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 xml:space="preserve">Celem projektowanej zmiany jest zwiększenie bezpieczeństwa w ruchu drogowym poprzez uszczelnienie systemu dopuszczania pojazdów do obrotu i użytkowania, a także poprzez eliminację z rynku pojazdów, które nie przeszły wymaganej homologacji i mogą stanowić zagrożenie dla zdrowia i życia użytkowników. Intencja ta jest słuszna i w pełni zrozumiała. </w:t>
            </w:r>
          </w:p>
          <w:p w14:paraId="1CD95F59"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Polski rynek w ostatnich latach doświadcza dynamicznego napływu pojazdów (w tym elektrycznych hulajnóg, skuterów i lekkich pojazdów użytkowych) które trafiają do sprzedaży bez odpowiednich badań technicznych i certyfikatów bezpieczeństwa. Część z nich jest sprowadzana z Azji, zwłaszcza z Chin, i sprzedawana przez internetowych pośredników, często bez jakiejkolwiek dokumentacji technicznej lub z fałszywymi oznaczeniami zgodności. W konsekwencji konsumenci często nie mają świadomości, że nabyty przez nich pojazd nie może być zarejestrowany, nie posiada homologacji, a jego użytkowanie może stanowić naruszenie prawa.</w:t>
            </w:r>
          </w:p>
          <w:p w14:paraId="5A2B91AD"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 xml:space="preserve">Związek Przedsiębiorców i Pracodawców potwierdza, że problem ten jest realny i wymaga zdecydowanej reakcji państwa. Jednak skuteczność działań zależy nie od wprowadzania kolejnych restrykcji wobec sprzedawców, lecz od usprawnienia systemu kontroli i egzekucji przepisów, który już dziś daje odpowiednie podstawy do interwencji. </w:t>
            </w:r>
          </w:p>
          <w:p w14:paraId="54808A77"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bCs/>
                <w:color w:val="000000"/>
                <w:sz w:val="20"/>
                <w:szCs w:val="20"/>
              </w:rPr>
              <w:t xml:space="preserve">Środki zmierzające do zrealizowania celu regulacji </w:t>
            </w:r>
          </w:p>
          <w:p w14:paraId="624CD14B"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Ustawa wprowadza szereg nowych rozwiązań, które mają być wykorzystywane w celu zapewnienia bezpieczeństwa na drogach przez Dyrektora TDT jako organu nadzoru rynku. ZPP wskazuje, że Polska dysponuje już systemem, który może stanowić solidną podstawę dla skutecznego nadzoru. Sieć miejskich kamer, systemy monitoringu oraz straże miejskie mają realną możliwość wspierania organów państwa w eliminowaniu z ruchu pojazdów</w:t>
            </w:r>
          </w:p>
          <w:p w14:paraId="380610D3"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 xml:space="preserve">niebezpiecznych i nieposiadających wymaganych certyfikatów. Te rozwiązania są już dostępne – wymagają jedynie lepszej koordynacji i wyposażenia służb w odpowiednie uprawnienia. </w:t>
            </w:r>
          </w:p>
          <w:p w14:paraId="5BC03BAD"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Zwracamy przy tym uwagę, że nadmierne ograniczanie sprzedaży w kanale krajowym nie rozwiąże problemu, lecz jedynie przekieruje strumień sprzedaży do podmiotów spoza Unii Europejskiej, w szczególności do Chin, gdzie standardy bezpieczeństwa i nadzoru nie obowiązują w takim zakresie jak w UE. W przypadku skokowego wzrostu liczby towarów oferowanych na platformach azjatyckich i dostarczanych bezpośrednio do polskich użytkowników administracja publiczna utraci jakąkolwiek możliwość monitorowania obrotu, a z rynku zniknie element odpowiedzialności i śledzenia pochodzenia produktów (traceability). Środki zmierzające do zrealizowania celu regulacji nie będą skuteczne, jeśli nie będą uwzględniały obecnych realiów, w których zdecydowana większość trafiających do Europy produktów, ze względu na ich wolumen, nie podlega kontrolom celnym.</w:t>
            </w:r>
          </w:p>
          <w:p w14:paraId="78BE518F"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bCs/>
                <w:color w:val="000000"/>
                <w:sz w:val="20"/>
                <w:szCs w:val="20"/>
              </w:rPr>
              <w:t xml:space="preserve">Egzekucja i rola organów państwa </w:t>
            </w:r>
          </w:p>
          <w:p w14:paraId="384BC280"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 xml:space="preserve">ZPP rekomenduje, by zadania związane z nadzorem i egzekucją w obszarze homologacji pojazdów zostały jednoznacznie przypisane Ministerstwu Sprawiedliwości oraz właściwym służbom porządkowym – w szczególności policji, straży miejskiej i Inspekcji Transportu Drogowego. To te instytucje powinny być uprawnione do stosowania sankcji, takich jak grzywny czy konfiskata pojazdów użytkowanych niezgodnie z prawem. </w:t>
            </w:r>
          </w:p>
          <w:p w14:paraId="4D71838A"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Równolegle konieczne jest lepsze wykorzystanie narzędzi lokalnych: monitoringu miejskiego, systemów identyfikacji tablic rejestracyjnych oraz współpracy z samorządami. To właśnie na poziomie lokalnym można w sposób najskuteczniejszy egzekwować przepisy i eliminować z ruchu pojazdy niebezpieczne, bez potrzeby nakładania dodatkowych obowiązków na przedsiębiorców. Wskazujemy, że nakładane obowiązki, przykładowo obowiązek odkupienia od użytkownika przez producenta wprowadzonego już do obrotu pojazdu, będą w praktyce niezwykle trudne do spełnienia. Przedsiębiorcy nie dysponują instrumentami przymusu, które mogłyby skłonić użytkowników do sprzedaży już zakupionych produktów. Przedsiębiorca, w przypadku braku współpracy po stronie użytkownika, nie jest w stanie nawet skutecznie zainicjować kontaktu z nabywcą pojazdu. Wezwanie do sprzedaży pojazdu na żądanie prywatnego podmiotu budzi też wątpliwości na gruncie prawa cywilnego i ustawy o prawach konsumenta. ZPP podkreśla, że zapewnienie porządku i bezpieczeństwa na drogach może i powinno być skuteczniej wykonywane przez właściwe służby porządkowe, które w ramach władztwa publicznego dysponują takimi uprawnieniami jak konfiskata pojazdu.</w:t>
            </w:r>
          </w:p>
          <w:p w14:paraId="16D01336" w14:textId="77777777" w:rsidR="00B2496D" w:rsidRPr="002664AF" w:rsidRDefault="00B2496D" w:rsidP="00B2496D">
            <w:pPr>
              <w:autoSpaceDE w:val="0"/>
              <w:autoSpaceDN w:val="0"/>
              <w:adjustRightInd w:val="0"/>
              <w:rPr>
                <w:rFonts w:cstheme="minorHAnsi"/>
                <w:b/>
                <w:sz w:val="20"/>
                <w:szCs w:val="20"/>
              </w:rPr>
            </w:pPr>
            <w:r w:rsidRPr="002664AF">
              <w:rPr>
                <w:rFonts w:cstheme="minorHAnsi"/>
                <w:b/>
                <w:sz w:val="20"/>
                <w:szCs w:val="20"/>
              </w:rPr>
              <w:t>Dodatkowo brakuje jasnej komunikacji w zakresie możliwości przebadania oraz zalegalizowania przez użytkowników zakupionych pojazdów. Stworzenie przejrzystych, zrozumiałych i przystępnych dla obywateli procedur w tym zakresie jest jedną z kwestii wymagających zaadresowania. Konsumenci, w przypadku wprowadzenia krajowych ograniczeń w sprzedaży pojazdów, będą bowiem wykorzystywać inne kanały, aby takie pojazdy zakupić - w tym dostawy bezpośrednie z platform azjatyckich. W przypadku takich dostaw wyjątkowo trudno będzie uzyskać jakiekolwiek informacje na temat produktów i łańcucha dostaw. Rekomendujemy więc zaadresowanie problemu w miejscu, w którym możliwe jest faktyczne egzekwowanie regulacji - a więc poprzez z jednej strony edukację, a z drugiej strony wykorzystanie sankcji wobec użytkowników pojazdów.</w:t>
            </w:r>
          </w:p>
          <w:p w14:paraId="477DBC6F"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 xml:space="preserve">Reasumując Związek Przedsiębiorców i Pracodawców z uznaniem odnosi się do inicjatywy Ministerstwa Infrastruktury i dostrzega potrzebę uporządkowania kwestii homologacji pojazdów. Uważamy jednak, że skuteczność proponowanych rozwiązań będzie ograniczona, jeśli ich głównym celem pozostanie blokowanie sprzedaży. Problem, który ustawa ma rozwiązać, nie wynika z braku regulacji, lecz z braku ich skutecznej egzekucji. </w:t>
            </w:r>
          </w:p>
          <w:p w14:paraId="3DB2C28B"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 xml:space="preserve">Dlatego rekomendujemy, aby projekt został poddany dalszym pracom analitycznym i doprecyzowaniu w taki sposób, by koncentrował się na egzekwowaniu obowiązujących przepisów, a nie na tworzeniu nowych barier administracyjnych. Rozwiązanie leży po stronie organów wyposażonych w narzędzia prawne i operacyjne, takich jak Ministerstwo Sprawiedliwości, służby porządkowe oraz jednostki samorządowe, które mogą skutecznie stosować grzywny, konfiskatę i monitoring w celu realnego ograniczenia nielegalnego obrotu. </w:t>
            </w:r>
          </w:p>
          <w:p w14:paraId="0DDE2EA2" w14:textId="77777777" w:rsidR="00B2496D" w:rsidRPr="002664AF" w:rsidRDefault="00B2496D" w:rsidP="00B2496D">
            <w:pPr>
              <w:autoSpaceDE w:val="0"/>
              <w:autoSpaceDN w:val="0"/>
              <w:adjustRightInd w:val="0"/>
              <w:rPr>
                <w:rFonts w:cstheme="minorHAnsi"/>
                <w:b/>
                <w:color w:val="000000"/>
                <w:sz w:val="20"/>
                <w:szCs w:val="20"/>
              </w:rPr>
            </w:pPr>
            <w:r w:rsidRPr="002664AF">
              <w:rPr>
                <w:rFonts w:cstheme="minorHAnsi"/>
                <w:b/>
                <w:color w:val="000000"/>
                <w:sz w:val="20"/>
                <w:szCs w:val="20"/>
              </w:rPr>
              <w:t>ZPP podziela słuszny cel projektu, jakim jest zwiększenie bezpieczeństwa pieszych i uczestników ruchu drogowego, jednak w obecnej formie ustawa może przynieść skutki odwrotne od zamierzonych. Istnieje ryzyko przeniesienia sprzedaży do kanałów spoza Unii Europejskiej, ograniczenia konkurencji krajowej oraz utraty kontroli nad rynkiem.</w:t>
            </w:r>
          </w:p>
          <w:p w14:paraId="1FAFB20E" w14:textId="77777777" w:rsidR="00B2496D" w:rsidRPr="002664AF" w:rsidRDefault="00B2496D" w:rsidP="00B2496D">
            <w:pPr>
              <w:autoSpaceDE w:val="0"/>
              <w:autoSpaceDN w:val="0"/>
              <w:adjustRightInd w:val="0"/>
              <w:rPr>
                <w:rFonts w:cstheme="minorHAnsi"/>
                <w:b/>
                <w:sz w:val="20"/>
                <w:szCs w:val="20"/>
              </w:rPr>
            </w:pPr>
            <w:r w:rsidRPr="002664AF">
              <w:rPr>
                <w:rFonts w:cstheme="minorHAnsi"/>
                <w:b/>
                <w:sz w:val="20"/>
                <w:szCs w:val="20"/>
              </w:rPr>
              <w:t>Związek Przedsiębiorców i Pracodawców rekomenduje zatem kontynuację dialogu i ponowne przeanalizowanie środków wykonawczych. Jesteśmy gotowi aktywnie uczestniczyć w dalszym procesie legislacyjnym, jednocześnie wspierając regulacje służące bezpieczeństwu obywateli, rozwojowi przedsiębiorczości i przejrzystości rynku.</w:t>
            </w:r>
          </w:p>
        </w:tc>
        <w:tc>
          <w:tcPr>
            <w:tcW w:w="3969" w:type="dxa"/>
          </w:tcPr>
          <w:p w14:paraId="324E7537" w14:textId="77777777" w:rsidR="00B2496D" w:rsidRPr="002664AF" w:rsidRDefault="00B2496D" w:rsidP="00B2496D">
            <w:pPr>
              <w:rPr>
                <w:rFonts w:cstheme="minorHAnsi"/>
                <w:b/>
                <w:bCs/>
                <w:sz w:val="20"/>
                <w:szCs w:val="20"/>
              </w:rPr>
            </w:pPr>
            <w:r w:rsidRPr="002664AF">
              <w:rPr>
                <w:rFonts w:cstheme="minorHAnsi"/>
                <w:b/>
                <w:bCs/>
                <w:sz w:val="20"/>
                <w:szCs w:val="20"/>
              </w:rPr>
              <w:t>-</w:t>
            </w:r>
          </w:p>
        </w:tc>
        <w:tc>
          <w:tcPr>
            <w:tcW w:w="2693" w:type="dxa"/>
          </w:tcPr>
          <w:p w14:paraId="06F38651" w14:textId="77777777" w:rsidR="00B2496D" w:rsidRPr="00177062" w:rsidRDefault="00B2496D" w:rsidP="00B2496D">
            <w:pPr>
              <w:autoSpaceDE w:val="0"/>
              <w:autoSpaceDN w:val="0"/>
              <w:rPr>
                <w:b/>
                <w:bCs/>
                <w:sz w:val="20"/>
                <w:szCs w:val="20"/>
              </w:rPr>
            </w:pPr>
            <w:r w:rsidRPr="00177062">
              <w:rPr>
                <w:b/>
                <w:bCs/>
                <w:sz w:val="20"/>
                <w:szCs w:val="20"/>
              </w:rPr>
              <w:t xml:space="preserve">Uwagi wyjaśnione. </w:t>
            </w:r>
          </w:p>
          <w:p w14:paraId="477481E7" w14:textId="77777777" w:rsidR="00B2496D" w:rsidRDefault="00B2496D" w:rsidP="00B2496D">
            <w:pPr>
              <w:autoSpaceDE w:val="0"/>
              <w:autoSpaceDN w:val="0"/>
              <w:rPr>
                <w:b/>
                <w:bCs/>
                <w:sz w:val="20"/>
                <w:szCs w:val="20"/>
              </w:rPr>
            </w:pPr>
            <w:r w:rsidRPr="00177062">
              <w:rPr>
                <w:b/>
                <w:bCs/>
                <w:sz w:val="20"/>
                <w:szCs w:val="20"/>
              </w:rPr>
              <w:t xml:space="preserve">Wszystkie organy nadzoru rynku państw członkowskich UE powinny działać na podstawie ram określonych w rozporządzeniu (UE) 2019/1020, które jest rozporządzeniem horyzontalnym w ramach UE. </w:t>
            </w:r>
          </w:p>
          <w:p w14:paraId="5BA868C3" w14:textId="77777777" w:rsidR="00B2496D" w:rsidRDefault="00B2496D" w:rsidP="00B2496D">
            <w:pPr>
              <w:autoSpaceDE w:val="0"/>
              <w:autoSpaceDN w:val="0"/>
              <w:rPr>
                <w:b/>
                <w:bCs/>
                <w:sz w:val="20"/>
                <w:szCs w:val="20"/>
              </w:rPr>
            </w:pPr>
            <w:r w:rsidRPr="00177062">
              <w:rPr>
                <w:b/>
                <w:bCs/>
                <w:sz w:val="20"/>
                <w:szCs w:val="20"/>
              </w:rPr>
              <w:t xml:space="preserve">Działania organu nadzoru rynku powinny być oparte na uprawnieniach, które każde państwo członkowskie UE nadaje powołanym przez siebie organom. Minimalny zakres tych uprawnień określony jest w art. 14 ust. 3 rozporządzenia (UE) 2019/1020. </w:t>
            </w:r>
          </w:p>
          <w:p w14:paraId="66C7E59E" w14:textId="77777777" w:rsidR="00B2496D" w:rsidRPr="00177062" w:rsidRDefault="00B2496D" w:rsidP="00B2496D">
            <w:pPr>
              <w:autoSpaceDE w:val="0"/>
              <w:autoSpaceDN w:val="0"/>
              <w:rPr>
                <w:b/>
                <w:bCs/>
                <w:sz w:val="20"/>
                <w:szCs w:val="20"/>
              </w:rPr>
            </w:pPr>
            <w:r w:rsidRPr="00177062">
              <w:rPr>
                <w:b/>
                <w:bCs/>
                <w:sz w:val="20"/>
                <w:szCs w:val="20"/>
              </w:rPr>
              <w:t xml:space="preserve">Jedną z kluczowych zmian projektu UC95 jest wzmocnienie nadzoru rynku motoryzacyjnego realizowanego przez Dyrektora Transportowego Dozoru Technicznego (TDT) w oparciu o ww. rozporządzenie (UE), jak również przepisy UE i ONZ w zakresie homologacji typu. Zakres uprawnień Dyrektora TDT został określony w projekcie UC95 m.in. w art. 68s. </w:t>
            </w:r>
          </w:p>
          <w:p w14:paraId="1DC0C401" w14:textId="77777777" w:rsidR="00B2496D" w:rsidRDefault="00B2496D" w:rsidP="00B2496D">
            <w:pPr>
              <w:autoSpaceDE w:val="0"/>
              <w:autoSpaceDN w:val="0"/>
              <w:rPr>
                <w:b/>
                <w:bCs/>
                <w:sz w:val="20"/>
                <w:szCs w:val="20"/>
              </w:rPr>
            </w:pPr>
            <w:r w:rsidRPr="00177062">
              <w:rPr>
                <w:b/>
                <w:bCs/>
                <w:sz w:val="20"/>
                <w:szCs w:val="20"/>
              </w:rPr>
              <w:t xml:space="preserve">Celem przyznania Dyrektorowi TDT narzędzi niezbędnych do kontroli pojazdów i części wprowadzonych do obrotu w Polsce oraz skuteczniejszego wycofywania niebezpiecznych produktów jest zapewnienie skutecznej realizacji zadań w obszarze nadzoru rynku, a tym samym dążenie do poprawy bezpieczeństwa ruchu drogowego i ochrony środowiska. </w:t>
            </w:r>
          </w:p>
          <w:p w14:paraId="072C1988" w14:textId="77777777" w:rsidR="00B2496D" w:rsidRPr="00177062" w:rsidRDefault="00B2496D" w:rsidP="00B2496D">
            <w:pPr>
              <w:autoSpaceDE w:val="0"/>
              <w:autoSpaceDN w:val="0"/>
              <w:rPr>
                <w:b/>
                <w:bCs/>
                <w:sz w:val="20"/>
                <w:szCs w:val="20"/>
              </w:rPr>
            </w:pPr>
            <w:r w:rsidRPr="00177062">
              <w:rPr>
                <w:b/>
                <w:bCs/>
                <w:sz w:val="20"/>
                <w:szCs w:val="20"/>
              </w:rPr>
              <w:t xml:space="preserve">Istotny jest również aspekt ochrony konsumentów przed nieuczciwymi praktykami ze strony podmiotów sprzedających pojazdy i części niezgodne z przepisami. </w:t>
            </w:r>
          </w:p>
          <w:p w14:paraId="41DC2E9A" w14:textId="77777777" w:rsidR="00B2496D" w:rsidRDefault="00B2496D" w:rsidP="00B2496D">
            <w:pPr>
              <w:rPr>
                <w:b/>
                <w:bCs/>
                <w:sz w:val="20"/>
                <w:szCs w:val="20"/>
              </w:rPr>
            </w:pPr>
            <w:bookmarkStart w:id="75" w:name="_MailOriginal"/>
            <w:r w:rsidRPr="00177062">
              <w:rPr>
                <w:b/>
                <w:bCs/>
                <w:sz w:val="20"/>
                <w:szCs w:val="20"/>
              </w:rPr>
              <w:t xml:space="preserve">Należy podkreślić, iż projekt UC95 nie ma na celu ograniczania sprzedaży, blokowania rynku czy zwiększania obowiązków dla legalnie działających podmiotów gospodarczych wprowadzających zgodne z prawem produkty, które spełniają wymagania techniczne w zakresie szeroko rozumianego bezpieczeństwa. </w:t>
            </w:r>
          </w:p>
          <w:p w14:paraId="36F4ACA0" w14:textId="77777777" w:rsidR="00B2496D" w:rsidRDefault="00B2496D" w:rsidP="00B2496D">
            <w:pPr>
              <w:rPr>
                <w:b/>
                <w:bCs/>
                <w:sz w:val="20"/>
                <w:szCs w:val="20"/>
              </w:rPr>
            </w:pPr>
            <w:r w:rsidRPr="00177062">
              <w:rPr>
                <w:b/>
                <w:bCs/>
                <w:sz w:val="20"/>
                <w:szCs w:val="20"/>
              </w:rPr>
              <w:t xml:space="preserve">Należy zauważyć, że czym innym jest odpowiedzialność podmiotu gospodarczego za wprowadzanie do obrotu produktów, a czym innym jest odpowiedzialność użytkowników za używanie produktów niezgodnie z ich przeznaczeniem czy niezgodnie z prawem. Projektowane przepisy dotyczą pierwszej sfery tj. wprowadzania do obrotu pojazdów, przedmiotów wyposażenia i części. </w:t>
            </w:r>
          </w:p>
          <w:p w14:paraId="638F586E" w14:textId="77777777" w:rsidR="00B2496D" w:rsidRPr="00177062" w:rsidRDefault="00B2496D" w:rsidP="00B2496D">
            <w:pPr>
              <w:rPr>
                <w:b/>
                <w:bCs/>
                <w:sz w:val="20"/>
                <w:szCs w:val="20"/>
              </w:rPr>
            </w:pPr>
            <w:r w:rsidRPr="00177062">
              <w:rPr>
                <w:b/>
                <w:bCs/>
                <w:sz w:val="20"/>
                <w:szCs w:val="20"/>
              </w:rPr>
              <w:t xml:space="preserve">Projekt UC95 ma za zadanie w obszarze nadzoru rynku doregulować i usprawnić system kontroli i egzekucji przepisów. Wychodząc naprzeciw oczekiwaniom zarówno opinii społecznej jak i podmiotów gospodarczych w projekcie UC95 podjęto również kwestię doregulowania egzekwowania obowiązujących już przepisów krajowych w odniesieniu do elektrycznych hulajnóg, urządzeń transportu osobistego oraz rowerów i wózków elektrycznych, mając na uwadze względy bezpieczeństwa ich użytkowania. </w:t>
            </w:r>
          </w:p>
          <w:p w14:paraId="0D4059CB" w14:textId="77777777" w:rsidR="00B2496D" w:rsidRPr="00177062" w:rsidRDefault="00B2496D" w:rsidP="00B2496D">
            <w:pPr>
              <w:rPr>
                <w:b/>
                <w:bCs/>
                <w:sz w:val="20"/>
                <w:szCs w:val="20"/>
              </w:rPr>
            </w:pPr>
            <w:r w:rsidRPr="00177062">
              <w:rPr>
                <w:b/>
                <w:bCs/>
                <w:sz w:val="20"/>
                <w:szCs w:val="20"/>
              </w:rPr>
              <w:t>Prawo UE jednoznacznie nakłada odpowiedzialność za zgodność produktu na producentów, importerów i dystrybutorów, a nie na użytkowników końcowych. Proponowane rozwiązania (monitoring miejski, sankcje wobec użytkowników, ograniczenie roli nadzoru rynku) nie odpowiadają konstrukcji prawnej UE i nie mogą stanowić podstawy modyfikacji projektu UC95.</w:t>
            </w:r>
          </w:p>
          <w:p w14:paraId="78C16E73" w14:textId="77777777" w:rsidR="00B2496D" w:rsidRPr="00177062" w:rsidRDefault="00B2496D" w:rsidP="00B2496D">
            <w:pPr>
              <w:spacing w:before="100" w:beforeAutospacing="1" w:after="100" w:afterAutospacing="1"/>
              <w:rPr>
                <w:b/>
                <w:bCs/>
                <w:sz w:val="20"/>
                <w:szCs w:val="20"/>
                <w:u w:val="single"/>
              </w:rPr>
            </w:pPr>
            <w:r w:rsidRPr="00177062">
              <w:rPr>
                <w:b/>
                <w:bCs/>
                <w:sz w:val="20"/>
                <w:szCs w:val="20"/>
                <w:u w:val="single"/>
              </w:rPr>
              <w:t>A. Odpowiedzialność przedsiębiorców jest uregulowana w ramach prawa UE</w:t>
            </w:r>
          </w:p>
          <w:p w14:paraId="2FB72A57" w14:textId="77777777" w:rsidR="00B2496D" w:rsidRPr="00177062" w:rsidRDefault="00B2496D" w:rsidP="00B2496D">
            <w:pPr>
              <w:spacing w:before="100" w:beforeAutospacing="1" w:after="100" w:afterAutospacing="1"/>
              <w:rPr>
                <w:b/>
                <w:bCs/>
                <w:sz w:val="20"/>
                <w:szCs w:val="20"/>
              </w:rPr>
            </w:pPr>
            <w:r w:rsidRPr="00177062">
              <w:rPr>
                <w:b/>
                <w:bCs/>
                <w:sz w:val="20"/>
                <w:szCs w:val="20"/>
              </w:rPr>
              <w:t>Zgodnie z motywem 11 oraz art. 3 pkt 13 rozporządzenia 2019/1020: definicja „producenta” zawarta w tym rozporządzeniu nie powinna zwalniać producentów z żadnych obowiązków, jakie mogą na nich spoczywać zgodnie z unijnym prawodawstwem harmonizacyjnym, w którym stosuje się szczególne definicje „producenta” mogące obejmować wszelkie osoby fizyczne lub prawne, które modyfikują produkt już wprowadzony do obrotu w taki sposób, że mogłoby to mieć wpływ na zgodność z obowiązującym unijnym prawodawstwem harmonizacyjnym i wprowadzają go do obrotu lub wszelkie inne osoby fizyczne lub prawne, które wprowadzają produkt do obrotu pod własną nazwą lub znakiem towarowym. Ponadto zgodnie z art. 13-21 rozporządzenia 2018/858: producent, a w stosownych przypadkach importer i dystrybutor, odpowiada za zgodność produkcji i działania naprawcze. Analogiczne regulują obowiązki producentów i importerów art. 8-15 rozporządzenia 167/2013 i art. 9-16 rozporządzenia 168/2013. Znalazło to odzwierciedlenie w zapisach projektu UC95 dotyczących nadzoru rynku. Prawo UE nie przewiduje odpowiedzialności użytkownika za zgodność produktu w przepisami na etapie jego wprowadzania do obrotu.</w:t>
            </w:r>
          </w:p>
          <w:p w14:paraId="20E00920" w14:textId="77777777" w:rsidR="00B2496D" w:rsidRDefault="00B2496D" w:rsidP="00B2496D">
            <w:pPr>
              <w:spacing w:before="100" w:beforeAutospacing="1" w:after="100" w:afterAutospacing="1"/>
              <w:rPr>
                <w:b/>
                <w:bCs/>
                <w:sz w:val="20"/>
                <w:szCs w:val="20"/>
                <w:u w:val="single"/>
              </w:rPr>
            </w:pPr>
            <w:r w:rsidRPr="00177062">
              <w:rPr>
                <w:b/>
                <w:bCs/>
                <w:sz w:val="20"/>
                <w:szCs w:val="20"/>
                <w:u w:val="single"/>
              </w:rPr>
              <w:t>B. Egzekucja wobec użytkowników (grzywny i konfiskaty) jako narzędzie eliminacji pojazdów niezgodnych z przepisami nie zastępuje nadzoru rynku.</w:t>
            </w:r>
          </w:p>
          <w:p w14:paraId="4DCAC8F8" w14:textId="77777777" w:rsidR="00B2496D" w:rsidRPr="00177062" w:rsidRDefault="00B2496D" w:rsidP="00B2496D">
            <w:pPr>
              <w:spacing w:before="100" w:beforeAutospacing="1" w:after="100" w:afterAutospacing="1"/>
              <w:rPr>
                <w:b/>
                <w:bCs/>
                <w:sz w:val="20"/>
                <w:szCs w:val="20"/>
                <w:u w:val="single"/>
              </w:rPr>
            </w:pPr>
            <w:r w:rsidRPr="00177062">
              <w:rPr>
                <w:b/>
                <w:bCs/>
                <w:sz w:val="20"/>
                <w:szCs w:val="20"/>
              </w:rPr>
              <w:t>Należy zauważyć, że art. 11-21 rozporządzenia 2019/1020 określają, iż nadzór rynku działa przed sprzedażą – poprzez kontrole dokumentów, kontrole fizyczne, kontrole laboratoryjne oraz badania techniczne, działania wobec przedsiębiorców. Co znalazło swoje odzwierciedlenie w proponowanych zapisach projektu UC95. Prawo UE nie przewiduje modelu „najpierw konsument/użytkownik kupuje, potem państwo go karze”. Przyjęcie takich rozwiązań byłoby niezgodne z prawami podstawowymi zarówno UE, jak i krajowymi.</w:t>
            </w:r>
          </w:p>
          <w:p w14:paraId="778CC2B5" w14:textId="77777777" w:rsidR="00B2496D" w:rsidRPr="00177062" w:rsidRDefault="00B2496D" w:rsidP="00B2496D">
            <w:pPr>
              <w:spacing w:before="100" w:beforeAutospacing="1" w:after="100" w:afterAutospacing="1"/>
              <w:rPr>
                <w:b/>
                <w:bCs/>
                <w:sz w:val="20"/>
                <w:szCs w:val="20"/>
                <w:u w:val="single"/>
              </w:rPr>
            </w:pPr>
            <w:r w:rsidRPr="00177062">
              <w:rPr>
                <w:b/>
                <w:bCs/>
                <w:sz w:val="20"/>
                <w:szCs w:val="20"/>
                <w:u w:val="single"/>
              </w:rPr>
              <w:t>C. Argument o „przeniesieniu sprzedaży do Chin” jest nieuzasadniony</w:t>
            </w:r>
          </w:p>
          <w:p w14:paraId="6E169A2E" w14:textId="77777777" w:rsidR="00B2496D" w:rsidRPr="00177062" w:rsidRDefault="00B2496D" w:rsidP="00B2496D">
            <w:pPr>
              <w:spacing w:before="100" w:beforeAutospacing="1" w:after="100" w:afterAutospacing="1"/>
              <w:rPr>
                <w:b/>
                <w:bCs/>
                <w:sz w:val="20"/>
                <w:szCs w:val="20"/>
              </w:rPr>
            </w:pPr>
            <w:r w:rsidRPr="00177062">
              <w:rPr>
                <w:b/>
                <w:bCs/>
                <w:sz w:val="20"/>
                <w:szCs w:val="20"/>
              </w:rPr>
              <w:t>Należy zauważyć, że rozporządzenie 2019/1020 obejmuje również platformy internetowe spoza UE. Produkt bez podmiotu odpowiedzialnego nie może być legalnie sprzedawany w UE, niezależnie od kanału wprowadzania do obrotu.</w:t>
            </w:r>
          </w:p>
          <w:p w14:paraId="7425BD6F" w14:textId="77777777" w:rsidR="00B2496D" w:rsidRPr="00177062" w:rsidRDefault="00B2496D" w:rsidP="00B2496D">
            <w:pPr>
              <w:spacing w:before="100" w:beforeAutospacing="1" w:after="100" w:afterAutospacing="1"/>
              <w:rPr>
                <w:b/>
                <w:bCs/>
                <w:sz w:val="20"/>
                <w:szCs w:val="20"/>
                <w:u w:val="single"/>
              </w:rPr>
            </w:pPr>
            <w:r w:rsidRPr="00177062">
              <w:rPr>
                <w:b/>
                <w:bCs/>
                <w:sz w:val="20"/>
                <w:szCs w:val="20"/>
                <w:u w:val="single"/>
              </w:rPr>
              <w:t xml:space="preserve">D. Monitoring miejski nie jest narzędziem nadzoru rynku </w:t>
            </w:r>
            <w:r>
              <w:rPr>
                <w:b/>
                <w:bCs/>
                <w:sz w:val="20"/>
                <w:szCs w:val="20"/>
                <w:u w:val="single"/>
              </w:rPr>
              <w:t xml:space="preserve">w  zakresie </w:t>
            </w:r>
            <w:r w:rsidRPr="00177062">
              <w:rPr>
                <w:b/>
                <w:bCs/>
                <w:sz w:val="20"/>
                <w:szCs w:val="20"/>
                <w:u w:val="single"/>
              </w:rPr>
              <w:t>eliminacji pojazdów niezgodnych z przepisami</w:t>
            </w:r>
          </w:p>
          <w:p w14:paraId="66E14CB9" w14:textId="77777777" w:rsidR="00B2496D" w:rsidRPr="00177062" w:rsidRDefault="00B2496D" w:rsidP="00B2496D">
            <w:pPr>
              <w:spacing w:before="100" w:beforeAutospacing="1" w:after="100" w:afterAutospacing="1"/>
              <w:rPr>
                <w:b/>
                <w:bCs/>
                <w:sz w:val="20"/>
                <w:szCs w:val="20"/>
              </w:rPr>
            </w:pPr>
            <w:r w:rsidRPr="00177062">
              <w:rPr>
                <w:b/>
                <w:bCs/>
                <w:sz w:val="20"/>
                <w:szCs w:val="20"/>
              </w:rPr>
              <w:t>Żaden z wyżej przywoływanych aktów prawa UE nie przewiduje monitoringu jako narzędzia nadzoru rynku. Nadzór rynku opiera się na analizie technicznej, dokumentacji i działaniach wobec produktów niezgodnych oraz przedsiębiorców wprowadzających takie produkty do obrotu.</w:t>
            </w:r>
          </w:p>
          <w:p w14:paraId="6C4949B8" w14:textId="77777777" w:rsidR="00B2496D" w:rsidRPr="00177062" w:rsidRDefault="00B2496D" w:rsidP="00B2496D">
            <w:pPr>
              <w:spacing w:before="100" w:beforeAutospacing="1" w:after="100" w:afterAutospacing="1"/>
              <w:rPr>
                <w:b/>
                <w:bCs/>
                <w:sz w:val="20"/>
                <w:szCs w:val="20"/>
                <w:u w:val="single"/>
              </w:rPr>
            </w:pPr>
            <w:r w:rsidRPr="00177062">
              <w:rPr>
                <w:b/>
                <w:bCs/>
                <w:sz w:val="20"/>
                <w:szCs w:val="20"/>
                <w:u w:val="single"/>
              </w:rPr>
              <w:t>E. Obowiązek wycofania produktu – standardowy obowiązek producenta</w:t>
            </w:r>
          </w:p>
          <w:p w14:paraId="529E02FE" w14:textId="77777777" w:rsidR="00B2496D" w:rsidRPr="00177062" w:rsidRDefault="00B2496D" w:rsidP="00B2496D">
            <w:pPr>
              <w:spacing w:before="100" w:beforeAutospacing="1" w:after="100" w:afterAutospacing="1"/>
              <w:rPr>
                <w:b/>
                <w:bCs/>
                <w:sz w:val="20"/>
                <w:szCs w:val="20"/>
              </w:rPr>
            </w:pPr>
            <w:r w:rsidRPr="00177062">
              <w:rPr>
                <w:b/>
                <w:bCs/>
                <w:sz w:val="20"/>
                <w:szCs w:val="20"/>
              </w:rPr>
              <w:t xml:space="preserve">Nie można zgodzić się z twierdzeniem, iż obowiązek odkupu/wycofania pojazdu jest „trudny do spełnienia”. Przykładowo art. 54–56 rozporządzenie 2018/858 nakładają na  podmiot gospodarczy obowiązek naprawy produktu niezgodnego z przepisami lub jego wycofania. Rozporządzenie 2019/1020 wprost wskazuje, że organ nadzoru rynku może nakazać wycofanie lub zniszczenie produktu w określonych sytuacjach. Jest to obowiązek prawny. </w:t>
            </w:r>
          </w:p>
          <w:p w14:paraId="12E59A86" w14:textId="77777777" w:rsidR="00B2496D" w:rsidRPr="00177062" w:rsidRDefault="00B2496D" w:rsidP="00B2496D">
            <w:pPr>
              <w:autoSpaceDE w:val="0"/>
              <w:autoSpaceDN w:val="0"/>
              <w:rPr>
                <w:b/>
                <w:bCs/>
                <w:sz w:val="20"/>
                <w:szCs w:val="20"/>
              </w:rPr>
            </w:pPr>
            <w:r w:rsidRPr="00177062">
              <w:rPr>
                <w:b/>
                <w:bCs/>
                <w:sz w:val="20"/>
                <w:szCs w:val="20"/>
              </w:rPr>
              <w:t xml:space="preserve">Projekt UC95 nie tylko określa zasady i tryb działania Dyrektora TDT w obszarze nadzoru rynku motoryzacyjnego, ale również zawiera regulacje związane ze współpracą Dyrektora TDT jako organu nadzoru rynku z innymi organami i podmiotami działającymi w kraju celem sprawniejszego i kompleksowego sprawowania tego nadzoru. </w:t>
            </w:r>
          </w:p>
          <w:p w14:paraId="0D65CEC4" w14:textId="77777777" w:rsidR="00B2496D" w:rsidRPr="00177062" w:rsidRDefault="00B2496D" w:rsidP="00B2496D">
            <w:pPr>
              <w:autoSpaceDE w:val="0"/>
              <w:autoSpaceDN w:val="0"/>
              <w:rPr>
                <w:b/>
                <w:bCs/>
                <w:sz w:val="20"/>
                <w:szCs w:val="20"/>
              </w:rPr>
            </w:pPr>
            <w:r w:rsidRPr="00177062">
              <w:rPr>
                <w:b/>
                <w:bCs/>
                <w:sz w:val="20"/>
                <w:szCs w:val="20"/>
              </w:rPr>
              <w:t>Organy administracji rządowej i samorządowej, państwowe osoby prawne oraz państwowe i samorządowe jednostki organizacyjne zostały  obowiązane do współdziałania z Dyrektorem TDT i nieodpłatnego udostępniania mu informacji w sprawach indywidualnych oraz udzielania pomocy, w tym pomocy technicznej przy wykonywaniu jego zadań.</w:t>
            </w:r>
          </w:p>
          <w:p w14:paraId="15B9DEA4" w14:textId="77777777" w:rsidR="00B2496D" w:rsidRPr="00177062" w:rsidRDefault="00B2496D" w:rsidP="00B2496D">
            <w:pPr>
              <w:autoSpaceDE w:val="0"/>
              <w:autoSpaceDN w:val="0"/>
              <w:rPr>
                <w:b/>
                <w:bCs/>
                <w:sz w:val="20"/>
                <w:szCs w:val="20"/>
              </w:rPr>
            </w:pPr>
            <w:r w:rsidRPr="00177062">
              <w:rPr>
                <w:b/>
                <w:bCs/>
                <w:sz w:val="20"/>
                <w:szCs w:val="20"/>
              </w:rPr>
              <w:t>Projekt UC95 przewiduje możliwość współpracy z organami celno-skarbowymi i weryfikacji przez Dyrektora TDT przed dopuszczaniem w Polsce pojazdów nie tylko dokumentacji technicznej, ale również kontroli z celnikami na granicy, w portach morskich, co powinno ograniczyć import pojazdów niezgodnych z obowiązującymi dla nich wymaganiami.</w:t>
            </w:r>
          </w:p>
          <w:p w14:paraId="169EFE37" w14:textId="77777777" w:rsidR="00B2496D" w:rsidRPr="00177062" w:rsidRDefault="00B2496D" w:rsidP="00B2496D">
            <w:pPr>
              <w:autoSpaceDE w:val="0"/>
              <w:autoSpaceDN w:val="0"/>
              <w:rPr>
                <w:b/>
                <w:bCs/>
                <w:sz w:val="20"/>
                <w:szCs w:val="20"/>
              </w:rPr>
            </w:pPr>
            <w:r w:rsidRPr="00177062">
              <w:rPr>
                <w:b/>
                <w:bCs/>
                <w:sz w:val="20"/>
                <w:szCs w:val="20"/>
              </w:rPr>
              <w:t xml:space="preserve">Dyrektor TDT będzie miał możliwość nieodpłatnego uzyskiwania od organów Krajowej Administracji Skarbowej, w zakresie ich właściwości, danych dotyczących podmiotów wprowadzających do obrotu pojazdy, przedmioty wyposażenia lub części niezbędne do wykonywania zadań.  </w:t>
            </w:r>
          </w:p>
          <w:p w14:paraId="6C8B4624" w14:textId="77777777" w:rsidR="00B2496D" w:rsidRPr="00177062" w:rsidRDefault="00B2496D" w:rsidP="00B2496D">
            <w:pPr>
              <w:autoSpaceDE w:val="0"/>
              <w:autoSpaceDN w:val="0"/>
              <w:rPr>
                <w:b/>
                <w:bCs/>
                <w:sz w:val="20"/>
                <w:szCs w:val="20"/>
              </w:rPr>
            </w:pPr>
            <w:r w:rsidRPr="00177062">
              <w:rPr>
                <w:b/>
                <w:bCs/>
                <w:sz w:val="20"/>
                <w:szCs w:val="20"/>
              </w:rPr>
              <w:t xml:space="preserve">W ramach wykonywania kontroli ruchu drogowego przez funkcjonariusza Policji, inspektora Inspekcji Transportu Drogowego lub funkcjonariusza Służby Celno-Skarbowej, Dyrektor TDT będzie miał możliwość kontroli dokumentów związanych z ładunkiem oraz kontroli fizycznej tego ładunku, przewożonego na drogach publicznych. </w:t>
            </w:r>
          </w:p>
          <w:p w14:paraId="360EBBD4" w14:textId="77777777" w:rsidR="00B2496D" w:rsidRPr="00177062" w:rsidRDefault="00B2496D" w:rsidP="00B2496D">
            <w:pPr>
              <w:autoSpaceDE w:val="0"/>
              <w:autoSpaceDN w:val="0"/>
              <w:rPr>
                <w:b/>
                <w:bCs/>
                <w:sz w:val="20"/>
                <w:szCs w:val="20"/>
              </w:rPr>
            </w:pPr>
            <w:r w:rsidRPr="00177062">
              <w:rPr>
                <w:b/>
                <w:bCs/>
                <w:sz w:val="20"/>
                <w:szCs w:val="20"/>
              </w:rPr>
              <w:t xml:space="preserve">W ramach centralnej ewidencji pojazdów prowadzonej przez Ministra Cyfryzacji Dyrektor TDT będzie miał zapewniony nieodpłatny dostęp do tej ewidencji, m.in. na potrzeby akcji serwisowych. </w:t>
            </w:r>
          </w:p>
          <w:p w14:paraId="6E488B74" w14:textId="77777777" w:rsidR="00B2496D" w:rsidRPr="00177062" w:rsidRDefault="00B2496D" w:rsidP="00B2496D">
            <w:pPr>
              <w:autoSpaceDE w:val="0"/>
              <w:autoSpaceDN w:val="0"/>
              <w:rPr>
                <w:b/>
                <w:bCs/>
                <w:sz w:val="20"/>
                <w:szCs w:val="20"/>
              </w:rPr>
            </w:pPr>
            <w:r w:rsidRPr="00177062">
              <w:rPr>
                <w:b/>
                <w:bCs/>
                <w:sz w:val="20"/>
                <w:szCs w:val="20"/>
              </w:rPr>
              <w:t xml:space="preserve">Dodatkowo w projekcie zaproponowano rozszerzenie zakresu upoważnienia w ramach wykonywania kontroli ruchu drogowego przez strażników gminnych (miejskich) poprzez możliwość używania przez nich przyrządów kontrolnych lub pomiarowych służących do określania maksymalnej (konstrukcyjnej) prędkości pojazdów. </w:t>
            </w:r>
          </w:p>
          <w:p w14:paraId="701AE05E" w14:textId="77777777" w:rsidR="00B2496D" w:rsidRPr="00177062" w:rsidRDefault="00B2496D" w:rsidP="00B2496D">
            <w:pPr>
              <w:autoSpaceDE w:val="0"/>
              <w:autoSpaceDN w:val="0"/>
              <w:rPr>
                <w:b/>
                <w:bCs/>
                <w:sz w:val="20"/>
                <w:szCs w:val="20"/>
              </w:rPr>
            </w:pPr>
            <w:r w:rsidRPr="00177062">
              <w:rPr>
                <w:b/>
                <w:bCs/>
                <w:sz w:val="20"/>
                <w:szCs w:val="20"/>
              </w:rPr>
              <w:t xml:space="preserve">Co więcej projekt UC95 wprowadza możliwość zawierania przez Dyrektora TDT porozumień z Policją lub Strażą gminną (miejską) w zakresie przekazywania do użytkowania przyrządów do określania maksymalnej prędkości konstrukcyjnej pojazdów. </w:t>
            </w:r>
          </w:p>
          <w:p w14:paraId="13F80357" w14:textId="0BEC0A12" w:rsidR="00B2496D" w:rsidRPr="000E06F5" w:rsidRDefault="00B2496D" w:rsidP="000E06F5">
            <w:pPr>
              <w:autoSpaceDE w:val="0"/>
              <w:autoSpaceDN w:val="0"/>
              <w:rPr>
                <w:b/>
                <w:bCs/>
                <w:sz w:val="20"/>
                <w:szCs w:val="20"/>
              </w:rPr>
            </w:pPr>
            <w:r w:rsidRPr="00177062">
              <w:rPr>
                <w:b/>
                <w:bCs/>
                <w:sz w:val="20"/>
                <w:szCs w:val="20"/>
              </w:rPr>
              <w:t>Zapisy te umożliwią Policji, strażom gminnym (miejskim) stosowanie przenośnych urządzeń do kontroli prędkości maksymalnej (konstrukcyjnej) m.in. rowerów i hulajnóg elektrycznych.</w:t>
            </w:r>
            <w:bookmarkEnd w:id="75"/>
          </w:p>
        </w:tc>
        <w:tc>
          <w:tcPr>
            <w:tcW w:w="2126" w:type="dxa"/>
          </w:tcPr>
          <w:p w14:paraId="1F183403" w14:textId="04638596" w:rsidR="00B2496D" w:rsidRDefault="002E58ED" w:rsidP="00B2496D">
            <w:pPr>
              <w:autoSpaceDE w:val="0"/>
              <w:autoSpaceDN w:val="0"/>
              <w:rPr>
                <w:b/>
                <w:bCs/>
                <w:sz w:val="20"/>
                <w:szCs w:val="20"/>
              </w:rPr>
            </w:pPr>
            <w:r>
              <w:rPr>
                <w:b/>
                <w:bCs/>
                <w:sz w:val="20"/>
                <w:szCs w:val="20"/>
              </w:rPr>
              <w:t xml:space="preserve">MI </w:t>
            </w:r>
            <w:r w:rsidR="004C76ED">
              <w:rPr>
                <w:b/>
                <w:bCs/>
                <w:sz w:val="20"/>
                <w:szCs w:val="20"/>
              </w:rPr>
              <w:t xml:space="preserve">wyjaśnienie </w:t>
            </w:r>
            <w:r>
              <w:rPr>
                <w:b/>
                <w:bCs/>
                <w:sz w:val="20"/>
                <w:szCs w:val="20"/>
              </w:rPr>
              <w:t xml:space="preserve">– </w:t>
            </w:r>
            <w:r w:rsidR="003B5C24">
              <w:rPr>
                <w:b/>
                <w:bCs/>
                <w:sz w:val="20"/>
                <w:szCs w:val="20"/>
              </w:rPr>
              <w:t>UC95 odnosi się do n</w:t>
            </w:r>
            <w:r>
              <w:rPr>
                <w:b/>
                <w:bCs/>
                <w:sz w:val="20"/>
                <w:szCs w:val="20"/>
              </w:rPr>
              <w:t>adz</w:t>
            </w:r>
            <w:r w:rsidR="003B5C24">
              <w:rPr>
                <w:b/>
                <w:bCs/>
                <w:sz w:val="20"/>
                <w:szCs w:val="20"/>
              </w:rPr>
              <w:t>o</w:t>
            </w:r>
            <w:r>
              <w:rPr>
                <w:b/>
                <w:bCs/>
                <w:sz w:val="20"/>
                <w:szCs w:val="20"/>
              </w:rPr>
              <w:t>r</w:t>
            </w:r>
            <w:r w:rsidR="003B5C24">
              <w:rPr>
                <w:b/>
                <w:bCs/>
                <w:sz w:val="20"/>
                <w:szCs w:val="20"/>
              </w:rPr>
              <w:t>u</w:t>
            </w:r>
            <w:r>
              <w:rPr>
                <w:b/>
                <w:bCs/>
                <w:sz w:val="20"/>
                <w:szCs w:val="20"/>
              </w:rPr>
              <w:t xml:space="preserve"> rynku </w:t>
            </w:r>
            <w:r w:rsidR="003B5C24">
              <w:rPr>
                <w:b/>
                <w:bCs/>
                <w:sz w:val="20"/>
                <w:szCs w:val="20"/>
              </w:rPr>
              <w:t xml:space="preserve">- </w:t>
            </w:r>
            <w:r>
              <w:rPr>
                <w:b/>
                <w:bCs/>
                <w:sz w:val="20"/>
                <w:szCs w:val="20"/>
              </w:rPr>
              <w:t xml:space="preserve">ma chronić użytkownika końcowego – działania skupione na etapie wprowadzenia do obrotu w UE i PL </w:t>
            </w:r>
            <w:r w:rsidR="003B5C24">
              <w:rPr>
                <w:b/>
                <w:bCs/>
                <w:sz w:val="20"/>
                <w:szCs w:val="20"/>
              </w:rPr>
              <w:t xml:space="preserve">pojazdów - </w:t>
            </w:r>
            <w:r>
              <w:rPr>
                <w:b/>
                <w:bCs/>
                <w:sz w:val="20"/>
                <w:szCs w:val="20"/>
              </w:rPr>
              <w:t xml:space="preserve"> </w:t>
            </w:r>
            <w:r w:rsidR="003B5C24">
              <w:rPr>
                <w:b/>
                <w:bCs/>
                <w:sz w:val="20"/>
                <w:szCs w:val="20"/>
              </w:rPr>
              <w:t xml:space="preserve">producenci, importerzy. </w:t>
            </w:r>
          </w:p>
          <w:p w14:paraId="3EAC4B53" w14:textId="0BB2448C" w:rsidR="003B5C24" w:rsidRDefault="003B5C24" w:rsidP="00B2496D">
            <w:pPr>
              <w:autoSpaceDE w:val="0"/>
              <w:autoSpaceDN w:val="0"/>
              <w:rPr>
                <w:b/>
                <w:bCs/>
                <w:sz w:val="20"/>
                <w:szCs w:val="20"/>
              </w:rPr>
            </w:pPr>
          </w:p>
          <w:p w14:paraId="0BF5954D" w14:textId="77777777" w:rsidR="003B5C24" w:rsidRDefault="003B5C24" w:rsidP="00B2496D">
            <w:pPr>
              <w:autoSpaceDE w:val="0"/>
              <w:autoSpaceDN w:val="0"/>
              <w:rPr>
                <w:b/>
                <w:bCs/>
                <w:sz w:val="20"/>
                <w:szCs w:val="20"/>
              </w:rPr>
            </w:pPr>
            <w:r>
              <w:rPr>
                <w:b/>
                <w:bCs/>
                <w:sz w:val="20"/>
                <w:szCs w:val="20"/>
              </w:rPr>
              <w:t xml:space="preserve">Obszar bezpieczeństwa ruchu drogowego i świadomości obywateli – odrębny obszar poza UC95 – zajmuje się tym KRBRD w MI, która prowadzi różne działania i akcje związane z edukacją w tym obszarze. </w:t>
            </w:r>
          </w:p>
          <w:p w14:paraId="0B6297F1" w14:textId="1BE76EE9" w:rsidR="002908F4" w:rsidRDefault="002908F4" w:rsidP="00B2496D">
            <w:pPr>
              <w:autoSpaceDE w:val="0"/>
              <w:autoSpaceDN w:val="0"/>
              <w:rPr>
                <w:b/>
                <w:bCs/>
                <w:sz w:val="20"/>
                <w:szCs w:val="20"/>
              </w:rPr>
            </w:pPr>
            <w:r>
              <w:rPr>
                <w:b/>
                <w:bCs/>
                <w:sz w:val="20"/>
                <w:szCs w:val="20"/>
              </w:rPr>
              <w:t xml:space="preserve">Wniosek o doprecyzowanie </w:t>
            </w:r>
            <w:r w:rsidR="004E5803">
              <w:rPr>
                <w:b/>
                <w:bCs/>
                <w:sz w:val="20"/>
                <w:szCs w:val="20"/>
              </w:rPr>
              <w:t>–</w:t>
            </w:r>
            <w:r>
              <w:rPr>
                <w:b/>
                <w:bCs/>
                <w:sz w:val="20"/>
                <w:szCs w:val="20"/>
              </w:rPr>
              <w:t xml:space="preserve"> </w:t>
            </w:r>
          </w:p>
          <w:p w14:paraId="64BFEF4B" w14:textId="4474C31B" w:rsidR="004E5803" w:rsidRDefault="004E5803" w:rsidP="00B2496D">
            <w:pPr>
              <w:autoSpaceDE w:val="0"/>
              <w:autoSpaceDN w:val="0"/>
              <w:rPr>
                <w:rFonts w:cstheme="minorHAnsi"/>
                <w:b/>
                <w:color w:val="0070C0"/>
                <w:sz w:val="20"/>
                <w:szCs w:val="20"/>
              </w:rPr>
            </w:pPr>
            <w:r>
              <w:rPr>
                <w:rFonts w:cstheme="minorHAnsi"/>
                <w:b/>
                <w:color w:val="0070C0"/>
                <w:sz w:val="20"/>
                <w:szCs w:val="20"/>
              </w:rPr>
              <w:t>w</w:t>
            </w:r>
            <w:r w:rsidRPr="00FE564C">
              <w:rPr>
                <w:rFonts w:cstheme="minorHAnsi"/>
                <w:b/>
                <w:color w:val="0070C0"/>
                <w:sz w:val="20"/>
                <w:szCs w:val="20"/>
              </w:rPr>
              <w:t xml:space="preserve"> wyniku wyjaśnień na konferencj</w:t>
            </w:r>
            <w:r>
              <w:rPr>
                <w:rFonts w:cstheme="minorHAnsi"/>
                <w:b/>
                <w:color w:val="0070C0"/>
                <w:sz w:val="20"/>
                <w:szCs w:val="20"/>
              </w:rPr>
              <w:t>i międzyresortowej</w:t>
            </w:r>
            <w:r w:rsidRPr="00FE564C">
              <w:rPr>
                <w:rFonts w:cstheme="minorHAnsi"/>
                <w:b/>
                <w:color w:val="0070C0"/>
                <w:sz w:val="20"/>
                <w:szCs w:val="20"/>
              </w:rPr>
              <w:t xml:space="preserve"> oraz spotkania roboczego z MRiT w dniu 07.05.26 wprowadzono zmiany w rozdziale 4b Nadzór rynku – zgodnie z ustaleniami z tego spotkania, w tym </w:t>
            </w:r>
            <w:r>
              <w:rPr>
                <w:rFonts w:cstheme="minorHAnsi"/>
                <w:b/>
                <w:color w:val="0070C0"/>
                <w:sz w:val="20"/>
                <w:szCs w:val="20"/>
              </w:rPr>
              <w:t>z uwzględnieniem ustawy – Prawo przedsiębiorców.</w:t>
            </w:r>
          </w:p>
          <w:p w14:paraId="4E6DAF62" w14:textId="60EE34DE" w:rsidR="004E5803" w:rsidRDefault="004E5803" w:rsidP="00B2496D">
            <w:pPr>
              <w:autoSpaceDE w:val="0"/>
              <w:autoSpaceDN w:val="0"/>
              <w:rPr>
                <w:rFonts w:cstheme="minorHAnsi"/>
                <w:b/>
                <w:color w:val="0070C0"/>
                <w:sz w:val="20"/>
                <w:szCs w:val="20"/>
              </w:rPr>
            </w:pPr>
          </w:p>
          <w:p w14:paraId="16C226F5" w14:textId="7E658433" w:rsidR="004E5803" w:rsidRDefault="004E5803" w:rsidP="004E5803">
            <w:pPr>
              <w:rPr>
                <w:rFonts w:cstheme="minorHAnsi"/>
                <w:b/>
                <w:color w:val="0070C0"/>
                <w:sz w:val="20"/>
                <w:szCs w:val="20"/>
              </w:rPr>
            </w:pPr>
            <w:r>
              <w:rPr>
                <w:rFonts w:cstheme="minorHAnsi"/>
                <w:b/>
                <w:color w:val="0070C0"/>
                <w:sz w:val="20"/>
                <w:szCs w:val="20"/>
              </w:rPr>
              <w:t>K</w:t>
            </w:r>
            <w:r w:rsidRPr="00AF726E">
              <w:rPr>
                <w:rFonts w:cstheme="minorHAnsi"/>
                <w:b/>
                <w:color w:val="0070C0"/>
                <w:sz w:val="20"/>
                <w:szCs w:val="20"/>
              </w:rPr>
              <w:t xml:space="preserve">westie </w:t>
            </w:r>
            <w:r>
              <w:rPr>
                <w:rFonts w:cstheme="minorHAnsi"/>
                <w:b/>
                <w:color w:val="0070C0"/>
                <w:sz w:val="20"/>
                <w:szCs w:val="20"/>
              </w:rPr>
              <w:t xml:space="preserve">dot. prowadzenia </w:t>
            </w:r>
            <w:r w:rsidRPr="00AF726E">
              <w:rPr>
                <w:rFonts w:cstheme="minorHAnsi"/>
                <w:b/>
                <w:color w:val="0070C0"/>
                <w:sz w:val="20"/>
                <w:szCs w:val="20"/>
              </w:rPr>
              <w:t xml:space="preserve">postępowania </w:t>
            </w:r>
            <w:r>
              <w:rPr>
                <w:rFonts w:cstheme="minorHAnsi"/>
                <w:b/>
                <w:color w:val="0070C0"/>
                <w:sz w:val="20"/>
                <w:szCs w:val="20"/>
              </w:rPr>
              <w:t xml:space="preserve">administracyjnego i wydawania decyzji przez Dyrektora TDT w ramach nadzoru rynku, w tym usuwania z interfejsu treści ofert, zostały doprecyzowane i są zawarte w </w:t>
            </w:r>
            <w:r w:rsidRPr="00AF726E">
              <w:rPr>
                <w:rFonts w:cstheme="minorHAnsi"/>
                <w:b/>
                <w:color w:val="0070C0"/>
                <w:sz w:val="20"/>
                <w:szCs w:val="20"/>
              </w:rPr>
              <w:t xml:space="preserve">art. 68zj i art. 68zk. </w:t>
            </w:r>
            <w:r>
              <w:rPr>
                <w:rFonts w:cstheme="minorHAnsi"/>
                <w:b/>
                <w:color w:val="0070C0"/>
                <w:sz w:val="20"/>
                <w:szCs w:val="20"/>
              </w:rPr>
              <w:t xml:space="preserve">Ponadto obowiązki po stronie operatorów są w art. 68w i są one zgodne z art. 14 ust. 4 lit. k rozporządzenia (UE) 2019/1020. </w:t>
            </w:r>
          </w:p>
          <w:p w14:paraId="178D9D3A" w14:textId="2ED587EC" w:rsidR="004E5803" w:rsidRDefault="004E5803" w:rsidP="004E5803">
            <w:pPr>
              <w:rPr>
                <w:rFonts w:cstheme="minorHAnsi"/>
                <w:b/>
                <w:color w:val="0070C0"/>
                <w:sz w:val="20"/>
                <w:szCs w:val="20"/>
              </w:rPr>
            </w:pPr>
          </w:p>
          <w:p w14:paraId="458D854F" w14:textId="77777777" w:rsidR="004E5803" w:rsidRPr="004E5803" w:rsidRDefault="004E5803" w:rsidP="004E5803">
            <w:pPr>
              <w:pStyle w:val="ZARTzmartartykuempunktem"/>
              <w:spacing w:before="120" w:after="120" w:line="240" w:lineRule="auto"/>
              <w:ind w:left="0" w:firstLine="0"/>
              <w:jc w:val="left"/>
              <w:rPr>
                <w:rFonts w:asciiTheme="minorHAnsi" w:eastAsiaTheme="minorHAnsi" w:hAnsiTheme="minorHAnsi" w:cstheme="minorHAnsi"/>
                <w:b/>
                <w:color w:val="0070C0"/>
                <w:sz w:val="20"/>
                <w:lang w:eastAsia="en-US"/>
              </w:rPr>
            </w:pPr>
            <w:r w:rsidRPr="004E5803">
              <w:rPr>
                <w:rFonts w:asciiTheme="minorHAnsi" w:eastAsiaTheme="minorHAnsi" w:hAnsiTheme="minorHAnsi" w:cstheme="minorHAnsi"/>
                <w:b/>
                <w:color w:val="0070C0"/>
                <w:sz w:val="20"/>
                <w:lang w:eastAsia="en-US"/>
              </w:rPr>
              <w:t>Art. 68w określa zasady współpracy Dyrektora TDT z operatorami platform i dostawcami usług społeczeństwa informacyjnego w kontekście realizacji przepisu art. 14 ust. 4 lit. k rozporządzenia 1020/2019 – są to działania związane m.in. z usuwaniem z interfejsu online treści ofert dotyczących pojazdów, przedmiotów wyposażenia lub części objętych decyzjami Dyrektora TDT, o których mowa w art. 68zj w powiązaniu z art. 68zk ust. 2 pkt 4. W sytuacji, w której podmiot gospodarczy nie zrealizuje decyzji Dyrektora TDT w zakresie usunięcia lub zablokowania dostępu do ofert dotyczących pojazdu, przedmiotu wyposażenia i części, w art. 68zk ust. 6 i 8 przewidziano możliwość wydania przez Dyrektora TDT decyzji nakazującej odpowiednio:</w:t>
            </w:r>
          </w:p>
          <w:p w14:paraId="614006B5" w14:textId="0AE55DEF" w:rsidR="004E5803" w:rsidRPr="004E5803" w:rsidRDefault="004E5803" w:rsidP="004E5803">
            <w:pPr>
              <w:pStyle w:val="ZARTzmartartykuempunktem"/>
              <w:spacing w:before="120" w:after="120" w:line="240" w:lineRule="auto"/>
              <w:ind w:left="0" w:firstLine="0"/>
              <w:jc w:val="left"/>
              <w:rPr>
                <w:rFonts w:asciiTheme="minorHAnsi" w:eastAsiaTheme="minorHAnsi" w:hAnsiTheme="minorHAnsi" w:cstheme="minorHAnsi"/>
                <w:b/>
                <w:color w:val="0070C0"/>
                <w:sz w:val="20"/>
                <w:lang w:eastAsia="en-US"/>
              </w:rPr>
            </w:pPr>
            <w:r>
              <w:rPr>
                <w:rFonts w:asciiTheme="minorHAnsi" w:eastAsiaTheme="minorHAnsi" w:hAnsiTheme="minorHAnsi" w:cstheme="minorHAnsi"/>
                <w:b/>
                <w:color w:val="0070C0"/>
                <w:sz w:val="20"/>
                <w:lang w:eastAsia="en-US"/>
              </w:rPr>
              <w:t xml:space="preserve">- </w:t>
            </w:r>
            <w:r w:rsidRPr="004E5803">
              <w:rPr>
                <w:rFonts w:asciiTheme="minorHAnsi" w:eastAsiaTheme="minorHAnsi" w:hAnsiTheme="minorHAnsi" w:cstheme="minorHAnsi"/>
                <w:b/>
                <w:color w:val="0070C0"/>
                <w:sz w:val="20"/>
                <w:lang w:eastAsia="en-US"/>
              </w:rPr>
              <w:t>ust. 6  –  operatorowi platformy usunięcie z interfejsu online treści odnoszących się do oferty pojazdów, przedmiotów wyposażenia lub części, zawieszenie konta podmiotu gospodarczego na platformie lub wyświetlanie wyraźnego ostrzeżenia dla użytkowników końcowych uzyskujących dostęp do oferty tego pojazdu, przedmiotu wyposażenia lub części;</w:t>
            </w:r>
          </w:p>
          <w:p w14:paraId="704E33E1" w14:textId="77F51EC9" w:rsidR="004E5803" w:rsidRPr="004E5803" w:rsidRDefault="004E5803" w:rsidP="004E5803">
            <w:pPr>
              <w:pStyle w:val="ZARTzmartartykuempunktem"/>
              <w:spacing w:before="120" w:after="120" w:line="240" w:lineRule="auto"/>
              <w:ind w:left="0" w:firstLine="0"/>
              <w:jc w:val="left"/>
              <w:rPr>
                <w:rFonts w:asciiTheme="minorHAnsi" w:eastAsiaTheme="minorHAnsi" w:hAnsiTheme="minorHAnsi" w:cstheme="minorHAnsi"/>
                <w:b/>
                <w:color w:val="0070C0"/>
                <w:sz w:val="20"/>
                <w:lang w:eastAsia="en-US"/>
              </w:rPr>
            </w:pPr>
            <w:r>
              <w:rPr>
                <w:rFonts w:asciiTheme="minorHAnsi" w:eastAsiaTheme="minorHAnsi" w:hAnsiTheme="minorHAnsi" w:cstheme="minorHAnsi"/>
                <w:b/>
                <w:color w:val="0070C0"/>
                <w:sz w:val="20"/>
                <w:lang w:eastAsia="en-US"/>
              </w:rPr>
              <w:t xml:space="preserve">- </w:t>
            </w:r>
            <w:r w:rsidRPr="004E5803">
              <w:rPr>
                <w:rFonts w:asciiTheme="minorHAnsi" w:eastAsiaTheme="minorHAnsi" w:hAnsiTheme="minorHAnsi" w:cstheme="minorHAnsi"/>
                <w:b/>
                <w:color w:val="0070C0"/>
                <w:sz w:val="20"/>
                <w:lang w:eastAsia="en-US"/>
              </w:rPr>
              <w:t xml:space="preserve">ust. 8 – dostawcy usług społeczeństwa informacyjnego nieodpłatne ograniczenie podmiotowi gospodarczemu, dostępu do interfejsu online lub wyłączenie dostępu do interfejsu online – w sytuacji konieczności podjęcia natychmiastowego działania mającego na celu usunięcie poważnego ryzyka stwarzanego przez pojazd, przedmiot wyposażenia lub część objętego decyzją lub doprowadzenie ich do stanu zgodności z wymaganiami technicznymi. </w:t>
            </w:r>
          </w:p>
          <w:p w14:paraId="03292EAF" w14:textId="77777777" w:rsidR="004E5803" w:rsidRPr="004E5803" w:rsidRDefault="004E5803" w:rsidP="004E5803">
            <w:pPr>
              <w:pStyle w:val="ZARTzmartartykuempunktem"/>
              <w:spacing w:before="120" w:after="120" w:line="240" w:lineRule="auto"/>
              <w:ind w:left="0" w:firstLine="0"/>
              <w:jc w:val="left"/>
              <w:rPr>
                <w:rFonts w:asciiTheme="minorHAnsi" w:eastAsiaTheme="minorHAnsi" w:hAnsiTheme="minorHAnsi" w:cstheme="minorHAnsi"/>
                <w:b/>
                <w:color w:val="0070C0"/>
                <w:sz w:val="20"/>
                <w:lang w:eastAsia="en-US"/>
              </w:rPr>
            </w:pPr>
            <w:r w:rsidRPr="004E5803">
              <w:rPr>
                <w:rFonts w:asciiTheme="minorHAnsi" w:eastAsiaTheme="minorHAnsi" w:hAnsiTheme="minorHAnsi" w:cstheme="minorHAnsi"/>
                <w:b/>
                <w:color w:val="0070C0"/>
                <w:sz w:val="20"/>
                <w:lang w:eastAsia="en-US"/>
              </w:rPr>
              <w:t xml:space="preserve">Analogiczne rozwiązania są przewidziane w art. 52–54 ustawy z dnia 7 listopada 2025 r. </w:t>
            </w:r>
            <w:r w:rsidRPr="004E5803">
              <w:rPr>
                <w:rFonts w:asciiTheme="minorHAnsi" w:eastAsiaTheme="minorHAnsi" w:hAnsiTheme="minorHAnsi" w:cstheme="minorHAnsi"/>
                <w:b/>
                <w:color w:val="0070C0"/>
                <w:sz w:val="20"/>
                <w:lang w:eastAsia="en-US"/>
              </w:rPr>
              <w:br/>
              <w:t xml:space="preserve">o nadzorze nad ogólnym bezpieczeństwem produktów (Dz. U. poz. 1826). </w:t>
            </w:r>
          </w:p>
          <w:p w14:paraId="50CC3802" w14:textId="77777777" w:rsidR="004E5803" w:rsidRDefault="004E5803" w:rsidP="004E5803">
            <w:pPr>
              <w:rPr>
                <w:rFonts w:cstheme="minorHAnsi"/>
                <w:b/>
                <w:color w:val="0070C0"/>
                <w:sz w:val="20"/>
                <w:szCs w:val="20"/>
              </w:rPr>
            </w:pPr>
          </w:p>
          <w:p w14:paraId="2D6F0290" w14:textId="77777777" w:rsidR="004E5803" w:rsidRDefault="004E5803" w:rsidP="00B2496D">
            <w:pPr>
              <w:autoSpaceDE w:val="0"/>
              <w:autoSpaceDN w:val="0"/>
              <w:rPr>
                <w:rFonts w:cstheme="minorHAnsi"/>
                <w:b/>
                <w:color w:val="0070C0"/>
                <w:sz w:val="20"/>
                <w:szCs w:val="20"/>
              </w:rPr>
            </w:pPr>
          </w:p>
          <w:p w14:paraId="358F5F49" w14:textId="58473D2C" w:rsidR="004E5803" w:rsidRDefault="004E5803" w:rsidP="00B2496D">
            <w:pPr>
              <w:autoSpaceDE w:val="0"/>
              <w:autoSpaceDN w:val="0"/>
              <w:rPr>
                <w:b/>
                <w:bCs/>
                <w:sz w:val="20"/>
                <w:szCs w:val="20"/>
              </w:rPr>
            </w:pPr>
          </w:p>
          <w:p w14:paraId="4002B007" w14:textId="77777777" w:rsidR="004E5803" w:rsidRDefault="004E5803" w:rsidP="00B2496D">
            <w:pPr>
              <w:autoSpaceDE w:val="0"/>
              <w:autoSpaceDN w:val="0"/>
              <w:rPr>
                <w:b/>
                <w:bCs/>
                <w:sz w:val="20"/>
                <w:szCs w:val="20"/>
              </w:rPr>
            </w:pPr>
          </w:p>
          <w:p w14:paraId="1CF9304A" w14:textId="18969ADE" w:rsidR="004E5803" w:rsidRPr="00177062" w:rsidRDefault="004E5803" w:rsidP="00B2496D">
            <w:pPr>
              <w:autoSpaceDE w:val="0"/>
              <w:autoSpaceDN w:val="0"/>
              <w:rPr>
                <w:b/>
                <w:bCs/>
                <w:sz w:val="20"/>
                <w:szCs w:val="20"/>
              </w:rPr>
            </w:pPr>
          </w:p>
        </w:tc>
        <w:tc>
          <w:tcPr>
            <w:tcW w:w="2242" w:type="dxa"/>
          </w:tcPr>
          <w:p w14:paraId="1EBE4500" w14:textId="77777777" w:rsidR="00B2496D" w:rsidRPr="00177062" w:rsidRDefault="00B2496D" w:rsidP="00B2496D">
            <w:pPr>
              <w:autoSpaceDE w:val="0"/>
              <w:autoSpaceDN w:val="0"/>
              <w:rPr>
                <w:b/>
                <w:bCs/>
                <w:sz w:val="20"/>
                <w:szCs w:val="20"/>
              </w:rPr>
            </w:pPr>
          </w:p>
        </w:tc>
        <w:tc>
          <w:tcPr>
            <w:tcW w:w="2242" w:type="dxa"/>
          </w:tcPr>
          <w:p w14:paraId="0469DABC" w14:textId="77777777" w:rsidR="00B2496D" w:rsidRPr="00177062" w:rsidRDefault="00B2496D" w:rsidP="00B2496D">
            <w:pPr>
              <w:autoSpaceDE w:val="0"/>
              <w:autoSpaceDN w:val="0"/>
              <w:rPr>
                <w:b/>
                <w:bCs/>
                <w:sz w:val="20"/>
                <w:szCs w:val="20"/>
              </w:rPr>
            </w:pPr>
          </w:p>
        </w:tc>
        <w:tc>
          <w:tcPr>
            <w:tcW w:w="2242" w:type="dxa"/>
          </w:tcPr>
          <w:p w14:paraId="6BF90794" w14:textId="77777777" w:rsidR="00B2496D" w:rsidRPr="00177062" w:rsidRDefault="00B2496D" w:rsidP="00B2496D">
            <w:pPr>
              <w:autoSpaceDE w:val="0"/>
              <w:autoSpaceDN w:val="0"/>
              <w:rPr>
                <w:b/>
                <w:bCs/>
                <w:sz w:val="20"/>
                <w:szCs w:val="20"/>
              </w:rPr>
            </w:pPr>
          </w:p>
        </w:tc>
        <w:tc>
          <w:tcPr>
            <w:tcW w:w="2242" w:type="dxa"/>
          </w:tcPr>
          <w:p w14:paraId="4BA4BC31" w14:textId="77777777" w:rsidR="00B2496D" w:rsidRPr="00177062" w:rsidRDefault="00B2496D" w:rsidP="00B2496D">
            <w:pPr>
              <w:autoSpaceDE w:val="0"/>
              <w:autoSpaceDN w:val="0"/>
              <w:rPr>
                <w:b/>
                <w:bCs/>
                <w:sz w:val="20"/>
                <w:szCs w:val="20"/>
              </w:rPr>
            </w:pPr>
          </w:p>
        </w:tc>
        <w:tc>
          <w:tcPr>
            <w:tcW w:w="2242" w:type="dxa"/>
          </w:tcPr>
          <w:p w14:paraId="09D46E5C" w14:textId="77777777" w:rsidR="00B2496D" w:rsidRPr="00177062" w:rsidRDefault="00B2496D" w:rsidP="00B2496D">
            <w:pPr>
              <w:autoSpaceDE w:val="0"/>
              <w:autoSpaceDN w:val="0"/>
              <w:rPr>
                <w:b/>
                <w:bCs/>
                <w:sz w:val="20"/>
                <w:szCs w:val="20"/>
              </w:rPr>
            </w:pPr>
          </w:p>
        </w:tc>
        <w:tc>
          <w:tcPr>
            <w:tcW w:w="2242" w:type="dxa"/>
          </w:tcPr>
          <w:p w14:paraId="359A68A2" w14:textId="77777777" w:rsidR="00B2496D" w:rsidRPr="00177062" w:rsidRDefault="00B2496D" w:rsidP="00B2496D">
            <w:pPr>
              <w:autoSpaceDE w:val="0"/>
              <w:autoSpaceDN w:val="0"/>
              <w:rPr>
                <w:b/>
                <w:bCs/>
                <w:sz w:val="20"/>
                <w:szCs w:val="20"/>
              </w:rPr>
            </w:pPr>
          </w:p>
        </w:tc>
      </w:tr>
      <w:tr w:rsidR="00B2496D" w:rsidRPr="00360251" w14:paraId="64F15151" w14:textId="7FACE4F1" w:rsidTr="00B2496D">
        <w:tc>
          <w:tcPr>
            <w:tcW w:w="562" w:type="dxa"/>
          </w:tcPr>
          <w:p w14:paraId="48ED8C5F" w14:textId="77777777" w:rsidR="00B2496D" w:rsidRPr="00360251" w:rsidRDefault="00B2496D" w:rsidP="00B2496D">
            <w:pPr>
              <w:rPr>
                <w:rFonts w:cstheme="minorHAnsi"/>
                <w:b/>
                <w:sz w:val="20"/>
                <w:szCs w:val="20"/>
              </w:rPr>
            </w:pPr>
            <w:r w:rsidRPr="00360251">
              <w:rPr>
                <w:rFonts w:cstheme="minorHAnsi"/>
                <w:b/>
                <w:sz w:val="20"/>
                <w:szCs w:val="20"/>
              </w:rPr>
              <w:t>224</w:t>
            </w:r>
          </w:p>
        </w:tc>
        <w:tc>
          <w:tcPr>
            <w:tcW w:w="1560" w:type="dxa"/>
          </w:tcPr>
          <w:p w14:paraId="5C2EF8CB" w14:textId="77777777" w:rsidR="00B2496D" w:rsidRPr="00360251" w:rsidRDefault="00B2496D" w:rsidP="00B2496D">
            <w:pPr>
              <w:rPr>
                <w:rFonts w:cstheme="minorHAnsi"/>
                <w:b/>
                <w:sz w:val="20"/>
                <w:szCs w:val="20"/>
              </w:rPr>
            </w:pPr>
            <w:r w:rsidRPr="00360251">
              <w:rPr>
                <w:rFonts w:cstheme="minorHAnsi"/>
                <w:b/>
                <w:sz w:val="20"/>
                <w:szCs w:val="20"/>
              </w:rPr>
              <w:t xml:space="preserve">Transportowy Dozór Techniczny </w:t>
            </w:r>
          </w:p>
          <w:p w14:paraId="110B6D40" w14:textId="77777777" w:rsidR="00B2496D" w:rsidRPr="00360251" w:rsidRDefault="00B2496D" w:rsidP="00B2496D">
            <w:pPr>
              <w:rPr>
                <w:rFonts w:cstheme="minorHAnsi"/>
                <w:b/>
                <w:sz w:val="20"/>
                <w:szCs w:val="20"/>
              </w:rPr>
            </w:pPr>
          </w:p>
        </w:tc>
        <w:tc>
          <w:tcPr>
            <w:tcW w:w="1701" w:type="dxa"/>
          </w:tcPr>
          <w:p w14:paraId="7E6ADA22" w14:textId="77777777" w:rsidR="00B2496D" w:rsidRPr="00360251" w:rsidRDefault="00B2496D" w:rsidP="00B2496D">
            <w:pPr>
              <w:rPr>
                <w:rFonts w:cstheme="minorHAnsi"/>
                <w:b/>
                <w:bCs/>
                <w:sz w:val="20"/>
                <w:szCs w:val="20"/>
              </w:rPr>
            </w:pPr>
            <w:r w:rsidRPr="00360251">
              <w:rPr>
                <w:rFonts w:cstheme="minorHAnsi"/>
                <w:b/>
                <w:bCs/>
                <w:sz w:val="20"/>
                <w:szCs w:val="20"/>
              </w:rPr>
              <w:t>Art. 68s ust. 5 UH</w:t>
            </w:r>
          </w:p>
        </w:tc>
        <w:tc>
          <w:tcPr>
            <w:tcW w:w="3827" w:type="dxa"/>
          </w:tcPr>
          <w:p w14:paraId="643F38CB" w14:textId="77777777" w:rsidR="00B2496D" w:rsidRPr="00360251" w:rsidRDefault="00B2496D" w:rsidP="00B2496D">
            <w:pPr>
              <w:rPr>
                <w:rFonts w:cstheme="minorHAnsi"/>
                <w:b/>
                <w:sz w:val="20"/>
                <w:szCs w:val="20"/>
              </w:rPr>
            </w:pPr>
            <w:r w:rsidRPr="00360251">
              <w:rPr>
                <w:rFonts w:cstheme="minorHAnsi"/>
                <w:b/>
                <w:sz w:val="20"/>
                <w:szCs w:val="20"/>
              </w:rPr>
              <w:t>Proponuje się dodanie w art. 68s ust. 5, który określi narzędzie do przeprowadzania analizy ryzyka. Dyrektor TDT proponuje by było to narzędzie dostępne w unijnym systemie szybkiej wymiany informacji o niebezpiecznych produktach nieżywnościowych („RAPEX”). Aktualnie narzędziem tym jest RAG. Rozwiązanie to przyczyni się z jednej strony do stosowania rozwiązań i narzędzi wskazanych i opracowanych przez KE i stosowanych w innych Państwach Członkowskich, z drugiej zaś strony wyeliminuje możliwość kwestionowania adekwatności i odpowiedniości przyjętych przez Dyrektora TDT metod oceny ryzyka.</w:t>
            </w:r>
          </w:p>
        </w:tc>
        <w:tc>
          <w:tcPr>
            <w:tcW w:w="3969" w:type="dxa"/>
          </w:tcPr>
          <w:p w14:paraId="6872BA0E" w14:textId="77777777" w:rsidR="00B2496D" w:rsidRPr="00360251" w:rsidRDefault="00B2496D" w:rsidP="00B2496D">
            <w:pPr>
              <w:rPr>
                <w:rFonts w:cstheme="minorHAnsi"/>
                <w:b/>
                <w:bCs/>
                <w:sz w:val="20"/>
                <w:szCs w:val="20"/>
              </w:rPr>
            </w:pPr>
            <w:bookmarkStart w:id="76" w:name="_Hlk220487625"/>
            <w:r w:rsidRPr="00360251">
              <w:rPr>
                <w:rFonts w:cstheme="minorHAnsi"/>
                <w:b/>
                <w:sz w:val="20"/>
                <w:szCs w:val="20"/>
              </w:rPr>
              <w:t>5. Dyrektor TDT jako organ nadzoru rynku przeprowadza ocenę poziomu ryzyka stwarzanego przez pojazd, przedmiot wyposażenia lub część zgodnie z kryteriami określonymi w załączniku II rozporządzenia delegowanego Komisji (UE) 2024/3173 (Dz.U. L z 13.12.2024).</w:t>
            </w:r>
            <w:bookmarkEnd w:id="76"/>
          </w:p>
        </w:tc>
        <w:tc>
          <w:tcPr>
            <w:tcW w:w="2693" w:type="dxa"/>
          </w:tcPr>
          <w:p w14:paraId="1458A406" w14:textId="77777777" w:rsidR="00B2496D" w:rsidRDefault="00B2496D" w:rsidP="00B2496D">
            <w:pPr>
              <w:rPr>
                <w:rFonts w:cstheme="minorHAnsi"/>
                <w:b/>
                <w:sz w:val="20"/>
                <w:szCs w:val="20"/>
              </w:rPr>
            </w:pPr>
            <w:r w:rsidRPr="00360251">
              <w:rPr>
                <w:rFonts w:cstheme="minorHAnsi"/>
                <w:b/>
                <w:sz w:val="20"/>
                <w:szCs w:val="20"/>
              </w:rPr>
              <w:t>Uwaga uwzględniona. Dodano ust. 6 do art. 68s</w:t>
            </w:r>
            <w:r>
              <w:rPr>
                <w:rFonts w:cstheme="minorHAnsi"/>
                <w:b/>
                <w:sz w:val="20"/>
                <w:szCs w:val="20"/>
              </w:rPr>
              <w:t>:</w:t>
            </w:r>
          </w:p>
          <w:p w14:paraId="2799341A" w14:textId="77777777" w:rsidR="00B2496D" w:rsidRDefault="00B2496D" w:rsidP="00B2496D">
            <w:pPr>
              <w:rPr>
                <w:rFonts w:cstheme="minorHAnsi"/>
                <w:b/>
                <w:sz w:val="20"/>
                <w:szCs w:val="20"/>
              </w:rPr>
            </w:pPr>
          </w:p>
          <w:p w14:paraId="3B708C95" w14:textId="77777777" w:rsidR="00B2496D" w:rsidRPr="000471F8" w:rsidRDefault="00B2496D" w:rsidP="00B2496D">
            <w:pPr>
              <w:pStyle w:val="ZUSTzmustartykuempunktem"/>
              <w:spacing w:line="240" w:lineRule="auto"/>
              <w:ind w:left="0" w:firstLine="0"/>
              <w:jc w:val="left"/>
              <w:rPr>
                <w:rFonts w:asciiTheme="minorHAnsi" w:eastAsiaTheme="minorHAnsi" w:hAnsiTheme="minorHAnsi" w:cstheme="minorHAnsi"/>
                <w:b/>
                <w:i/>
                <w:sz w:val="20"/>
                <w:lang w:eastAsia="en-US"/>
              </w:rPr>
            </w:pPr>
            <w:r w:rsidRPr="000471F8">
              <w:rPr>
                <w:rFonts w:asciiTheme="minorHAnsi" w:eastAsiaTheme="minorHAnsi" w:hAnsiTheme="minorHAnsi" w:cstheme="minorHAnsi"/>
                <w:b/>
                <w:i/>
                <w:sz w:val="20"/>
                <w:lang w:eastAsia="en-US"/>
              </w:rPr>
              <w:t>„6. Dyrektor TDT jako organ nadzoru rynku przeprowadza ocenę poziomu ryzyka stwarzanego przez pojazd, przedmiot wyposażenia lub część zgodnie z kryteriami określonymi w załączniku II rozporządzenia delegowanego Komisji (UE) 2024/3173 (Dz.</w:t>
            </w:r>
            <w:r>
              <w:rPr>
                <w:rFonts w:asciiTheme="minorHAnsi" w:eastAsiaTheme="minorHAnsi" w:hAnsiTheme="minorHAnsi" w:cstheme="minorHAnsi"/>
                <w:b/>
                <w:i/>
                <w:sz w:val="20"/>
                <w:lang w:eastAsia="en-US"/>
              </w:rPr>
              <w:t xml:space="preserve"> </w:t>
            </w:r>
            <w:r w:rsidRPr="000471F8">
              <w:rPr>
                <w:rFonts w:asciiTheme="minorHAnsi" w:eastAsiaTheme="minorHAnsi" w:hAnsiTheme="minorHAnsi" w:cstheme="minorHAnsi"/>
                <w:b/>
                <w:i/>
                <w:sz w:val="20"/>
                <w:lang w:eastAsia="en-US"/>
              </w:rPr>
              <w:t>U. L z 13.12.2024).”</w:t>
            </w:r>
          </w:p>
          <w:p w14:paraId="67CE0060" w14:textId="77777777" w:rsidR="00B2496D" w:rsidRPr="00360251" w:rsidRDefault="00B2496D" w:rsidP="00B2496D">
            <w:pPr>
              <w:rPr>
                <w:rFonts w:cstheme="minorHAnsi"/>
                <w:b/>
                <w:sz w:val="20"/>
                <w:szCs w:val="20"/>
              </w:rPr>
            </w:pPr>
          </w:p>
        </w:tc>
        <w:tc>
          <w:tcPr>
            <w:tcW w:w="2126" w:type="dxa"/>
          </w:tcPr>
          <w:p w14:paraId="4DD2DAE2" w14:textId="225212B4" w:rsidR="000E06F5" w:rsidRPr="00FE564C" w:rsidRDefault="005F0E8A" w:rsidP="000E06F5">
            <w:pPr>
              <w:rPr>
                <w:rFonts w:cstheme="minorHAnsi"/>
                <w:b/>
                <w:color w:val="0070C0"/>
                <w:sz w:val="20"/>
                <w:szCs w:val="20"/>
              </w:rPr>
            </w:pPr>
            <w:r>
              <w:rPr>
                <w:rFonts w:cstheme="minorHAnsi"/>
                <w:b/>
                <w:color w:val="0070C0"/>
                <w:sz w:val="20"/>
                <w:szCs w:val="20"/>
              </w:rPr>
              <w:t>Zmiana numeracji – art. 68t – w</w:t>
            </w:r>
            <w:r w:rsidR="000E06F5" w:rsidRPr="00FE564C">
              <w:rPr>
                <w:rFonts w:cstheme="minorHAnsi"/>
                <w:b/>
                <w:color w:val="0070C0"/>
                <w:sz w:val="20"/>
                <w:szCs w:val="20"/>
              </w:rPr>
              <w:t xml:space="preserve"> wyniku wyjaśnień na konferencj</w:t>
            </w:r>
            <w:r w:rsidR="000E06F5">
              <w:rPr>
                <w:rFonts w:cstheme="minorHAnsi"/>
                <w:b/>
                <w:color w:val="0070C0"/>
                <w:sz w:val="20"/>
                <w:szCs w:val="20"/>
              </w:rPr>
              <w:t>i międzyresortowej</w:t>
            </w:r>
            <w:r w:rsidR="000E06F5" w:rsidRPr="00FE564C">
              <w:rPr>
                <w:rFonts w:cstheme="minorHAnsi"/>
                <w:b/>
                <w:color w:val="0070C0"/>
                <w:sz w:val="20"/>
                <w:szCs w:val="20"/>
              </w:rPr>
              <w:t xml:space="preserve"> oraz spotkania roboczego z MRiT w dniu 07.05.26 wprowadzono zmiany w rozdziale 4b Nadzór rynku – zgodnie z ustaleniami z tego spotkania, w tym </w:t>
            </w:r>
            <w:r w:rsidR="000E06F5">
              <w:rPr>
                <w:rFonts w:cstheme="minorHAnsi"/>
                <w:b/>
                <w:color w:val="0070C0"/>
                <w:sz w:val="20"/>
                <w:szCs w:val="20"/>
              </w:rPr>
              <w:t>z uwzględnieniem ustawy – Prawo przedsiębiorców.</w:t>
            </w:r>
          </w:p>
          <w:p w14:paraId="26D7E671" w14:textId="77777777" w:rsidR="00B2496D" w:rsidRPr="00360251" w:rsidRDefault="00B2496D" w:rsidP="00B2496D">
            <w:pPr>
              <w:rPr>
                <w:rFonts w:cstheme="minorHAnsi"/>
                <w:b/>
                <w:sz w:val="20"/>
                <w:szCs w:val="20"/>
              </w:rPr>
            </w:pPr>
          </w:p>
        </w:tc>
        <w:tc>
          <w:tcPr>
            <w:tcW w:w="2242" w:type="dxa"/>
          </w:tcPr>
          <w:p w14:paraId="43B03E50" w14:textId="77777777" w:rsidR="00B2496D" w:rsidRPr="00360251" w:rsidRDefault="00B2496D" w:rsidP="00B2496D">
            <w:pPr>
              <w:rPr>
                <w:rFonts w:cstheme="minorHAnsi"/>
                <w:b/>
                <w:sz w:val="20"/>
                <w:szCs w:val="20"/>
              </w:rPr>
            </w:pPr>
          </w:p>
        </w:tc>
        <w:tc>
          <w:tcPr>
            <w:tcW w:w="2242" w:type="dxa"/>
          </w:tcPr>
          <w:p w14:paraId="5B5364EB" w14:textId="77777777" w:rsidR="00B2496D" w:rsidRPr="00360251" w:rsidRDefault="00B2496D" w:rsidP="00B2496D">
            <w:pPr>
              <w:rPr>
                <w:rFonts w:cstheme="minorHAnsi"/>
                <w:b/>
                <w:sz w:val="20"/>
                <w:szCs w:val="20"/>
              </w:rPr>
            </w:pPr>
          </w:p>
        </w:tc>
        <w:tc>
          <w:tcPr>
            <w:tcW w:w="2242" w:type="dxa"/>
          </w:tcPr>
          <w:p w14:paraId="29536DC1" w14:textId="77777777" w:rsidR="00B2496D" w:rsidRPr="00360251" w:rsidRDefault="00B2496D" w:rsidP="00B2496D">
            <w:pPr>
              <w:rPr>
                <w:rFonts w:cstheme="minorHAnsi"/>
                <w:b/>
                <w:sz w:val="20"/>
                <w:szCs w:val="20"/>
              </w:rPr>
            </w:pPr>
          </w:p>
        </w:tc>
        <w:tc>
          <w:tcPr>
            <w:tcW w:w="2242" w:type="dxa"/>
          </w:tcPr>
          <w:p w14:paraId="00A64B8D" w14:textId="77777777" w:rsidR="00B2496D" w:rsidRPr="00360251" w:rsidRDefault="00B2496D" w:rsidP="00B2496D">
            <w:pPr>
              <w:rPr>
                <w:rFonts w:cstheme="minorHAnsi"/>
                <w:b/>
                <w:sz w:val="20"/>
                <w:szCs w:val="20"/>
              </w:rPr>
            </w:pPr>
          </w:p>
        </w:tc>
        <w:tc>
          <w:tcPr>
            <w:tcW w:w="2242" w:type="dxa"/>
          </w:tcPr>
          <w:p w14:paraId="06AD09D0" w14:textId="77777777" w:rsidR="00B2496D" w:rsidRPr="00360251" w:rsidRDefault="00B2496D" w:rsidP="00B2496D">
            <w:pPr>
              <w:rPr>
                <w:rFonts w:cstheme="minorHAnsi"/>
                <w:b/>
                <w:sz w:val="20"/>
                <w:szCs w:val="20"/>
              </w:rPr>
            </w:pPr>
          </w:p>
        </w:tc>
        <w:tc>
          <w:tcPr>
            <w:tcW w:w="2242" w:type="dxa"/>
          </w:tcPr>
          <w:p w14:paraId="375E1CC6" w14:textId="77777777" w:rsidR="00B2496D" w:rsidRPr="00360251" w:rsidRDefault="00B2496D" w:rsidP="00B2496D">
            <w:pPr>
              <w:rPr>
                <w:rFonts w:cstheme="minorHAnsi"/>
                <w:b/>
                <w:sz w:val="20"/>
                <w:szCs w:val="20"/>
              </w:rPr>
            </w:pPr>
          </w:p>
        </w:tc>
      </w:tr>
      <w:tr w:rsidR="00B2496D" w:rsidRPr="006E732C" w14:paraId="30CDFE95" w14:textId="30829D5A" w:rsidTr="00B2496D">
        <w:tc>
          <w:tcPr>
            <w:tcW w:w="562" w:type="dxa"/>
          </w:tcPr>
          <w:p w14:paraId="18C98697" w14:textId="77777777" w:rsidR="00B2496D" w:rsidRPr="00815354" w:rsidRDefault="00B2496D" w:rsidP="00B2496D">
            <w:pPr>
              <w:rPr>
                <w:rFonts w:cstheme="minorHAnsi"/>
                <w:b/>
                <w:sz w:val="20"/>
                <w:szCs w:val="20"/>
              </w:rPr>
            </w:pPr>
            <w:r w:rsidRPr="00815354">
              <w:rPr>
                <w:rFonts w:cstheme="minorHAnsi"/>
                <w:b/>
                <w:sz w:val="20"/>
                <w:szCs w:val="20"/>
              </w:rPr>
              <w:t>225</w:t>
            </w:r>
          </w:p>
        </w:tc>
        <w:tc>
          <w:tcPr>
            <w:tcW w:w="1560" w:type="dxa"/>
          </w:tcPr>
          <w:p w14:paraId="063D137E" w14:textId="77777777" w:rsidR="00B2496D" w:rsidRPr="00815354" w:rsidRDefault="00B2496D" w:rsidP="00B2496D">
            <w:pPr>
              <w:rPr>
                <w:rFonts w:cstheme="minorHAnsi"/>
                <w:b/>
                <w:sz w:val="20"/>
                <w:szCs w:val="20"/>
              </w:rPr>
            </w:pPr>
            <w:r w:rsidRPr="00815354">
              <w:rPr>
                <w:rFonts w:cstheme="minorHAnsi"/>
                <w:b/>
                <w:sz w:val="20"/>
                <w:szCs w:val="20"/>
              </w:rPr>
              <w:t xml:space="preserve">Transportowy Dozór Techniczny </w:t>
            </w:r>
          </w:p>
          <w:p w14:paraId="70218AEF" w14:textId="77777777" w:rsidR="00B2496D" w:rsidRPr="00815354" w:rsidRDefault="00B2496D" w:rsidP="00B2496D">
            <w:pPr>
              <w:rPr>
                <w:rFonts w:cstheme="minorHAnsi"/>
                <w:b/>
                <w:sz w:val="20"/>
                <w:szCs w:val="20"/>
              </w:rPr>
            </w:pPr>
          </w:p>
        </w:tc>
        <w:tc>
          <w:tcPr>
            <w:tcW w:w="1701" w:type="dxa"/>
          </w:tcPr>
          <w:p w14:paraId="51DBDB93" w14:textId="77777777" w:rsidR="00B2496D" w:rsidRPr="00815354" w:rsidRDefault="00B2496D" w:rsidP="00B2496D">
            <w:pPr>
              <w:rPr>
                <w:rFonts w:cstheme="minorHAnsi"/>
                <w:b/>
                <w:bCs/>
                <w:sz w:val="20"/>
                <w:szCs w:val="20"/>
              </w:rPr>
            </w:pPr>
            <w:r w:rsidRPr="00815354">
              <w:rPr>
                <w:rFonts w:cstheme="minorHAnsi"/>
                <w:b/>
                <w:sz w:val="20"/>
                <w:szCs w:val="20"/>
              </w:rPr>
              <w:t>art. 71a</w:t>
            </w:r>
          </w:p>
        </w:tc>
        <w:tc>
          <w:tcPr>
            <w:tcW w:w="3827" w:type="dxa"/>
          </w:tcPr>
          <w:p w14:paraId="7A836DD7" w14:textId="77777777" w:rsidR="00B2496D" w:rsidRPr="00815354" w:rsidRDefault="00B2496D" w:rsidP="00B2496D">
            <w:pPr>
              <w:rPr>
                <w:rFonts w:cstheme="minorHAnsi"/>
                <w:b/>
                <w:sz w:val="20"/>
                <w:szCs w:val="20"/>
              </w:rPr>
            </w:pPr>
            <w:r w:rsidRPr="00815354">
              <w:rPr>
                <w:rFonts w:cstheme="minorHAnsi"/>
                <w:b/>
                <w:sz w:val="20"/>
                <w:szCs w:val="20"/>
              </w:rPr>
              <w:t>Ponieważ rozporządzenie 2024/1257 wprowadza zmiany w rozporządzeniu (UE) 2018/858, którego wymagania są transponowane do polskiego porządku prawnego w ocenie TDT należy rozważyć wprowadzenie następujących w formie zmian uzupełnień, o których mowa w art. 19:</w:t>
            </w:r>
          </w:p>
          <w:p w14:paraId="1F19D056" w14:textId="77777777" w:rsidR="00B2496D" w:rsidRPr="00815354" w:rsidRDefault="00B2496D" w:rsidP="00B2496D">
            <w:pPr>
              <w:rPr>
                <w:rFonts w:cstheme="minorHAnsi"/>
                <w:b/>
                <w:sz w:val="20"/>
                <w:szCs w:val="20"/>
              </w:rPr>
            </w:pPr>
            <w:r w:rsidRPr="00815354">
              <w:rPr>
                <w:rFonts w:cstheme="minorHAnsi"/>
                <w:b/>
                <w:sz w:val="20"/>
                <w:szCs w:val="20"/>
              </w:rPr>
              <w:t>- pkt 2 lit. c tj. ingerencja w pojazd i jego układy;</w:t>
            </w:r>
          </w:p>
          <w:p w14:paraId="3C5A3734" w14:textId="77777777" w:rsidR="00B2496D" w:rsidRPr="00815354" w:rsidRDefault="00B2496D" w:rsidP="00B2496D">
            <w:pPr>
              <w:rPr>
                <w:rFonts w:cstheme="minorHAnsi"/>
                <w:b/>
                <w:sz w:val="20"/>
                <w:szCs w:val="20"/>
              </w:rPr>
            </w:pPr>
            <w:r w:rsidRPr="00815354">
              <w:rPr>
                <w:rFonts w:cstheme="minorHAnsi"/>
                <w:b/>
                <w:sz w:val="20"/>
                <w:szCs w:val="20"/>
              </w:rPr>
              <w:t>- pkt 3 z wyłączeniem w ust. 3a lit. a.</w:t>
            </w:r>
          </w:p>
        </w:tc>
        <w:tc>
          <w:tcPr>
            <w:tcW w:w="3969" w:type="dxa"/>
          </w:tcPr>
          <w:p w14:paraId="6C049610" w14:textId="77777777" w:rsidR="00B2496D" w:rsidRPr="00815354" w:rsidRDefault="00B2496D" w:rsidP="00B2496D">
            <w:pPr>
              <w:rPr>
                <w:rFonts w:cstheme="minorHAnsi"/>
                <w:b/>
                <w:sz w:val="20"/>
                <w:szCs w:val="20"/>
              </w:rPr>
            </w:pPr>
            <w:bookmarkStart w:id="77" w:name="_Hlk220491575"/>
            <w:r w:rsidRPr="00815354">
              <w:rPr>
                <w:rFonts w:cstheme="minorHAnsi"/>
                <w:b/>
                <w:sz w:val="20"/>
                <w:szCs w:val="20"/>
              </w:rPr>
              <w:t>Podmiot gospodarczy oraz podmioty niezależne, które:</w:t>
            </w:r>
          </w:p>
          <w:p w14:paraId="06FDCB4B" w14:textId="77777777" w:rsidR="00B2496D" w:rsidRPr="00815354" w:rsidRDefault="00B2496D" w:rsidP="00B2496D">
            <w:pPr>
              <w:pStyle w:val="Akapitzlist"/>
              <w:numPr>
                <w:ilvl w:val="0"/>
                <w:numId w:val="14"/>
              </w:numPr>
              <w:ind w:left="284" w:hanging="284"/>
              <w:rPr>
                <w:rFonts w:cstheme="minorHAnsi"/>
                <w:b/>
                <w:sz w:val="20"/>
                <w:szCs w:val="20"/>
              </w:rPr>
            </w:pPr>
            <w:r w:rsidRPr="00815354">
              <w:rPr>
                <w:rFonts w:cstheme="minorHAnsi"/>
                <w:b/>
                <w:sz w:val="20"/>
                <w:szCs w:val="20"/>
              </w:rPr>
              <w:t>w sposób nieuprawniony lub naruszający udzieloną homologację ingerują w pojazd i jego układy,</w:t>
            </w:r>
          </w:p>
          <w:p w14:paraId="516CA9E0" w14:textId="77777777" w:rsidR="00B2496D" w:rsidRPr="00815354" w:rsidRDefault="00B2496D" w:rsidP="00B2496D">
            <w:pPr>
              <w:pStyle w:val="Akapitzlist"/>
              <w:numPr>
                <w:ilvl w:val="0"/>
                <w:numId w:val="14"/>
              </w:numPr>
              <w:ind w:left="284" w:hanging="284"/>
              <w:rPr>
                <w:rFonts w:cstheme="minorHAnsi"/>
                <w:b/>
                <w:sz w:val="20"/>
                <w:szCs w:val="20"/>
              </w:rPr>
            </w:pPr>
            <w:r w:rsidRPr="00815354">
              <w:rPr>
                <w:rFonts w:cstheme="minorHAnsi"/>
                <w:b/>
                <w:sz w:val="20"/>
                <w:szCs w:val="20"/>
              </w:rPr>
              <w:t>projektują, budują i montują pojazdy wyposażone w urządzenia manipulujące lub strategie manipulacyjne powodujące, że pojazd niezgodny z niniejszą ustawą wydaje się z nią zgodny,</w:t>
            </w:r>
          </w:p>
          <w:p w14:paraId="50BDE7F7" w14:textId="77777777" w:rsidR="00B2496D" w:rsidRPr="00815354" w:rsidRDefault="00B2496D" w:rsidP="00B2496D">
            <w:pPr>
              <w:pStyle w:val="Akapitzlist"/>
              <w:numPr>
                <w:ilvl w:val="0"/>
                <w:numId w:val="14"/>
              </w:numPr>
              <w:ind w:left="284" w:hanging="284"/>
              <w:rPr>
                <w:rFonts w:cstheme="minorHAnsi"/>
                <w:b/>
                <w:sz w:val="20"/>
                <w:szCs w:val="20"/>
              </w:rPr>
            </w:pPr>
            <w:r w:rsidRPr="00815354">
              <w:rPr>
                <w:rFonts w:cstheme="minorHAnsi"/>
                <w:b/>
                <w:sz w:val="20"/>
                <w:szCs w:val="20"/>
              </w:rPr>
              <w:t>projektują, budują i montują pojazdy kategorii M1, M2, M3, N1, N2 i N3 bez wymaganych układów ostrzegania kierowcy o przekroczeniu poziomu emisji spalin lub układów ostrzegania kierowcy o niskim poziomie odczynnika,</w:t>
            </w:r>
          </w:p>
          <w:p w14:paraId="2078D6A9" w14:textId="77777777" w:rsidR="00B2496D" w:rsidRPr="00815354" w:rsidRDefault="00B2496D" w:rsidP="00B2496D">
            <w:pPr>
              <w:rPr>
                <w:rFonts w:cstheme="minorHAnsi"/>
                <w:b/>
                <w:bCs/>
                <w:sz w:val="20"/>
                <w:szCs w:val="20"/>
              </w:rPr>
            </w:pPr>
            <w:r w:rsidRPr="00815354">
              <w:rPr>
                <w:rFonts w:cstheme="minorHAnsi"/>
                <w:b/>
                <w:sz w:val="20"/>
                <w:szCs w:val="20"/>
              </w:rPr>
              <w:t xml:space="preserve">podlegają administracyjnej karze pieniężnej do wysokości sześciokrotności przeciętnego wynagrodzenia, o którym mowa w art. 68k ust. 1, ogłaszanego za czwarty kwartał roku </w:t>
            </w:r>
            <w:bookmarkEnd w:id="77"/>
            <w:r w:rsidRPr="00815354">
              <w:rPr>
                <w:rFonts w:cstheme="minorHAnsi"/>
                <w:b/>
                <w:sz w:val="20"/>
                <w:szCs w:val="20"/>
              </w:rPr>
              <w:t>poprzedzającego nałożenie kary, za każdy pojazd, przedmiot wyposażenia lub część, które wprowadził do obrotu.</w:t>
            </w:r>
          </w:p>
        </w:tc>
        <w:tc>
          <w:tcPr>
            <w:tcW w:w="2693" w:type="dxa"/>
          </w:tcPr>
          <w:p w14:paraId="56CFC266" w14:textId="77777777" w:rsidR="00B2496D" w:rsidRPr="00815354" w:rsidRDefault="00B2496D" w:rsidP="00B2496D">
            <w:pPr>
              <w:rPr>
                <w:rFonts w:cstheme="minorHAnsi"/>
                <w:b/>
                <w:sz w:val="20"/>
                <w:szCs w:val="20"/>
              </w:rPr>
            </w:pPr>
            <w:r w:rsidRPr="00815354">
              <w:rPr>
                <w:rFonts w:cstheme="minorHAnsi"/>
                <w:b/>
                <w:sz w:val="20"/>
                <w:szCs w:val="20"/>
              </w:rPr>
              <w:t>Uwaga uwzględniona. Dodano ust. 17 do art. 71a</w:t>
            </w:r>
            <w:r>
              <w:rPr>
                <w:rFonts w:cstheme="minorHAnsi"/>
                <w:b/>
                <w:sz w:val="20"/>
                <w:szCs w:val="20"/>
              </w:rPr>
              <w:t xml:space="preserve"> nakładający sankcje na podmiot gospodarczy i niezależny podmiot w zakresie zmian przewidzianych w rozporządzeniu 2024/1257. </w:t>
            </w:r>
          </w:p>
          <w:p w14:paraId="7B6194F3" w14:textId="77777777" w:rsidR="00B2496D" w:rsidRPr="00815354" w:rsidRDefault="00B2496D" w:rsidP="00B2496D">
            <w:pPr>
              <w:rPr>
                <w:rFonts w:cstheme="minorHAnsi"/>
                <w:b/>
                <w:sz w:val="20"/>
                <w:szCs w:val="20"/>
              </w:rPr>
            </w:pPr>
          </w:p>
          <w:p w14:paraId="699C1C92" w14:textId="77777777" w:rsidR="00B2496D" w:rsidRPr="00815354" w:rsidRDefault="00B2496D" w:rsidP="00B2496D">
            <w:pPr>
              <w:rPr>
                <w:rFonts w:cstheme="minorHAnsi"/>
                <w:b/>
                <w:sz w:val="20"/>
                <w:szCs w:val="20"/>
              </w:rPr>
            </w:pPr>
            <w:r w:rsidRPr="00815354">
              <w:rPr>
                <w:rFonts w:cstheme="minorHAnsi"/>
                <w:b/>
                <w:sz w:val="20"/>
                <w:szCs w:val="20"/>
              </w:rPr>
              <w:t xml:space="preserve">Dodano także definicję podmiotu niezależnego </w:t>
            </w:r>
            <w:r>
              <w:rPr>
                <w:rFonts w:cstheme="minorHAnsi"/>
                <w:b/>
                <w:sz w:val="20"/>
                <w:szCs w:val="20"/>
              </w:rPr>
              <w:t xml:space="preserve">w art. 2 </w:t>
            </w:r>
            <w:r w:rsidRPr="00815354">
              <w:rPr>
                <w:rFonts w:cstheme="minorHAnsi"/>
                <w:b/>
                <w:sz w:val="20"/>
                <w:szCs w:val="20"/>
              </w:rPr>
              <w:t>pkt 44</w:t>
            </w:r>
            <w:r>
              <w:rPr>
                <w:rFonts w:cstheme="minorHAnsi"/>
                <w:b/>
                <w:sz w:val="20"/>
                <w:szCs w:val="20"/>
              </w:rPr>
              <w:t>:</w:t>
            </w:r>
          </w:p>
          <w:p w14:paraId="2500F544" w14:textId="77777777" w:rsidR="00B2496D" w:rsidRPr="00815354" w:rsidRDefault="00B2496D" w:rsidP="00B2496D">
            <w:pPr>
              <w:rPr>
                <w:rFonts w:ascii="Times New Roman" w:hAnsi="Times New Roman" w:cs="Times New Roman"/>
                <w:b/>
                <w:i/>
                <w:sz w:val="20"/>
                <w:szCs w:val="20"/>
              </w:rPr>
            </w:pPr>
            <w:r>
              <w:rPr>
                <w:rFonts w:cstheme="minorHAnsi"/>
                <w:b/>
                <w:i/>
                <w:sz w:val="20"/>
                <w:szCs w:val="20"/>
              </w:rPr>
              <w:t>„</w:t>
            </w:r>
            <w:r w:rsidRPr="00815354">
              <w:rPr>
                <w:rFonts w:cstheme="minorHAnsi"/>
                <w:b/>
                <w:i/>
                <w:sz w:val="20"/>
                <w:szCs w:val="20"/>
              </w:rPr>
              <w:t>44) niezależnym podmiocie – rozumie się przez to podmiot, o którym mowa w art. 3 pkt 45 rozporządzenia 2018/858.”</w:t>
            </w:r>
          </w:p>
        </w:tc>
        <w:tc>
          <w:tcPr>
            <w:tcW w:w="2126" w:type="dxa"/>
          </w:tcPr>
          <w:p w14:paraId="1DDB5785" w14:textId="3F35CEFF" w:rsidR="00B2496D" w:rsidRPr="00815354" w:rsidRDefault="005F0E8A" w:rsidP="00B2496D">
            <w:pPr>
              <w:rPr>
                <w:rFonts w:cstheme="minorHAnsi"/>
                <w:b/>
                <w:sz w:val="20"/>
                <w:szCs w:val="20"/>
              </w:rPr>
            </w:pPr>
            <w:r w:rsidRPr="005F0E8A">
              <w:rPr>
                <w:rFonts w:cstheme="minorHAnsi"/>
                <w:b/>
                <w:color w:val="0070C0"/>
                <w:sz w:val="20"/>
                <w:szCs w:val="20"/>
              </w:rPr>
              <w:t xml:space="preserve">Zmiana numeracji – art. 14 ust. 10 </w:t>
            </w:r>
            <w:r>
              <w:rPr>
                <w:rFonts w:cstheme="minorHAnsi"/>
                <w:b/>
                <w:color w:val="0070C0"/>
                <w:sz w:val="20"/>
                <w:szCs w:val="20"/>
              </w:rPr>
              <w:t xml:space="preserve">i art. 71a ust. 6. </w:t>
            </w:r>
          </w:p>
        </w:tc>
        <w:tc>
          <w:tcPr>
            <w:tcW w:w="2242" w:type="dxa"/>
          </w:tcPr>
          <w:p w14:paraId="02B94A49" w14:textId="77777777" w:rsidR="00B2496D" w:rsidRPr="00815354" w:rsidRDefault="00B2496D" w:rsidP="00B2496D">
            <w:pPr>
              <w:rPr>
                <w:rFonts w:cstheme="minorHAnsi"/>
                <w:b/>
                <w:sz w:val="20"/>
                <w:szCs w:val="20"/>
              </w:rPr>
            </w:pPr>
          </w:p>
        </w:tc>
        <w:tc>
          <w:tcPr>
            <w:tcW w:w="2242" w:type="dxa"/>
          </w:tcPr>
          <w:p w14:paraId="19637224" w14:textId="77777777" w:rsidR="00B2496D" w:rsidRPr="00815354" w:rsidRDefault="00B2496D" w:rsidP="00B2496D">
            <w:pPr>
              <w:rPr>
                <w:rFonts w:cstheme="minorHAnsi"/>
                <w:b/>
                <w:sz w:val="20"/>
                <w:szCs w:val="20"/>
              </w:rPr>
            </w:pPr>
          </w:p>
        </w:tc>
        <w:tc>
          <w:tcPr>
            <w:tcW w:w="2242" w:type="dxa"/>
          </w:tcPr>
          <w:p w14:paraId="171E9B96" w14:textId="77777777" w:rsidR="00B2496D" w:rsidRPr="00815354" w:rsidRDefault="00B2496D" w:rsidP="00B2496D">
            <w:pPr>
              <w:rPr>
                <w:rFonts w:cstheme="minorHAnsi"/>
                <w:b/>
                <w:sz w:val="20"/>
                <w:szCs w:val="20"/>
              </w:rPr>
            </w:pPr>
          </w:p>
        </w:tc>
        <w:tc>
          <w:tcPr>
            <w:tcW w:w="2242" w:type="dxa"/>
          </w:tcPr>
          <w:p w14:paraId="0C437F12" w14:textId="77777777" w:rsidR="00B2496D" w:rsidRPr="00815354" w:rsidRDefault="00B2496D" w:rsidP="00B2496D">
            <w:pPr>
              <w:rPr>
                <w:rFonts w:cstheme="minorHAnsi"/>
                <w:b/>
                <w:sz w:val="20"/>
                <w:szCs w:val="20"/>
              </w:rPr>
            </w:pPr>
          </w:p>
        </w:tc>
        <w:tc>
          <w:tcPr>
            <w:tcW w:w="2242" w:type="dxa"/>
          </w:tcPr>
          <w:p w14:paraId="146E8426" w14:textId="77777777" w:rsidR="00B2496D" w:rsidRPr="00815354" w:rsidRDefault="00B2496D" w:rsidP="00B2496D">
            <w:pPr>
              <w:rPr>
                <w:rFonts w:cstheme="minorHAnsi"/>
                <w:b/>
                <w:sz w:val="20"/>
                <w:szCs w:val="20"/>
              </w:rPr>
            </w:pPr>
          </w:p>
        </w:tc>
        <w:tc>
          <w:tcPr>
            <w:tcW w:w="2242" w:type="dxa"/>
          </w:tcPr>
          <w:p w14:paraId="6ED05887" w14:textId="77777777" w:rsidR="00B2496D" w:rsidRPr="00815354" w:rsidRDefault="00B2496D" w:rsidP="00B2496D">
            <w:pPr>
              <w:rPr>
                <w:rFonts w:cstheme="minorHAnsi"/>
                <w:b/>
                <w:sz w:val="20"/>
                <w:szCs w:val="20"/>
              </w:rPr>
            </w:pPr>
          </w:p>
        </w:tc>
      </w:tr>
      <w:tr w:rsidR="00B2496D" w:rsidRPr="006E732C" w14:paraId="6FB52534" w14:textId="49E1321F" w:rsidTr="00B2496D">
        <w:tc>
          <w:tcPr>
            <w:tcW w:w="562" w:type="dxa"/>
          </w:tcPr>
          <w:p w14:paraId="69AC5B8A" w14:textId="77777777" w:rsidR="00B2496D" w:rsidRPr="007359A3" w:rsidRDefault="00B2496D" w:rsidP="00B2496D">
            <w:pPr>
              <w:rPr>
                <w:rFonts w:cstheme="minorHAnsi"/>
                <w:b/>
                <w:sz w:val="20"/>
                <w:szCs w:val="20"/>
              </w:rPr>
            </w:pPr>
            <w:r w:rsidRPr="007359A3">
              <w:rPr>
                <w:rFonts w:cstheme="minorHAnsi"/>
                <w:b/>
                <w:sz w:val="20"/>
                <w:szCs w:val="20"/>
              </w:rPr>
              <w:t xml:space="preserve">226 </w:t>
            </w:r>
          </w:p>
        </w:tc>
        <w:tc>
          <w:tcPr>
            <w:tcW w:w="1560" w:type="dxa"/>
          </w:tcPr>
          <w:p w14:paraId="1440ACEE" w14:textId="77777777" w:rsidR="00B2496D" w:rsidRPr="007359A3" w:rsidRDefault="00B2496D" w:rsidP="00B2496D">
            <w:pPr>
              <w:rPr>
                <w:rFonts w:cstheme="minorHAnsi"/>
                <w:b/>
                <w:sz w:val="20"/>
                <w:szCs w:val="20"/>
              </w:rPr>
            </w:pPr>
            <w:r w:rsidRPr="007359A3">
              <w:rPr>
                <w:rFonts w:cstheme="minorHAnsi"/>
                <w:b/>
                <w:sz w:val="20"/>
                <w:szCs w:val="20"/>
              </w:rPr>
              <w:t xml:space="preserve">Transportowy Dozór Techniczny </w:t>
            </w:r>
          </w:p>
          <w:p w14:paraId="1036DA3D" w14:textId="77777777" w:rsidR="00B2496D" w:rsidRPr="007359A3" w:rsidRDefault="00B2496D" w:rsidP="00B2496D">
            <w:pPr>
              <w:rPr>
                <w:rFonts w:cstheme="minorHAnsi"/>
                <w:b/>
                <w:sz w:val="20"/>
                <w:szCs w:val="20"/>
              </w:rPr>
            </w:pPr>
          </w:p>
        </w:tc>
        <w:tc>
          <w:tcPr>
            <w:tcW w:w="1701" w:type="dxa"/>
          </w:tcPr>
          <w:p w14:paraId="235F1D58" w14:textId="77777777" w:rsidR="00B2496D" w:rsidRPr="007359A3" w:rsidRDefault="00B2496D" w:rsidP="00B2496D">
            <w:pPr>
              <w:rPr>
                <w:rFonts w:cstheme="minorHAnsi"/>
                <w:b/>
                <w:iCs/>
                <w:sz w:val="20"/>
                <w:szCs w:val="20"/>
              </w:rPr>
            </w:pPr>
            <w:r w:rsidRPr="007359A3">
              <w:rPr>
                <w:rFonts w:cstheme="minorHAnsi"/>
                <w:b/>
                <w:iCs/>
                <w:sz w:val="20"/>
                <w:szCs w:val="20"/>
              </w:rPr>
              <w:t xml:space="preserve">Rozporządzenie w sprawie warunków technicznych pojazdów i zakresu ich </w:t>
            </w:r>
          </w:p>
          <w:p w14:paraId="12F581E1" w14:textId="77777777" w:rsidR="00B2496D" w:rsidRPr="007359A3" w:rsidRDefault="00B2496D" w:rsidP="00B2496D">
            <w:pPr>
              <w:rPr>
                <w:rFonts w:cstheme="minorHAnsi"/>
                <w:b/>
                <w:iCs/>
                <w:sz w:val="20"/>
                <w:szCs w:val="20"/>
              </w:rPr>
            </w:pPr>
            <w:r w:rsidRPr="007359A3">
              <w:rPr>
                <w:rFonts w:cstheme="minorHAnsi"/>
                <w:b/>
                <w:iCs/>
                <w:sz w:val="20"/>
                <w:szCs w:val="20"/>
              </w:rPr>
              <w:t>niezbędnego</w:t>
            </w:r>
          </w:p>
          <w:p w14:paraId="6F843E19" w14:textId="77777777" w:rsidR="00B2496D" w:rsidRPr="007359A3" w:rsidRDefault="00B2496D" w:rsidP="00B2496D">
            <w:pPr>
              <w:rPr>
                <w:rFonts w:cstheme="minorHAnsi"/>
                <w:b/>
                <w:bCs/>
                <w:sz w:val="20"/>
                <w:szCs w:val="20"/>
              </w:rPr>
            </w:pPr>
            <w:r w:rsidRPr="007359A3">
              <w:rPr>
                <w:rFonts w:cstheme="minorHAnsi"/>
                <w:b/>
                <w:iCs/>
                <w:sz w:val="20"/>
                <w:szCs w:val="20"/>
              </w:rPr>
              <w:t>wyposażenia</w:t>
            </w:r>
          </w:p>
        </w:tc>
        <w:tc>
          <w:tcPr>
            <w:tcW w:w="3827" w:type="dxa"/>
          </w:tcPr>
          <w:p w14:paraId="3F4F291D" w14:textId="77777777" w:rsidR="00B2496D" w:rsidRPr="007359A3" w:rsidRDefault="00B2496D" w:rsidP="00B2496D">
            <w:pPr>
              <w:rPr>
                <w:rFonts w:cstheme="minorHAnsi"/>
                <w:b/>
                <w:sz w:val="20"/>
                <w:szCs w:val="20"/>
              </w:rPr>
            </w:pPr>
            <w:r w:rsidRPr="007359A3">
              <w:rPr>
                <w:rFonts w:cstheme="minorHAnsi"/>
                <w:b/>
                <w:iCs/>
                <w:sz w:val="20"/>
                <w:szCs w:val="20"/>
              </w:rPr>
              <w:t>Na bazie art. 20 rozporządzenia (UE) 168/2013 proponuje się doregulowanie wymagań określonych w rozporządzeniu Ministra w sprawie warunków technicznych pojazdów oraz zakresu ich niezbędnego wyposażenia w odniesieniu do skuteczności stosowania przez podmioty gospodarcze wymagań w odniesieniu do hulajnóg oraz egzekwowania ich spełniania przez Dyrektora TDT jako organ nadzoru rynku poprzez dodanie § 55e.</w:t>
            </w:r>
            <w:r>
              <w:rPr>
                <w:rFonts w:cstheme="minorHAnsi"/>
                <w:b/>
                <w:iCs/>
                <w:sz w:val="20"/>
                <w:szCs w:val="20"/>
              </w:rPr>
              <w:t xml:space="preserve"> </w:t>
            </w:r>
          </w:p>
        </w:tc>
        <w:tc>
          <w:tcPr>
            <w:tcW w:w="3969" w:type="dxa"/>
          </w:tcPr>
          <w:p w14:paraId="5AE903E4" w14:textId="77777777" w:rsidR="00B2496D" w:rsidRPr="007359A3" w:rsidRDefault="00B2496D" w:rsidP="00B2496D">
            <w:pPr>
              <w:rPr>
                <w:rFonts w:cstheme="minorHAnsi"/>
                <w:b/>
                <w:iCs/>
                <w:sz w:val="20"/>
                <w:szCs w:val="20"/>
              </w:rPr>
            </w:pPr>
            <w:r w:rsidRPr="007359A3">
              <w:rPr>
                <w:rFonts w:cstheme="minorHAnsi"/>
                <w:b/>
                <w:iCs/>
                <w:sz w:val="20"/>
                <w:szCs w:val="20"/>
              </w:rPr>
              <w:t xml:space="preserve">§ 56e Środki obowiązujące producentów w odniesieniu do modyfikacji mechanizmu napędowego hulajnóg. </w:t>
            </w:r>
          </w:p>
          <w:p w14:paraId="3847312C" w14:textId="77777777" w:rsidR="00B2496D" w:rsidRPr="007359A3" w:rsidRDefault="00B2496D" w:rsidP="00B2496D">
            <w:pPr>
              <w:rPr>
                <w:rFonts w:cstheme="minorHAnsi"/>
                <w:b/>
                <w:iCs/>
                <w:sz w:val="20"/>
                <w:szCs w:val="20"/>
              </w:rPr>
            </w:pPr>
            <w:r w:rsidRPr="007359A3">
              <w:rPr>
                <w:rFonts w:cstheme="minorHAnsi"/>
                <w:b/>
                <w:iCs/>
                <w:sz w:val="20"/>
                <w:szCs w:val="20"/>
              </w:rPr>
              <w:t>1. Producenci pojazdów wyposażają hulajnogi, w elementy zapobiegające manipulowaniu mechanizmem napędowym hulajnóg, określając szereg wymagań i specyfikacji technicznych w celu:</w:t>
            </w:r>
          </w:p>
          <w:p w14:paraId="1E363BAE" w14:textId="77777777" w:rsidR="00B2496D" w:rsidRPr="007359A3" w:rsidRDefault="00B2496D" w:rsidP="00B2496D">
            <w:pPr>
              <w:rPr>
                <w:rFonts w:cstheme="minorHAnsi"/>
                <w:b/>
                <w:iCs/>
                <w:sz w:val="20"/>
                <w:szCs w:val="20"/>
              </w:rPr>
            </w:pPr>
            <w:r w:rsidRPr="007359A3">
              <w:rPr>
                <w:rFonts w:cstheme="minorHAnsi"/>
                <w:b/>
                <w:iCs/>
                <w:sz w:val="20"/>
                <w:szCs w:val="20"/>
              </w:rPr>
              <w:t>a) zapobiegania modyfikacjom, które mogą zagrażać bezpieczeństwu, w szczególności poprzez zwiększenie osiągów hulajnóg w drodze manipulowania mechanizmem napędowym w celu zwiększenia maksymalnego momentu obrotowego lub mocy lub maksymalnej konstrukcyjnej prędkości hulajnóg, które ustalono w niniejszym rozporządzeniu przestrzeganym przez producenta pojazdu; lub</w:t>
            </w:r>
          </w:p>
          <w:p w14:paraId="219C3BC2" w14:textId="77777777" w:rsidR="00B2496D" w:rsidRPr="007359A3" w:rsidRDefault="00B2496D" w:rsidP="00B2496D">
            <w:pPr>
              <w:rPr>
                <w:rFonts w:cstheme="minorHAnsi"/>
                <w:b/>
                <w:bCs/>
                <w:sz w:val="20"/>
                <w:szCs w:val="20"/>
              </w:rPr>
            </w:pPr>
            <w:r w:rsidRPr="007359A3">
              <w:rPr>
                <w:rFonts w:cstheme="minorHAnsi"/>
                <w:b/>
                <w:iCs/>
                <w:sz w:val="20"/>
                <w:szCs w:val="20"/>
              </w:rPr>
              <w:t>b) zapobiegania szkodom dla środowiska.</w:t>
            </w:r>
          </w:p>
        </w:tc>
        <w:tc>
          <w:tcPr>
            <w:tcW w:w="2693" w:type="dxa"/>
          </w:tcPr>
          <w:p w14:paraId="01AD4823" w14:textId="77777777" w:rsidR="00B2496D" w:rsidRPr="007359A3" w:rsidRDefault="00B2496D" w:rsidP="00B2496D">
            <w:pPr>
              <w:rPr>
                <w:rFonts w:cstheme="minorHAnsi"/>
                <w:b/>
                <w:sz w:val="20"/>
                <w:szCs w:val="20"/>
              </w:rPr>
            </w:pPr>
            <w:r>
              <w:rPr>
                <w:rFonts w:cstheme="minorHAnsi"/>
                <w:b/>
                <w:sz w:val="20"/>
                <w:szCs w:val="20"/>
              </w:rPr>
              <w:t xml:space="preserve">Propozycja zostanie rozważona w ramach  nowelizacji </w:t>
            </w:r>
            <w:r w:rsidRPr="007359A3">
              <w:rPr>
                <w:rFonts w:cstheme="minorHAnsi"/>
                <w:b/>
                <w:sz w:val="20"/>
                <w:szCs w:val="20"/>
              </w:rPr>
              <w:t xml:space="preserve">rozporządzenie w sprawie </w:t>
            </w:r>
            <w:r>
              <w:rPr>
                <w:rFonts w:cstheme="minorHAnsi"/>
                <w:b/>
                <w:sz w:val="20"/>
                <w:szCs w:val="20"/>
              </w:rPr>
              <w:t xml:space="preserve">warunków technicznych pojazdów oraz zakresu ich niezbędnego wyposażenia. </w:t>
            </w:r>
          </w:p>
        </w:tc>
        <w:tc>
          <w:tcPr>
            <w:tcW w:w="2126" w:type="dxa"/>
          </w:tcPr>
          <w:p w14:paraId="5F4CAB7F" w14:textId="77CAA036" w:rsidR="00B2496D" w:rsidRDefault="007B69C6" w:rsidP="00B2496D">
            <w:pPr>
              <w:rPr>
                <w:rFonts w:cstheme="minorHAnsi"/>
                <w:b/>
                <w:sz w:val="20"/>
                <w:szCs w:val="20"/>
              </w:rPr>
            </w:pPr>
            <w:r w:rsidRPr="007B69C6">
              <w:rPr>
                <w:rFonts w:cstheme="minorHAnsi"/>
                <w:b/>
                <w:color w:val="0070C0"/>
                <w:sz w:val="20"/>
                <w:szCs w:val="20"/>
              </w:rPr>
              <w:t xml:space="preserve">Wprowadzono art. 14 ust. 6 i art. 71a ust. 2. </w:t>
            </w:r>
          </w:p>
        </w:tc>
        <w:tc>
          <w:tcPr>
            <w:tcW w:w="2242" w:type="dxa"/>
          </w:tcPr>
          <w:p w14:paraId="1B5C17FB" w14:textId="77777777" w:rsidR="00B2496D" w:rsidRDefault="00B2496D" w:rsidP="00B2496D">
            <w:pPr>
              <w:rPr>
                <w:rFonts w:cstheme="minorHAnsi"/>
                <w:b/>
                <w:sz w:val="20"/>
                <w:szCs w:val="20"/>
              </w:rPr>
            </w:pPr>
          </w:p>
        </w:tc>
        <w:tc>
          <w:tcPr>
            <w:tcW w:w="2242" w:type="dxa"/>
          </w:tcPr>
          <w:p w14:paraId="3710C0CA" w14:textId="77777777" w:rsidR="00B2496D" w:rsidRDefault="00B2496D" w:rsidP="00B2496D">
            <w:pPr>
              <w:rPr>
                <w:rFonts w:cstheme="minorHAnsi"/>
                <w:b/>
                <w:sz w:val="20"/>
                <w:szCs w:val="20"/>
              </w:rPr>
            </w:pPr>
          </w:p>
        </w:tc>
        <w:tc>
          <w:tcPr>
            <w:tcW w:w="2242" w:type="dxa"/>
          </w:tcPr>
          <w:p w14:paraId="18C0DF99" w14:textId="77777777" w:rsidR="00B2496D" w:rsidRDefault="00B2496D" w:rsidP="00B2496D">
            <w:pPr>
              <w:rPr>
                <w:rFonts w:cstheme="minorHAnsi"/>
                <w:b/>
                <w:sz w:val="20"/>
                <w:szCs w:val="20"/>
              </w:rPr>
            </w:pPr>
          </w:p>
        </w:tc>
        <w:tc>
          <w:tcPr>
            <w:tcW w:w="2242" w:type="dxa"/>
          </w:tcPr>
          <w:p w14:paraId="3A4EBEBC" w14:textId="77777777" w:rsidR="00B2496D" w:rsidRDefault="00B2496D" w:rsidP="00B2496D">
            <w:pPr>
              <w:rPr>
                <w:rFonts w:cstheme="minorHAnsi"/>
                <w:b/>
                <w:sz w:val="20"/>
                <w:szCs w:val="20"/>
              </w:rPr>
            </w:pPr>
          </w:p>
        </w:tc>
        <w:tc>
          <w:tcPr>
            <w:tcW w:w="2242" w:type="dxa"/>
          </w:tcPr>
          <w:p w14:paraId="79F7F714" w14:textId="77777777" w:rsidR="00B2496D" w:rsidRDefault="00B2496D" w:rsidP="00B2496D">
            <w:pPr>
              <w:rPr>
                <w:rFonts w:cstheme="minorHAnsi"/>
                <w:b/>
                <w:sz w:val="20"/>
                <w:szCs w:val="20"/>
              </w:rPr>
            </w:pPr>
          </w:p>
        </w:tc>
        <w:tc>
          <w:tcPr>
            <w:tcW w:w="2242" w:type="dxa"/>
          </w:tcPr>
          <w:p w14:paraId="38CEB0BA" w14:textId="77777777" w:rsidR="00B2496D" w:rsidRDefault="00B2496D" w:rsidP="00B2496D">
            <w:pPr>
              <w:rPr>
                <w:rFonts w:cstheme="minorHAnsi"/>
                <w:b/>
                <w:sz w:val="20"/>
                <w:szCs w:val="20"/>
              </w:rPr>
            </w:pPr>
          </w:p>
        </w:tc>
      </w:tr>
      <w:tr w:rsidR="00B2496D" w:rsidRPr="006E732C" w14:paraId="3959BD9B" w14:textId="6C5EB027" w:rsidTr="00B2496D">
        <w:tc>
          <w:tcPr>
            <w:tcW w:w="562" w:type="dxa"/>
          </w:tcPr>
          <w:p w14:paraId="13612878" w14:textId="77777777" w:rsidR="00B2496D" w:rsidRPr="00360251" w:rsidRDefault="00B2496D" w:rsidP="00B2496D">
            <w:pPr>
              <w:rPr>
                <w:rFonts w:cstheme="minorHAnsi"/>
                <w:b/>
                <w:sz w:val="20"/>
                <w:szCs w:val="20"/>
              </w:rPr>
            </w:pPr>
            <w:r w:rsidRPr="00360251">
              <w:rPr>
                <w:rFonts w:cstheme="minorHAnsi"/>
                <w:b/>
                <w:sz w:val="20"/>
                <w:szCs w:val="20"/>
              </w:rPr>
              <w:t>227</w:t>
            </w:r>
          </w:p>
        </w:tc>
        <w:tc>
          <w:tcPr>
            <w:tcW w:w="1560" w:type="dxa"/>
          </w:tcPr>
          <w:p w14:paraId="115A2F48" w14:textId="77777777" w:rsidR="00B2496D" w:rsidRPr="00360251" w:rsidRDefault="00B2496D" w:rsidP="00B2496D">
            <w:pPr>
              <w:rPr>
                <w:rFonts w:cstheme="minorHAnsi"/>
                <w:b/>
                <w:sz w:val="20"/>
                <w:szCs w:val="20"/>
              </w:rPr>
            </w:pPr>
            <w:r w:rsidRPr="00360251">
              <w:rPr>
                <w:rFonts w:cstheme="minorHAnsi"/>
                <w:b/>
                <w:sz w:val="20"/>
                <w:szCs w:val="20"/>
              </w:rPr>
              <w:t xml:space="preserve">Transportowy Dozór Techniczny </w:t>
            </w:r>
          </w:p>
          <w:p w14:paraId="4BD48CA9" w14:textId="77777777" w:rsidR="00B2496D" w:rsidRPr="00360251" w:rsidRDefault="00B2496D" w:rsidP="00B2496D">
            <w:pPr>
              <w:rPr>
                <w:rFonts w:cstheme="minorHAnsi"/>
                <w:b/>
                <w:sz w:val="20"/>
                <w:szCs w:val="20"/>
              </w:rPr>
            </w:pPr>
          </w:p>
        </w:tc>
        <w:tc>
          <w:tcPr>
            <w:tcW w:w="1701" w:type="dxa"/>
          </w:tcPr>
          <w:p w14:paraId="34250F61" w14:textId="77777777" w:rsidR="00B2496D" w:rsidRPr="004D2E75" w:rsidRDefault="00B2496D" w:rsidP="00B2496D">
            <w:pPr>
              <w:rPr>
                <w:rFonts w:cstheme="minorHAnsi"/>
                <w:b/>
                <w:bCs/>
                <w:sz w:val="20"/>
                <w:szCs w:val="20"/>
                <w:lang w:val="en-GB"/>
              </w:rPr>
            </w:pPr>
            <w:r w:rsidRPr="00360251">
              <w:rPr>
                <w:rFonts w:cstheme="minorHAnsi"/>
                <w:b/>
                <w:sz w:val="20"/>
                <w:szCs w:val="20"/>
                <w:lang w:val="en-GB"/>
              </w:rPr>
              <w:t>Art. 68zk ust. 6 lit. b UH</w:t>
            </w:r>
          </w:p>
        </w:tc>
        <w:tc>
          <w:tcPr>
            <w:tcW w:w="3827" w:type="dxa"/>
          </w:tcPr>
          <w:p w14:paraId="0CCBC9DE" w14:textId="77777777" w:rsidR="00B2496D" w:rsidRPr="00360251" w:rsidRDefault="00B2496D" w:rsidP="00B2496D">
            <w:pPr>
              <w:rPr>
                <w:rFonts w:cstheme="minorHAnsi"/>
                <w:b/>
                <w:sz w:val="20"/>
                <w:szCs w:val="20"/>
              </w:rPr>
            </w:pPr>
            <w:r w:rsidRPr="00360251">
              <w:rPr>
                <w:rFonts w:cstheme="minorHAnsi"/>
                <w:b/>
                <w:sz w:val="20"/>
                <w:szCs w:val="20"/>
              </w:rPr>
              <w:t xml:space="preserve">Zdaniem TDT w treści </w:t>
            </w:r>
            <w:r w:rsidRPr="00360251">
              <w:rPr>
                <w:rFonts w:cstheme="minorHAnsi"/>
                <w:b/>
                <w:i/>
                <w:sz w:val="20"/>
                <w:szCs w:val="20"/>
              </w:rPr>
              <w:t>„ producenta nie posiadającego siedziby i zakładu produkcyjnego na terytorium jednego z państw członkowskich Unii Europejskiej”</w:t>
            </w:r>
            <w:r w:rsidRPr="00360251">
              <w:rPr>
                <w:rFonts w:cstheme="minorHAnsi"/>
                <w:b/>
                <w:sz w:val="20"/>
                <w:szCs w:val="20"/>
              </w:rPr>
              <w:t xml:space="preserve"> łącznik „i” powinien zostać zastąpiony łącznikiem "lub”.</w:t>
            </w:r>
          </w:p>
        </w:tc>
        <w:tc>
          <w:tcPr>
            <w:tcW w:w="3969" w:type="dxa"/>
          </w:tcPr>
          <w:p w14:paraId="010C0406" w14:textId="77777777" w:rsidR="00B2496D" w:rsidRPr="00360251" w:rsidRDefault="00B2496D" w:rsidP="00B2496D">
            <w:pPr>
              <w:autoSpaceDE w:val="0"/>
              <w:autoSpaceDN w:val="0"/>
              <w:adjustRightInd w:val="0"/>
              <w:rPr>
                <w:rFonts w:cstheme="minorHAnsi"/>
                <w:b/>
                <w:sz w:val="20"/>
                <w:szCs w:val="20"/>
              </w:rPr>
            </w:pPr>
            <w:r w:rsidRPr="00360251">
              <w:rPr>
                <w:rFonts w:cstheme="minorHAnsi"/>
                <w:b/>
                <w:sz w:val="20"/>
                <w:szCs w:val="20"/>
              </w:rPr>
              <w:t>b) 1% ceny netto od wszystkich pojazdów wprowadzonych do obrotu na terytorium Rzeczypospolitej Polskiej w danym kwartale roku kalendarzowego,</w:t>
            </w:r>
          </w:p>
          <w:p w14:paraId="4502FA66" w14:textId="77777777" w:rsidR="00B2496D" w:rsidRPr="00360251" w:rsidRDefault="00B2496D" w:rsidP="00B2496D">
            <w:pPr>
              <w:autoSpaceDE w:val="0"/>
              <w:autoSpaceDN w:val="0"/>
              <w:adjustRightInd w:val="0"/>
              <w:rPr>
                <w:rFonts w:cstheme="minorHAnsi"/>
                <w:b/>
                <w:sz w:val="20"/>
                <w:szCs w:val="20"/>
              </w:rPr>
            </w:pPr>
            <w:r w:rsidRPr="00360251">
              <w:rPr>
                <w:rFonts w:cstheme="minorHAnsi"/>
                <w:b/>
                <w:sz w:val="20"/>
                <w:szCs w:val="20"/>
              </w:rPr>
              <w:t>które zostały wyprodukowane przez:</w:t>
            </w:r>
          </w:p>
          <w:p w14:paraId="1E4CF8F2" w14:textId="77777777" w:rsidR="00B2496D" w:rsidRPr="00360251" w:rsidRDefault="00B2496D" w:rsidP="00B2496D">
            <w:pPr>
              <w:autoSpaceDE w:val="0"/>
              <w:autoSpaceDN w:val="0"/>
              <w:adjustRightInd w:val="0"/>
              <w:rPr>
                <w:rFonts w:cstheme="minorHAnsi"/>
                <w:b/>
                <w:sz w:val="20"/>
                <w:szCs w:val="20"/>
              </w:rPr>
            </w:pPr>
            <w:r w:rsidRPr="00360251">
              <w:rPr>
                <w:rFonts w:cstheme="minorHAnsi"/>
                <w:b/>
                <w:sz w:val="20"/>
                <w:szCs w:val="20"/>
              </w:rPr>
              <w:t>– producenta nie posiadającego siedziby lub zakładu produkcyjnego na terytorium jednego z państw członkowskich Unii Europejskiej,</w:t>
            </w:r>
          </w:p>
          <w:p w14:paraId="09F70B59" w14:textId="77777777" w:rsidR="00B2496D" w:rsidRPr="00360251" w:rsidRDefault="00B2496D" w:rsidP="00B2496D">
            <w:pPr>
              <w:rPr>
                <w:rFonts w:cstheme="minorHAnsi"/>
                <w:b/>
                <w:bCs/>
                <w:sz w:val="20"/>
                <w:szCs w:val="20"/>
              </w:rPr>
            </w:pPr>
            <w:r w:rsidRPr="00360251">
              <w:rPr>
                <w:rFonts w:cstheme="minorHAnsi"/>
                <w:b/>
                <w:sz w:val="20"/>
                <w:szCs w:val="20"/>
              </w:rPr>
              <w:t>– 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 (Dz. Urz. UE L 2024/2754 z 29.10.2024).</w:t>
            </w:r>
          </w:p>
        </w:tc>
        <w:tc>
          <w:tcPr>
            <w:tcW w:w="2693" w:type="dxa"/>
          </w:tcPr>
          <w:p w14:paraId="657B07FB" w14:textId="77777777" w:rsidR="00B2496D" w:rsidRPr="000F4B5A" w:rsidRDefault="00B2496D" w:rsidP="00B2496D">
            <w:pPr>
              <w:rPr>
                <w:rFonts w:cstheme="minorHAnsi"/>
                <w:b/>
                <w:bCs/>
                <w:sz w:val="20"/>
                <w:szCs w:val="20"/>
              </w:rPr>
            </w:pPr>
            <w:r w:rsidRPr="000F4B5A">
              <w:rPr>
                <w:rFonts w:cstheme="minorHAnsi"/>
                <w:b/>
                <w:bCs/>
                <w:sz w:val="20"/>
                <w:szCs w:val="20"/>
              </w:rPr>
              <w:t xml:space="preserve">Uwaga </w:t>
            </w:r>
            <w:r>
              <w:rPr>
                <w:rFonts w:cstheme="minorHAnsi"/>
                <w:b/>
                <w:bCs/>
                <w:sz w:val="20"/>
                <w:szCs w:val="20"/>
              </w:rPr>
              <w:t xml:space="preserve">nieuwzględniona – uwzględnienie uwagi byłoby niezgodne z założeniami lit. a projektowanego przepisu.  </w:t>
            </w:r>
          </w:p>
          <w:p w14:paraId="3BEE204B" w14:textId="77777777" w:rsidR="00B2496D" w:rsidRPr="00360251" w:rsidRDefault="00B2496D" w:rsidP="00B2496D">
            <w:pPr>
              <w:rPr>
                <w:rFonts w:cstheme="minorHAnsi"/>
                <w:b/>
                <w:sz w:val="20"/>
                <w:szCs w:val="20"/>
              </w:rPr>
            </w:pPr>
          </w:p>
        </w:tc>
        <w:tc>
          <w:tcPr>
            <w:tcW w:w="2126" w:type="dxa"/>
          </w:tcPr>
          <w:p w14:paraId="0798A72E" w14:textId="33712876" w:rsidR="00B2496D" w:rsidRPr="000F4B5A" w:rsidRDefault="007B69C6" w:rsidP="00B2496D">
            <w:pPr>
              <w:rPr>
                <w:rFonts w:cstheme="minorHAnsi"/>
                <w:b/>
                <w:bCs/>
                <w:sz w:val="20"/>
                <w:szCs w:val="20"/>
              </w:rPr>
            </w:pPr>
            <w:r>
              <w:rPr>
                <w:rFonts w:cstheme="minorHAnsi"/>
                <w:b/>
                <w:bCs/>
                <w:sz w:val="20"/>
                <w:szCs w:val="20"/>
              </w:rPr>
              <w:t>–</w:t>
            </w:r>
          </w:p>
        </w:tc>
        <w:tc>
          <w:tcPr>
            <w:tcW w:w="2242" w:type="dxa"/>
          </w:tcPr>
          <w:p w14:paraId="06524F7B" w14:textId="77777777" w:rsidR="00B2496D" w:rsidRPr="000F4B5A" w:rsidRDefault="00B2496D" w:rsidP="00B2496D">
            <w:pPr>
              <w:rPr>
                <w:rFonts w:cstheme="minorHAnsi"/>
                <w:b/>
                <w:bCs/>
                <w:sz w:val="20"/>
                <w:szCs w:val="20"/>
              </w:rPr>
            </w:pPr>
          </w:p>
        </w:tc>
        <w:tc>
          <w:tcPr>
            <w:tcW w:w="2242" w:type="dxa"/>
          </w:tcPr>
          <w:p w14:paraId="1EBFC4E7" w14:textId="77777777" w:rsidR="00B2496D" w:rsidRPr="000F4B5A" w:rsidRDefault="00B2496D" w:rsidP="00B2496D">
            <w:pPr>
              <w:rPr>
                <w:rFonts w:cstheme="minorHAnsi"/>
                <w:b/>
                <w:bCs/>
                <w:sz w:val="20"/>
                <w:szCs w:val="20"/>
              </w:rPr>
            </w:pPr>
          </w:p>
        </w:tc>
        <w:tc>
          <w:tcPr>
            <w:tcW w:w="2242" w:type="dxa"/>
          </w:tcPr>
          <w:p w14:paraId="3DF193A1" w14:textId="77777777" w:rsidR="00B2496D" w:rsidRPr="000F4B5A" w:rsidRDefault="00B2496D" w:rsidP="00B2496D">
            <w:pPr>
              <w:rPr>
                <w:rFonts w:cstheme="minorHAnsi"/>
                <w:b/>
                <w:bCs/>
                <w:sz w:val="20"/>
                <w:szCs w:val="20"/>
              </w:rPr>
            </w:pPr>
          </w:p>
        </w:tc>
        <w:tc>
          <w:tcPr>
            <w:tcW w:w="2242" w:type="dxa"/>
          </w:tcPr>
          <w:p w14:paraId="77B96CCA" w14:textId="77777777" w:rsidR="00B2496D" w:rsidRPr="000F4B5A" w:rsidRDefault="00B2496D" w:rsidP="00B2496D">
            <w:pPr>
              <w:rPr>
                <w:rFonts w:cstheme="minorHAnsi"/>
                <w:b/>
                <w:bCs/>
                <w:sz w:val="20"/>
                <w:szCs w:val="20"/>
              </w:rPr>
            </w:pPr>
          </w:p>
        </w:tc>
        <w:tc>
          <w:tcPr>
            <w:tcW w:w="2242" w:type="dxa"/>
          </w:tcPr>
          <w:p w14:paraId="1F8F7167" w14:textId="77777777" w:rsidR="00B2496D" w:rsidRPr="000F4B5A" w:rsidRDefault="00B2496D" w:rsidP="00B2496D">
            <w:pPr>
              <w:rPr>
                <w:rFonts w:cstheme="minorHAnsi"/>
                <w:b/>
                <w:bCs/>
                <w:sz w:val="20"/>
                <w:szCs w:val="20"/>
              </w:rPr>
            </w:pPr>
          </w:p>
        </w:tc>
        <w:tc>
          <w:tcPr>
            <w:tcW w:w="2242" w:type="dxa"/>
          </w:tcPr>
          <w:p w14:paraId="5CFE452C" w14:textId="77777777" w:rsidR="00B2496D" w:rsidRPr="000F4B5A" w:rsidRDefault="00B2496D" w:rsidP="00B2496D">
            <w:pPr>
              <w:rPr>
                <w:rFonts w:cstheme="minorHAnsi"/>
                <w:b/>
                <w:bCs/>
                <w:sz w:val="20"/>
                <w:szCs w:val="20"/>
              </w:rPr>
            </w:pPr>
          </w:p>
        </w:tc>
      </w:tr>
      <w:tr w:rsidR="00B2496D" w:rsidRPr="006E732C" w14:paraId="37C647C8" w14:textId="21B09123" w:rsidTr="00B2496D">
        <w:tc>
          <w:tcPr>
            <w:tcW w:w="562" w:type="dxa"/>
          </w:tcPr>
          <w:p w14:paraId="42CBAD6A" w14:textId="77777777" w:rsidR="00B2496D" w:rsidRPr="00360251" w:rsidRDefault="00B2496D" w:rsidP="00B2496D">
            <w:pPr>
              <w:rPr>
                <w:rFonts w:cstheme="minorHAnsi"/>
                <w:b/>
                <w:sz w:val="20"/>
                <w:szCs w:val="20"/>
              </w:rPr>
            </w:pPr>
            <w:r w:rsidRPr="00360251">
              <w:rPr>
                <w:rFonts w:cstheme="minorHAnsi"/>
                <w:b/>
                <w:sz w:val="20"/>
                <w:szCs w:val="20"/>
              </w:rPr>
              <w:t>228</w:t>
            </w:r>
          </w:p>
        </w:tc>
        <w:tc>
          <w:tcPr>
            <w:tcW w:w="1560" w:type="dxa"/>
          </w:tcPr>
          <w:p w14:paraId="1AC887A3" w14:textId="77777777" w:rsidR="00B2496D" w:rsidRPr="00360251" w:rsidRDefault="00B2496D" w:rsidP="00B2496D">
            <w:pPr>
              <w:rPr>
                <w:rFonts w:cstheme="minorHAnsi"/>
                <w:b/>
                <w:sz w:val="20"/>
                <w:szCs w:val="20"/>
              </w:rPr>
            </w:pPr>
            <w:r w:rsidRPr="00360251">
              <w:rPr>
                <w:rFonts w:cstheme="minorHAnsi"/>
                <w:b/>
                <w:sz w:val="20"/>
                <w:szCs w:val="20"/>
              </w:rPr>
              <w:t xml:space="preserve">Transportowy Dozór Techniczny </w:t>
            </w:r>
          </w:p>
          <w:p w14:paraId="1A0840AC" w14:textId="77777777" w:rsidR="00B2496D" w:rsidRPr="00360251" w:rsidRDefault="00B2496D" w:rsidP="00B2496D">
            <w:pPr>
              <w:rPr>
                <w:rFonts w:cstheme="minorHAnsi"/>
                <w:b/>
                <w:sz w:val="20"/>
                <w:szCs w:val="20"/>
              </w:rPr>
            </w:pPr>
          </w:p>
        </w:tc>
        <w:tc>
          <w:tcPr>
            <w:tcW w:w="1701" w:type="dxa"/>
          </w:tcPr>
          <w:p w14:paraId="49A5D2C3" w14:textId="77777777" w:rsidR="00B2496D" w:rsidRPr="00360251" w:rsidRDefault="00B2496D" w:rsidP="00B2496D">
            <w:pPr>
              <w:rPr>
                <w:rFonts w:cstheme="minorHAnsi"/>
                <w:b/>
                <w:bCs/>
                <w:sz w:val="20"/>
                <w:szCs w:val="20"/>
              </w:rPr>
            </w:pPr>
            <w:r w:rsidRPr="00360251">
              <w:rPr>
                <w:rFonts w:cstheme="minorHAnsi"/>
                <w:b/>
                <w:sz w:val="20"/>
                <w:szCs w:val="20"/>
              </w:rPr>
              <w:t>Art. 68l ust. 7 UH</w:t>
            </w:r>
          </w:p>
        </w:tc>
        <w:tc>
          <w:tcPr>
            <w:tcW w:w="3827" w:type="dxa"/>
          </w:tcPr>
          <w:p w14:paraId="7993593B" w14:textId="77777777" w:rsidR="00B2496D" w:rsidRPr="00360251" w:rsidRDefault="00B2496D" w:rsidP="00B2496D">
            <w:pPr>
              <w:rPr>
                <w:rFonts w:cstheme="minorHAnsi"/>
                <w:b/>
                <w:sz w:val="20"/>
                <w:szCs w:val="20"/>
              </w:rPr>
            </w:pPr>
            <w:r w:rsidRPr="00360251">
              <w:rPr>
                <w:rFonts w:cstheme="minorHAnsi"/>
                <w:b/>
                <w:sz w:val="20"/>
                <w:szCs w:val="20"/>
              </w:rPr>
              <w:t>Zdaniem TDT na poziomie ustawowym należy precyzyjnie wskazać organ odpowiedzialny za przeprowadzanie egzaminów kwalifikacyjnych dla uprawnionych diagnostów dot. procedury krajowego indywidualnego dopuszczenia pojazdu niebędącego nowym pojazdem. Powyższe będzie również dopełnieniem przepisu wynikającego z art. 68l ust. 22 dot. stosowania aktów wykonawczych.</w:t>
            </w:r>
          </w:p>
        </w:tc>
        <w:tc>
          <w:tcPr>
            <w:tcW w:w="3969" w:type="dxa"/>
          </w:tcPr>
          <w:p w14:paraId="24D316D5" w14:textId="77777777" w:rsidR="00B2496D" w:rsidRPr="00360251" w:rsidRDefault="00B2496D" w:rsidP="00B2496D">
            <w:pPr>
              <w:rPr>
                <w:rFonts w:cstheme="minorHAnsi"/>
                <w:b/>
                <w:sz w:val="20"/>
                <w:szCs w:val="20"/>
              </w:rPr>
            </w:pPr>
            <w:r w:rsidRPr="00360251">
              <w:rPr>
                <w:rFonts w:cstheme="minorHAnsi"/>
                <w:b/>
                <w:sz w:val="20"/>
                <w:szCs w:val="20"/>
              </w:rPr>
              <w:t>Egzamin kwalifikacyjny, o którym mowa w ust. 1, przeprowadza za opłatą komisja powołana przez Dyrektora Transportowego Dozoru Technicznego.</w:t>
            </w:r>
          </w:p>
          <w:p w14:paraId="511FC085" w14:textId="77777777" w:rsidR="00B2496D" w:rsidRPr="00360251" w:rsidRDefault="00B2496D" w:rsidP="00B2496D">
            <w:pPr>
              <w:rPr>
                <w:rFonts w:cstheme="minorHAnsi"/>
                <w:b/>
                <w:bCs/>
                <w:sz w:val="20"/>
                <w:szCs w:val="20"/>
              </w:rPr>
            </w:pPr>
            <w:r w:rsidRPr="00360251">
              <w:rPr>
                <w:rFonts w:cstheme="minorHAnsi"/>
                <w:b/>
                <w:sz w:val="20"/>
                <w:szCs w:val="20"/>
              </w:rPr>
              <w:t>Maksymalna wysokość opłaty za egzamin nie może przekroczyć 2,4% udziału procentowego przeciętnego wynagrodzenia, o którym mowa w art. 68k ust. 1.</w:t>
            </w:r>
          </w:p>
        </w:tc>
        <w:tc>
          <w:tcPr>
            <w:tcW w:w="2693" w:type="dxa"/>
          </w:tcPr>
          <w:p w14:paraId="4A2991AC" w14:textId="77777777" w:rsidR="00B2496D" w:rsidRPr="00360251" w:rsidRDefault="00B2496D" w:rsidP="00B2496D">
            <w:pPr>
              <w:rPr>
                <w:rFonts w:cstheme="minorHAnsi"/>
                <w:b/>
                <w:sz w:val="20"/>
                <w:szCs w:val="20"/>
              </w:rPr>
            </w:pPr>
            <w:r w:rsidRPr="00360251">
              <w:rPr>
                <w:rFonts w:cstheme="minorHAnsi"/>
                <w:b/>
                <w:sz w:val="20"/>
                <w:szCs w:val="20"/>
              </w:rPr>
              <w:t>Uwaga uwzględniona</w:t>
            </w:r>
            <w:r>
              <w:rPr>
                <w:rFonts w:cstheme="minorHAnsi"/>
                <w:b/>
                <w:sz w:val="20"/>
                <w:szCs w:val="20"/>
              </w:rPr>
              <w:t xml:space="preserve">. </w:t>
            </w:r>
          </w:p>
        </w:tc>
        <w:tc>
          <w:tcPr>
            <w:tcW w:w="2126" w:type="dxa"/>
          </w:tcPr>
          <w:p w14:paraId="0DBCB1A0" w14:textId="1729FFA0" w:rsidR="00B2496D" w:rsidRPr="00360251" w:rsidRDefault="007B69C6" w:rsidP="00B2496D">
            <w:pPr>
              <w:rPr>
                <w:rFonts w:cstheme="minorHAnsi"/>
                <w:b/>
                <w:sz w:val="20"/>
                <w:szCs w:val="20"/>
              </w:rPr>
            </w:pPr>
            <w:r>
              <w:rPr>
                <w:rFonts w:cstheme="minorHAnsi"/>
                <w:b/>
                <w:sz w:val="20"/>
                <w:szCs w:val="20"/>
              </w:rPr>
              <w:t>–</w:t>
            </w:r>
          </w:p>
        </w:tc>
        <w:tc>
          <w:tcPr>
            <w:tcW w:w="2242" w:type="dxa"/>
          </w:tcPr>
          <w:p w14:paraId="1AF70CA9" w14:textId="77777777" w:rsidR="00B2496D" w:rsidRPr="00360251" w:rsidRDefault="00B2496D" w:rsidP="00B2496D">
            <w:pPr>
              <w:rPr>
                <w:rFonts w:cstheme="minorHAnsi"/>
                <w:b/>
                <w:sz w:val="20"/>
                <w:szCs w:val="20"/>
              </w:rPr>
            </w:pPr>
          </w:p>
        </w:tc>
        <w:tc>
          <w:tcPr>
            <w:tcW w:w="2242" w:type="dxa"/>
          </w:tcPr>
          <w:p w14:paraId="12AD7874" w14:textId="77777777" w:rsidR="00B2496D" w:rsidRPr="00360251" w:rsidRDefault="00B2496D" w:rsidP="00B2496D">
            <w:pPr>
              <w:rPr>
                <w:rFonts w:cstheme="minorHAnsi"/>
                <w:b/>
                <w:sz w:val="20"/>
                <w:szCs w:val="20"/>
              </w:rPr>
            </w:pPr>
          </w:p>
        </w:tc>
        <w:tc>
          <w:tcPr>
            <w:tcW w:w="2242" w:type="dxa"/>
          </w:tcPr>
          <w:p w14:paraId="23F2B171" w14:textId="77777777" w:rsidR="00B2496D" w:rsidRPr="00360251" w:rsidRDefault="00B2496D" w:rsidP="00B2496D">
            <w:pPr>
              <w:rPr>
                <w:rFonts w:cstheme="minorHAnsi"/>
                <w:b/>
                <w:sz w:val="20"/>
                <w:szCs w:val="20"/>
              </w:rPr>
            </w:pPr>
          </w:p>
        </w:tc>
        <w:tc>
          <w:tcPr>
            <w:tcW w:w="2242" w:type="dxa"/>
          </w:tcPr>
          <w:p w14:paraId="308DF17A" w14:textId="77777777" w:rsidR="00B2496D" w:rsidRPr="00360251" w:rsidRDefault="00B2496D" w:rsidP="00B2496D">
            <w:pPr>
              <w:rPr>
                <w:rFonts w:cstheme="minorHAnsi"/>
                <w:b/>
                <w:sz w:val="20"/>
                <w:szCs w:val="20"/>
              </w:rPr>
            </w:pPr>
          </w:p>
        </w:tc>
        <w:tc>
          <w:tcPr>
            <w:tcW w:w="2242" w:type="dxa"/>
          </w:tcPr>
          <w:p w14:paraId="50759C5A" w14:textId="77777777" w:rsidR="00B2496D" w:rsidRPr="00360251" w:rsidRDefault="00B2496D" w:rsidP="00B2496D">
            <w:pPr>
              <w:rPr>
                <w:rFonts w:cstheme="minorHAnsi"/>
                <w:b/>
                <w:sz w:val="20"/>
                <w:szCs w:val="20"/>
              </w:rPr>
            </w:pPr>
          </w:p>
        </w:tc>
        <w:tc>
          <w:tcPr>
            <w:tcW w:w="2242" w:type="dxa"/>
          </w:tcPr>
          <w:p w14:paraId="4AFC0A07" w14:textId="77777777" w:rsidR="00B2496D" w:rsidRPr="00360251" w:rsidRDefault="00B2496D" w:rsidP="00B2496D">
            <w:pPr>
              <w:rPr>
                <w:rFonts w:cstheme="minorHAnsi"/>
                <w:b/>
                <w:sz w:val="20"/>
                <w:szCs w:val="20"/>
              </w:rPr>
            </w:pPr>
          </w:p>
        </w:tc>
      </w:tr>
      <w:tr w:rsidR="00B2496D" w:rsidRPr="006E732C" w14:paraId="0A0CA1A5" w14:textId="42198682" w:rsidTr="00B2496D">
        <w:tc>
          <w:tcPr>
            <w:tcW w:w="562" w:type="dxa"/>
          </w:tcPr>
          <w:p w14:paraId="4CBC8465" w14:textId="77777777" w:rsidR="00B2496D" w:rsidRPr="009B6F65" w:rsidRDefault="00B2496D" w:rsidP="00B2496D">
            <w:pPr>
              <w:rPr>
                <w:rFonts w:cstheme="minorHAnsi"/>
                <w:b/>
                <w:sz w:val="20"/>
                <w:szCs w:val="20"/>
              </w:rPr>
            </w:pPr>
            <w:r w:rsidRPr="009B6F65">
              <w:rPr>
                <w:rFonts w:cstheme="minorHAnsi"/>
                <w:b/>
                <w:sz w:val="20"/>
                <w:szCs w:val="20"/>
              </w:rPr>
              <w:t>229</w:t>
            </w:r>
          </w:p>
        </w:tc>
        <w:tc>
          <w:tcPr>
            <w:tcW w:w="1560" w:type="dxa"/>
          </w:tcPr>
          <w:p w14:paraId="772FEE21" w14:textId="77777777" w:rsidR="00B2496D" w:rsidRPr="009B6F65" w:rsidRDefault="00B2496D" w:rsidP="00B2496D">
            <w:pPr>
              <w:rPr>
                <w:rFonts w:cstheme="minorHAnsi"/>
                <w:b/>
                <w:sz w:val="20"/>
                <w:szCs w:val="20"/>
              </w:rPr>
            </w:pPr>
            <w:r w:rsidRPr="009B6F65">
              <w:rPr>
                <w:rFonts w:cstheme="minorHAnsi"/>
                <w:b/>
                <w:sz w:val="20"/>
                <w:szCs w:val="20"/>
              </w:rPr>
              <w:t>Barel Poland Sp. z o.o.</w:t>
            </w:r>
          </w:p>
        </w:tc>
        <w:tc>
          <w:tcPr>
            <w:tcW w:w="1701" w:type="dxa"/>
          </w:tcPr>
          <w:p w14:paraId="04CF6738" w14:textId="77777777" w:rsidR="00B2496D" w:rsidRPr="009B6F65" w:rsidRDefault="00B2496D" w:rsidP="00B2496D">
            <w:pPr>
              <w:rPr>
                <w:rFonts w:cstheme="minorHAnsi"/>
                <w:b/>
                <w:bCs/>
                <w:sz w:val="20"/>
                <w:szCs w:val="20"/>
              </w:rPr>
            </w:pPr>
            <w:r w:rsidRPr="009B6F65">
              <w:rPr>
                <w:rFonts w:cstheme="minorHAnsi"/>
                <w:b/>
                <w:bCs/>
                <w:sz w:val="20"/>
                <w:szCs w:val="20"/>
              </w:rPr>
              <w:t>Ogólne uwagi do UC95</w:t>
            </w:r>
          </w:p>
        </w:tc>
        <w:tc>
          <w:tcPr>
            <w:tcW w:w="3827" w:type="dxa"/>
          </w:tcPr>
          <w:p w14:paraId="23B7934E" w14:textId="77777777" w:rsidR="00B2496D" w:rsidRPr="009B6F65" w:rsidRDefault="00B2496D" w:rsidP="00B2496D">
            <w:pPr>
              <w:rPr>
                <w:rFonts w:cstheme="minorHAnsi"/>
                <w:b/>
                <w:sz w:val="20"/>
                <w:szCs w:val="20"/>
              </w:rPr>
            </w:pPr>
            <w:r w:rsidRPr="009B6F65">
              <w:rPr>
                <w:rFonts w:eastAsiaTheme="majorEastAsia" w:cstheme="minorHAnsi"/>
                <w:b/>
                <w:sz w:val="20"/>
                <w:szCs w:val="20"/>
              </w:rPr>
              <w:t xml:space="preserve">Zwracam szczególną uwagę na potrzebę </w:t>
            </w:r>
            <w:r w:rsidRPr="009B6F65">
              <w:rPr>
                <w:rFonts w:cstheme="minorHAnsi"/>
                <w:b/>
                <w:sz w:val="20"/>
                <w:szCs w:val="20"/>
              </w:rPr>
              <w:t>doprecyzowania zasad stosowania opłaty za nadzór rynku</w:t>
            </w:r>
            <w:r w:rsidRPr="009B6F65">
              <w:rPr>
                <w:rFonts w:eastAsiaTheme="majorEastAsia" w:cstheme="minorHAnsi"/>
                <w:b/>
                <w:sz w:val="20"/>
                <w:szCs w:val="20"/>
              </w:rPr>
              <w:t xml:space="preserve">, w szczególności wobec </w:t>
            </w:r>
            <w:r w:rsidRPr="009B6F65">
              <w:rPr>
                <w:rFonts w:cstheme="minorHAnsi"/>
                <w:b/>
                <w:sz w:val="20"/>
                <w:szCs w:val="20"/>
              </w:rPr>
              <w:t>producentów posiadających siedzibę i prowadzących działalność w Polsce lub w innych państwach Unii Europejskiej</w:t>
            </w:r>
            <w:r w:rsidRPr="009B6F65">
              <w:rPr>
                <w:rFonts w:eastAsiaTheme="majorEastAsia" w:cstheme="minorHAnsi"/>
                <w:b/>
                <w:sz w:val="20"/>
                <w:szCs w:val="20"/>
              </w:rPr>
              <w:t>, którzy:</w:t>
            </w:r>
          </w:p>
          <w:p w14:paraId="549AE782" w14:textId="77777777" w:rsidR="00B2496D" w:rsidRPr="009B6F65" w:rsidRDefault="00B2496D" w:rsidP="00B2496D">
            <w:pPr>
              <w:numPr>
                <w:ilvl w:val="0"/>
                <w:numId w:val="15"/>
              </w:numPr>
              <w:rPr>
                <w:rFonts w:cstheme="minorHAnsi"/>
                <w:b/>
                <w:sz w:val="20"/>
                <w:szCs w:val="20"/>
              </w:rPr>
            </w:pPr>
            <w:r w:rsidRPr="009B6F65">
              <w:rPr>
                <w:rFonts w:cstheme="minorHAnsi"/>
                <w:b/>
                <w:sz w:val="20"/>
                <w:szCs w:val="20"/>
              </w:rPr>
              <w:t>posiadają własne marki, technologie, wzory przemysłowe i zaplecze projektowo-inżynieryjne w UE,</w:t>
            </w:r>
          </w:p>
          <w:p w14:paraId="55B04DB4" w14:textId="77777777" w:rsidR="00B2496D" w:rsidRPr="009B6F65" w:rsidRDefault="00B2496D" w:rsidP="00B2496D">
            <w:pPr>
              <w:numPr>
                <w:ilvl w:val="0"/>
                <w:numId w:val="15"/>
              </w:numPr>
              <w:rPr>
                <w:rFonts w:cstheme="minorHAnsi"/>
                <w:b/>
                <w:sz w:val="20"/>
                <w:szCs w:val="20"/>
              </w:rPr>
            </w:pPr>
            <w:r w:rsidRPr="009B6F65">
              <w:rPr>
                <w:rFonts w:cstheme="minorHAnsi"/>
                <w:b/>
                <w:sz w:val="20"/>
                <w:szCs w:val="20"/>
              </w:rPr>
              <w:t>zatrudniają pracowników i płacą podatki w Polsce lub innych państwach członkowskich,</w:t>
            </w:r>
          </w:p>
          <w:p w14:paraId="67A1C64F" w14:textId="77777777" w:rsidR="00B2496D" w:rsidRPr="009B6F65" w:rsidRDefault="00B2496D" w:rsidP="00B2496D">
            <w:pPr>
              <w:numPr>
                <w:ilvl w:val="0"/>
                <w:numId w:val="15"/>
              </w:numPr>
              <w:rPr>
                <w:rFonts w:cstheme="minorHAnsi"/>
                <w:b/>
                <w:sz w:val="20"/>
                <w:szCs w:val="20"/>
              </w:rPr>
            </w:pPr>
            <w:r w:rsidRPr="009B6F65">
              <w:rPr>
                <w:rFonts w:cstheme="minorHAnsi"/>
                <w:b/>
                <w:sz w:val="20"/>
                <w:szCs w:val="20"/>
              </w:rPr>
              <w:t>zlecają produkcję wyłącznie poza UE z przyczyn technologicznych – z uwagi na brak odpowiednich możliwości wytwórczych w Europie.</w:t>
            </w:r>
          </w:p>
          <w:p w14:paraId="4441AF52" w14:textId="77777777" w:rsidR="00B2496D" w:rsidRPr="009B6F65" w:rsidRDefault="00B2496D" w:rsidP="00B2496D">
            <w:pPr>
              <w:rPr>
                <w:rFonts w:cstheme="minorHAnsi"/>
                <w:b/>
                <w:sz w:val="20"/>
                <w:szCs w:val="20"/>
              </w:rPr>
            </w:pPr>
            <w:r w:rsidRPr="009B6F65">
              <w:rPr>
                <w:rFonts w:eastAsiaTheme="majorEastAsia" w:cstheme="minorHAnsi"/>
                <w:b/>
                <w:sz w:val="20"/>
                <w:szCs w:val="20"/>
              </w:rPr>
              <w:t xml:space="preserve">Takie </w:t>
            </w:r>
            <w:r w:rsidRPr="009B6F65">
              <w:rPr>
                <w:rFonts w:cstheme="minorHAnsi"/>
                <w:b/>
                <w:sz w:val="20"/>
                <w:szCs w:val="20"/>
              </w:rPr>
              <w:t>podmioty nie powinny być traktowane na równi z podmiotami spoza UE</w:t>
            </w:r>
            <w:r w:rsidRPr="009B6F65">
              <w:rPr>
                <w:rFonts w:eastAsiaTheme="majorEastAsia" w:cstheme="minorHAnsi"/>
                <w:b/>
                <w:sz w:val="20"/>
                <w:szCs w:val="20"/>
              </w:rPr>
              <w:t xml:space="preserve"> i powinny korzystać z </w:t>
            </w:r>
            <w:r w:rsidRPr="009B6F65">
              <w:rPr>
                <w:rFonts w:cstheme="minorHAnsi"/>
                <w:b/>
                <w:sz w:val="20"/>
                <w:szCs w:val="20"/>
              </w:rPr>
              <w:t>niższej stawki opłaty – 0,2%</w:t>
            </w:r>
            <w:r w:rsidRPr="009B6F65">
              <w:rPr>
                <w:rFonts w:eastAsiaTheme="majorEastAsia" w:cstheme="minorHAnsi"/>
                <w:b/>
                <w:sz w:val="20"/>
                <w:szCs w:val="20"/>
              </w:rPr>
              <w:t>, właściwej dla podmiotów unijnych.</w:t>
            </w:r>
          </w:p>
          <w:p w14:paraId="26EFC8D6" w14:textId="77777777" w:rsidR="00B2496D" w:rsidRPr="009B6F65" w:rsidRDefault="00B2496D" w:rsidP="00B2496D">
            <w:pPr>
              <w:rPr>
                <w:rFonts w:cstheme="minorHAnsi"/>
                <w:b/>
                <w:sz w:val="20"/>
                <w:szCs w:val="20"/>
              </w:rPr>
            </w:pPr>
            <w:r w:rsidRPr="009B6F65">
              <w:rPr>
                <w:rFonts w:cstheme="minorHAnsi"/>
                <w:b/>
                <w:sz w:val="20"/>
                <w:szCs w:val="20"/>
              </w:rPr>
              <w:t xml:space="preserve">Wnosimy o jednoznaczne doprecyzowanie przepisów w tym zakresie, tak aby kryterium różnicowania stawek opierało się na </w:t>
            </w:r>
            <w:r w:rsidRPr="009B6F65">
              <w:rPr>
                <w:rFonts w:eastAsiaTheme="majorEastAsia" w:cstheme="minorHAnsi"/>
                <w:b/>
                <w:sz w:val="20"/>
                <w:szCs w:val="20"/>
              </w:rPr>
              <w:t>siedzibie i prowadzeniu działalności w UE</w:t>
            </w:r>
            <w:r w:rsidRPr="009B6F65">
              <w:rPr>
                <w:rFonts w:cstheme="minorHAnsi"/>
                <w:b/>
                <w:sz w:val="20"/>
                <w:szCs w:val="20"/>
              </w:rPr>
              <w:t>, a nie wyłącznie na miejscu fizycznej produkcji.</w:t>
            </w:r>
          </w:p>
          <w:p w14:paraId="57F890BC" w14:textId="77777777" w:rsidR="00B2496D" w:rsidRPr="009B6F65" w:rsidRDefault="00B2496D" w:rsidP="00B2496D">
            <w:pPr>
              <w:rPr>
                <w:rFonts w:cstheme="minorHAnsi"/>
                <w:b/>
                <w:sz w:val="20"/>
                <w:szCs w:val="20"/>
              </w:rPr>
            </w:pPr>
            <w:r w:rsidRPr="009B6F65">
              <w:rPr>
                <w:rFonts w:cstheme="minorHAnsi"/>
                <w:b/>
                <w:sz w:val="20"/>
                <w:szCs w:val="20"/>
              </w:rPr>
              <w:t>Dodatkowo istnieje potrzeba,</w:t>
            </w:r>
          </w:p>
          <w:p w14:paraId="75D551B6" w14:textId="77777777" w:rsidR="00B2496D" w:rsidRPr="009B6F65" w:rsidRDefault="00B2496D" w:rsidP="00B2496D">
            <w:pPr>
              <w:numPr>
                <w:ilvl w:val="0"/>
                <w:numId w:val="16"/>
              </w:numPr>
              <w:rPr>
                <w:rFonts w:cstheme="minorHAnsi"/>
                <w:b/>
                <w:sz w:val="20"/>
                <w:szCs w:val="20"/>
              </w:rPr>
            </w:pPr>
            <w:r w:rsidRPr="009B6F65">
              <w:rPr>
                <w:rFonts w:cstheme="minorHAnsi"/>
                <w:b/>
                <w:sz w:val="20"/>
                <w:szCs w:val="20"/>
              </w:rPr>
              <w:t xml:space="preserve">ograniczenia obowiązku opłaty do urządzeń </w:t>
            </w:r>
            <w:r w:rsidRPr="009B6F65">
              <w:rPr>
                <w:rFonts w:eastAsiaTheme="majorEastAsia" w:cstheme="minorHAnsi"/>
                <w:b/>
                <w:sz w:val="20"/>
                <w:szCs w:val="20"/>
              </w:rPr>
              <w:t>sprzedanych na rynku polskim</w:t>
            </w:r>
            <w:r w:rsidRPr="009B6F65">
              <w:rPr>
                <w:rFonts w:cstheme="minorHAnsi"/>
                <w:b/>
                <w:sz w:val="20"/>
                <w:szCs w:val="20"/>
              </w:rPr>
              <w:t>,</w:t>
            </w:r>
          </w:p>
          <w:p w14:paraId="13ACB605" w14:textId="77777777" w:rsidR="00B2496D" w:rsidRPr="009B6F65" w:rsidRDefault="00B2496D" w:rsidP="00B2496D">
            <w:pPr>
              <w:numPr>
                <w:ilvl w:val="0"/>
                <w:numId w:val="16"/>
              </w:numPr>
              <w:rPr>
                <w:rFonts w:cstheme="minorHAnsi"/>
                <w:b/>
                <w:sz w:val="20"/>
                <w:szCs w:val="20"/>
              </w:rPr>
            </w:pPr>
            <w:r w:rsidRPr="009B6F65">
              <w:rPr>
                <w:rFonts w:eastAsiaTheme="majorEastAsia" w:cstheme="minorHAnsi"/>
                <w:b/>
                <w:sz w:val="20"/>
                <w:szCs w:val="20"/>
              </w:rPr>
              <w:t>wydłużenia vacatio legis do co najmniej 12 miesięcy</w:t>
            </w:r>
            <w:r w:rsidRPr="009B6F65">
              <w:rPr>
                <w:rFonts w:cstheme="minorHAnsi"/>
                <w:b/>
                <w:sz w:val="20"/>
                <w:szCs w:val="20"/>
              </w:rPr>
              <w:t>, ze względu na cykl projektowo-produkcyjny i certyfikacyjny,</w:t>
            </w:r>
          </w:p>
          <w:p w14:paraId="63CF9DE1" w14:textId="77777777" w:rsidR="00B2496D" w:rsidRPr="009B6F65" w:rsidRDefault="00B2496D" w:rsidP="00B2496D">
            <w:pPr>
              <w:numPr>
                <w:ilvl w:val="0"/>
                <w:numId w:val="16"/>
              </w:numPr>
              <w:rPr>
                <w:rFonts w:cstheme="minorHAnsi"/>
                <w:b/>
                <w:sz w:val="20"/>
                <w:szCs w:val="20"/>
              </w:rPr>
            </w:pPr>
            <w:r w:rsidRPr="009B6F65">
              <w:rPr>
                <w:rFonts w:cstheme="minorHAnsi"/>
                <w:b/>
                <w:sz w:val="20"/>
                <w:szCs w:val="20"/>
              </w:rPr>
              <w:t xml:space="preserve">rozszerzenia obowiązków informacyjnych i kontrolnych również na </w:t>
            </w:r>
            <w:r w:rsidRPr="009B6F65">
              <w:rPr>
                <w:rFonts w:eastAsiaTheme="majorEastAsia" w:cstheme="minorHAnsi"/>
                <w:b/>
                <w:sz w:val="20"/>
                <w:szCs w:val="20"/>
              </w:rPr>
              <w:t>operatorów platform sprzedażowych</w:t>
            </w:r>
            <w:r w:rsidRPr="009B6F65">
              <w:rPr>
                <w:rFonts w:cstheme="minorHAnsi"/>
                <w:b/>
                <w:sz w:val="20"/>
                <w:szCs w:val="20"/>
              </w:rPr>
              <w:t xml:space="preserve"> oferujących produkty spoza UE, w celu zwiększenia skuteczności nadzoru rynku.</w:t>
            </w:r>
          </w:p>
          <w:p w14:paraId="2EE8A631" w14:textId="77777777" w:rsidR="00B2496D" w:rsidRPr="009B6F65" w:rsidRDefault="00B2496D" w:rsidP="00B2496D">
            <w:pPr>
              <w:rPr>
                <w:rFonts w:cstheme="minorHAnsi"/>
                <w:b/>
                <w:sz w:val="20"/>
                <w:szCs w:val="20"/>
              </w:rPr>
            </w:pPr>
            <w:r w:rsidRPr="009B6F65">
              <w:rPr>
                <w:rFonts w:cstheme="minorHAnsi"/>
                <w:b/>
                <w:sz w:val="20"/>
                <w:szCs w:val="20"/>
              </w:rPr>
              <w:t>Mam nadzieję, że przedstawione postulaty przyczynią się do wypracowania rozwiązań prawnych, które będą skutecznie wspierały polskich i europejskich producentów inwestujących w rozwój technologii oraz uczciwie konkurujących na jednolitym rynku Unii Europejskiej.</w:t>
            </w:r>
          </w:p>
        </w:tc>
        <w:tc>
          <w:tcPr>
            <w:tcW w:w="3969" w:type="dxa"/>
          </w:tcPr>
          <w:p w14:paraId="2E3C7D65" w14:textId="77777777" w:rsidR="00B2496D" w:rsidRPr="009B6F65" w:rsidRDefault="00B2496D" w:rsidP="00B2496D">
            <w:pPr>
              <w:rPr>
                <w:rFonts w:cstheme="minorHAnsi"/>
                <w:b/>
                <w:bCs/>
                <w:sz w:val="20"/>
                <w:szCs w:val="20"/>
              </w:rPr>
            </w:pPr>
            <w:r w:rsidRPr="009B6F65">
              <w:rPr>
                <w:rFonts w:cstheme="minorHAnsi"/>
                <w:b/>
                <w:bCs/>
                <w:sz w:val="20"/>
                <w:szCs w:val="20"/>
              </w:rPr>
              <w:t>-</w:t>
            </w:r>
          </w:p>
        </w:tc>
        <w:tc>
          <w:tcPr>
            <w:tcW w:w="2693" w:type="dxa"/>
          </w:tcPr>
          <w:p w14:paraId="61A34C21" w14:textId="77777777" w:rsidR="00B2496D" w:rsidRPr="00FE101B" w:rsidRDefault="00B2496D" w:rsidP="00B2496D">
            <w:pPr>
              <w:rPr>
                <w:rFonts w:cstheme="minorHAnsi"/>
                <w:b/>
                <w:sz w:val="20"/>
                <w:szCs w:val="20"/>
              </w:rPr>
            </w:pPr>
            <w:r w:rsidRPr="00FE101B">
              <w:rPr>
                <w:rFonts w:cstheme="minorHAnsi"/>
                <w:b/>
                <w:sz w:val="20"/>
                <w:szCs w:val="20"/>
              </w:rPr>
              <w:t>Uwaga wyjaśniona – mając na uwadze uwagi zgłoszone w toku uzgodnień i konsultacji, po analizie kosztów po stronie TDT realizacji zadań, uwzględniono postulaty i dokonano zmniejszenia wysokości pobieranej opłaty w ramach nadzoru rynku w ramach optymalizacji kosztów i jednocześnie zapewnienia prawidłowego działania TDT. Dokonano również zmian w zakresie zasad pobierania tej opłaty.</w:t>
            </w:r>
          </w:p>
          <w:p w14:paraId="50AC6FEB" w14:textId="77777777" w:rsidR="00B2496D" w:rsidRPr="00FE101B" w:rsidRDefault="00B2496D" w:rsidP="00B2496D">
            <w:pPr>
              <w:rPr>
                <w:rFonts w:cstheme="minorHAnsi"/>
                <w:b/>
                <w:sz w:val="20"/>
                <w:szCs w:val="20"/>
              </w:rPr>
            </w:pPr>
            <w:r w:rsidRPr="00FE101B">
              <w:rPr>
                <w:rFonts w:cstheme="minorHAnsi"/>
                <w:b/>
                <w:sz w:val="20"/>
                <w:szCs w:val="20"/>
              </w:rPr>
              <w:t xml:space="preserve"> </w:t>
            </w:r>
          </w:p>
          <w:p w14:paraId="024E73B9" w14:textId="77777777" w:rsidR="00B2496D" w:rsidRPr="00E72CF5" w:rsidRDefault="00B2496D" w:rsidP="00B2496D">
            <w:pPr>
              <w:rPr>
                <w:rFonts w:cstheme="minorHAnsi"/>
                <w:b/>
                <w:sz w:val="20"/>
                <w:szCs w:val="20"/>
              </w:rPr>
            </w:pPr>
            <w:bookmarkStart w:id="78" w:name="_Hlk232508866"/>
            <w:r w:rsidRPr="00E72CF5">
              <w:rPr>
                <w:rFonts w:cstheme="minorHAnsi"/>
                <w:b/>
                <w:sz w:val="20"/>
                <w:szCs w:val="20"/>
              </w:rPr>
              <w:t xml:space="preserve">Mniejsza stawka opłaty dotyczy producentów pojazdów z siedzibą w UE, mimo iż produkcja jest poza UE, albo producentów z siedzibą poza UE, którzy produkują pojazdy w UE tj. mają co najmniej jeden zakład produkcyjny w UE. </w:t>
            </w:r>
          </w:p>
          <w:bookmarkEnd w:id="78"/>
          <w:p w14:paraId="16BA4285" w14:textId="77777777" w:rsidR="00B2496D" w:rsidRDefault="00B2496D" w:rsidP="00B2496D">
            <w:pPr>
              <w:rPr>
                <w:rFonts w:cstheme="minorHAnsi"/>
                <w:b/>
                <w:sz w:val="20"/>
                <w:szCs w:val="20"/>
              </w:rPr>
            </w:pPr>
            <w:r w:rsidRPr="009B6F65">
              <w:rPr>
                <w:rFonts w:cstheme="minorHAnsi"/>
                <w:b/>
                <w:sz w:val="20"/>
                <w:szCs w:val="20"/>
              </w:rPr>
              <w:t xml:space="preserve"> </w:t>
            </w:r>
          </w:p>
          <w:p w14:paraId="0296B8A5" w14:textId="77777777" w:rsidR="00B2496D" w:rsidRPr="00FE101B" w:rsidRDefault="00B2496D" w:rsidP="00B2496D">
            <w:pPr>
              <w:pStyle w:val="ZUSTzmus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FE101B">
              <w:rPr>
                <w:rFonts w:asciiTheme="minorHAnsi" w:eastAsiaTheme="minorHAnsi" w:hAnsiTheme="minorHAnsi" w:cstheme="minorHAnsi"/>
                <w:b/>
                <w:i/>
                <w:sz w:val="20"/>
                <w:lang w:eastAsia="en-US"/>
              </w:rPr>
              <w:t>Stawka opłaty za nadzór rynku motoryzacyjnego wynosi:</w:t>
            </w:r>
          </w:p>
          <w:p w14:paraId="6B3651A1" w14:textId="77777777" w:rsidR="00B2496D" w:rsidRPr="00FE101B" w:rsidRDefault="00B2496D" w:rsidP="00B2496D">
            <w:pPr>
              <w:pStyle w:val="ZLITwPKTzmlitwpktartykuempunktem"/>
              <w:keepNext/>
              <w:spacing w:line="240" w:lineRule="auto"/>
              <w:ind w:left="320" w:hanging="283"/>
              <w:jc w:val="left"/>
              <w:rPr>
                <w:rFonts w:asciiTheme="minorHAnsi" w:eastAsiaTheme="minorHAnsi" w:hAnsiTheme="minorHAnsi" w:cstheme="minorHAnsi"/>
                <w:b/>
                <w:bCs w:val="0"/>
                <w:i/>
                <w:sz w:val="20"/>
                <w:lang w:eastAsia="en-US"/>
              </w:rPr>
            </w:pPr>
            <w:r w:rsidRPr="00FE101B">
              <w:rPr>
                <w:rFonts w:asciiTheme="minorHAnsi" w:eastAsiaTheme="minorHAnsi" w:hAnsiTheme="minorHAnsi" w:cstheme="minorHAnsi"/>
                <w:b/>
                <w:bCs w:val="0"/>
                <w:i/>
                <w:sz w:val="20"/>
                <w:lang w:eastAsia="en-US"/>
              </w:rPr>
              <w:t xml:space="preserve">1)  </w:t>
            </w:r>
            <w:r w:rsidRPr="00FE101B">
              <w:rPr>
                <w:rFonts w:asciiTheme="minorHAnsi" w:eastAsiaTheme="minorHAnsi" w:hAnsiTheme="minorHAnsi" w:cstheme="minorHAnsi"/>
                <w:b/>
                <w:bCs w:val="0"/>
                <w:i/>
                <w:sz w:val="20"/>
                <w:lang w:eastAsia="en-US"/>
              </w:rPr>
              <w:tab/>
              <w:t>0,05% ceny</w:t>
            </w:r>
            <w:r>
              <w:rPr>
                <w:rFonts w:asciiTheme="minorHAnsi" w:eastAsiaTheme="minorHAnsi" w:hAnsiTheme="minorHAnsi" w:cstheme="minorHAnsi"/>
                <w:b/>
                <w:bCs w:val="0"/>
                <w:i/>
                <w:sz w:val="20"/>
                <w:lang w:eastAsia="en-US"/>
              </w:rPr>
              <w:t xml:space="preserve"> </w:t>
            </w:r>
            <w:r w:rsidRPr="00FE101B">
              <w:rPr>
                <w:rFonts w:asciiTheme="minorHAnsi" w:eastAsiaTheme="minorHAnsi" w:hAnsiTheme="minorHAnsi" w:cstheme="minorHAnsi"/>
                <w:b/>
                <w:bCs w:val="0"/>
                <w:i/>
                <w:sz w:val="20"/>
                <w:lang w:eastAsia="en-US"/>
              </w:rPr>
              <w:t>wartości netto od każdego pojazdu wprowadzonego do obrotu na terytorium Rzeczypospolitej Polskiej w danym kwartale roku kalendarzowego, który został wyprodukowany przez:</w:t>
            </w:r>
          </w:p>
          <w:p w14:paraId="1DE67678" w14:textId="77777777" w:rsidR="00B2496D" w:rsidRPr="00FE101B" w:rsidRDefault="00B2496D" w:rsidP="00B2496D">
            <w:pPr>
              <w:pStyle w:val="ZTIRwPKTzmtirwpktartykuempunktem"/>
              <w:spacing w:line="240" w:lineRule="auto"/>
              <w:ind w:left="320" w:hanging="283"/>
              <w:jc w:val="left"/>
              <w:rPr>
                <w:rFonts w:asciiTheme="minorHAnsi" w:eastAsiaTheme="minorHAnsi" w:hAnsiTheme="minorHAnsi" w:cstheme="minorHAnsi"/>
                <w:b/>
                <w:bCs w:val="0"/>
                <w:i/>
                <w:sz w:val="20"/>
                <w:lang w:eastAsia="en-US"/>
              </w:rPr>
            </w:pPr>
            <w:r w:rsidRPr="00FE101B">
              <w:rPr>
                <w:rFonts w:asciiTheme="minorHAnsi" w:eastAsiaTheme="minorHAnsi" w:hAnsiTheme="minorHAnsi" w:cstheme="minorHAnsi"/>
                <w:b/>
                <w:bCs w:val="0"/>
                <w:i/>
                <w:sz w:val="20"/>
                <w:lang w:eastAsia="en-US"/>
              </w:rPr>
              <w:t xml:space="preserve">a) </w:t>
            </w:r>
            <w:r w:rsidRPr="00FE101B">
              <w:rPr>
                <w:rFonts w:asciiTheme="minorHAnsi" w:eastAsiaTheme="minorHAnsi" w:hAnsiTheme="minorHAnsi" w:cstheme="minorHAnsi"/>
                <w:b/>
                <w:bCs w:val="0"/>
                <w:i/>
                <w:sz w:val="20"/>
                <w:lang w:eastAsia="en-US"/>
              </w:rPr>
              <w:tab/>
              <w:t xml:space="preserve">producenta mającego siedzibę na terytorium jednego z państw członkowskich Unii Europejskiej, </w:t>
            </w:r>
            <w:r w:rsidRPr="00FE101B">
              <w:rPr>
                <w:rFonts w:asciiTheme="minorHAnsi" w:eastAsiaTheme="minorHAnsi" w:hAnsiTheme="minorHAnsi" w:cstheme="minorHAnsi"/>
                <w:b/>
                <w:bCs w:val="0"/>
                <w:i/>
                <w:sz w:val="20"/>
                <w:u w:val="single"/>
                <w:lang w:eastAsia="en-US"/>
              </w:rPr>
              <w:t>albo</w:t>
            </w:r>
          </w:p>
          <w:p w14:paraId="2D5B9011" w14:textId="77777777" w:rsidR="00B2496D" w:rsidRPr="00FE101B" w:rsidRDefault="00B2496D" w:rsidP="00B2496D">
            <w:pPr>
              <w:pStyle w:val="ZTIRwPKTzmtirwpktartykuempunktem"/>
              <w:spacing w:line="240" w:lineRule="auto"/>
              <w:ind w:left="320" w:hanging="283"/>
              <w:jc w:val="left"/>
              <w:rPr>
                <w:rFonts w:asciiTheme="minorHAnsi" w:eastAsiaTheme="minorHAnsi" w:hAnsiTheme="minorHAnsi" w:cstheme="minorHAnsi"/>
                <w:b/>
                <w:bCs w:val="0"/>
                <w:i/>
                <w:sz w:val="20"/>
                <w:lang w:eastAsia="en-US"/>
              </w:rPr>
            </w:pPr>
            <w:r w:rsidRPr="00FE101B">
              <w:rPr>
                <w:rFonts w:asciiTheme="minorHAnsi" w:eastAsiaTheme="minorHAnsi" w:hAnsiTheme="minorHAnsi" w:cstheme="minorHAnsi"/>
                <w:b/>
                <w:bCs w:val="0"/>
                <w:i/>
                <w:sz w:val="20"/>
                <w:lang w:eastAsia="en-US"/>
              </w:rPr>
              <w:t xml:space="preserve">b)  </w:t>
            </w:r>
            <w:r w:rsidRPr="00FE101B">
              <w:rPr>
                <w:rFonts w:asciiTheme="minorHAnsi" w:eastAsiaTheme="minorHAnsi" w:hAnsiTheme="minorHAnsi" w:cstheme="minorHAnsi"/>
                <w:b/>
                <w:bCs w:val="0"/>
                <w:i/>
                <w:sz w:val="20"/>
                <w:lang w:eastAsia="en-US"/>
              </w:rPr>
              <w:tab/>
              <w:t>producenta nie posiadającego siedziby na terytorium jednego z państw członkowskich Unii Europejskiej, ale posiadającego na terytorium takiego państwa co najmniej jeden zakład produkcyjny</w:t>
            </w:r>
            <w:r>
              <w:rPr>
                <w:rFonts w:asciiTheme="minorHAnsi" w:eastAsiaTheme="minorHAnsi" w:hAnsiTheme="minorHAnsi" w:cstheme="minorHAnsi"/>
                <w:b/>
                <w:bCs w:val="0"/>
                <w:i/>
                <w:sz w:val="20"/>
                <w:lang w:eastAsia="en-US"/>
              </w:rPr>
              <w:t>”</w:t>
            </w:r>
          </w:p>
          <w:p w14:paraId="2CB2B80A" w14:textId="77777777" w:rsidR="00B2496D" w:rsidRPr="009B6F65" w:rsidRDefault="00B2496D" w:rsidP="00B2496D">
            <w:pPr>
              <w:rPr>
                <w:rFonts w:cstheme="minorHAnsi"/>
                <w:b/>
                <w:sz w:val="20"/>
                <w:szCs w:val="20"/>
              </w:rPr>
            </w:pPr>
          </w:p>
          <w:p w14:paraId="5F4B25A2" w14:textId="77777777" w:rsidR="00B2496D" w:rsidRDefault="00B2496D" w:rsidP="00B2496D">
            <w:pPr>
              <w:rPr>
                <w:rFonts w:cstheme="minorHAnsi"/>
                <w:b/>
                <w:sz w:val="20"/>
                <w:szCs w:val="20"/>
              </w:rPr>
            </w:pPr>
            <w:r w:rsidRPr="009B6F65">
              <w:rPr>
                <w:rFonts w:cstheme="minorHAnsi"/>
                <w:b/>
                <w:sz w:val="20"/>
                <w:szCs w:val="20"/>
              </w:rPr>
              <w:t>Należy zauważyć, iż opłata dotyczy wprowadzenia do obrotu na terytorium RP – zdefiniowanego zgodnie z przepisami UE, a więc udostępnieni</w:t>
            </w:r>
            <w:r>
              <w:rPr>
                <w:rFonts w:cstheme="minorHAnsi"/>
                <w:b/>
                <w:sz w:val="20"/>
                <w:szCs w:val="20"/>
              </w:rPr>
              <w:t>a</w:t>
            </w:r>
            <w:r w:rsidRPr="009B6F65">
              <w:rPr>
                <w:rFonts w:cstheme="minorHAnsi"/>
                <w:b/>
                <w:sz w:val="20"/>
                <w:szCs w:val="20"/>
              </w:rPr>
              <w:t xml:space="preserve"> po raz pierwszy pojazdu na rynku RP. </w:t>
            </w:r>
          </w:p>
          <w:p w14:paraId="60EF9510" w14:textId="77777777" w:rsidR="00B2496D" w:rsidRDefault="00B2496D" w:rsidP="00B2496D">
            <w:pPr>
              <w:rPr>
                <w:rFonts w:cstheme="minorHAnsi"/>
                <w:b/>
                <w:sz w:val="20"/>
                <w:szCs w:val="20"/>
              </w:rPr>
            </w:pPr>
          </w:p>
          <w:p w14:paraId="62365F27" w14:textId="77777777" w:rsidR="00B2496D" w:rsidRDefault="00B2496D" w:rsidP="00B2496D">
            <w:pPr>
              <w:rPr>
                <w:rFonts w:cstheme="minorHAnsi"/>
                <w:b/>
                <w:sz w:val="20"/>
                <w:szCs w:val="20"/>
              </w:rPr>
            </w:pPr>
            <w:r>
              <w:rPr>
                <w:rFonts w:cstheme="minorHAnsi"/>
                <w:b/>
                <w:sz w:val="20"/>
                <w:szCs w:val="20"/>
              </w:rPr>
              <w:t>„Art. 2:</w:t>
            </w:r>
          </w:p>
          <w:p w14:paraId="5AED3AED" w14:textId="77777777" w:rsidR="00B2496D" w:rsidRPr="00FE101B" w:rsidRDefault="00B2496D" w:rsidP="00B2496D">
            <w:pPr>
              <w:pStyle w:val="ZLITPKTzmpktliter"/>
              <w:spacing w:line="240" w:lineRule="auto"/>
              <w:ind w:left="462" w:firstLine="0"/>
              <w:jc w:val="left"/>
              <w:rPr>
                <w:rFonts w:asciiTheme="minorHAnsi" w:eastAsiaTheme="minorHAnsi" w:hAnsiTheme="minorHAnsi" w:cstheme="minorHAnsi"/>
                <w:b/>
                <w:bCs w:val="0"/>
                <w:i/>
                <w:sz w:val="20"/>
                <w:lang w:eastAsia="en-US"/>
              </w:rPr>
            </w:pPr>
            <w:r w:rsidRPr="00FE101B">
              <w:rPr>
                <w:rFonts w:asciiTheme="minorHAnsi" w:eastAsiaTheme="minorHAnsi" w:hAnsiTheme="minorHAnsi" w:cstheme="minorHAnsi"/>
                <w:b/>
                <w:bCs w:val="0"/>
                <w:i/>
                <w:sz w:val="20"/>
                <w:lang w:eastAsia="en-US"/>
              </w:rPr>
              <w:t>36) wprowadzeniu do obrotu – rozumie się przez to wprowadzenie do obrotu, o którym mowa odpowiednio w art. 3 pkt 39 rozporządzenia 167/2013, art. 3 pkt 54 rozporządzenia 168/2013, art. 3 pkt 50 rozporządzenia 2018/858 albo art. 3 pkt 2 rozporządzenia 2019/1020;</w:t>
            </w:r>
          </w:p>
          <w:p w14:paraId="59FA752E" w14:textId="77777777" w:rsidR="00B2496D" w:rsidRPr="00FE101B" w:rsidRDefault="00B2496D" w:rsidP="00B2496D">
            <w:pPr>
              <w:pStyle w:val="ZLITPKTzmpktliter"/>
              <w:spacing w:line="240" w:lineRule="auto"/>
              <w:ind w:left="462" w:firstLine="0"/>
              <w:jc w:val="left"/>
              <w:rPr>
                <w:rFonts w:asciiTheme="minorHAnsi" w:eastAsiaTheme="minorHAnsi" w:hAnsiTheme="minorHAnsi" w:cstheme="minorHAnsi"/>
                <w:b/>
                <w:bCs w:val="0"/>
                <w:i/>
                <w:sz w:val="20"/>
                <w:lang w:eastAsia="en-US"/>
              </w:rPr>
            </w:pPr>
            <w:r w:rsidRPr="00FE101B">
              <w:rPr>
                <w:rFonts w:asciiTheme="minorHAnsi" w:eastAsiaTheme="minorHAnsi" w:hAnsiTheme="minorHAnsi" w:cstheme="minorHAnsi"/>
                <w:b/>
                <w:bCs w:val="0"/>
                <w:i/>
                <w:sz w:val="20"/>
                <w:lang w:eastAsia="en-US"/>
              </w:rPr>
              <w:t>37) udostępnieniu na rynku – rozumie się przez to udostępnienie na rynku, o którym mowa odpowiednio w art. 3 pkt 47 rozporządzenia 167/2013, art. 3 pkt 55 rozporządzenia 168/2013 albo art. 3 pkt 51 rozporządzenia 2018/858 albo art. 3 pkt 1 rozporządzenia 2019/1020;</w:t>
            </w:r>
            <w:r>
              <w:rPr>
                <w:rFonts w:asciiTheme="minorHAnsi" w:eastAsiaTheme="minorHAnsi" w:hAnsiTheme="minorHAnsi" w:cstheme="minorHAnsi"/>
                <w:b/>
                <w:bCs w:val="0"/>
                <w:i/>
                <w:sz w:val="20"/>
                <w:lang w:eastAsia="en-US"/>
              </w:rPr>
              <w:t>”</w:t>
            </w:r>
          </w:p>
          <w:p w14:paraId="3B6B94A9" w14:textId="77777777" w:rsidR="00B2496D" w:rsidRPr="009B6F65" w:rsidRDefault="00B2496D" w:rsidP="00B2496D">
            <w:pPr>
              <w:rPr>
                <w:rFonts w:cstheme="minorHAnsi"/>
                <w:b/>
                <w:sz w:val="20"/>
                <w:szCs w:val="20"/>
              </w:rPr>
            </w:pPr>
          </w:p>
          <w:p w14:paraId="2932D98F" w14:textId="77777777" w:rsidR="00B2496D" w:rsidRDefault="00B2496D" w:rsidP="00B2496D">
            <w:pPr>
              <w:rPr>
                <w:rFonts w:cstheme="minorHAnsi"/>
                <w:b/>
                <w:sz w:val="20"/>
                <w:szCs w:val="20"/>
              </w:rPr>
            </w:pPr>
            <w:r w:rsidRPr="009B6F65">
              <w:rPr>
                <w:rFonts w:cstheme="minorHAnsi"/>
                <w:b/>
                <w:sz w:val="20"/>
                <w:szCs w:val="20"/>
              </w:rPr>
              <w:t>W projekcie wprowadzono również dodatkowe przepisy w zakresie operatorów</w:t>
            </w:r>
            <w:r>
              <w:rPr>
                <w:rFonts w:cstheme="minorHAnsi"/>
                <w:b/>
                <w:sz w:val="20"/>
                <w:szCs w:val="20"/>
              </w:rPr>
              <w:t xml:space="preserve"> platform (obowiązki):</w:t>
            </w:r>
          </w:p>
          <w:p w14:paraId="1ED10557" w14:textId="77777777" w:rsidR="00B2496D" w:rsidRDefault="00B2496D" w:rsidP="00B2496D">
            <w:pPr>
              <w:rPr>
                <w:rFonts w:cstheme="minorHAnsi"/>
                <w:b/>
                <w:sz w:val="20"/>
                <w:szCs w:val="20"/>
              </w:rPr>
            </w:pPr>
          </w:p>
          <w:p w14:paraId="53C68B88" w14:textId="77777777" w:rsidR="00B2496D" w:rsidRPr="00BA737F" w:rsidRDefault="00B2496D" w:rsidP="00B2496D">
            <w:pPr>
              <w:rPr>
                <w:rFonts w:cstheme="minorHAnsi"/>
                <w:b/>
                <w:i/>
                <w:sz w:val="20"/>
                <w:szCs w:val="20"/>
              </w:rPr>
            </w:pPr>
            <w:r w:rsidRPr="00BA737F">
              <w:rPr>
                <w:rFonts w:cstheme="minorHAnsi"/>
                <w:b/>
                <w:i/>
                <w:sz w:val="20"/>
                <w:szCs w:val="20"/>
              </w:rPr>
              <w:t>„Art. 68s. 1. Dyrektor TDT jako organ nadzoru rynku jest uprawniony do:</w:t>
            </w:r>
          </w:p>
          <w:p w14:paraId="02E3D1B4" w14:textId="77777777" w:rsidR="00B2496D" w:rsidRPr="00BA737F" w:rsidRDefault="00B2496D" w:rsidP="00B2496D">
            <w:pPr>
              <w:rPr>
                <w:rFonts w:cstheme="minorHAnsi"/>
                <w:b/>
                <w:i/>
                <w:sz w:val="20"/>
                <w:szCs w:val="20"/>
              </w:rPr>
            </w:pPr>
            <w:r w:rsidRPr="00BA737F">
              <w:rPr>
                <w:rFonts w:cstheme="minorHAnsi"/>
                <w:b/>
                <w:i/>
                <w:sz w:val="20"/>
                <w:szCs w:val="20"/>
              </w:rPr>
              <w:t xml:space="preserve">1) wymagania od podmiotu gospodarczego lub operatora platformy przedstawienia odpowiednich dokumentów, specyfikacji technicznych, danych lub informacji dotyczących zgodności z wymaganiami technicznymi i aspektów technicznych pojazdu, przedmiotu wyposażenia lub części, w tym udzielenia dostępu do wbudowanego w pojazdy, przedmioty wyposażenia lub części oprogramowania w zakresie, w jakim taki dostęp jest niezbędny do celów oceny zgodności pojazdu, przedmiotu wyposażenia lub części z wymaganiami technicznymi, w każdej postaci, niezależnie od nośnika danych lub miejsca, w którym takie dokumenty, specyfikacje techniczne, dane lub informacje są przechowywane; </w:t>
            </w:r>
          </w:p>
          <w:p w14:paraId="78F08C14" w14:textId="77777777" w:rsidR="00B2496D" w:rsidRPr="00BA737F" w:rsidRDefault="00B2496D" w:rsidP="00B2496D">
            <w:pPr>
              <w:rPr>
                <w:rFonts w:cstheme="minorHAnsi"/>
                <w:b/>
                <w:i/>
                <w:sz w:val="20"/>
                <w:szCs w:val="20"/>
              </w:rPr>
            </w:pPr>
            <w:r w:rsidRPr="00BA737F">
              <w:rPr>
                <w:rFonts w:cstheme="minorHAnsi"/>
                <w:b/>
                <w:i/>
                <w:sz w:val="20"/>
                <w:szCs w:val="20"/>
              </w:rPr>
              <w:t>2)</w:t>
            </w:r>
            <w:r>
              <w:rPr>
                <w:rFonts w:cstheme="minorHAnsi"/>
                <w:b/>
                <w:i/>
                <w:sz w:val="20"/>
                <w:szCs w:val="20"/>
              </w:rPr>
              <w:t xml:space="preserve"> </w:t>
            </w:r>
            <w:r w:rsidRPr="00BA737F">
              <w:rPr>
                <w:rFonts w:cstheme="minorHAnsi"/>
                <w:b/>
                <w:i/>
                <w:sz w:val="20"/>
                <w:szCs w:val="20"/>
              </w:rPr>
              <w:t>wymagania od podmiotu gospodarczego oraz operatora platformy przedstawienia wszelkich informacji na temat łańcucha dostaw, szczegółów sieci dystrybucji, liczby pojazdów, przedmiotów wyposażenia lub części udostępnionych na rynku oraz innych modeli pojazdów, przedmiotów wyposażenia lub części o takich samych właściwościach technicznych, o ile ma to znaczenie dla oceny zgodności pojazdu, przedmiotu wyposażenia lub części z wymaganiami technicznymi lub oceny czy pojazd, przedmiot wyposażenia lub część stwarzają poważne ryzyko;</w:t>
            </w:r>
          </w:p>
          <w:p w14:paraId="3F3AC31E" w14:textId="77777777" w:rsidR="00B2496D" w:rsidRPr="00BA737F" w:rsidRDefault="00B2496D" w:rsidP="00B2496D">
            <w:pPr>
              <w:rPr>
                <w:rFonts w:cstheme="minorHAnsi"/>
                <w:b/>
                <w:i/>
                <w:sz w:val="20"/>
                <w:szCs w:val="20"/>
              </w:rPr>
            </w:pPr>
            <w:r w:rsidRPr="00BA737F">
              <w:rPr>
                <w:rFonts w:cstheme="minorHAnsi"/>
                <w:b/>
                <w:i/>
                <w:sz w:val="20"/>
                <w:szCs w:val="20"/>
              </w:rPr>
              <w:t>3)</w:t>
            </w:r>
            <w:r>
              <w:rPr>
                <w:rFonts w:cstheme="minorHAnsi"/>
                <w:b/>
                <w:i/>
                <w:sz w:val="20"/>
                <w:szCs w:val="20"/>
              </w:rPr>
              <w:t xml:space="preserve"> </w:t>
            </w:r>
            <w:r w:rsidRPr="00BA737F">
              <w:rPr>
                <w:rFonts w:cstheme="minorHAnsi"/>
                <w:b/>
                <w:i/>
                <w:sz w:val="20"/>
                <w:szCs w:val="20"/>
              </w:rPr>
              <w:t>wymagania od podmiotu gospodarczego oraz operatora platformy przedstawienia informacji niezbędnych do ustalenia własności stron internetowych, jeżeli jest to niezbędne w ramach prowadzonego na podstawie ustawy postępowania;</w:t>
            </w:r>
            <w:r>
              <w:rPr>
                <w:rFonts w:cstheme="minorHAnsi"/>
                <w:b/>
                <w:i/>
                <w:sz w:val="20"/>
                <w:szCs w:val="20"/>
              </w:rPr>
              <w:t>”</w:t>
            </w:r>
          </w:p>
          <w:p w14:paraId="4C5C3D60" w14:textId="77777777" w:rsidR="00B2496D" w:rsidRPr="00BA737F" w:rsidRDefault="00B2496D" w:rsidP="00B2496D">
            <w:pPr>
              <w:rPr>
                <w:rFonts w:cstheme="minorHAnsi"/>
                <w:b/>
                <w:sz w:val="20"/>
                <w:szCs w:val="20"/>
              </w:rPr>
            </w:pPr>
          </w:p>
          <w:p w14:paraId="09AB5FCC" w14:textId="77777777" w:rsidR="00B2496D" w:rsidRPr="00BA737F" w:rsidRDefault="00B2496D" w:rsidP="00B2496D">
            <w:pPr>
              <w:rPr>
                <w:rFonts w:cstheme="minorHAnsi"/>
                <w:b/>
                <w:i/>
                <w:sz w:val="20"/>
                <w:szCs w:val="20"/>
              </w:rPr>
            </w:pPr>
            <w:r>
              <w:rPr>
                <w:rFonts w:cstheme="minorHAnsi"/>
                <w:b/>
                <w:i/>
                <w:sz w:val="20"/>
                <w:szCs w:val="20"/>
              </w:rPr>
              <w:t>„</w:t>
            </w:r>
            <w:r w:rsidRPr="00BA737F">
              <w:rPr>
                <w:rFonts w:cstheme="minorHAnsi"/>
                <w:b/>
                <w:i/>
                <w:sz w:val="20"/>
                <w:szCs w:val="20"/>
              </w:rPr>
              <w:t>Art. 68y. 1. W toku kontroli Dyrektor TDT jako organ nadzoru rynku, w zakresie objętym kontrolą, ma prawo, w szczególności do:</w:t>
            </w:r>
          </w:p>
          <w:p w14:paraId="0E86D95F" w14:textId="77777777" w:rsidR="00B2496D" w:rsidRPr="00BA737F" w:rsidRDefault="00B2496D" w:rsidP="00B2496D">
            <w:pPr>
              <w:rPr>
                <w:rFonts w:cstheme="minorHAnsi"/>
                <w:b/>
                <w:i/>
                <w:sz w:val="20"/>
                <w:szCs w:val="20"/>
              </w:rPr>
            </w:pPr>
            <w:r w:rsidRPr="00BA737F">
              <w:rPr>
                <w:rFonts w:cstheme="minorHAnsi"/>
                <w:b/>
                <w:i/>
                <w:sz w:val="20"/>
                <w:szCs w:val="20"/>
              </w:rPr>
              <w:t>3)żądania od podmiotu gospodarczego lub operatora platformy przedstawienia odpowiednich dokumentów, specyfikacji technicznych, danych lub informacji na potrzeby oceny zgodności pojazdu, przedmiotu wyposażenia lub części z wymaganiami technicznymi lub stwarzania przez nich ryzyka oraz innych aspektów technicznych pojazdu, przedmiotu wyposażenia lub części, w tym dostępu do wbudowanego oprogramowania w zakresie, w jakim dostęp ten jest niezbędny do oceny zgodności pojazdu, przedmiotu wyposażenia lub części</w:t>
            </w:r>
            <w:r w:rsidRPr="00BA737F" w:rsidDel="00D01E33">
              <w:rPr>
                <w:rFonts w:cstheme="minorHAnsi"/>
                <w:b/>
                <w:i/>
                <w:sz w:val="20"/>
                <w:szCs w:val="20"/>
              </w:rPr>
              <w:t xml:space="preserve"> </w:t>
            </w:r>
            <w:r w:rsidRPr="00BA737F">
              <w:rPr>
                <w:rFonts w:cstheme="minorHAnsi"/>
                <w:b/>
                <w:i/>
                <w:sz w:val="20"/>
                <w:szCs w:val="20"/>
              </w:rPr>
              <w:t>z wymaganiami technicznymi lub stwarzania przez nich poważnego ryzyka, w każdej formie i formacie, niezależne od nośnika danych lub miejsca, w którym takie dokumenty, specyfikacje techniczne, dane lub informacje są przechowywane;”</w:t>
            </w:r>
          </w:p>
          <w:p w14:paraId="664DD731" w14:textId="77777777" w:rsidR="00B2496D" w:rsidRPr="009B6F65" w:rsidRDefault="00B2496D" w:rsidP="00B2496D">
            <w:pPr>
              <w:rPr>
                <w:rFonts w:cstheme="minorHAnsi"/>
                <w:b/>
                <w:sz w:val="20"/>
                <w:szCs w:val="20"/>
              </w:rPr>
            </w:pPr>
          </w:p>
          <w:p w14:paraId="53457028" w14:textId="77777777" w:rsidR="00B2496D" w:rsidRDefault="00B2496D" w:rsidP="00B2496D">
            <w:pPr>
              <w:rPr>
                <w:rFonts w:cstheme="minorHAnsi"/>
                <w:b/>
                <w:sz w:val="20"/>
                <w:szCs w:val="20"/>
              </w:rPr>
            </w:pPr>
            <w:r>
              <w:rPr>
                <w:rFonts w:cstheme="minorHAnsi"/>
                <w:b/>
                <w:sz w:val="20"/>
                <w:szCs w:val="20"/>
              </w:rPr>
              <w:t xml:space="preserve">Nie znajduje uzasadnienia uwaga w zakresie wprowadzenia vacatio legis 12 miesięcy ze względu na fakt, iż przepisy związane z obowiązkiem uiszczenia opłaty będą dotyczyć pojazdów już wyprodukowanych, objętych wymaganymi dokumentami po wprowadzeniu do obrotu w Polsce. </w:t>
            </w:r>
          </w:p>
          <w:p w14:paraId="29EC83F4" w14:textId="77777777" w:rsidR="00B2496D" w:rsidRDefault="00B2496D" w:rsidP="00B2496D">
            <w:pPr>
              <w:rPr>
                <w:rFonts w:cstheme="minorHAnsi"/>
                <w:b/>
                <w:sz w:val="20"/>
                <w:szCs w:val="20"/>
              </w:rPr>
            </w:pPr>
          </w:p>
          <w:p w14:paraId="718EDDD0" w14:textId="77777777" w:rsidR="00B2496D" w:rsidRDefault="00B2496D" w:rsidP="00B2496D">
            <w:pPr>
              <w:rPr>
                <w:rFonts w:cstheme="minorHAnsi"/>
                <w:b/>
                <w:sz w:val="20"/>
                <w:szCs w:val="20"/>
              </w:rPr>
            </w:pPr>
            <w:r>
              <w:rPr>
                <w:rFonts w:cstheme="minorHAnsi"/>
                <w:b/>
                <w:sz w:val="20"/>
                <w:szCs w:val="20"/>
              </w:rPr>
              <w:t>Poza tym projekt uzupełniono o art. 16:</w:t>
            </w:r>
          </w:p>
          <w:p w14:paraId="10E05AEB" w14:textId="77777777" w:rsidR="00B2496D" w:rsidRPr="00924464" w:rsidRDefault="00B2496D" w:rsidP="00B2496D">
            <w:pPr>
              <w:pStyle w:val="ARTartustawynprozporzdzenia"/>
              <w:spacing w:before="0" w:line="240" w:lineRule="auto"/>
              <w:ind w:firstLine="0"/>
              <w:jc w:val="left"/>
              <w:rPr>
                <w:rFonts w:asciiTheme="minorHAnsi" w:eastAsiaTheme="minorHAnsi" w:hAnsiTheme="minorHAnsi" w:cstheme="minorHAnsi"/>
                <w:b/>
                <w:i/>
                <w:sz w:val="20"/>
                <w:lang w:eastAsia="en-US"/>
              </w:rPr>
            </w:pPr>
            <w:r w:rsidRPr="002664AF">
              <w:rPr>
                <w:rFonts w:asciiTheme="minorHAnsi" w:eastAsiaTheme="minorHAnsi" w:hAnsiTheme="minorHAnsi" w:cstheme="minorHAnsi"/>
                <w:b/>
                <w:i/>
                <w:sz w:val="20"/>
                <w:lang w:eastAsia="en-US"/>
              </w:rPr>
              <w:t xml:space="preserve">„W pierwszym roku obowiązywania ustawy, opłata, o której mowa w dodawanym art. 68zk ust. 1 do ustawy zmienianej w art. 1, jest uiszczana po raz pierwszy po zakończonym pierwszym pełnym kwartale tego roku.” </w:t>
            </w:r>
          </w:p>
        </w:tc>
        <w:tc>
          <w:tcPr>
            <w:tcW w:w="2126" w:type="dxa"/>
          </w:tcPr>
          <w:p w14:paraId="275EAE8D" w14:textId="458A0639" w:rsidR="00B2496D" w:rsidRDefault="007B69C6" w:rsidP="00B2496D">
            <w:pPr>
              <w:rPr>
                <w:rFonts w:cstheme="minorHAnsi"/>
                <w:b/>
                <w:sz w:val="20"/>
                <w:szCs w:val="20"/>
              </w:rPr>
            </w:pPr>
            <w:r>
              <w:rPr>
                <w:rFonts w:cstheme="minorHAnsi"/>
                <w:b/>
                <w:sz w:val="20"/>
                <w:szCs w:val="20"/>
              </w:rPr>
              <w:t xml:space="preserve">– </w:t>
            </w:r>
          </w:p>
          <w:p w14:paraId="5B1D8B5A" w14:textId="77777777" w:rsidR="007B69C6" w:rsidRDefault="007B69C6" w:rsidP="00B2496D">
            <w:pPr>
              <w:rPr>
                <w:rFonts w:cstheme="minorHAnsi"/>
                <w:b/>
                <w:sz w:val="20"/>
                <w:szCs w:val="20"/>
              </w:rPr>
            </w:pPr>
          </w:p>
          <w:p w14:paraId="4A5F4FED" w14:textId="033A3646" w:rsidR="007B69C6" w:rsidRDefault="007B69C6" w:rsidP="007B69C6">
            <w:pPr>
              <w:rPr>
                <w:rFonts w:cstheme="minorHAnsi"/>
                <w:b/>
                <w:color w:val="0070C0"/>
                <w:sz w:val="20"/>
                <w:szCs w:val="20"/>
              </w:rPr>
            </w:pPr>
            <w:r w:rsidRPr="007B69C6">
              <w:rPr>
                <w:rFonts w:cstheme="minorHAnsi"/>
                <w:b/>
                <w:color w:val="0070C0"/>
                <w:sz w:val="20"/>
                <w:szCs w:val="20"/>
              </w:rPr>
              <w:t xml:space="preserve">Zmiana numeracji – art. </w:t>
            </w:r>
            <w:r w:rsidR="00D02853">
              <w:rPr>
                <w:rFonts w:cstheme="minorHAnsi"/>
                <w:b/>
                <w:color w:val="0070C0"/>
                <w:sz w:val="20"/>
                <w:szCs w:val="20"/>
              </w:rPr>
              <w:t xml:space="preserve">68za zamiast art. 68y, art. </w:t>
            </w:r>
            <w:r w:rsidRPr="007B69C6">
              <w:rPr>
                <w:rFonts w:cstheme="minorHAnsi"/>
                <w:b/>
                <w:color w:val="0070C0"/>
                <w:sz w:val="20"/>
                <w:szCs w:val="20"/>
              </w:rPr>
              <w:t>68zu</w:t>
            </w:r>
            <w:r w:rsidR="00D02853">
              <w:rPr>
                <w:rFonts w:cstheme="minorHAnsi"/>
                <w:b/>
                <w:color w:val="0070C0"/>
                <w:sz w:val="20"/>
                <w:szCs w:val="20"/>
              </w:rPr>
              <w:t xml:space="preserve"> zamiast art. 68zk i </w:t>
            </w:r>
            <w:r w:rsidRPr="007B69C6">
              <w:rPr>
                <w:rFonts w:cstheme="minorHAnsi"/>
                <w:b/>
                <w:color w:val="0070C0"/>
                <w:sz w:val="20"/>
                <w:szCs w:val="20"/>
              </w:rPr>
              <w:t>.</w:t>
            </w:r>
          </w:p>
          <w:p w14:paraId="56A2C683" w14:textId="77777777" w:rsidR="007B69C6" w:rsidRDefault="007B69C6" w:rsidP="00B2496D">
            <w:pPr>
              <w:rPr>
                <w:rFonts w:cstheme="minorHAnsi"/>
                <w:b/>
                <w:sz w:val="20"/>
                <w:szCs w:val="20"/>
              </w:rPr>
            </w:pPr>
          </w:p>
          <w:p w14:paraId="3DA666BB" w14:textId="1777E2F3" w:rsidR="007B69C6" w:rsidRDefault="007B69C6" w:rsidP="007B69C6">
            <w:pPr>
              <w:rPr>
                <w:rFonts w:cstheme="minorHAnsi"/>
                <w:b/>
                <w:color w:val="0070C0"/>
                <w:sz w:val="20"/>
                <w:szCs w:val="20"/>
              </w:rPr>
            </w:pPr>
            <w:r w:rsidRPr="0086098C">
              <w:rPr>
                <w:rFonts w:cstheme="minorHAnsi"/>
                <w:b/>
                <w:color w:val="0070C0"/>
                <w:sz w:val="20"/>
                <w:szCs w:val="20"/>
              </w:rPr>
              <w:t xml:space="preserve">Po analizie w projekcie w art. 68s ust. 1  w pkt 1 i 2 określono uprawnienia Dyrektora TDT w ramach nadzoru rynku </w:t>
            </w:r>
            <w:r>
              <w:rPr>
                <w:rFonts w:cstheme="minorHAnsi"/>
                <w:b/>
                <w:color w:val="0070C0"/>
                <w:sz w:val="20"/>
                <w:szCs w:val="20"/>
              </w:rPr>
              <w:t xml:space="preserve">poprzez </w:t>
            </w:r>
            <w:r w:rsidRPr="0086098C">
              <w:rPr>
                <w:rFonts w:cstheme="minorHAnsi"/>
                <w:b/>
                <w:color w:val="0070C0"/>
                <w:sz w:val="20"/>
                <w:szCs w:val="20"/>
              </w:rPr>
              <w:t xml:space="preserve"> odesłania do przepisów rozporządzenia 2019/1020</w:t>
            </w:r>
            <w:r>
              <w:rPr>
                <w:rFonts w:cstheme="minorHAnsi"/>
                <w:b/>
                <w:color w:val="0070C0"/>
                <w:sz w:val="20"/>
                <w:szCs w:val="20"/>
              </w:rPr>
              <w:t>, w tym art. 14 ust. 4, zamiast konkretnych przepisów ustawowych.</w:t>
            </w:r>
          </w:p>
          <w:p w14:paraId="6D4A434A" w14:textId="550464DE" w:rsidR="007B69C6" w:rsidRDefault="007B69C6" w:rsidP="007B69C6">
            <w:pPr>
              <w:rPr>
                <w:rFonts w:cstheme="minorHAnsi"/>
                <w:b/>
                <w:color w:val="0070C0"/>
                <w:sz w:val="20"/>
                <w:szCs w:val="20"/>
              </w:rPr>
            </w:pPr>
          </w:p>
          <w:p w14:paraId="0998FD88" w14:textId="34C8D678" w:rsidR="007B69C6" w:rsidRDefault="007B69C6" w:rsidP="007B69C6">
            <w:pPr>
              <w:rPr>
                <w:rFonts w:cstheme="minorHAnsi"/>
                <w:b/>
                <w:color w:val="0070C0"/>
                <w:sz w:val="20"/>
                <w:szCs w:val="20"/>
              </w:rPr>
            </w:pPr>
            <w:r>
              <w:rPr>
                <w:rFonts w:cstheme="minorHAnsi"/>
                <w:b/>
                <w:color w:val="0070C0"/>
                <w:sz w:val="20"/>
                <w:szCs w:val="20"/>
              </w:rPr>
              <w:t>K</w:t>
            </w:r>
            <w:r w:rsidRPr="00AF726E">
              <w:rPr>
                <w:rFonts w:cstheme="minorHAnsi"/>
                <w:b/>
                <w:color w:val="0070C0"/>
                <w:sz w:val="20"/>
                <w:szCs w:val="20"/>
              </w:rPr>
              <w:t xml:space="preserve">westie </w:t>
            </w:r>
            <w:r>
              <w:rPr>
                <w:rFonts w:cstheme="minorHAnsi"/>
                <w:b/>
                <w:color w:val="0070C0"/>
                <w:sz w:val="20"/>
                <w:szCs w:val="20"/>
              </w:rPr>
              <w:t xml:space="preserve">dot. prowadzenia </w:t>
            </w:r>
            <w:r w:rsidRPr="00AF726E">
              <w:rPr>
                <w:rFonts w:cstheme="minorHAnsi"/>
                <w:b/>
                <w:color w:val="0070C0"/>
                <w:sz w:val="20"/>
                <w:szCs w:val="20"/>
              </w:rPr>
              <w:t xml:space="preserve">postępowania </w:t>
            </w:r>
            <w:r>
              <w:rPr>
                <w:rFonts w:cstheme="minorHAnsi"/>
                <w:b/>
                <w:color w:val="0070C0"/>
                <w:sz w:val="20"/>
                <w:szCs w:val="20"/>
              </w:rPr>
              <w:t xml:space="preserve">administracyjnego i wydawania decyzji przez Dyrektora TDT w ramach nadzoru rynku, w tym usuwania z interfejsu treści ofert, zostały doprecyzowane i są zawarte w </w:t>
            </w:r>
            <w:r w:rsidRPr="00AF726E">
              <w:rPr>
                <w:rFonts w:cstheme="minorHAnsi"/>
                <w:b/>
                <w:color w:val="0070C0"/>
                <w:sz w:val="20"/>
                <w:szCs w:val="20"/>
              </w:rPr>
              <w:t xml:space="preserve">art. 68zj i art. 68zk. </w:t>
            </w:r>
            <w:r>
              <w:rPr>
                <w:rFonts w:cstheme="minorHAnsi"/>
                <w:b/>
                <w:color w:val="0070C0"/>
                <w:sz w:val="20"/>
                <w:szCs w:val="20"/>
              </w:rPr>
              <w:t>Ponadto obowiązki po stronie operatorów są w art. 68w</w:t>
            </w:r>
            <w:r w:rsidR="00D02853">
              <w:rPr>
                <w:rFonts w:cstheme="minorHAnsi"/>
                <w:b/>
                <w:color w:val="0070C0"/>
                <w:sz w:val="20"/>
                <w:szCs w:val="20"/>
              </w:rPr>
              <w:t xml:space="preserve"> i są one zgodne z art. 14 ust. 4 lit. k rozporządzenia (UE) 2019/1020</w:t>
            </w:r>
            <w:r>
              <w:rPr>
                <w:rFonts w:cstheme="minorHAnsi"/>
                <w:b/>
                <w:color w:val="0070C0"/>
                <w:sz w:val="20"/>
                <w:szCs w:val="20"/>
              </w:rPr>
              <w:t xml:space="preserve">. </w:t>
            </w:r>
          </w:p>
          <w:p w14:paraId="684A0C81" w14:textId="41EDB0C1" w:rsidR="007B69C6" w:rsidRPr="00FE101B" w:rsidRDefault="007B69C6" w:rsidP="007B69C6">
            <w:pPr>
              <w:rPr>
                <w:rFonts w:cstheme="minorHAnsi"/>
                <w:b/>
                <w:sz w:val="20"/>
                <w:szCs w:val="20"/>
              </w:rPr>
            </w:pPr>
          </w:p>
        </w:tc>
        <w:tc>
          <w:tcPr>
            <w:tcW w:w="2242" w:type="dxa"/>
          </w:tcPr>
          <w:p w14:paraId="7BCEA48D" w14:textId="77777777" w:rsidR="00B2496D" w:rsidRPr="00FE101B" w:rsidRDefault="00B2496D" w:rsidP="00B2496D">
            <w:pPr>
              <w:rPr>
                <w:rFonts w:cstheme="minorHAnsi"/>
                <w:b/>
                <w:sz w:val="20"/>
                <w:szCs w:val="20"/>
              </w:rPr>
            </w:pPr>
          </w:p>
        </w:tc>
        <w:tc>
          <w:tcPr>
            <w:tcW w:w="2242" w:type="dxa"/>
          </w:tcPr>
          <w:p w14:paraId="418BA072" w14:textId="77777777" w:rsidR="00B2496D" w:rsidRPr="00FE101B" w:rsidRDefault="00B2496D" w:rsidP="00B2496D">
            <w:pPr>
              <w:rPr>
                <w:rFonts w:cstheme="minorHAnsi"/>
                <w:b/>
                <w:sz w:val="20"/>
                <w:szCs w:val="20"/>
              </w:rPr>
            </w:pPr>
          </w:p>
        </w:tc>
        <w:tc>
          <w:tcPr>
            <w:tcW w:w="2242" w:type="dxa"/>
          </w:tcPr>
          <w:p w14:paraId="24970C8F" w14:textId="77777777" w:rsidR="00B2496D" w:rsidRPr="00FE101B" w:rsidRDefault="00B2496D" w:rsidP="00B2496D">
            <w:pPr>
              <w:rPr>
                <w:rFonts w:cstheme="minorHAnsi"/>
                <w:b/>
                <w:sz w:val="20"/>
                <w:szCs w:val="20"/>
              </w:rPr>
            </w:pPr>
          </w:p>
        </w:tc>
        <w:tc>
          <w:tcPr>
            <w:tcW w:w="2242" w:type="dxa"/>
          </w:tcPr>
          <w:p w14:paraId="51C986F1" w14:textId="77777777" w:rsidR="00B2496D" w:rsidRPr="00FE101B" w:rsidRDefault="00B2496D" w:rsidP="00B2496D">
            <w:pPr>
              <w:rPr>
                <w:rFonts w:cstheme="minorHAnsi"/>
                <w:b/>
                <w:sz w:val="20"/>
                <w:szCs w:val="20"/>
              </w:rPr>
            </w:pPr>
          </w:p>
        </w:tc>
        <w:tc>
          <w:tcPr>
            <w:tcW w:w="2242" w:type="dxa"/>
          </w:tcPr>
          <w:p w14:paraId="3B4A9FD9" w14:textId="77777777" w:rsidR="00B2496D" w:rsidRPr="00FE101B" w:rsidRDefault="00B2496D" w:rsidP="00B2496D">
            <w:pPr>
              <w:rPr>
                <w:rFonts w:cstheme="minorHAnsi"/>
                <w:b/>
                <w:sz w:val="20"/>
                <w:szCs w:val="20"/>
              </w:rPr>
            </w:pPr>
          </w:p>
        </w:tc>
        <w:tc>
          <w:tcPr>
            <w:tcW w:w="2242" w:type="dxa"/>
          </w:tcPr>
          <w:p w14:paraId="38E30892" w14:textId="77777777" w:rsidR="00B2496D" w:rsidRPr="00FE101B" w:rsidRDefault="00B2496D" w:rsidP="00B2496D">
            <w:pPr>
              <w:rPr>
                <w:rFonts w:cstheme="minorHAnsi"/>
                <w:b/>
                <w:sz w:val="20"/>
                <w:szCs w:val="20"/>
              </w:rPr>
            </w:pPr>
          </w:p>
        </w:tc>
      </w:tr>
      <w:tr w:rsidR="00B2496D" w:rsidRPr="006E732C" w14:paraId="083A7947" w14:textId="78CCA07A" w:rsidTr="00B2496D">
        <w:tc>
          <w:tcPr>
            <w:tcW w:w="562" w:type="dxa"/>
          </w:tcPr>
          <w:p w14:paraId="21A1FA3B" w14:textId="77777777" w:rsidR="00B2496D" w:rsidRPr="00766038" w:rsidRDefault="00B2496D" w:rsidP="00B2496D">
            <w:pPr>
              <w:rPr>
                <w:rFonts w:cstheme="minorHAnsi"/>
                <w:b/>
                <w:sz w:val="20"/>
                <w:szCs w:val="20"/>
              </w:rPr>
            </w:pPr>
            <w:r w:rsidRPr="00766038">
              <w:rPr>
                <w:rFonts w:cstheme="minorHAnsi"/>
                <w:b/>
                <w:sz w:val="20"/>
                <w:szCs w:val="20"/>
              </w:rPr>
              <w:t>230</w:t>
            </w:r>
          </w:p>
        </w:tc>
        <w:tc>
          <w:tcPr>
            <w:tcW w:w="1560" w:type="dxa"/>
          </w:tcPr>
          <w:p w14:paraId="5E096141" w14:textId="77777777" w:rsidR="00B2496D" w:rsidRPr="00766038" w:rsidRDefault="00B2496D" w:rsidP="00B2496D">
            <w:pPr>
              <w:rPr>
                <w:rFonts w:cstheme="minorHAnsi"/>
                <w:b/>
                <w:sz w:val="20"/>
                <w:szCs w:val="20"/>
              </w:rPr>
            </w:pPr>
            <w:r w:rsidRPr="00766038">
              <w:rPr>
                <w:rFonts w:cstheme="minorHAnsi"/>
                <w:b/>
                <w:sz w:val="20"/>
                <w:szCs w:val="20"/>
              </w:rPr>
              <w:t>Barel Poland Sp. z o.o.</w:t>
            </w:r>
          </w:p>
        </w:tc>
        <w:tc>
          <w:tcPr>
            <w:tcW w:w="1701" w:type="dxa"/>
          </w:tcPr>
          <w:p w14:paraId="28E4E0D1" w14:textId="77777777" w:rsidR="00B2496D" w:rsidRPr="00766038" w:rsidRDefault="00B2496D" w:rsidP="00B2496D">
            <w:pPr>
              <w:rPr>
                <w:rFonts w:cstheme="minorHAnsi"/>
                <w:b/>
                <w:bCs/>
                <w:sz w:val="20"/>
                <w:szCs w:val="20"/>
              </w:rPr>
            </w:pPr>
            <w:r w:rsidRPr="00766038">
              <w:rPr>
                <w:rFonts w:cstheme="minorHAnsi"/>
                <w:b/>
                <w:bCs/>
                <w:sz w:val="20"/>
                <w:szCs w:val="20"/>
              </w:rPr>
              <w:t>Art. 68zk UH</w:t>
            </w:r>
          </w:p>
        </w:tc>
        <w:tc>
          <w:tcPr>
            <w:tcW w:w="3827" w:type="dxa"/>
          </w:tcPr>
          <w:p w14:paraId="6F918279" w14:textId="77777777" w:rsidR="00B2496D" w:rsidRPr="00766038" w:rsidRDefault="00B2496D" w:rsidP="00B2496D">
            <w:pPr>
              <w:rPr>
                <w:rFonts w:cstheme="minorHAnsi"/>
                <w:b/>
                <w:bCs/>
                <w:sz w:val="20"/>
                <w:szCs w:val="20"/>
              </w:rPr>
            </w:pPr>
            <w:r w:rsidRPr="00766038">
              <w:rPr>
                <w:rFonts w:cstheme="minorHAnsi"/>
                <w:b/>
                <w:bCs/>
                <w:sz w:val="20"/>
                <w:szCs w:val="20"/>
              </w:rPr>
              <w:t>Uwaga nr 1 – Doprecyzowanie zasad stosowania opłaty za nadzór rynku motoryzacyjnego wobec producentów z siedzibą w UE</w:t>
            </w:r>
          </w:p>
          <w:p w14:paraId="3C473FE9" w14:textId="77777777" w:rsidR="00B2496D" w:rsidRPr="00766038" w:rsidRDefault="00B2496D" w:rsidP="00B2496D">
            <w:pPr>
              <w:rPr>
                <w:rFonts w:cstheme="minorHAnsi"/>
                <w:b/>
                <w:sz w:val="20"/>
                <w:szCs w:val="20"/>
              </w:rPr>
            </w:pPr>
            <w:r w:rsidRPr="00766038">
              <w:rPr>
                <w:rFonts w:cstheme="minorHAnsi"/>
                <w:b/>
                <w:sz w:val="20"/>
                <w:szCs w:val="20"/>
              </w:rPr>
              <w:t xml:space="preserve">Wnosimy o doprecyzowanie projektowanego </w:t>
            </w:r>
            <w:r w:rsidRPr="00766038">
              <w:rPr>
                <w:rFonts w:eastAsiaTheme="majorEastAsia" w:cstheme="minorHAnsi"/>
                <w:b/>
                <w:sz w:val="20"/>
                <w:szCs w:val="20"/>
              </w:rPr>
              <w:t>art. 68zk ustawy o systemach homologacji pojazdów oraz ich wyposażenia</w:t>
            </w:r>
            <w:r w:rsidRPr="00766038">
              <w:rPr>
                <w:rFonts w:cstheme="minorHAnsi"/>
                <w:b/>
                <w:sz w:val="20"/>
                <w:szCs w:val="20"/>
              </w:rPr>
              <w:t xml:space="preserve">, tak aby </w:t>
            </w:r>
            <w:r w:rsidRPr="00766038">
              <w:rPr>
                <w:rFonts w:eastAsiaTheme="majorEastAsia" w:cstheme="minorHAnsi"/>
                <w:b/>
                <w:sz w:val="20"/>
                <w:szCs w:val="20"/>
              </w:rPr>
              <w:t>producenci posiadający siedzibę na terytorium Unii Europejskiej</w:t>
            </w:r>
            <w:r w:rsidRPr="00766038">
              <w:rPr>
                <w:rFonts w:cstheme="minorHAnsi"/>
                <w:b/>
                <w:sz w:val="20"/>
                <w:szCs w:val="20"/>
              </w:rPr>
              <w:t xml:space="preserve">, którzy prowadzą działalność projektową, badawczo-rozwojową, konstrukcyjną i inżynieryjną w UE, zatrudniają pracowników i płacą podatki w Polsce (lub w innych państwach członkowskich UE), a </w:t>
            </w:r>
            <w:r w:rsidRPr="00766038">
              <w:rPr>
                <w:rFonts w:eastAsiaTheme="majorEastAsia" w:cstheme="minorHAnsi"/>
                <w:b/>
                <w:sz w:val="20"/>
                <w:szCs w:val="20"/>
              </w:rPr>
              <w:t>jedynie zlecają produkcję poza UE z przyczyn technologicznych</w:t>
            </w:r>
            <w:r w:rsidRPr="00766038">
              <w:rPr>
                <w:rFonts w:cstheme="minorHAnsi"/>
                <w:b/>
                <w:sz w:val="20"/>
                <w:szCs w:val="20"/>
              </w:rPr>
              <w:t xml:space="preserve">, byli objęci </w:t>
            </w:r>
            <w:r w:rsidRPr="00766038">
              <w:rPr>
                <w:rFonts w:eastAsiaTheme="majorEastAsia" w:cstheme="minorHAnsi"/>
                <w:b/>
                <w:sz w:val="20"/>
                <w:szCs w:val="20"/>
              </w:rPr>
              <w:t>niższą stawką opłaty (0,2%)</w:t>
            </w:r>
            <w:r w:rsidRPr="00766038">
              <w:rPr>
                <w:rFonts w:cstheme="minorHAnsi"/>
                <w:b/>
                <w:sz w:val="20"/>
                <w:szCs w:val="20"/>
              </w:rPr>
              <w:t>, właściwą dla producentów unijnych.</w:t>
            </w:r>
          </w:p>
          <w:p w14:paraId="146BB37A" w14:textId="77777777" w:rsidR="00B2496D" w:rsidRPr="00766038" w:rsidRDefault="00B2496D" w:rsidP="00B2496D">
            <w:pPr>
              <w:rPr>
                <w:rFonts w:cstheme="minorHAnsi"/>
                <w:b/>
                <w:sz w:val="20"/>
                <w:szCs w:val="20"/>
              </w:rPr>
            </w:pPr>
            <w:r w:rsidRPr="00766038">
              <w:rPr>
                <w:rFonts w:cstheme="minorHAnsi"/>
                <w:b/>
                <w:sz w:val="20"/>
                <w:szCs w:val="20"/>
              </w:rPr>
              <w:t xml:space="preserve">Należy uniknąć sytuacji, w której tego rodzaju przedsiębiorstwa zostają objęte </w:t>
            </w:r>
            <w:r w:rsidRPr="00766038">
              <w:rPr>
                <w:rFonts w:eastAsiaTheme="majorEastAsia" w:cstheme="minorHAnsi"/>
                <w:b/>
                <w:sz w:val="20"/>
                <w:szCs w:val="20"/>
              </w:rPr>
              <w:t>stawką 1%</w:t>
            </w:r>
            <w:r w:rsidRPr="00766038">
              <w:rPr>
                <w:rFonts w:cstheme="minorHAnsi"/>
                <w:b/>
                <w:sz w:val="20"/>
                <w:szCs w:val="20"/>
              </w:rPr>
              <w:t xml:space="preserve">, przewidzianą dla producentów spoza UE – w szczególności z Chińskiej Republiki Ludowej – mimo że faktycznie są to </w:t>
            </w:r>
            <w:r w:rsidRPr="00766038">
              <w:rPr>
                <w:rFonts w:eastAsiaTheme="majorEastAsia" w:cstheme="minorHAnsi"/>
                <w:b/>
                <w:sz w:val="20"/>
                <w:szCs w:val="20"/>
              </w:rPr>
              <w:t>podmioty europejskie, a nie chińskie</w:t>
            </w:r>
            <w:r w:rsidRPr="00766038">
              <w:rPr>
                <w:rFonts w:cstheme="minorHAnsi"/>
                <w:b/>
                <w:sz w:val="20"/>
                <w:szCs w:val="20"/>
              </w:rPr>
              <w:t>.</w:t>
            </w:r>
          </w:p>
          <w:p w14:paraId="02D0FD08" w14:textId="77777777" w:rsidR="00B2496D" w:rsidRPr="00766038" w:rsidRDefault="00B2496D" w:rsidP="00B2496D">
            <w:pPr>
              <w:rPr>
                <w:rFonts w:eastAsiaTheme="majorEastAsia" w:cstheme="minorHAnsi"/>
                <w:b/>
                <w:bCs/>
                <w:sz w:val="20"/>
                <w:szCs w:val="20"/>
              </w:rPr>
            </w:pPr>
            <w:r w:rsidRPr="00766038">
              <w:rPr>
                <w:rFonts w:cstheme="minorHAnsi"/>
                <w:b/>
                <w:bCs/>
                <w:sz w:val="20"/>
                <w:szCs w:val="20"/>
              </w:rPr>
              <w:t>Uzasadnienie prawne:</w:t>
            </w:r>
          </w:p>
          <w:p w14:paraId="2687C7BE" w14:textId="77777777" w:rsidR="00B2496D" w:rsidRPr="00766038" w:rsidRDefault="00B2496D" w:rsidP="00B2496D">
            <w:pPr>
              <w:rPr>
                <w:rFonts w:cstheme="minorHAnsi"/>
                <w:b/>
                <w:sz w:val="20"/>
                <w:szCs w:val="20"/>
              </w:rPr>
            </w:pPr>
            <w:r w:rsidRPr="00766038">
              <w:rPr>
                <w:rFonts w:cstheme="minorHAnsi"/>
                <w:b/>
                <w:sz w:val="20"/>
                <w:szCs w:val="20"/>
              </w:rPr>
              <w:t>Opłata za nadzór rynku motoryzacyjnego nakładana jest za wprowadzanie pojazdów do obrotu na terytorium Rzeczypospolitej Polskiej. Opłata ta obciąża „producenta” w rozumieniu ustawy. Definicja „producenta” jest określana zgodnie z aktualnym brzmieniem art. 2 pkt 3) ustawy z dnia 14 kwietnia 2023 r. o systemach homologacji pojazdów oraz ich wyposażenia, który odsyła do definicji zawartych w odpowiednich rozporządzeniach unijnych (np. rozporządzenie 2018/858).</w:t>
            </w:r>
          </w:p>
          <w:p w14:paraId="42068178" w14:textId="77777777" w:rsidR="00B2496D" w:rsidRPr="00766038" w:rsidRDefault="00B2496D" w:rsidP="00B2496D">
            <w:pPr>
              <w:rPr>
                <w:rFonts w:cstheme="minorHAnsi"/>
                <w:b/>
                <w:sz w:val="20"/>
                <w:szCs w:val="20"/>
              </w:rPr>
            </w:pPr>
            <w:r w:rsidRPr="00766038">
              <w:rPr>
                <w:rFonts w:cstheme="minorHAnsi"/>
                <w:b/>
                <w:sz w:val="20"/>
                <w:szCs w:val="20"/>
              </w:rPr>
              <w:t>Projekt art. 68zk ust. 6 przewiduje dwie podstawowe stawki opłaty, wynoszące:</w:t>
            </w:r>
          </w:p>
          <w:p w14:paraId="0EA1A0FA" w14:textId="77777777" w:rsidR="00B2496D" w:rsidRPr="00766038" w:rsidRDefault="00B2496D" w:rsidP="00B2496D">
            <w:pPr>
              <w:pStyle w:val="Akapitzlist"/>
              <w:numPr>
                <w:ilvl w:val="0"/>
                <w:numId w:val="18"/>
              </w:numPr>
              <w:rPr>
                <w:rFonts w:cstheme="minorHAnsi"/>
                <w:b/>
                <w:sz w:val="20"/>
                <w:szCs w:val="20"/>
              </w:rPr>
            </w:pPr>
            <w:r w:rsidRPr="00766038">
              <w:rPr>
                <w:rFonts w:cstheme="minorHAnsi"/>
                <w:b/>
                <w:sz w:val="20"/>
                <w:szCs w:val="20"/>
              </w:rPr>
              <w:t>0,2% ceny netto.</w:t>
            </w:r>
          </w:p>
          <w:p w14:paraId="69A95C20" w14:textId="77777777" w:rsidR="00B2496D" w:rsidRPr="00766038" w:rsidRDefault="00B2496D" w:rsidP="00B2496D">
            <w:pPr>
              <w:pStyle w:val="Akapitzlist"/>
              <w:numPr>
                <w:ilvl w:val="0"/>
                <w:numId w:val="18"/>
              </w:numPr>
              <w:rPr>
                <w:rFonts w:cstheme="minorHAnsi"/>
                <w:b/>
                <w:sz w:val="20"/>
                <w:szCs w:val="20"/>
              </w:rPr>
            </w:pPr>
            <w:r w:rsidRPr="00766038">
              <w:rPr>
                <w:rFonts w:cstheme="minorHAnsi"/>
                <w:b/>
                <w:sz w:val="20"/>
                <w:szCs w:val="20"/>
              </w:rPr>
              <w:t>1% ceny netto.</w:t>
            </w:r>
          </w:p>
          <w:p w14:paraId="21403881" w14:textId="77777777" w:rsidR="00B2496D" w:rsidRPr="00766038" w:rsidRDefault="00B2496D" w:rsidP="00B2496D">
            <w:pPr>
              <w:rPr>
                <w:rFonts w:cstheme="minorHAnsi"/>
                <w:b/>
                <w:sz w:val="20"/>
                <w:szCs w:val="20"/>
              </w:rPr>
            </w:pPr>
            <w:r w:rsidRPr="00766038">
              <w:rPr>
                <w:rFonts w:cstheme="minorHAnsi"/>
                <w:b/>
                <w:sz w:val="20"/>
                <w:szCs w:val="20"/>
              </w:rPr>
              <w:t>Stawka 0,2% ma zastosowanie do pojazdów wyprodukowanych przez producenta mającego siedzibę na terytorium jednego z państw członkowskich Unii Europejskiej lub mającego na jej terytorium co najmniej jeden zakład produkcyjny.</w:t>
            </w:r>
          </w:p>
          <w:p w14:paraId="37C47086" w14:textId="77777777" w:rsidR="00B2496D" w:rsidRPr="00766038" w:rsidRDefault="00B2496D" w:rsidP="00B2496D">
            <w:pPr>
              <w:rPr>
                <w:rFonts w:cstheme="minorHAnsi"/>
                <w:b/>
                <w:sz w:val="20"/>
                <w:szCs w:val="20"/>
              </w:rPr>
            </w:pPr>
            <w:r w:rsidRPr="00766038">
              <w:rPr>
                <w:rFonts w:cstheme="minorHAnsi"/>
                <w:b/>
                <w:sz w:val="20"/>
                <w:szCs w:val="20"/>
              </w:rPr>
              <w:t>Stawka 1% ma zastosowanie do pojazdów wyprodukowanych przez producenta nieposiadającego siedziby i zakładu produkcyjnego na terytorium jednego z państw członkowskich Unii Europejskiej.</w:t>
            </w:r>
          </w:p>
          <w:p w14:paraId="061D9F59" w14:textId="77777777" w:rsidR="00B2496D" w:rsidRPr="00766038" w:rsidRDefault="00B2496D" w:rsidP="00B2496D">
            <w:pPr>
              <w:rPr>
                <w:rFonts w:cstheme="minorHAnsi"/>
                <w:b/>
                <w:sz w:val="20"/>
                <w:szCs w:val="20"/>
              </w:rPr>
            </w:pPr>
            <w:r w:rsidRPr="00766038">
              <w:rPr>
                <w:rFonts w:cstheme="minorHAnsi"/>
                <w:b/>
                <w:sz w:val="20"/>
                <w:szCs w:val="20"/>
              </w:rPr>
              <w:t>Kluczowe dla analizowanego zagadnienia jest zastrzeżenie zawarte w projekcie art. 68zk ust. 6 lit. a z zastrzeżeniem lit. b tiret drugie. Nawet jeśli producent spełnia kryterium posiadania siedziby w UE (co sugerowałoby stawkę 0,2%), zastosowanie może znaleźć stawka 1%, jeśli zachodzi przesłanka z lit. b tiret drugie.</w:t>
            </w:r>
          </w:p>
          <w:p w14:paraId="3976C491" w14:textId="77777777" w:rsidR="00B2496D" w:rsidRPr="00766038" w:rsidRDefault="00B2496D" w:rsidP="00B2496D">
            <w:pPr>
              <w:rPr>
                <w:rFonts w:cstheme="minorHAnsi"/>
                <w:b/>
                <w:sz w:val="20"/>
                <w:szCs w:val="20"/>
              </w:rPr>
            </w:pPr>
            <w:r w:rsidRPr="00766038">
              <w:rPr>
                <w:rFonts w:cstheme="minorHAnsi"/>
                <w:b/>
                <w:sz w:val="20"/>
                <w:szCs w:val="20"/>
              </w:rPr>
              <w:t>Stawka 1% ceny netto ma zastosowanie do pojazdów wyprodukowanych przez 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w:t>
            </w:r>
          </w:p>
          <w:p w14:paraId="1C5FC119" w14:textId="77777777" w:rsidR="00B2496D" w:rsidRPr="00766038" w:rsidRDefault="00B2496D" w:rsidP="00B2496D">
            <w:pPr>
              <w:rPr>
                <w:rFonts w:cstheme="minorHAnsi"/>
                <w:b/>
                <w:sz w:val="20"/>
                <w:szCs w:val="20"/>
              </w:rPr>
            </w:pPr>
            <w:r w:rsidRPr="00766038">
              <w:rPr>
                <w:rFonts w:cstheme="minorHAnsi"/>
                <w:b/>
                <w:sz w:val="20"/>
                <w:szCs w:val="20"/>
              </w:rPr>
              <w:t>Jeśli zatem podmiot z siedzibą w UE zleca produkcję w Chinach i jest to produkcja pojazdów spełniających cechy określone w art. 1 ust. 1 ww. rozporządzenia (BEV przeznaczone do przewozu osób, pochodzące z ChRL), należy sprawdzić, czy ten producent jest objęty katalogiem z art. 1 ust. 2 tego rozporządzenia.</w:t>
            </w:r>
          </w:p>
          <w:p w14:paraId="207FAE6E" w14:textId="77777777" w:rsidR="00B2496D" w:rsidRPr="00766038" w:rsidRDefault="00B2496D" w:rsidP="00B2496D">
            <w:pPr>
              <w:rPr>
                <w:rFonts w:cstheme="minorHAnsi"/>
                <w:b/>
                <w:sz w:val="20"/>
                <w:szCs w:val="20"/>
              </w:rPr>
            </w:pPr>
            <w:r w:rsidRPr="00766038">
              <w:rPr>
                <w:rFonts w:cstheme="minorHAnsi"/>
                <w:b/>
                <w:sz w:val="20"/>
                <w:szCs w:val="20"/>
              </w:rPr>
              <w:t>Artykuł ten odsyła do listy konkretnych firm (producentów), ale na końcu tej listy znajduje się także klauzula otwarta: "Wszystkie pozostałe przedsiębiorstwa".</w:t>
            </w:r>
          </w:p>
          <w:p w14:paraId="5D537D56" w14:textId="77777777" w:rsidR="00B2496D" w:rsidRPr="00766038" w:rsidRDefault="00B2496D" w:rsidP="00B2496D">
            <w:pPr>
              <w:rPr>
                <w:rFonts w:cstheme="minorHAnsi"/>
                <w:b/>
                <w:sz w:val="20"/>
                <w:szCs w:val="20"/>
              </w:rPr>
            </w:pPr>
            <w:r w:rsidRPr="00766038">
              <w:rPr>
                <w:rFonts w:cstheme="minorHAnsi"/>
                <w:b/>
                <w:sz w:val="20"/>
                <w:szCs w:val="20"/>
              </w:rPr>
              <w:t>Jeżeli więc pojazd, którego dotyczy zlecenie produkcji w Chinach, jest pojazdem elektrycznym (BEV) pochodzącym z Chin i spełnia kryteria z art. 1 ust. 1 rozporządzenia 2024/2754, to:</w:t>
            </w:r>
          </w:p>
          <w:p w14:paraId="66FC421A" w14:textId="77777777" w:rsidR="00B2496D" w:rsidRPr="00766038" w:rsidRDefault="00B2496D" w:rsidP="00B2496D">
            <w:pPr>
              <w:pStyle w:val="Akapitzlist"/>
              <w:numPr>
                <w:ilvl w:val="0"/>
                <w:numId w:val="19"/>
              </w:numPr>
              <w:rPr>
                <w:rFonts w:cstheme="minorHAnsi"/>
                <w:b/>
                <w:sz w:val="20"/>
                <w:szCs w:val="20"/>
              </w:rPr>
            </w:pPr>
            <w:r w:rsidRPr="00766038">
              <w:rPr>
                <w:rFonts w:cstheme="minorHAnsi"/>
                <w:b/>
                <w:sz w:val="20"/>
                <w:szCs w:val="20"/>
              </w:rPr>
              <w:t>Każdorazowo opłata wyniesie 1%, jeżeli producentem pojazdu był przedsiębiorca (dowolny) pochodzący z Chin.</w:t>
            </w:r>
          </w:p>
          <w:p w14:paraId="7680D4EE" w14:textId="77777777" w:rsidR="00B2496D" w:rsidRPr="00766038" w:rsidRDefault="00B2496D" w:rsidP="00B2496D">
            <w:pPr>
              <w:pStyle w:val="Akapitzlist"/>
              <w:numPr>
                <w:ilvl w:val="0"/>
                <w:numId w:val="19"/>
              </w:numPr>
              <w:rPr>
                <w:rFonts w:cstheme="minorHAnsi"/>
                <w:b/>
                <w:sz w:val="20"/>
                <w:szCs w:val="20"/>
              </w:rPr>
            </w:pPr>
            <w:r w:rsidRPr="00766038">
              <w:rPr>
                <w:rFonts w:cstheme="minorHAnsi"/>
                <w:b/>
                <w:sz w:val="20"/>
                <w:szCs w:val="20"/>
              </w:rPr>
              <w:t>W przypadku, gdy producenci (nawet ci, którzy teoretycznie kwalifikowaliby się do 0,2% ze względu na siedzibę lub zakład w UE) stanowią podmiot wskazany w art. 1 ust. 2 rozporządzenia 2024/2754, zawsze będzie to stawka 1%. Biorąc pod uwagę, że art. 1 ust. 2 tego rozporządzenia obejmuje enumeratywnie wymienione firmy oraz ogólną kategorię "Wszystkie pozostałe przedsiębiorstwa", faktyczne pochodzenie pojazdu z Chin, objęte tym rozporządzeniem (o ile spełnia cechy BEV dla pasażerów), prowadzi do zastosowania stawki 1%.</w:t>
            </w:r>
          </w:p>
          <w:p w14:paraId="4775A778" w14:textId="77777777" w:rsidR="00B2496D" w:rsidRPr="00766038" w:rsidRDefault="00B2496D" w:rsidP="00B2496D">
            <w:pPr>
              <w:rPr>
                <w:rFonts w:eastAsiaTheme="majorEastAsia" w:cstheme="minorHAnsi"/>
                <w:b/>
                <w:bCs/>
                <w:sz w:val="20"/>
                <w:szCs w:val="20"/>
              </w:rPr>
            </w:pPr>
            <w:r w:rsidRPr="00766038">
              <w:rPr>
                <w:rFonts w:cstheme="minorHAnsi"/>
                <w:b/>
                <w:bCs/>
                <w:sz w:val="20"/>
                <w:szCs w:val="20"/>
              </w:rPr>
              <w:t>Uzasadnienie gospodarcze i techniczne:</w:t>
            </w:r>
          </w:p>
          <w:p w14:paraId="07A68DEC" w14:textId="77777777" w:rsidR="00B2496D" w:rsidRPr="00766038" w:rsidRDefault="00B2496D" w:rsidP="00B2496D">
            <w:pPr>
              <w:rPr>
                <w:rFonts w:cstheme="minorHAnsi"/>
                <w:b/>
                <w:sz w:val="20"/>
                <w:szCs w:val="20"/>
              </w:rPr>
            </w:pPr>
            <w:r w:rsidRPr="00766038">
              <w:rPr>
                <w:rFonts w:cstheme="minorHAnsi"/>
                <w:b/>
                <w:bCs/>
                <w:sz w:val="20"/>
                <w:szCs w:val="20"/>
              </w:rPr>
              <w:t xml:space="preserve">W Polsce i w większości państw UE </w:t>
            </w:r>
            <w:r w:rsidRPr="00766038">
              <w:rPr>
                <w:rFonts w:eastAsiaTheme="majorEastAsia" w:cstheme="minorHAnsi"/>
                <w:b/>
                <w:bCs/>
                <w:sz w:val="20"/>
                <w:szCs w:val="20"/>
              </w:rPr>
              <w:t>nie istnieją zakłady posiadające technologię i moce produkcyjne</w:t>
            </w:r>
            <w:r w:rsidRPr="00766038">
              <w:rPr>
                <w:rFonts w:cstheme="minorHAnsi"/>
                <w:b/>
                <w:bCs/>
                <w:sz w:val="20"/>
                <w:szCs w:val="20"/>
              </w:rPr>
              <w:t xml:space="preserve"> do wytwarzania kompletnych hulajnóg elektrycznych oraz ich kluczowych komponentów (np. ram aluminiowych, baterii, systemów sterowania).</w:t>
            </w:r>
            <w:r w:rsidRPr="00766038">
              <w:rPr>
                <w:rFonts w:cstheme="minorHAnsi"/>
                <w:b/>
                <w:sz w:val="20"/>
                <w:szCs w:val="20"/>
              </w:rPr>
              <w:t xml:space="preserve"> Europejscy producenci – w tym polskie firmy – prowadzą w kraju działalność projektową, badawczo-rozwojową, zatrudniają inżynierów, designerów i specjalistów ds. certyfikacji, a </w:t>
            </w:r>
            <w:r w:rsidRPr="00766038">
              <w:rPr>
                <w:rFonts w:eastAsiaTheme="majorEastAsia" w:cstheme="minorHAnsi"/>
                <w:b/>
                <w:sz w:val="20"/>
                <w:szCs w:val="20"/>
              </w:rPr>
              <w:t>sam proces montażu zlecają w Chinach wyłącznie z przyczyn technologicznych</w:t>
            </w:r>
            <w:r w:rsidRPr="00766038">
              <w:rPr>
                <w:rFonts w:cstheme="minorHAnsi"/>
                <w:b/>
                <w:sz w:val="20"/>
                <w:szCs w:val="20"/>
              </w:rPr>
              <w:t>.</w:t>
            </w:r>
          </w:p>
          <w:p w14:paraId="1B9F5CB8" w14:textId="77777777" w:rsidR="00B2496D" w:rsidRPr="00766038" w:rsidRDefault="00B2496D" w:rsidP="00B2496D">
            <w:pPr>
              <w:rPr>
                <w:rFonts w:cstheme="minorHAnsi"/>
                <w:b/>
                <w:sz w:val="20"/>
                <w:szCs w:val="20"/>
              </w:rPr>
            </w:pPr>
            <w:r w:rsidRPr="00766038">
              <w:rPr>
                <w:rFonts w:cstheme="minorHAnsi"/>
                <w:b/>
                <w:sz w:val="20"/>
                <w:szCs w:val="20"/>
              </w:rPr>
              <w:t xml:space="preserve">W takich przypadkach nie mamy do czynienia z importem „chińskich produktów”, lecz z </w:t>
            </w:r>
            <w:r w:rsidRPr="00766038">
              <w:rPr>
                <w:rFonts w:eastAsiaTheme="majorEastAsia" w:cstheme="minorHAnsi"/>
                <w:b/>
                <w:sz w:val="20"/>
                <w:szCs w:val="20"/>
              </w:rPr>
              <w:t>realizacją własnych europejskich projektów technologicznych</w:t>
            </w:r>
            <w:r w:rsidRPr="00766038">
              <w:rPr>
                <w:rFonts w:cstheme="minorHAnsi"/>
                <w:b/>
                <w:sz w:val="20"/>
                <w:szCs w:val="20"/>
              </w:rPr>
              <w:t>. Produkty są opracowywane, projektowane i certyfikowane w Polsce, a proces wytwarzania stanowi jedynie końcowy etap łańcucha dostaw.</w:t>
            </w:r>
          </w:p>
          <w:p w14:paraId="4BB4CB58" w14:textId="77777777" w:rsidR="00B2496D" w:rsidRPr="00766038" w:rsidRDefault="00B2496D" w:rsidP="00B2496D">
            <w:pPr>
              <w:rPr>
                <w:rFonts w:cstheme="minorHAnsi"/>
                <w:b/>
                <w:sz w:val="20"/>
                <w:szCs w:val="20"/>
              </w:rPr>
            </w:pPr>
            <w:r w:rsidRPr="00766038">
              <w:rPr>
                <w:rFonts w:cstheme="minorHAnsi"/>
                <w:b/>
                <w:sz w:val="20"/>
                <w:szCs w:val="20"/>
              </w:rPr>
              <w:t>W konsekwencji:</w:t>
            </w:r>
          </w:p>
          <w:p w14:paraId="71E9DA43" w14:textId="77777777" w:rsidR="00B2496D" w:rsidRPr="00766038" w:rsidRDefault="00B2496D" w:rsidP="00B2496D">
            <w:pPr>
              <w:numPr>
                <w:ilvl w:val="0"/>
                <w:numId w:val="17"/>
              </w:numPr>
              <w:rPr>
                <w:rFonts w:cstheme="minorHAnsi"/>
                <w:b/>
                <w:sz w:val="20"/>
                <w:szCs w:val="20"/>
              </w:rPr>
            </w:pPr>
            <w:r w:rsidRPr="00766038">
              <w:rPr>
                <w:rFonts w:eastAsiaTheme="majorEastAsia" w:cstheme="minorHAnsi"/>
                <w:b/>
                <w:sz w:val="20"/>
                <w:szCs w:val="20"/>
              </w:rPr>
              <w:t xml:space="preserve">spółki te płacą </w:t>
            </w:r>
            <w:r w:rsidRPr="00766038">
              <w:rPr>
                <w:rFonts w:cstheme="minorHAnsi"/>
                <w:b/>
                <w:sz w:val="20"/>
                <w:szCs w:val="20"/>
              </w:rPr>
              <w:t>CIT i VAT w Polsce</w:t>
            </w:r>
            <w:r w:rsidRPr="00766038">
              <w:rPr>
                <w:rFonts w:eastAsiaTheme="majorEastAsia" w:cstheme="minorHAnsi"/>
                <w:b/>
                <w:sz w:val="20"/>
                <w:szCs w:val="20"/>
              </w:rPr>
              <w:t>,</w:t>
            </w:r>
          </w:p>
          <w:p w14:paraId="336740BD" w14:textId="77777777" w:rsidR="00B2496D" w:rsidRPr="00766038" w:rsidRDefault="00B2496D" w:rsidP="00B2496D">
            <w:pPr>
              <w:numPr>
                <w:ilvl w:val="0"/>
                <w:numId w:val="17"/>
              </w:numPr>
              <w:rPr>
                <w:rFonts w:cstheme="minorHAnsi"/>
                <w:b/>
                <w:sz w:val="20"/>
                <w:szCs w:val="20"/>
              </w:rPr>
            </w:pPr>
            <w:r w:rsidRPr="00766038">
              <w:rPr>
                <w:rFonts w:cstheme="minorHAnsi"/>
                <w:b/>
                <w:sz w:val="20"/>
                <w:szCs w:val="20"/>
              </w:rPr>
              <w:t>zatrudniają polskich pracowników,</w:t>
            </w:r>
          </w:p>
          <w:p w14:paraId="1B2B6B01" w14:textId="77777777" w:rsidR="00B2496D" w:rsidRPr="00766038" w:rsidRDefault="00B2496D" w:rsidP="00B2496D">
            <w:pPr>
              <w:numPr>
                <w:ilvl w:val="0"/>
                <w:numId w:val="17"/>
              </w:numPr>
              <w:rPr>
                <w:rFonts w:cstheme="minorHAnsi"/>
                <w:b/>
                <w:sz w:val="20"/>
                <w:szCs w:val="20"/>
              </w:rPr>
            </w:pPr>
            <w:r w:rsidRPr="00766038">
              <w:rPr>
                <w:rFonts w:cstheme="minorHAnsi"/>
                <w:b/>
                <w:sz w:val="20"/>
                <w:szCs w:val="20"/>
              </w:rPr>
              <w:t>inwestują w rozwój lokalnych technologii,</w:t>
            </w:r>
          </w:p>
          <w:p w14:paraId="6BB4BEC2" w14:textId="77777777" w:rsidR="00B2496D" w:rsidRPr="00766038" w:rsidRDefault="00B2496D" w:rsidP="00B2496D">
            <w:pPr>
              <w:numPr>
                <w:ilvl w:val="0"/>
                <w:numId w:val="17"/>
              </w:numPr>
              <w:rPr>
                <w:rFonts w:cstheme="minorHAnsi"/>
                <w:b/>
                <w:sz w:val="20"/>
                <w:szCs w:val="20"/>
              </w:rPr>
            </w:pPr>
            <w:r w:rsidRPr="00766038">
              <w:rPr>
                <w:rFonts w:cstheme="minorHAnsi"/>
                <w:b/>
                <w:sz w:val="20"/>
                <w:szCs w:val="20"/>
              </w:rPr>
              <w:t>odprawy celne są dokonywane w Polsce, co zasila budżet państwa.</w:t>
            </w:r>
          </w:p>
          <w:p w14:paraId="1006F790" w14:textId="77777777" w:rsidR="00B2496D" w:rsidRPr="00766038" w:rsidRDefault="00B2496D" w:rsidP="00B2496D">
            <w:pPr>
              <w:rPr>
                <w:rFonts w:cstheme="minorHAnsi"/>
                <w:b/>
                <w:sz w:val="20"/>
                <w:szCs w:val="20"/>
              </w:rPr>
            </w:pPr>
            <w:r w:rsidRPr="00766038">
              <w:rPr>
                <w:rFonts w:cstheme="minorHAnsi"/>
                <w:b/>
                <w:sz w:val="20"/>
                <w:szCs w:val="20"/>
              </w:rPr>
              <w:t>Dlatego traktowanie takich producentów jak podmiotów z państw trzecich narusza zasadę proporcjonalności oraz zasadę równego traktowania podmiotów gospodarczych w ramach rynku wewnętrznego UE.</w:t>
            </w:r>
          </w:p>
        </w:tc>
        <w:tc>
          <w:tcPr>
            <w:tcW w:w="3969" w:type="dxa"/>
          </w:tcPr>
          <w:p w14:paraId="7654161E" w14:textId="77777777" w:rsidR="00B2496D" w:rsidRPr="00766038" w:rsidRDefault="00B2496D" w:rsidP="00B2496D">
            <w:pPr>
              <w:rPr>
                <w:rFonts w:cstheme="minorHAnsi"/>
                <w:b/>
                <w:i/>
                <w:sz w:val="20"/>
                <w:szCs w:val="20"/>
              </w:rPr>
            </w:pPr>
            <w:r w:rsidRPr="00766038">
              <w:rPr>
                <w:rFonts w:cstheme="minorHAnsi"/>
                <w:b/>
                <w:bCs/>
                <w:i/>
                <w:sz w:val="20"/>
                <w:szCs w:val="20"/>
              </w:rPr>
              <w:t>a) 0,2%</w:t>
            </w:r>
            <w:r w:rsidRPr="00766038">
              <w:rPr>
                <w:rFonts w:cstheme="minorHAnsi"/>
                <w:b/>
                <w:i/>
                <w:sz w:val="20"/>
                <w:szCs w:val="20"/>
              </w:rPr>
              <w:t xml:space="preserve"> ceny netto od wszystkich pojazdów wprowadzonych do obrotu na terytorium Rzeczypospolitej Polskiej w danym kwartale roku kalendarzowego, które zostały wyprodukowane przez: </w:t>
            </w:r>
          </w:p>
          <w:p w14:paraId="12E16FB1" w14:textId="77777777" w:rsidR="00B2496D" w:rsidRPr="00766038" w:rsidRDefault="00B2496D" w:rsidP="00B2496D">
            <w:pPr>
              <w:rPr>
                <w:rFonts w:cstheme="minorHAnsi"/>
                <w:b/>
                <w:bCs/>
                <w:i/>
                <w:sz w:val="20"/>
                <w:szCs w:val="20"/>
              </w:rPr>
            </w:pPr>
            <w:r w:rsidRPr="00766038">
              <w:rPr>
                <w:rFonts w:cstheme="minorHAnsi"/>
                <w:b/>
                <w:bCs/>
                <w:i/>
                <w:sz w:val="20"/>
                <w:szCs w:val="20"/>
              </w:rPr>
              <w:t>– producenta mającego siedzibę na terytorium jednego z państw członkowskich Unii Europejskiej, który ponosi zasadniczą odpowiedzialność ekonomiczną i techniczną za projekt pojazdu, uzyskanie homologacji typu UE pojazdu oraz wprowadzenie pojazdu do obrotu, niezależnie od miejsca, w którym następuje fizyczna produkcja pojazdu,</w:t>
            </w:r>
          </w:p>
          <w:p w14:paraId="6D869744" w14:textId="77777777" w:rsidR="00B2496D" w:rsidRPr="00766038" w:rsidRDefault="00B2496D" w:rsidP="00B2496D">
            <w:pPr>
              <w:rPr>
                <w:rFonts w:cstheme="minorHAnsi"/>
                <w:b/>
                <w:bCs/>
                <w:sz w:val="20"/>
                <w:szCs w:val="20"/>
              </w:rPr>
            </w:pPr>
            <w:r w:rsidRPr="00766038">
              <w:rPr>
                <w:rFonts w:cstheme="minorHAnsi"/>
                <w:b/>
                <w:bCs/>
                <w:i/>
                <w:sz w:val="20"/>
                <w:szCs w:val="20"/>
              </w:rPr>
              <w:t>– producenta nie posiadającego siedziby na terytorium jednego z państw członkowskich Unii Europejskiej, ale posiadającego na terytorium takiego państwa co najmniej jeden zakład produkcyjny</w:t>
            </w:r>
            <w:r>
              <w:rPr>
                <w:rFonts w:cstheme="minorHAnsi"/>
                <w:b/>
                <w:bCs/>
                <w:i/>
                <w:sz w:val="20"/>
                <w:szCs w:val="20"/>
              </w:rPr>
              <w:t xml:space="preserve">. </w:t>
            </w:r>
            <w:r w:rsidRPr="00766038">
              <w:rPr>
                <w:rFonts w:cstheme="minorHAnsi"/>
                <w:b/>
                <w:bCs/>
                <w:sz w:val="20"/>
                <w:szCs w:val="20"/>
              </w:rPr>
              <w:t xml:space="preserve"> </w:t>
            </w:r>
          </w:p>
          <w:p w14:paraId="5F65EDDC" w14:textId="77777777" w:rsidR="00B2496D" w:rsidRPr="00766038" w:rsidRDefault="00B2496D" w:rsidP="00B2496D">
            <w:pPr>
              <w:rPr>
                <w:rFonts w:cstheme="minorHAnsi"/>
                <w:b/>
                <w:sz w:val="20"/>
                <w:szCs w:val="20"/>
              </w:rPr>
            </w:pPr>
            <w:r w:rsidRPr="00766038">
              <w:rPr>
                <w:rFonts w:cstheme="minorHAnsi"/>
                <w:b/>
                <w:sz w:val="20"/>
                <w:szCs w:val="20"/>
              </w:rPr>
              <w:t xml:space="preserve">Wprowadzenie kryterium odpowiedzialności zgodnie z </w:t>
            </w:r>
            <w:r>
              <w:rPr>
                <w:rFonts w:cstheme="minorHAnsi"/>
                <w:b/>
                <w:sz w:val="20"/>
                <w:szCs w:val="20"/>
              </w:rPr>
              <w:t>r</w:t>
            </w:r>
            <w:r w:rsidRPr="00766038">
              <w:rPr>
                <w:rFonts w:cstheme="minorHAnsi"/>
                <w:b/>
                <w:sz w:val="20"/>
                <w:szCs w:val="20"/>
              </w:rPr>
              <w:t>ozporządzeniem 2018/858.</w:t>
            </w:r>
          </w:p>
          <w:p w14:paraId="6462E8F6" w14:textId="77777777" w:rsidR="00B2496D" w:rsidRPr="00766038" w:rsidRDefault="00B2496D" w:rsidP="00B2496D">
            <w:pPr>
              <w:rPr>
                <w:rFonts w:cstheme="minorHAnsi"/>
                <w:b/>
                <w:sz w:val="20"/>
                <w:szCs w:val="20"/>
              </w:rPr>
            </w:pPr>
            <w:r w:rsidRPr="00766038">
              <w:rPr>
                <w:rFonts w:cstheme="minorHAnsi"/>
                <w:b/>
                <w:sz w:val="20"/>
                <w:szCs w:val="20"/>
              </w:rPr>
              <w:t>Niższa stawka dla podmiotów z UE ponoszących rzeczywistą odpowiedzialność za zgodność pojazdu z wymogami unijnymi, niezależnie od miejsca fizycznej produkcji.</w:t>
            </w:r>
          </w:p>
          <w:p w14:paraId="41900F9E" w14:textId="77777777" w:rsidR="00B2496D" w:rsidRPr="00766038" w:rsidRDefault="00B2496D" w:rsidP="00B2496D">
            <w:pPr>
              <w:rPr>
                <w:rFonts w:cstheme="minorHAnsi"/>
                <w:b/>
                <w:sz w:val="20"/>
                <w:szCs w:val="20"/>
              </w:rPr>
            </w:pPr>
            <w:r w:rsidRPr="00766038">
              <w:rPr>
                <w:rFonts w:cstheme="minorHAnsi"/>
                <w:b/>
                <w:sz w:val="20"/>
                <w:szCs w:val="20"/>
              </w:rPr>
              <w:t>Producent z UE zleca produkcję na zewnątrz, ale jest podmiotem odpowiedzialnym za proces homologacji i wprowadzanie do obrotu (zgodnie z art. 13 Rozporządzenia 2018/858).</w:t>
            </w:r>
          </w:p>
          <w:p w14:paraId="4EB3E99A" w14:textId="77777777" w:rsidR="00B2496D" w:rsidRPr="00FE101B" w:rsidRDefault="00B2496D" w:rsidP="00B2496D">
            <w:pPr>
              <w:rPr>
                <w:rFonts w:cstheme="minorHAnsi"/>
                <w:b/>
                <w:sz w:val="20"/>
                <w:szCs w:val="20"/>
              </w:rPr>
            </w:pPr>
            <w:r w:rsidRPr="00766038">
              <w:rPr>
                <w:rFonts w:cstheme="minorHAnsi"/>
                <w:b/>
                <w:sz w:val="20"/>
                <w:szCs w:val="20"/>
              </w:rPr>
              <w:t>Zachowanie pierwotnego kryterium posiadania zakładu produkcyjnego w UE (stawka 0,2%).</w:t>
            </w:r>
          </w:p>
          <w:p w14:paraId="6715A48A" w14:textId="77777777" w:rsidR="00B2496D" w:rsidRPr="00766038" w:rsidRDefault="00B2496D" w:rsidP="00B2496D">
            <w:pPr>
              <w:rPr>
                <w:rFonts w:cstheme="minorHAnsi"/>
                <w:b/>
                <w:i/>
                <w:iCs/>
                <w:sz w:val="20"/>
                <w:szCs w:val="20"/>
              </w:rPr>
            </w:pPr>
            <w:r w:rsidRPr="00766038">
              <w:rPr>
                <w:rFonts w:cstheme="minorHAnsi"/>
                <w:b/>
                <w:i/>
                <w:iCs/>
                <w:sz w:val="20"/>
                <w:szCs w:val="20"/>
              </w:rPr>
              <w:t>z zastrzeżeniem lit. b tiret drugie,</w:t>
            </w:r>
          </w:p>
          <w:p w14:paraId="44563C0B" w14:textId="77777777" w:rsidR="00B2496D" w:rsidRPr="00766038" w:rsidRDefault="00B2496D" w:rsidP="00B2496D">
            <w:pPr>
              <w:rPr>
                <w:rFonts w:cstheme="minorHAnsi"/>
                <w:b/>
                <w:sz w:val="20"/>
                <w:szCs w:val="20"/>
              </w:rPr>
            </w:pPr>
            <w:r w:rsidRPr="00766038">
              <w:rPr>
                <w:rFonts w:cstheme="minorHAnsi"/>
                <w:b/>
                <w:bCs/>
                <w:sz w:val="20"/>
                <w:szCs w:val="20"/>
              </w:rPr>
              <w:t>b) 1%</w:t>
            </w:r>
            <w:r w:rsidRPr="00766038">
              <w:rPr>
                <w:rFonts w:cstheme="minorHAnsi"/>
                <w:b/>
                <w:sz w:val="20"/>
                <w:szCs w:val="20"/>
              </w:rPr>
              <w:t xml:space="preserve"> ceny netto od wszystkich pojazdów wprowadzonych do obrotu na terytorium Rzeczypospolitej Polskiej w danym kwartale roku kalendarzowego, które zostały wyprodukowane przez:</w:t>
            </w:r>
          </w:p>
          <w:p w14:paraId="3B4A39C7" w14:textId="77777777" w:rsidR="00B2496D" w:rsidRPr="00766038" w:rsidRDefault="00B2496D" w:rsidP="00B2496D">
            <w:pPr>
              <w:rPr>
                <w:rFonts w:cstheme="minorHAnsi"/>
                <w:b/>
                <w:bCs/>
                <w:i/>
                <w:sz w:val="20"/>
                <w:szCs w:val="20"/>
              </w:rPr>
            </w:pPr>
            <w:r w:rsidRPr="00766038">
              <w:rPr>
                <w:rFonts w:cstheme="minorHAnsi"/>
                <w:b/>
                <w:bCs/>
                <w:i/>
                <w:sz w:val="20"/>
                <w:szCs w:val="20"/>
              </w:rPr>
              <w:t>- producenta, który nie spełnia kryteriów określonych w lit. a tiret pierwsze lub drugie, nie posiadającego siedziby i zakładu produkcyjnego na terytorium jednego z państw członkowskich Unii Europejskiej,</w:t>
            </w:r>
          </w:p>
          <w:p w14:paraId="29976195" w14:textId="77777777" w:rsidR="00B2496D" w:rsidRPr="00766038" w:rsidRDefault="00B2496D" w:rsidP="00B2496D">
            <w:pPr>
              <w:rPr>
                <w:rFonts w:cstheme="minorHAnsi"/>
                <w:b/>
                <w:bCs/>
                <w:i/>
                <w:sz w:val="20"/>
                <w:szCs w:val="20"/>
              </w:rPr>
            </w:pPr>
            <w:r w:rsidRPr="00766038">
              <w:rPr>
                <w:rFonts w:cstheme="minorHAnsi"/>
                <w:b/>
                <w:bCs/>
                <w:i/>
                <w:sz w:val="20"/>
                <w:szCs w:val="20"/>
              </w:rPr>
              <w:t>– 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 (Dz. Urz. UE L 2024/2754 z 29.10.2024).</w:t>
            </w:r>
          </w:p>
          <w:p w14:paraId="2F876640" w14:textId="77777777" w:rsidR="00B2496D" w:rsidRPr="00766038" w:rsidRDefault="00B2496D" w:rsidP="00B2496D">
            <w:pPr>
              <w:rPr>
                <w:rFonts w:cstheme="minorHAnsi"/>
                <w:b/>
                <w:sz w:val="20"/>
                <w:szCs w:val="20"/>
              </w:rPr>
            </w:pPr>
            <w:r w:rsidRPr="00766038">
              <w:rPr>
                <w:rFonts w:cstheme="minorHAnsi"/>
                <w:b/>
                <w:sz w:val="20"/>
                <w:szCs w:val="20"/>
              </w:rPr>
              <w:t>Wyższa stawka dla producentów z państw trzecich, którzy nie wykazują silnego związku z rynkiem UE poprzez posiadanie siedziby, zakładu produkcyjnego lub zasadniczej odpowiedzialności homologacyjnej w UE.</w:t>
            </w:r>
          </w:p>
          <w:p w14:paraId="786A65E9" w14:textId="77777777" w:rsidR="00B2496D" w:rsidRPr="00766038" w:rsidRDefault="00B2496D" w:rsidP="00B2496D">
            <w:pPr>
              <w:rPr>
                <w:rFonts w:cstheme="minorHAnsi"/>
                <w:b/>
                <w:sz w:val="20"/>
                <w:szCs w:val="20"/>
              </w:rPr>
            </w:pPr>
            <w:r w:rsidRPr="00766038">
              <w:rPr>
                <w:rFonts w:cstheme="minorHAnsi"/>
                <w:b/>
                <w:sz w:val="20"/>
                <w:szCs w:val="20"/>
              </w:rPr>
              <w:t>Obejmuje wszystkich producentów, którzy nie są "producentami faktycznymi z UE" zdefiniowanymi w lit. a.</w:t>
            </w:r>
          </w:p>
          <w:p w14:paraId="24D4927C" w14:textId="77777777" w:rsidR="00B2496D" w:rsidRPr="00766038" w:rsidRDefault="00B2496D" w:rsidP="00B2496D">
            <w:pPr>
              <w:rPr>
                <w:rFonts w:cstheme="minorHAnsi"/>
                <w:b/>
                <w:bCs/>
                <w:sz w:val="20"/>
                <w:szCs w:val="20"/>
              </w:rPr>
            </w:pPr>
            <w:r w:rsidRPr="00766038">
              <w:rPr>
                <w:rFonts w:cstheme="minorHAnsi"/>
                <w:b/>
                <w:sz w:val="20"/>
                <w:szCs w:val="20"/>
              </w:rPr>
              <w:t>Zachowanie przepisu dotyczącego konkretnego rozporządzenia wykonawczego Komisji.</w:t>
            </w:r>
          </w:p>
        </w:tc>
        <w:tc>
          <w:tcPr>
            <w:tcW w:w="2693" w:type="dxa"/>
          </w:tcPr>
          <w:p w14:paraId="0A0455D3" w14:textId="77777777" w:rsidR="00B2496D" w:rsidRPr="00E72CF5" w:rsidRDefault="00B2496D" w:rsidP="00B2496D">
            <w:pPr>
              <w:rPr>
                <w:rFonts w:cstheme="minorHAnsi"/>
                <w:b/>
                <w:bCs/>
                <w:color w:val="FF0000"/>
                <w:sz w:val="20"/>
                <w:szCs w:val="20"/>
              </w:rPr>
            </w:pPr>
            <w:r w:rsidRPr="00E72CF5">
              <w:rPr>
                <w:rFonts w:cstheme="minorHAnsi"/>
                <w:b/>
                <w:bCs/>
                <w:color w:val="FF0000"/>
                <w:sz w:val="20"/>
                <w:szCs w:val="20"/>
              </w:rPr>
              <w:t xml:space="preserve">Odniesienie w ww. pkt 229. </w:t>
            </w:r>
          </w:p>
          <w:p w14:paraId="635D2AA9" w14:textId="77777777" w:rsidR="00B2496D" w:rsidRPr="00766038" w:rsidRDefault="00B2496D" w:rsidP="00B2496D">
            <w:pPr>
              <w:rPr>
                <w:rFonts w:cstheme="minorHAnsi"/>
                <w:b/>
                <w:sz w:val="20"/>
                <w:szCs w:val="20"/>
                <w:highlight w:val="yellow"/>
              </w:rPr>
            </w:pPr>
          </w:p>
        </w:tc>
        <w:tc>
          <w:tcPr>
            <w:tcW w:w="2126" w:type="dxa"/>
          </w:tcPr>
          <w:p w14:paraId="5D35678C" w14:textId="1DBF3C87" w:rsidR="00B2496D" w:rsidRPr="00E72CF5" w:rsidRDefault="007B69C6" w:rsidP="00B2496D">
            <w:pPr>
              <w:rPr>
                <w:rFonts w:cstheme="minorHAnsi"/>
                <w:b/>
                <w:bCs/>
                <w:color w:val="FF0000"/>
                <w:sz w:val="20"/>
                <w:szCs w:val="20"/>
              </w:rPr>
            </w:pPr>
            <w:r>
              <w:rPr>
                <w:rFonts w:cstheme="minorHAnsi"/>
                <w:b/>
                <w:bCs/>
                <w:sz w:val="20"/>
                <w:szCs w:val="20"/>
              </w:rPr>
              <w:t>–</w:t>
            </w:r>
          </w:p>
        </w:tc>
        <w:tc>
          <w:tcPr>
            <w:tcW w:w="2242" w:type="dxa"/>
          </w:tcPr>
          <w:p w14:paraId="64D2502E" w14:textId="77777777" w:rsidR="00B2496D" w:rsidRPr="00E72CF5" w:rsidRDefault="00B2496D" w:rsidP="00B2496D">
            <w:pPr>
              <w:rPr>
                <w:rFonts w:cstheme="minorHAnsi"/>
                <w:b/>
                <w:bCs/>
                <w:color w:val="FF0000"/>
                <w:sz w:val="20"/>
                <w:szCs w:val="20"/>
              </w:rPr>
            </w:pPr>
          </w:p>
        </w:tc>
        <w:tc>
          <w:tcPr>
            <w:tcW w:w="2242" w:type="dxa"/>
          </w:tcPr>
          <w:p w14:paraId="735AEB3F" w14:textId="77777777" w:rsidR="00B2496D" w:rsidRPr="00E72CF5" w:rsidRDefault="00B2496D" w:rsidP="00B2496D">
            <w:pPr>
              <w:rPr>
                <w:rFonts w:cstheme="minorHAnsi"/>
                <w:b/>
                <w:bCs/>
                <w:color w:val="FF0000"/>
                <w:sz w:val="20"/>
                <w:szCs w:val="20"/>
              </w:rPr>
            </w:pPr>
          </w:p>
        </w:tc>
        <w:tc>
          <w:tcPr>
            <w:tcW w:w="2242" w:type="dxa"/>
          </w:tcPr>
          <w:p w14:paraId="01FFB75E" w14:textId="77777777" w:rsidR="00B2496D" w:rsidRPr="00E72CF5" w:rsidRDefault="00B2496D" w:rsidP="00B2496D">
            <w:pPr>
              <w:rPr>
                <w:rFonts w:cstheme="minorHAnsi"/>
                <w:b/>
                <w:bCs/>
                <w:color w:val="FF0000"/>
                <w:sz w:val="20"/>
                <w:szCs w:val="20"/>
              </w:rPr>
            </w:pPr>
          </w:p>
        </w:tc>
        <w:tc>
          <w:tcPr>
            <w:tcW w:w="2242" w:type="dxa"/>
          </w:tcPr>
          <w:p w14:paraId="4A2A3EC8" w14:textId="77777777" w:rsidR="00B2496D" w:rsidRPr="00E72CF5" w:rsidRDefault="00B2496D" w:rsidP="00B2496D">
            <w:pPr>
              <w:rPr>
                <w:rFonts w:cstheme="minorHAnsi"/>
                <w:b/>
                <w:bCs/>
                <w:color w:val="FF0000"/>
                <w:sz w:val="20"/>
                <w:szCs w:val="20"/>
              </w:rPr>
            </w:pPr>
          </w:p>
        </w:tc>
        <w:tc>
          <w:tcPr>
            <w:tcW w:w="2242" w:type="dxa"/>
          </w:tcPr>
          <w:p w14:paraId="51B749E3" w14:textId="77777777" w:rsidR="00B2496D" w:rsidRPr="00E72CF5" w:rsidRDefault="00B2496D" w:rsidP="00B2496D">
            <w:pPr>
              <w:rPr>
                <w:rFonts w:cstheme="minorHAnsi"/>
                <w:b/>
                <w:bCs/>
                <w:color w:val="FF0000"/>
                <w:sz w:val="20"/>
                <w:szCs w:val="20"/>
              </w:rPr>
            </w:pPr>
          </w:p>
        </w:tc>
        <w:tc>
          <w:tcPr>
            <w:tcW w:w="2242" w:type="dxa"/>
          </w:tcPr>
          <w:p w14:paraId="7F9A6207" w14:textId="77777777" w:rsidR="00B2496D" w:rsidRPr="00E72CF5" w:rsidRDefault="00B2496D" w:rsidP="00B2496D">
            <w:pPr>
              <w:rPr>
                <w:rFonts w:cstheme="minorHAnsi"/>
                <w:b/>
                <w:bCs/>
                <w:color w:val="FF0000"/>
                <w:sz w:val="20"/>
                <w:szCs w:val="20"/>
              </w:rPr>
            </w:pPr>
          </w:p>
        </w:tc>
      </w:tr>
      <w:tr w:rsidR="00B2496D" w:rsidRPr="006E732C" w14:paraId="6F14B2D0" w14:textId="60AF9B34" w:rsidTr="00B2496D">
        <w:tc>
          <w:tcPr>
            <w:tcW w:w="562" w:type="dxa"/>
          </w:tcPr>
          <w:p w14:paraId="464B5124" w14:textId="77777777" w:rsidR="00B2496D" w:rsidRPr="00766038" w:rsidRDefault="00B2496D" w:rsidP="00B2496D">
            <w:pPr>
              <w:rPr>
                <w:rFonts w:cstheme="minorHAnsi"/>
                <w:b/>
                <w:sz w:val="20"/>
                <w:szCs w:val="20"/>
              </w:rPr>
            </w:pPr>
            <w:r w:rsidRPr="00766038">
              <w:rPr>
                <w:rFonts w:cstheme="minorHAnsi"/>
                <w:b/>
                <w:sz w:val="20"/>
                <w:szCs w:val="20"/>
              </w:rPr>
              <w:t>231</w:t>
            </w:r>
          </w:p>
        </w:tc>
        <w:tc>
          <w:tcPr>
            <w:tcW w:w="1560" w:type="dxa"/>
          </w:tcPr>
          <w:p w14:paraId="52749C55" w14:textId="77777777" w:rsidR="00B2496D" w:rsidRPr="00766038" w:rsidRDefault="00B2496D" w:rsidP="00B2496D">
            <w:pPr>
              <w:rPr>
                <w:rFonts w:cstheme="minorHAnsi"/>
                <w:b/>
                <w:sz w:val="20"/>
                <w:szCs w:val="20"/>
              </w:rPr>
            </w:pPr>
            <w:r w:rsidRPr="00766038">
              <w:rPr>
                <w:rFonts w:cstheme="minorHAnsi"/>
                <w:b/>
                <w:sz w:val="20"/>
                <w:szCs w:val="20"/>
              </w:rPr>
              <w:t>Barel Poland Sp. z o.o.</w:t>
            </w:r>
          </w:p>
        </w:tc>
        <w:tc>
          <w:tcPr>
            <w:tcW w:w="1701" w:type="dxa"/>
          </w:tcPr>
          <w:p w14:paraId="5E9E42F1" w14:textId="77777777" w:rsidR="00B2496D" w:rsidRPr="00766038" w:rsidRDefault="00B2496D" w:rsidP="00B2496D">
            <w:pPr>
              <w:rPr>
                <w:rFonts w:cstheme="minorHAnsi"/>
                <w:b/>
                <w:bCs/>
                <w:sz w:val="20"/>
                <w:szCs w:val="20"/>
              </w:rPr>
            </w:pPr>
            <w:r w:rsidRPr="00766038">
              <w:rPr>
                <w:rFonts w:cstheme="minorHAnsi"/>
                <w:b/>
                <w:bCs/>
                <w:sz w:val="20"/>
                <w:szCs w:val="20"/>
              </w:rPr>
              <w:t>Art. 68zk UH</w:t>
            </w:r>
          </w:p>
        </w:tc>
        <w:tc>
          <w:tcPr>
            <w:tcW w:w="3827" w:type="dxa"/>
          </w:tcPr>
          <w:p w14:paraId="787AFE20" w14:textId="77777777" w:rsidR="00B2496D" w:rsidRPr="008C52D5" w:rsidRDefault="00B2496D" w:rsidP="00B2496D">
            <w:pPr>
              <w:rPr>
                <w:rFonts w:cstheme="minorHAnsi"/>
                <w:b/>
                <w:bCs/>
                <w:sz w:val="20"/>
                <w:szCs w:val="20"/>
              </w:rPr>
            </w:pPr>
            <w:r w:rsidRPr="00766038">
              <w:rPr>
                <w:rFonts w:cstheme="minorHAnsi"/>
                <w:b/>
                <w:bCs/>
                <w:sz w:val="20"/>
                <w:szCs w:val="20"/>
              </w:rPr>
              <w:t>Uwaga nr 2 – Doprecyzowanie zasad naliczania i poboru opłaty za nadzór rynku motoryzacyjnego</w:t>
            </w:r>
          </w:p>
          <w:p w14:paraId="21740504" w14:textId="77777777" w:rsidR="00B2496D" w:rsidRPr="00766038" w:rsidRDefault="00B2496D" w:rsidP="00B2496D">
            <w:pPr>
              <w:rPr>
                <w:rFonts w:cstheme="minorHAnsi"/>
                <w:b/>
                <w:sz w:val="20"/>
                <w:szCs w:val="20"/>
              </w:rPr>
            </w:pPr>
            <w:r w:rsidRPr="00766038">
              <w:rPr>
                <w:rFonts w:cstheme="minorHAnsi"/>
                <w:b/>
                <w:sz w:val="20"/>
                <w:szCs w:val="20"/>
              </w:rPr>
              <w:t>Treść postulatu:</w:t>
            </w:r>
          </w:p>
          <w:p w14:paraId="7AF139CD" w14:textId="77777777" w:rsidR="00B2496D" w:rsidRPr="00766038" w:rsidRDefault="00B2496D" w:rsidP="00B2496D">
            <w:pPr>
              <w:rPr>
                <w:rFonts w:cstheme="minorHAnsi"/>
                <w:b/>
                <w:sz w:val="20"/>
                <w:szCs w:val="20"/>
              </w:rPr>
            </w:pPr>
            <w:r w:rsidRPr="00766038">
              <w:rPr>
                <w:rFonts w:eastAsiaTheme="majorEastAsia" w:cstheme="minorHAnsi"/>
                <w:b/>
                <w:sz w:val="20"/>
                <w:szCs w:val="20"/>
              </w:rPr>
              <w:t xml:space="preserve">Wnosimy o doprecyzowanie projektowanego </w:t>
            </w:r>
            <w:r w:rsidRPr="00766038">
              <w:rPr>
                <w:rFonts w:cstheme="minorHAnsi"/>
                <w:b/>
                <w:sz w:val="20"/>
                <w:szCs w:val="20"/>
              </w:rPr>
              <w:t>art. 68zk ustawy o systemach homologacji pojazdów oraz ich wyposażenia</w:t>
            </w:r>
            <w:r w:rsidRPr="00766038">
              <w:rPr>
                <w:rFonts w:eastAsiaTheme="majorEastAsia" w:cstheme="minorHAnsi"/>
                <w:b/>
                <w:sz w:val="20"/>
                <w:szCs w:val="20"/>
              </w:rPr>
              <w:t xml:space="preserve"> w zakresie</w:t>
            </w:r>
            <w:r w:rsidRPr="00766038">
              <w:rPr>
                <w:rFonts w:cstheme="minorHAnsi"/>
                <w:b/>
                <w:sz w:val="20"/>
                <w:szCs w:val="20"/>
              </w:rPr>
              <w:t xml:space="preserve"> ograniczenia zakresu opłaty wyłącznie do urządzeń sprzedanych klientom na terytorium Rzeczypospolitej Polskiej. W obecnym brzmieniu projektu ustawy nie ma jednoznacznego wskazania, że opłata dotyczy wyłącznie produktów wprowadzonych do obrotu i sprzedanych na rynku polskim. Wnosimy o doprecyzowanie przepisu w tym zakresie, tak aby opłata za nadzór rynku motoryzacyjnego była należna jedynie od pojazdów i urządzeń sprzedanych klientom końcowym w Polsce.</w:t>
            </w:r>
          </w:p>
          <w:p w14:paraId="13435507" w14:textId="77777777" w:rsidR="00B2496D" w:rsidRPr="00766038" w:rsidRDefault="00B2496D" w:rsidP="00B2496D">
            <w:pPr>
              <w:rPr>
                <w:rFonts w:cstheme="minorHAnsi"/>
                <w:b/>
                <w:sz w:val="20"/>
                <w:szCs w:val="20"/>
              </w:rPr>
            </w:pPr>
            <w:r w:rsidRPr="00766038">
              <w:rPr>
                <w:rFonts w:cstheme="minorHAnsi"/>
                <w:b/>
                <w:sz w:val="20"/>
                <w:szCs w:val="20"/>
              </w:rPr>
              <w:t>W szczególności należy wyłączyć z obowiązku opłaty produkty:</w:t>
            </w:r>
          </w:p>
          <w:p w14:paraId="1921A238" w14:textId="77777777" w:rsidR="00B2496D" w:rsidRPr="00766038" w:rsidRDefault="00B2496D" w:rsidP="00B2496D">
            <w:pPr>
              <w:numPr>
                <w:ilvl w:val="0"/>
                <w:numId w:val="20"/>
              </w:numPr>
              <w:rPr>
                <w:rFonts w:cstheme="minorHAnsi"/>
                <w:b/>
                <w:sz w:val="20"/>
                <w:szCs w:val="20"/>
              </w:rPr>
            </w:pPr>
            <w:r w:rsidRPr="00766038">
              <w:rPr>
                <w:rFonts w:eastAsiaTheme="majorEastAsia" w:cstheme="minorHAnsi"/>
                <w:b/>
                <w:sz w:val="20"/>
                <w:szCs w:val="20"/>
              </w:rPr>
              <w:t xml:space="preserve">które zostały </w:t>
            </w:r>
            <w:r w:rsidRPr="00766038">
              <w:rPr>
                <w:rFonts w:cstheme="minorHAnsi"/>
                <w:b/>
                <w:sz w:val="20"/>
                <w:szCs w:val="20"/>
              </w:rPr>
              <w:t>odprawione celnie w Polsce</w:t>
            </w:r>
            <w:r w:rsidRPr="00766038">
              <w:rPr>
                <w:rFonts w:eastAsiaTheme="majorEastAsia" w:cstheme="minorHAnsi"/>
                <w:b/>
                <w:sz w:val="20"/>
                <w:szCs w:val="20"/>
              </w:rPr>
              <w:t xml:space="preserve">, ale następnie </w:t>
            </w:r>
            <w:r w:rsidRPr="00766038">
              <w:rPr>
                <w:rFonts w:cstheme="minorHAnsi"/>
                <w:b/>
                <w:sz w:val="20"/>
                <w:szCs w:val="20"/>
              </w:rPr>
              <w:t>sprzedane lub wywiezione do innych państw członkowskich UE</w:t>
            </w:r>
            <w:r w:rsidRPr="00766038">
              <w:rPr>
                <w:rFonts w:eastAsiaTheme="majorEastAsia" w:cstheme="minorHAnsi"/>
                <w:b/>
                <w:sz w:val="20"/>
                <w:szCs w:val="20"/>
              </w:rPr>
              <w:t>,</w:t>
            </w:r>
          </w:p>
          <w:p w14:paraId="3A590C6B" w14:textId="77777777" w:rsidR="00B2496D" w:rsidRPr="00766038" w:rsidRDefault="00B2496D" w:rsidP="00B2496D">
            <w:pPr>
              <w:numPr>
                <w:ilvl w:val="0"/>
                <w:numId w:val="20"/>
              </w:numPr>
              <w:rPr>
                <w:rFonts w:cstheme="minorHAnsi"/>
                <w:b/>
                <w:sz w:val="20"/>
                <w:szCs w:val="20"/>
              </w:rPr>
            </w:pPr>
            <w:r w:rsidRPr="00766038">
              <w:rPr>
                <w:rFonts w:cstheme="minorHAnsi"/>
                <w:b/>
                <w:sz w:val="20"/>
                <w:szCs w:val="20"/>
              </w:rPr>
              <w:t xml:space="preserve">które nie zostały </w:t>
            </w:r>
            <w:r w:rsidRPr="00766038">
              <w:rPr>
                <w:rFonts w:eastAsiaTheme="majorEastAsia" w:cstheme="minorHAnsi"/>
                <w:b/>
                <w:sz w:val="20"/>
                <w:szCs w:val="20"/>
              </w:rPr>
              <w:t>wprowadzone do obrotu na rynku krajowym</w:t>
            </w:r>
            <w:r w:rsidRPr="00766038">
              <w:rPr>
                <w:rFonts w:cstheme="minorHAnsi"/>
                <w:b/>
                <w:sz w:val="20"/>
                <w:szCs w:val="20"/>
              </w:rPr>
              <w:t>, lecz stanowią element eksportu wewnątrzunijnego.</w:t>
            </w:r>
          </w:p>
          <w:p w14:paraId="053E490E" w14:textId="77777777" w:rsidR="00B2496D" w:rsidRPr="00766038" w:rsidRDefault="00B2496D" w:rsidP="00B2496D">
            <w:pPr>
              <w:rPr>
                <w:rFonts w:cstheme="minorHAnsi"/>
                <w:b/>
                <w:bCs/>
                <w:sz w:val="20"/>
                <w:szCs w:val="20"/>
              </w:rPr>
            </w:pPr>
            <w:r w:rsidRPr="00766038">
              <w:rPr>
                <w:rFonts w:cstheme="minorHAnsi"/>
                <w:b/>
                <w:bCs/>
                <w:sz w:val="20"/>
                <w:szCs w:val="20"/>
              </w:rPr>
              <w:t>Uzasadnienie gospodarcze:</w:t>
            </w:r>
          </w:p>
          <w:p w14:paraId="41854BF1" w14:textId="77777777" w:rsidR="00B2496D" w:rsidRPr="00766038" w:rsidRDefault="00B2496D" w:rsidP="00B2496D">
            <w:pPr>
              <w:rPr>
                <w:rFonts w:cstheme="minorHAnsi"/>
                <w:b/>
                <w:sz w:val="20"/>
                <w:szCs w:val="20"/>
              </w:rPr>
            </w:pPr>
            <w:r w:rsidRPr="00766038">
              <w:rPr>
                <w:rFonts w:cstheme="minorHAnsi"/>
                <w:b/>
                <w:sz w:val="20"/>
                <w:szCs w:val="20"/>
              </w:rPr>
              <w:t>Objęcie dodatkową opłatą również pojazdów sprzedawanych do innych krajów Unii Europejskiej, w których taka opłata nie obowiązuje, znacząco obniżyłoby konkurencyjność polskich przedsiębiorców na wspólnym rynku UE. Firmy eksportujące z Polski znalazłyby się w gorszej pozycji cenowej wobec podmiotów z innych państw członkowskich, co mogłoby skutkować relokacją działalności dystrybucyjnej do krajów o niższych kosztach regulacyjnych w UE  i spadkiem eksportu z Polski.</w:t>
            </w:r>
          </w:p>
          <w:p w14:paraId="31BF3CAF" w14:textId="77777777" w:rsidR="00B2496D" w:rsidRPr="00766038" w:rsidRDefault="00B2496D" w:rsidP="00B2496D">
            <w:pPr>
              <w:rPr>
                <w:rFonts w:cstheme="minorHAnsi"/>
                <w:b/>
                <w:sz w:val="20"/>
                <w:szCs w:val="20"/>
              </w:rPr>
            </w:pPr>
            <w:r w:rsidRPr="00766038">
              <w:rPr>
                <w:rFonts w:cstheme="minorHAnsi"/>
                <w:b/>
                <w:sz w:val="20"/>
                <w:szCs w:val="20"/>
              </w:rPr>
              <w:t>W branży mikromobilności i elektromobilności nawet 70% sprzedaży stanowi dziś eksport do innych krajów UE. Choć odprawy celne oraz rozliczenia podatkowe (CIT, VAT, cło) dokonywane są w Polsce — co przynosi realne wpływy dla Skarbu Państwa — produkty te nie są sprzedawane konsumentom na rynku krajowym. Obciążenie ich krajową opłatą oznaczałoby podwójne opodatkowanie oraz ryzyko utraty konkurencyjności polskich firm na rynkach zagranicznych.</w:t>
            </w:r>
          </w:p>
          <w:p w14:paraId="1087E124" w14:textId="77777777" w:rsidR="00B2496D" w:rsidRPr="00766038" w:rsidRDefault="00B2496D" w:rsidP="00B2496D">
            <w:pPr>
              <w:rPr>
                <w:rFonts w:cstheme="minorHAnsi"/>
                <w:b/>
                <w:sz w:val="20"/>
                <w:szCs w:val="20"/>
              </w:rPr>
            </w:pPr>
            <w:r w:rsidRPr="00766038">
              <w:rPr>
                <w:rFonts w:cstheme="minorHAnsi"/>
                <w:b/>
                <w:sz w:val="20"/>
                <w:szCs w:val="20"/>
              </w:rPr>
              <w:t>Takie rozwiązanie byłoby sprzeczne z zasadą terytorialności obowiązków publicznoprawnych oraz ze swobodą przepływu towarów w ramach art. 34–36 TFUE. Z punktu widzenia interesu państwa polskiego, utrzymanie działalności eksportowej z terytorium RP jest korzystne fiskalnie i strategicznie – zapewnia miejsca pracy, inwestycje i wpływy podatkowe.</w:t>
            </w:r>
          </w:p>
          <w:p w14:paraId="47D4D434" w14:textId="77777777" w:rsidR="00B2496D" w:rsidRPr="00766038" w:rsidRDefault="00B2496D" w:rsidP="00B2496D">
            <w:pPr>
              <w:rPr>
                <w:rFonts w:cstheme="minorHAnsi"/>
                <w:b/>
                <w:sz w:val="20"/>
                <w:szCs w:val="20"/>
              </w:rPr>
            </w:pPr>
            <w:r w:rsidRPr="00766038">
              <w:rPr>
                <w:rFonts w:cstheme="minorHAnsi"/>
                <w:b/>
                <w:sz w:val="20"/>
                <w:szCs w:val="20"/>
              </w:rPr>
              <w:t xml:space="preserve">Dlatego konieczne jest doprecyzowanie, że </w:t>
            </w:r>
            <w:r w:rsidRPr="00766038">
              <w:rPr>
                <w:rFonts w:cstheme="minorHAnsi"/>
                <w:b/>
                <w:bCs/>
                <w:sz w:val="20"/>
                <w:szCs w:val="20"/>
              </w:rPr>
              <w:t>opłata za nadzór rynku motoryzacyjnego dotyczy wyłącznie pojazdów i urządzeń wprowadzonych do obrotu i sprzedanych klientom końcowym na terytorium Polski</w:t>
            </w:r>
            <w:r w:rsidRPr="00766038">
              <w:rPr>
                <w:rFonts w:cstheme="minorHAnsi"/>
                <w:b/>
                <w:sz w:val="20"/>
                <w:szCs w:val="20"/>
              </w:rPr>
              <w:t>, z wyłączeniem towarów odprawianych w Polsce, lecz przeznaczonych na eksport do innych państw członkowskich UE.</w:t>
            </w:r>
          </w:p>
          <w:p w14:paraId="4ADDBC96" w14:textId="77777777" w:rsidR="00B2496D" w:rsidRPr="00766038" w:rsidRDefault="00B2496D" w:rsidP="00B2496D">
            <w:pPr>
              <w:rPr>
                <w:rFonts w:cstheme="minorHAnsi"/>
                <w:b/>
                <w:sz w:val="20"/>
                <w:szCs w:val="20"/>
              </w:rPr>
            </w:pPr>
          </w:p>
        </w:tc>
        <w:tc>
          <w:tcPr>
            <w:tcW w:w="3969" w:type="dxa"/>
          </w:tcPr>
          <w:p w14:paraId="37989D56" w14:textId="77777777" w:rsidR="00B2496D" w:rsidRPr="00766038" w:rsidRDefault="00B2496D" w:rsidP="00B2496D">
            <w:pPr>
              <w:rPr>
                <w:rFonts w:cstheme="minorHAnsi"/>
                <w:b/>
                <w:sz w:val="20"/>
                <w:szCs w:val="20"/>
              </w:rPr>
            </w:pPr>
            <w:r w:rsidRPr="00766038">
              <w:rPr>
                <w:rFonts w:cstheme="minorHAnsi"/>
                <w:b/>
                <w:bCs/>
                <w:sz w:val="20"/>
                <w:szCs w:val="20"/>
              </w:rPr>
              <w:t>Nowy ustęp w Art. 68zk</w:t>
            </w:r>
            <w:r w:rsidRPr="00766038">
              <w:rPr>
                <w:rFonts w:cstheme="minorHAnsi"/>
                <w:b/>
                <w:sz w:val="20"/>
                <w:szCs w:val="20"/>
              </w:rPr>
              <w:t xml:space="preserve"> (Np. ust. 7a)</w:t>
            </w:r>
          </w:p>
          <w:p w14:paraId="74D8B3B9" w14:textId="77777777" w:rsidR="00B2496D" w:rsidRPr="00766038" w:rsidRDefault="00B2496D" w:rsidP="00B2496D">
            <w:pPr>
              <w:rPr>
                <w:rFonts w:cstheme="minorHAnsi"/>
                <w:b/>
                <w:bCs/>
                <w:sz w:val="20"/>
                <w:szCs w:val="20"/>
              </w:rPr>
            </w:pPr>
          </w:p>
          <w:p w14:paraId="3873A4FD" w14:textId="77777777" w:rsidR="00B2496D" w:rsidRPr="00766038" w:rsidRDefault="00B2496D" w:rsidP="00B2496D">
            <w:pPr>
              <w:rPr>
                <w:rFonts w:cstheme="minorHAnsi"/>
                <w:b/>
                <w:bCs/>
                <w:i/>
                <w:iCs/>
                <w:sz w:val="20"/>
                <w:szCs w:val="20"/>
              </w:rPr>
            </w:pPr>
            <w:r w:rsidRPr="00766038">
              <w:rPr>
                <w:rFonts w:cstheme="minorHAnsi"/>
                <w:b/>
                <w:bCs/>
                <w:i/>
                <w:iCs/>
                <w:sz w:val="20"/>
                <w:szCs w:val="20"/>
              </w:rPr>
              <w:t>Nie wlicza się do wartości pojazdów wprowadzonych do obrotu na terytorium Rzeczypospolitej Polskiej, o której mowa w ust. 7, pojazdów co do których podmiot gospodarczy wprowadzający je do obrotu udokumentuje, iż zostały one wywiezione i udostępnione na rynku poza terytorium Rzeczypospolitej Polskiej przed upływem terminu płatności opłaty za dany kwartał, na podstawie dokumentów celnych lub innych dokumentów potwierdzających wywóz.</w:t>
            </w:r>
          </w:p>
          <w:p w14:paraId="478D3D39" w14:textId="77777777" w:rsidR="00B2496D" w:rsidRPr="00766038" w:rsidRDefault="00B2496D" w:rsidP="00B2496D">
            <w:pPr>
              <w:rPr>
                <w:rFonts w:cstheme="minorHAnsi"/>
                <w:b/>
                <w:bCs/>
                <w:sz w:val="20"/>
                <w:szCs w:val="20"/>
              </w:rPr>
            </w:pPr>
          </w:p>
          <w:p w14:paraId="1072A035" w14:textId="77777777" w:rsidR="00B2496D" w:rsidRPr="00766038" w:rsidRDefault="00B2496D" w:rsidP="00B2496D">
            <w:pPr>
              <w:rPr>
                <w:rFonts w:cstheme="minorHAnsi"/>
                <w:b/>
                <w:sz w:val="20"/>
                <w:szCs w:val="20"/>
              </w:rPr>
            </w:pPr>
            <w:r w:rsidRPr="00766038">
              <w:rPr>
                <w:rFonts w:cstheme="minorHAnsi"/>
                <w:b/>
                <w:bCs/>
                <w:sz w:val="20"/>
                <w:szCs w:val="20"/>
              </w:rPr>
              <w:t>Wprowadzenie mechanizmu korygującego/wyłączenia</w:t>
            </w:r>
            <w:r w:rsidRPr="00766038">
              <w:rPr>
                <w:rFonts w:cstheme="minorHAnsi"/>
                <w:b/>
                <w:sz w:val="20"/>
                <w:szCs w:val="20"/>
              </w:rPr>
              <w:t xml:space="preserve"> w oparciu o udokumentowany eksport, co wykluczy podwójne obciążenie fiskalne transakcji przeznaczonych na inne rynki UE.</w:t>
            </w:r>
          </w:p>
          <w:p w14:paraId="1878C555" w14:textId="77777777" w:rsidR="00B2496D" w:rsidRPr="00766038" w:rsidRDefault="00B2496D" w:rsidP="00B2496D">
            <w:pPr>
              <w:rPr>
                <w:rFonts w:cstheme="minorHAnsi"/>
                <w:b/>
                <w:bCs/>
                <w:sz w:val="20"/>
                <w:szCs w:val="20"/>
              </w:rPr>
            </w:pPr>
          </w:p>
          <w:p w14:paraId="6C370A92" w14:textId="77777777" w:rsidR="00B2496D" w:rsidRPr="00766038" w:rsidRDefault="00B2496D" w:rsidP="00B2496D">
            <w:pPr>
              <w:rPr>
                <w:rFonts w:cstheme="minorHAnsi"/>
                <w:b/>
                <w:sz w:val="20"/>
                <w:szCs w:val="20"/>
              </w:rPr>
            </w:pPr>
            <w:r w:rsidRPr="00766038">
              <w:rPr>
                <w:rFonts w:cstheme="minorHAnsi"/>
                <w:b/>
                <w:sz w:val="20"/>
                <w:szCs w:val="20"/>
              </w:rPr>
              <w:t>Interpretacja: w zakresie art. 68zk ust. 8 obowiązek obliczenia i wpłaty opłaty za dany kwartał będzie dotyczył pojazdów wprowadzonych do obrotu, pomniejszonych o pojazdy objęte udokumentowanym wywozem, zgodnie z ust. 7a.</w:t>
            </w:r>
          </w:p>
          <w:p w14:paraId="169D61D4" w14:textId="77777777" w:rsidR="00B2496D" w:rsidRPr="00766038" w:rsidRDefault="00B2496D" w:rsidP="00B2496D">
            <w:pPr>
              <w:rPr>
                <w:rFonts w:cstheme="minorHAnsi"/>
                <w:b/>
                <w:bCs/>
                <w:sz w:val="20"/>
                <w:szCs w:val="20"/>
              </w:rPr>
            </w:pPr>
          </w:p>
          <w:p w14:paraId="2EBEACF3" w14:textId="77777777" w:rsidR="00B2496D" w:rsidRPr="00766038" w:rsidRDefault="00B2496D" w:rsidP="00B2496D">
            <w:pPr>
              <w:rPr>
                <w:rFonts w:cstheme="minorHAnsi"/>
                <w:b/>
                <w:bCs/>
                <w:sz w:val="20"/>
                <w:szCs w:val="20"/>
              </w:rPr>
            </w:pPr>
            <w:r w:rsidRPr="00766038">
              <w:rPr>
                <w:rFonts w:cstheme="minorHAnsi"/>
                <w:b/>
                <w:sz w:val="20"/>
                <w:szCs w:val="20"/>
              </w:rPr>
              <w:t>Umożliwienie podmiotowi gospodarczemu odliczenia/wyłączenia wartości eksportowanych pojazdów w trakcie składania kwartalnej deklaracji i płatności.</w:t>
            </w:r>
          </w:p>
        </w:tc>
        <w:tc>
          <w:tcPr>
            <w:tcW w:w="2693" w:type="dxa"/>
          </w:tcPr>
          <w:p w14:paraId="63FDC330" w14:textId="77777777" w:rsidR="00B2496D" w:rsidRPr="001309BD" w:rsidRDefault="00B2496D" w:rsidP="00B2496D">
            <w:pPr>
              <w:rPr>
                <w:rFonts w:eastAsiaTheme="majorEastAsia" w:cstheme="minorHAnsi"/>
                <w:b/>
                <w:sz w:val="20"/>
                <w:szCs w:val="20"/>
              </w:rPr>
            </w:pPr>
            <w:r w:rsidRPr="00FE101B">
              <w:rPr>
                <w:rFonts w:eastAsiaTheme="majorEastAsia" w:cstheme="minorHAnsi"/>
                <w:b/>
                <w:sz w:val="20"/>
                <w:szCs w:val="20"/>
              </w:rPr>
              <w:t xml:space="preserve">Uwaga niezasadna. </w:t>
            </w:r>
            <w:bookmarkStart w:id="79" w:name="_Hlk232508097"/>
            <w:r w:rsidRPr="009B6F65">
              <w:rPr>
                <w:rFonts w:cstheme="minorHAnsi"/>
                <w:b/>
                <w:sz w:val="20"/>
                <w:szCs w:val="20"/>
              </w:rPr>
              <w:t>Należy zauważyć, iż opłata dotyczy wprowadzenia do obrotu na terytorium RP – zdefiniowanego zgodnie z przepisami UE, a więc udostępnieni</w:t>
            </w:r>
            <w:r>
              <w:rPr>
                <w:rFonts w:cstheme="minorHAnsi"/>
                <w:b/>
                <w:sz w:val="20"/>
                <w:szCs w:val="20"/>
              </w:rPr>
              <w:t>a</w:t>
            </w:r>
            <w:r w:rsidRPr="009B6F65">
              <w:rPr>
                <w:rFonts w:cstheme="minorHAnsi"/>
                <w:b/>
                <w:sz w:val="20"/>
                <w:szCs w:val="20"/>
              </w:rPr>
              <w:t xml:space="preserve"> po raz pierwszy pojazdu na rynku RP. </w:t>
            </w:r>
          </w:p>
          <w:bookmarkEnd w:id="79"/>
          <w:p w14:paraId="1935EB45" w14:textId="77777777" w:rsidR="00B2496D" w:rsidRDefault="00B2496D" w:rsidP="00B2496D">
            <w:pPr>
              <w:pStyle w:val="ZARTzmartartykuempunktem"/>
              <w:spacing w:line="240" w:lineRule="auto"/>
              <w:ind w:left="0" w:firstLine="0"/>
              <w:jc w:val="left"/>
              <w:rPr>
                <w:rFonts w:asciiTheme="minorHAnsi" w:eastAsiaTheme="minorHAnsi" w:hAnsiTheme="minorHAnsi" w:cstheme="minorHAnsi"/>
                <w:b/>
                <w:sz w:val="20"/>
                <w:lang w:eastAsia="en-US"/>
              </w:rPr>
            </w:pPr>
          </w:p>
          <w:p w14:paraId="448F7FF2" w14:textId="77777777" w:rsidR="00B2496D" w:rsidRPr="001309BD" w:rsidRDefault="00B2496D" w:rsidP="00B2496D">
            <w:pPr>
              <w:pStyle w:val="ZARTzmartartykuempunktem"/>
              <w:spacing w:line="240" w:lineRule="auto"/>
              <w:ind w:left="0" w:firstLine="0"/>
              <w:jc w:val="left"/>
              <w:rPr>
                <w:rFonts w:asciiTheme="minorHAnsi" w:eastAsiaTheme="minorHAnsi" w:hAnsiTheme="minorHAnsi" w:cstheme="minorHAnsi"/>
                <w:b/>
                <w:sz w:val="20"/>
                <w:lang w:eastAsia="en-US"/>
              </w:rPr>
            </w:pPr>
            <w:r>
              <w:rPr>
                <w:rFonts w:asciiTheme="minorHAnsi" w:eastAsiaTheme="minorHAnsi" w:hAnsiTheme="minorHAnsi" w:cstheme="minorHAnsi"/>
                <w:b/>
                <w:sz w:val="20"/>
                <w:lang w:eastAsia="en-US"/>
              </w:rPr>
              <w:t>„</w:t>
            </w:r>
            <w:r w:rsidRPr="00924464">
              <w:rPr>
                <w:rFonts w:asciiTheme="minorHAnsi" w:eastAsiaTheme="minorHAnsi" w:hAnsiTheme="minorHAnsi" w:cstheme="minorHAnsi"/>
                <w:b/>
                <w:i/>
                <w:sz w:val="20"/>
                <w:lang w:eastAsia="en-US"/>
              </w:rPr>
              <w:t>Art. 68zk. 1. Wprowadzanie do obrotu na terytorium Rzeczypospolitej Polskiej pojazdów podlega opłacie, zwanej dalej „opłatą za nadzór rynku motoryzacyjnego”.”</w:t>
            </w:r>
          </w:p>
          <w:p w14:paraId="502C4480" w14:textId="77777777" w:rsidR="00B2496D" w:rsidRDefault="00B2496D" w:rsidP="00B2496D">
            <w:pPr>
              <w:rPr>
                <w:rFonts w:cstheme="minorHAnsi"/>
                <w:b/>
                <w:sz w:val="20"/>
                <w:szCs w:val="20"/>
              </w:rPr>
            </w:pPr>
          </w:p>
          <w:p w14:paraId="4D4CB751" w14:textId="77777777" w:rsidR="00B2496D" w:rsidRDefault="00B2496D" w:rsidP="00B2496D">
            <w:pPr>
              <w:rPr>
                <w:rFonts w:cstheme="minorHAnsi"/>
                <w:b/>
                <w:sz w:val="20"/>
                <w:szCs w:val="20"/>
              </w:rPr>
            </w:pPr>
            <w:r>
              <w:rPr>
                <w:rFonts w:cstheme="minorHAnsi"/>
                <w:b/>
                <w:sz w:val="20"/>
                <w:szCs w:val="20"/>
              </w:rPr>
              <w:t>„Art. 2:</w:t>
            </w:r>
          </w:p>
          <w:p w14:paraId="13218FF2" w14:textId="77777777" w:rsidR="00B2496D" w:rsidRPr="00FE101B" w:rsidRDefault="00B2496D" w:rsidP="00B2496D">
            <w:pPr>
              <w:pStyle w:val="ZLITPKTzmpktliter"/>
              <w:spacing w:line="240" w:lineRule="auto"/>
              <w:ind w:left="462" w:firstLine="0"/>
              <w:jc w:val="left"/>
              <w:rPr>
                <w:rFonts w:asciiTheme="minorHAnsi" w:eastAsiaTheme="minorHAnsi" w:hAnsiTheme="minorHAnsi" w:cstheme="minorHAnsi"/>
                <w:b/>
                <w:bCs w:val="0"/>
                <w:i/>
                <w:sz w:val="20"/>
                <w:lang w:eastAsia="en-US"/>
              </w:rPr>
            </w:pPr>
            <w:r w:rsidRPr="00FE101B">
              <w:rPr>
                <w:rFonts w:asciiTheme="minorHAnsi" w:eastAsiaTheme="minorHAnsi" w:hAnsiTheme="minorHAnsi" w:cstheme="minorHAnsi"/>
                <w:b/>
                <w:bCs w:val="0"/>
                <w:i/>
                <w:sz w:val="20"/>
                <w:lang w:eastAsia="en-US"/>
              </w:rPr>
              <w:t>36) wprowadzeniu do obrotu – rozumie się przez to wprowadzenie do obrotu, o którym mowa odpowiednio w art. 3 pkt 39 rozporządzenia 167/2013, art. 3 pkt 54 rozporządzenia 168/2013, art. 3 pkt 50 rozporządzenia 2018/858 albo art. 3 pkt 2 rozporządzenia 2019/1020;</w:t>
            </w:r>
          </w:p>
          <w:p w14:paraId="099BF183" w14:textId="77777777" w:rsidR="00B2496D" w:rsidRDefault="00B2496D" w:rsidP="00B2496D">
            <w:pPr>
              <w:pStyle w:val="ZLITPKTzmpktliter"/>
              <w:spacing w:line="240" w:lineRule="auto"/>
              <w:ind w:left="462" w:firstLine="0"/>
              <w:jc w:val="left"/>
              <w:rPr>
                <w:rFonts w:asciiTheme="minorHAnsi" w:eastAsiaTheme="minorHAnsi" w:hAnsiTheme="minorHAnsi" w:cstheme="minorHAnsi"/>
                <w:b/>
                <w:bCs w:val="0"/>
                <w:i/>
                <w:sz w:val="20"/>
                <w:lang w:eastAsia="en-US"/>
              </w:rPr>
            </w:pPr>
            <w:r w:rsidRPr="00FE101B">
              <w:rPr>
                <w:rFonts w:asciiTheme="minorHAnsi" w:eastAsiaTheme="minorHAnsi" w:hAnsiTheme="minorHAnsi" w:cstheme="minorHAnsi"/>
                <w:b/>
                <w:bCs w:val="0"/>
                <w:i/>
                <w:sz w:val="20"/>
                <w:lang w:eastAsia="en-US"/>
              </w:rPr>
              <w:t>37) udostępnieniu na rynku – rozumie się przez to udostępnienie na rynku, o którym mowa odpowiednio w art. 3 pkt 47 rozporządzenia 167/2013, art. 3 pkt 55 rozporządzenia 168/2013 albo art. 3 pkt 51 rozporządzenia 2018/858 albo art. 3 pkt 1 rozporządzenia 2019/1020;</w:t>
            </w:r>
            <w:r>
              <w:rPr>
                <w:rFonts w:asciiTheme="minorHAnsi" w:eastAsiaTheme="minorHAnsi" w:hAnsiTheme="minorHAnsi" w:cstheme="minorHAnsi"/>
                <w:b/>
                <w:bCs w:val="0"/>
                <w:i/>
                <w:sz w:val="20"/>
                <w:lang w:eastAsia="en-US"/>
              </w:rPr>
              <w:t>”</w:t>
            </w:r>
          </w:p>
          <w:p w14:paraId="3E8CE3B7" w14:textId="77777777" w:rsidR="00B2496D" w:rsidRPr="00FE101B" w:rsidRDefault="00B2496D" w:rsidP="00B2496D">
            <w:pPr>
              <w:pStyle w:val="ZLITPKTzmpktliter"/>
              <w:spacing w:line="240" w:lineRule="auto"/>
              <w:ind w:left="462" w:firstLine="0"/>
              <w:jc w:val="left"/>
              <w:rPr>
                <w:rFonts w:asciiTheme="minorHAnsi" w:eastAsiaTheme="minorHAnsi" w:hAnsiTheme="minorHAnsi" w:cstheme="minorHAnsi"/>
                <w:b/>
                <w:bCs w:val="0"/>
                <w:i/>
                <w:sz w:val="20"/>
                <w:lang w:eastAsia="en-US"/>
              </w:rPr>
            </w:pPr>
          </w:p>
          <w:p w14:paraId="3E08B501" w14:textId="77777777" w:rsidR="00B2496D" w:rsidRPr="00B42293" w:rsidRDefault="00B2496D" w:rsidP="00B2496D">
            <w:pPr>
              <w:rPr>
                <w:rFonts w:cstheme="minorHAnsi"/>
                <w:color w:val="FF0000"/>
                <w:sz w:val="20"/>
                <w:szCs w:val="20"/>
              </w:rPr>
            </w:pPr>
            <w:bookmarkStart w:id="80" w:name="_Hlk232508080"/>
            <w:r w:rsidRPr="00FE101B">
              <w:rPr>
                <w:rFonts w:eastAsiaTheme="majorEastAsia" w:cstheme="minorHAnsi"/>
                <w:b/>
                <w:sz w:val="20"/>
                <w:szCs w:val="20"/>
              </w:rPr>
              <w:t xml:space="preserve">Z treści </w:t>
            </w:r>
            <w:r>
              <w:rPr>
                <w:rFonts w:eastAsiaTheme="majorEastAsia" w:cstheme="minorHAnsi"/>
                <w:b/>
                <w:sz w:val="20"/>
                <w:szCs w:val="20"/>
              </w:rPr>
              <w:t>przepisów</w:t>
            </w:r>
            <w:r w:rsidRPr="00FE101B">
              <w:rPr>
                <w:rFonts w:eastAsiaTheme="majorEastAsia" w:cstheme="minorHAnsi"/>
                <w:b/>
                <w:sz w:val="20"/>
                <w:szCs w:val="20"/>
              </w:rPr>
              <w:t xml:space="preserve"> wynika, że opłacie podlega pojazd </w:t>
            </w:r>
            <w:r>
              <w:rPr>
                <w:rFonts w:eastAsiaTheme="majorEastAsia" w:cstheme="minorHAnsi"/>
                <w:b/>
                <w:sz w:val="20"/>
                <w:szCs w:val="20"/>
              </w:rPr>
              <w:t xml:space="preserve">wprowadzony do obrotu w Polsce, a więc </w:t>
            </w:r>
            <w:r w:rsidRPr="00FE101B">
              <w:rPr>
                <w:rFonts w:eastAsiaTheme="majorEastAsia" w:cstheme="minorHAnsi"/>
                <w:b/>
                <w:sz w:val="20"/>
                <w:szCs w:val="20"/>
              </w:rPr>
              <w:t xml:space="preserve">udostępniony </w:t>
            </w:r>
            <w:r>
              <w:rPr>
                <w:rFonts w:eastAsiaTheme="majorEastAsia" w:cstheme="minorHAnsi"/>
                <w:b/>
                <w:sz w:val="20"/>
                <w:szCs w:val="20"/>
              </w:rPr>
              <w:t>na rynku w</w:t>
            </w:r>
            <w:r w:rsidRPr="00FE101B">
              <w:rPr>
                <w:rFonts w:eastAsiaTheme="majorEastAsia" w:cstheme="minorHAnsi"/>
                <w:b/>
                <w:sz w:val="20"/>
                <w:szCs w:val="20"/>
              </w:rPr>
              <w:t xml:space="preserve"> Polsce</w:t>
            </w:r>
            <w:r>
              <w:rPr>
                <w:rFonts w:eastAsiaTheme="majorEastAsia" w:cstheme="minorHAnsi"/>
                <w:b/>
                <w:sz w:val="20"/>
                <w:szCs w:val="20"/>
              </w:rPr>
              <w:t xml:space="preserve"> po raz pierwszy</w:t>
            </w:r>
            <w:r w:rsidRPr="00FE101B">
              <w:rPr>
                <w:rFonts w:eastAsiaTheme="majorEastAsia" w:cstheme="minorHAnsi"/>
                <w:b/>
                <w:sz w:val="20"/>
                <w:szCs w:val="20"/>
              </w:rPr>
              <w:t>,</w:t>
            </w:r>
            <w:r>
              <w:rPr>
                <w:rFonts w:eastAsiaTheme="majorEastAsia" w:cstheme="minorHAnsi"/>
                <w:b/>
                <w:sz w:val="20"/>
                <w:szCs w:val="20"/>
              </w:rPr>
              <w:t xml:space="preserve"> </w:t>
            </w:r>
            <w:r w:rsidRPr="00FE101B">
              <w:rPr>
                <w:rFonts w:eastAsiaTheme="majorEastAsia" w:cstheme="minorHAnsi"/>
                <w:b/>
                <w:sz w:val="20"/>
                <w:szCs w:val="20"/>
              </w:rPr>
              <w:t>a nie taki, który tranzytowo przez Polskę przejeżdża lub jest sprzedany do użytkownika końcowego w celu jego dopuszczenia na terytorium innego państwa.</w:t>
            </w:r>
            <w:bookmarkEnd w:id="80"/>
          </w:p>
        </w:tc>
        <w:tc>
          <w:tcPr>
            <w:tcW w:w="2126" w:type="dxa"/>
          </w:tcPr>
          <w:p w14:paraId="74B351E3" w14:textId="77777777" w:rsidR="00B2496D" w:rsidRDefault="00471C11" w:rsidP="00B2496D">
            <w:pPr>
              <w:rPr>
                <w:rFonts w:eastAsiaTheme="majorEastAsia" w:cstheme="minorHAnsi"/>
                <w:b/>
                <w:sz w:val="20"/>
                <w:szCs w:val="20"/>
              </w:rPr>
            </w:pPr>
            <w:r>
              <w:rPr>
                <w:rFonts w:eastAsiaTheme="majorEastAsia" w:cstheme="minorHAnsi"/>
                <w:b/>
                <w:sz w:val="20"/>
                <w:szCs w:val="20"/>
              </w:rPr>
              <w:t>–</w:t>
            </w:r>
          </w:p>
          <w:p w14:paraId="6767CA81" w14:textId="77777777" w:rsidR="00471C11" w:rsidRDefault="00471C11" w:rsidP="00B2496D">
            <w:pPr>
              <w:rPr>
                <w:rFonts w:eastAsiaTheme="majorEastAsia" w:cstheme="minorHAnsi"/>
                <w:b/>
                <w:sz w:val="20"/>
                <w:szCs w:val="20"/>
              </w:rPr>
            </w:pPr>
          </w:p>
          <w:p w14:paraId="4BE2130D" w14:textId="0B4A1B3D" w:rsidR="00471C11" w:rsidRPr="00FE101B" w:rsidRDefault="00471C11" w:rsidP="00B2496D">
            <w:pPr>
              <w:rPr>
                <w:rFonts w:eastAsiaTheme="majorEastAsia" w:cstheme="minorHAnsi"/>
                <w:b/>
                <w:sz w:val="20"/>
                <w:szCs w:val="20"/>
              </w:rPr>
            </w:pPr>
            <w:r w:rsidRPr="00471C11">
              <w:rPr>
                <w:rFonts w:eastAsiaTheme="majorEastAsia" w:cstheme="minorHAnsi"/>
                <w:b/>
                <w:color w:val="0070C0"/>
                <w:sz w:val="20"/>
                <w:szCs w:val="20"/>
              </w:rPr>
              <w:t xml:space="preserve">Zmiana numeracji – art. 68zu. </w:t>
            </w:r>
          </w:p>
        </w:tc>
        <w:tc>
          <w:tcPr>
            <w:tcW w:w="2242" w:type="dxa"/>
          </w:tcPr>
          <w:p w14:paraId="3B01A88C" w14:textId="77777777" w:rsidR="00B2496D" w:rsidRPr="00FE101B" w:rsidRDefault="00B2496D" w:rsidP="00B2496D">
            <w:pPr>
              <w:rPr>
                <w:rFonts w:eastAsiaTheme="majorEastAsia" w:cstheme="minorHAnsi"/>
                <w:b/>
                <w:sz w:val="20"/>
                <w:szCs w:val="20"/>
              </w:rPr>
            </w:pPr>
          </w:p>
        </w:tc>
        <w:tc>
          <w:tcPr>
            <w:tcW w:w="2242" w:type="dxa"/>
          </w:tcPr>
          <w:p w14:paraId="49ABDFFF" w14:textId="77777777" w:rsidR="00B2496D" w:rsidRPr="00FE101B" w:rsidRDefault="00B2496D" w:rsidP="00B2496D">
            <w:pPr>
              <w:rPr>
                <w:rFonts w:eastAsiaTheme="majorEastAsia" w:cstheme="minorHAnsi"/>
                <w:b/>
                <w:sz w:val="20"/>
                <w:szCs w:val="20"/>
              </w:rPr>
            </w:pPr>
          </w:p>
        </w:tc>
        <w:tc>
          <w:tcPr>
            <w:tcW w:w="2242" w:type="dxa"/>
          </w:tcPr>
          <w:p w14:paraId="61BD0B02" w14:textId="77777777" w:rsidR="00B2496D" w:rsidRPr="00FE101B" w:rsidRDefault="00B2496D" w:rsidP="00B2496D">
            <w:pPr>
              <w:rPr>
                <w:rFonts w:eastAsiaTheme="majorEastAsia" w:cstheme="minorHAnsi"/>
                <w:b/>
                <w:sz w:val="20"/>
                <w:szCs w:val="20"/>
              </w:rPr>
            </w:pPr>
          </w:p>
        </w:tc>
        <w:tc>
          <w:tcPr>
            <w:tcW w:w="2242" w:type="dxa"/>
          </w:tcPr>
          <w:p w14:paraId="2C5C2F9C" w14:textId="77777777" w:rsidR="00B2496D" w:rsidRPr="00FE101B" w:rsidRDefault="00B2496D" w:rsidP="00B2496D">
            <w:pPr>
              <w:rPr>
                <w:rFonts w:eastAsiaTheme="majorEastAsia" w:cstheme="minorHAnsi"/>
                <w:b/>
                <w:sz w:val="20"/>
                <w:szCs w:val="20"/>
              </w:rPr>
            </w:pPr>
          </w:p>
        </w:tc>
        <w:tc>
          <w:tcPr>
            <w:tcW w:w="2242" w:type="dxa"/>
          </w:tcPr>
          <w:p w14:paraId="679B2C04" w14:textId="77777777" w:rsidR="00B2496D" w:rsidRPr="00FE101B" w:rsidRDefault="00B2496D" w:rsidP="00B2496D">
            <w:pPr>
              <w:rPr>
                <w:rFonts w:eastAsiaTheme="majorEastAsia" w:cstheme="minorHAnsi"/>
                <w:b/>
                <w:sz w:val="20"/>
                <w:szCs w:val="20"/>
              </w:rPr>
            </w:pPr>
          </w:p>
        </w:tc>
        <w:tc>
          <w:tcPr>
            <w:tcW w:w="2242" w:type="dxa"/>
          </w:tcPr>
          <w:p w14:paraId="46F48612" w14:textId="77777777" w:rsidR="00B2496D" w:rsidRPr="00FE101B" w:rsidRDefault="00B2496D" w:rsidP="00B2496D">
            <w:pPr>
              <w:rPr>
                <w:rFonts w:eastAsiaTheme="majorEastAsia" w:cstheme="minorHAnsi"/>
                <w:b/>
                <w:sz w:val="20"/>
                <w:szCs w:val="20"/>
              </w:rPr>
            </w:pPr>
          </w:p>
        </w:tc>
      </w:tr>
      <w:tr w:rsidR="00B2496D" w:rsidRPr="001309BD" w14:paraId="38F6FCFB" w14:textId="2DC83A9B" w:rsidTr="00B2496D">
        <w:tc>
          <w:tcPr>
            <w:tcW w:w="562" w:type="dxa"/>
          </w:tcPr>
          <w:p w14:paraId="081CD266" w14:textId="77777777" w:rsidR="00B2496D" w:rsidRPr="001309BD" w:rsidRDefault="00B2496D" w:rsidP="00B2496D">
            <w:pPr>
              <w:rPr>
                <w:rFonts w:cstheme="minorHAnsi"/>
                <w:b/>
                <w:sz w:val="20"/>
                <w:szCs w:val="20"/>
              </w:rPr>
            </w:pPr>
            <w:r w:rsidRPr="001309BD">
              <w:rPr>
                <w:rFonts w:cstheme="minorHAnsi"/>
                <w:b/>
                <w:sz w:val="20"/>
                <w:szCs w:val="20"/>
              </w:rPr>
              <w:t>232</w:t>
            </w:r>
          </w:p>
        </w:tc>
        <w:tc>
          <w:tcPr>
            <w:tcW w:w="1560" w:type="dxa"/>
          </w:tcPr>
          <w:p w14:paraId="54C037D8" w14:textId="77777777" w:rsidR="00B2496D" w:rsidRPr="001309BD" w:rsidRDefault="00B2496D" w:rsidP="00B2496D">
            <w:pPr>
              <w:rPr>
                <w:rFonts w:cstheme="minorHAnsi"/>
                <w:b/>
                <w:sz w:val="20"/>
                <w:szCs w:val="20"/>
              </w:rPr>
            </w:pPr>
            <w:r w:rsidRPr="001309BD">
              <w:rPr>
                <w:rFonts w:cstheme="minorHAnsi"/>
                <w:b/>
                <w:sz w:val="20"/>
                <w:szCs w:val="20"/>
              </w:rPr>
              <w:t>Barel Poland Sp. z o.o.</w:t>
            </w:r>
          </w:p>
        </w:tc>
        <w:tc>
          <w:tcPr>
            <w:tcW w:w="1701" w:type="dxa"/>
          </w:tcPr>
          <w:p w14:paraId="6D2B3A6C" w14:textId="77777777" w:rsidR="00B2496D" w:rsidRPr="001309BD" w:rsidRDefault="00B2496D" w:rsidP="00B2496D">
            <w:pPr>
              <w:rPr>
                <w:rFonts w:cstheme="minorHAnsi"/>
                <w:b/>
                <w:bCs/>
                <w:sz w:val="20"/>
                <w:szCs w:val="20"/>
              </w:rPr>
            </w:pPr>
            <w:r w:rsidRPr="001309BD">
              <w:rPr>
                <w:rFonts w:cstheme="minorHAnsi"/>
                <w:b/>
                <w:bCs/>
                <w:sz w:val="20"/>
                <w:szCs w:val="20"/>
              </w:rPr>
              <w:t>Art. 14 ust. 5 UZ</w:t>
            </w:r>
          </w:p>
        </w:tc>
        <w:tc>
          <w:tcPr>
            <w:tcW w:w="3827" w:type="dxa"/>
          </w:tcPr>
          <w:p w14:paraId="2E6D4316" w14:textId="77777777" w:rsidR="00B2496D" w:rsidRPr="001309BD" w:rsidRDefault="00B2496D" w:rsidP="00B2496D">
            <w:pPr>
              <w:rPr>
                <w:rFonts w:cstheme="minorHAnsi"/>
                <w:b/>
                <w:bCs/>
                <w:sz w:val="20"/>
                <w:szCs w:val="20"/>
              </w:rPr>
            </w:pPr>
            <w:r w:rsidRPr="001309BD">
              <w:rPr>
                <w:rFonts w:eastAsiaTheme="majorEastAsia" w:cstheme="minorHAnsi"/>
                <w:b/>
                <w:bCs/>
                <w:sz w:val="20"/>
                <w:szCs w:val="20"/>
              </w:rPr>
              <w:t xml:space="preserve">Uwaga nr 3. Wydłużenie </w:t>
            </w:r>
            <w:r w:rsidRPr="001309BD">
              <w:rPr>
                <w:rFonts w:eastAsiaTheme="majorEastAsia" w:cstheme="minorHAnsi"/>
                <w:b/>
                <w:bCs/>
                <w:i/>
                <w:iCs/>
                <w:sz w:val="20"/>
                <w:szCs w:val="20"/>
              </w:rPr>
              <w:t>Vacatio Legis</w:t>
            </w:r>
            <w:r w:rsidRPr="001309BD">
              <w:rPr>
                <w:rFonts w:eastAsiaTheme="majorEastAsia" w:cstheme="minorHAnsi"/>
                <w:b/>
                <w:bCs/>
                <w:sz w:val="20"/>
                <w:szCs w:val="20"/>
              </w:rPr>
              <w:t xml:space="preserve"> dla nowych wymogów technicznych i identyfikacyjnych dla hulajnóg elektrycznych</w:t>
            </w:r>
          </w:p>
          <w:p w14:paraId="30B37497" w14:textId="77777777" w:rsidR="00B2496D" w:rsidRPr="001309BD" w:rsidRDefault="00B2496D" w:rsidP="00B2496D">
            <w:pPr>
              <w:rPr>
                <w:rFonts w:cstheme="minorHAnsi"/>
                <w:b/>
                <w:sz w:val="20"/>
                <w:szCs w:val="20"/>
              </w:rPr>
            </w:pPr>
            <w:r w:rsidRPr="001309BD">
              <w:rPr>
                <w:rFonts w:cstheme="minorHAnsi"/>
                <w:b/>
                <w:sz w:val="20"/>
                <w:szCs w:val="20"/>
              </w:rPr>
              <w:t>Wnosimy o wydłużenie okresu vacatio legis do 12 miesięcy w odniesieniu do przepisów wprowadzających nowe obowiązki w zakresie:</w:t>
            </w:r>
          </w:p>
          <w:p w14:paraId="6F8C9746" w14:textId="77777777" w:rsidR="00B2496D" w:rsidRPr="001309BD" w:rsidRDefault="00B2496D" w:rsidP="00B2496D">
            <w:pPr>
              <w:numPr>
                <w:ilvl w:val="0"/>
                <w:numId w:val="21"/>
              </w:numPr>
              <w:rPr>
                <w:rFonts w:cstheme="minorHAnsi"/>
                <w:b/>
                <w:sz w:val="20"/>
                <w:szCs w:val="20"/>
              </w:rPr>
            </w:pPr>
            <w:r w:rsidRPr="001309BD">
              <w:rPr>
                <w:rFonts w:cstheme="minorHAnsi"/>
                <w:b/>
                <w:sz w:val="20"/>
                <w:szCs w:val="20"/>
              </w:rPr>
              <w:t>Warunków technicznych dla hulajnóg elektrycznych (wydanych na podstawie delegacji z art. 68r ust. 1 projektu),</w:t>
            </w:r>
          </w:p>
          <w:p w14:paraId="7F945123" w14:textId="77777777" w:rsidR="00B2496D" w:rsidRPr="001309BD" w:rsidRDefault="00B2496D" w:rsidP="00B2496D">
            <w:pPr>
              <w:numPr>
                <w:ilvl w:val="0"/>
                <w:numId w:val="21"/>
              </w:numPr>
              <w:rPr>
                <w:rFonts w:cstheme="minorHAnsi"/>
                <w:b/>
                <w:sz w:val="20"/>
                <w:szCs w:val="20"/>
              </w:rPr>
            </w:pPr>
            <w:r w:rsidRPr="001309BD">
              <w:rPr>
                <w:rFonts w:cstheme="minorHAnsi"/>
                <w:b/>
                <w:sz w:val="20"/>
                <w:szCs w:val="20"/>
              </w:rPr>
              <w:t>Identyfikacji i oznaczania hulajnóg elektrycznych, za których naruszenie przewidziane są administracyjne kary pieniężne na podstawie art. 71a i 71b.</w:t>
            </w:r>
          </w:p>
          <w:p w14:paraId="77F99D87" w14:textId="77777777" w:rsidR="00B2496D" w:rsidRPr="001309BD" w:rsidRDefault="00B2496D" w:rsidP="00B2496D">
            <w:pPr>
              <w:rPr>
                <w:rFonts w:cstheme="minorHAnsi"/>
                <w:b/>
                <w:bCs/>
                <w:sz w:val="20"/>
                <w:szCs w:val="20"/>
              </w:rPr>
            </w:pPr>
          </w:p>
          <w:p w14:paraId="3E1D40F3" w14:textId="77777777" w:rsidR="00B2496D" w:rsidRPr="001309BD" w:rsidRDefault="00B2496D" w:rsidP="00B2496D">
            <w:pPr>
              <w:rPr>
                <w:rFonts w:cstheme="minorHAnsi"/>
                <w:b/>
                <w:sz w:val="20"/>
                <w:szCs w:val="20"/>
              </w:rPr>
            </w:pPr>
            <w:r w:rsidRPr="001309BD">
              <w:rPr>
                <w:rFonts w:cstheme="minorHAnsi"/>
                <w:b/>
                <w:bCs/>
                <w:sz w:val="20"/>
                <w:szCs w:val="20"/>
              </w:rPr>
              <w:t>Uzasadnienie gospodarcze</w:t>
            </w:r>
          </w:p>
          <w:p w14:paraId="03517C54" w14:textId="77777777" w:rsidR="00B2496D" w:rsidRPr="001309BD" w:rsidRDefault="00B2496D" w:rsidP="00B2496D">
            <w:pPr>
              <w:rPr>
                <w:rFonts w:cstheme="minorHAnsi"/>
                <w:b/>
                <w:sz w:val="20"/>
                <w:szCs w:val="20"/>
              </w:rPr>
            </w:pPr>
            <w:r w:rsidRPr="001309BD">
              <w:rPr>
                <w:rFonts w:cstheme="minorHAnsi"/>
                <w:b/>
                <w:sz w:val="20"/>
                <w:szCs w:val="20"/>
              </w:rPr>
              <w:t>Zaproponowany w projekcie okres vacatio legis wynoszący 14 dni jest niewspółmiernie krótki w stosunku do skali zmian, jakie ustawa nakłada na producentów, importerów i dystrybutorów hulajnóg elektrycznych w zakresie oznakowania i identyfikacji hulajnog. Dodatkowo, w wyniku nowelizacji ustawy konieczna będzie również zmiana rozporządzenia wykonawczego określającego szczegółowe wymagania techniczne dla tego typu pojazdów. To właśnie te przepisy – których treść nie jest jeszcze znana – będą w praktyce determinować zakres i sposób dostosowania konstrukcji hulajnóg do nowych wymogów.</w:t>
            </w:r>
          </w:p>
          <w:p w14:paraId="681B5205" w14:textId="77777777" w:rsidR="00B2496D" w:rsidRPr="001309BD" w:rsidRDefault="00B2496D" w:rsidP="00B2496D">
            <w:pPr>
              <w:rPr>
                <w:rFonts w:cstheme="minorHAnsi"/>
                <w:b/>
                <w:sz w:val="20"/>
                <w:szCs w:val="20"/>
              </w:rPr>
            </w:pPr>
            <w:r w:rsidRPr="001309BD">
              <w:rPr>
                <w:rFonts w:cstheme="minorHAnsi"/>
                <w:b/>
                <w:sz w:val="20"/>
                <w:szCs w:val="20"/>
              </w:rPr>
              <w:t>Oznacza to, że branża stoi w obliczu podwójnej zmiany regulacyjnej: ustawowej i wykonawczej, przy czym ta druga może wprowadzić szczegółowe i kosztowne wymogi konstrukcyjne.  Dopóki treść nowego rozporządzenia nie zostanie opublikowana, producenci nie są w stanie rozpocząć żadnych realnych prac dostosowawczych.</w:t>
            </w:r>
          </w:p>
          <w:p w14:paraId="7B2669CC" w14:textId="77777777" w:rsidR="00B2496D" w:rsidRPr="001309BD" w:rsidRDefault="00B2496D" w:rsidP="00B2496D">
            <w:pPr>
              <w:rPr>
                <w:rFonts w:cstheme="minorHAnsi"/>
                <w:b/>
                <w:sz w:val="20"/>
                <w:szCs w:val="20"/>
              </w:rPr>
            </w:pPr>
            <w:r w:rsidRPr="001309BD">
              <w:rPr>
                <w:rFonts w:cstheme="minorHAnsi"/>
                <w:b/>
                <w:sz w:val="20"/>
                <w:szCs w:val="20"/>
              </w:rPr>
              <w:t>W takiej sytuacji niezbędnym jest zagwarantowanie odpowiedniego okresu przejściowego  – firmy nie mogą ryzykować wstrzymania produkcji ani anulowania zamówień bez wiedzy, jakie konkretnie parametry techniczne zostaną zmienione. Przedsiębiorcy muszą mieć pewność, że w okresie przejściowym możliwa będzie kontynuacja działalności, tak aby produkty, które są już w toku produkcji lub transportu, mogły zostać sprzedane w sposób zgodny z prawem.</w:t>
            </w:r>
          </w:p>
          <w:p w14:paraId="0BB5C21B" w14:textId="77777777" w:rsidR="00B2496D" w:rsidRPr="001309BD" w:rsidRDefault="00B2496D" w:rsidP="00B2496D">
            <w:pPr>
              <w:rPr>
                <w:rFonts w:cstheme="minorHAnsi"/>
                <w:b/>
                <w:bCs/>
                <w:sz w:val="20"/>
                <w:szCs w:val="20"/>
              </w:rPr>
            </w:pPr>
            <w:r w:rsidRPr="001309BD">
              <w:rPr>
                <w:rFonts w:cstheme="minorHAnsi"/>
                <w:b/>
                <w:bCs/>
                <w:sz w:val="20"/>
                <w:szCs w:val="20"/>
              </w:rPr>
              <w:t>1. Realne cykle produkcyjne i logistyczne</w:t>
            </w:r>
          </w:p>
          <w:p w14:paraId="56E4372F" w14:textId="77777777" w:rsidR="00B2496D" w:rsidRPr="001309BD" w:rsidRDefault="00B2496D" w:rsidP="00B2496D">
            <w:pPr>
              <w:rPr>
                <w:rFonts w:cstheme="minorHAnsi"/>
                <w:b/>
                <w:sz w:val="20"/>
                <w:szCs w:val="20"/>
              </w:rPr>
            </w:pPr>
            <w:r w:rsidRPr="001309BD">
              <w:rPr>
                <w:rFonts w:cstheme="minorHAnsi"/>
                <w:b/>
                <w:sz w:val="20"/>
                <w:szCs w:val="20"/>
              </w:rPr>
              <w:t>Proces dostosowania nowych produktów do zmienionych wymagań technicznych to nie jest prosty zabieg administracyjny, lecz złożony i wieloetapowy cykl inżynieryjno-produkcyjny, który w rzeczywistości zajmuje od 12 do 18 miesięcy. Każdy etap tego procesu jest niezbędny i wymaga ścisłej sekwencji działań technicznych, prawnych i logistycznych.</w:t>
            </w:r>
          </w:p>
          <w:p w14:paraId="0C25FAD1" w14:textId="77777777" w:rsidR="00B2496D" w:rsidRPr="001309BD" w:rsidRDefault="00B2496D" w:rsidP="00B2496D">
            <w:pPr>
              <w:numPr>
                <w:ilvl w:val="0"/>
                <w:numId w:val="22"/>
              </w:numPr>
              <w:rPr>
                <w:rFonts w:cstheme="minorHAnsi"/>
                <w:b/>
                <w:sz w:val="20"/>
                <w:szCs w:val="20"/>
              </w:rPr>
            </w:pPr>
            <w:r w:rsidRPr="001309BD">
              <w:rPr>
                <w:rFonts w:cstheme="minorHAnsi"/>
                <w:b/>
                <w:sz w:val="20"/>
                <w:szCs w:val="20"/>
              </w:rPr>
              <w:t>Projektowanie i opracowanie dokumentacji technicznej trwa średnio 3–4 miesiące – w tym czasie inżynierowie muszą zaprojektować komponenty spełniające nowe wymogi, przeanalizować bezpieczeństwo konstrukcji i przygotować dokumentację dla laboratoriów certyfikujących.</w:t>
            </w:r>
          </w:p>
          <w:p w14:paraId="2813D741" w14:textId="77777777" w:rsidR="00B2496D" w:rsidRPr="001309BD" w:rsidRDefault="00B2496D" w:rsidP="00B2496D">
            <w:pPr>
              <w:numPr>
                <w:ilvl w:val="0"/>
                <w:numId w:val="22"/>
              </w:numPr>
              <w:rPr>
                <w:rFonts w:cstheme="minorHAnsi"/>
                <w:b/>
                <w:sz w:val="20"/>
                <w:szCs w:val="20"/>
              </w:rPr>
            </w:pPr>
            <w:r w:rsidRPr="001309BD">
              <w:rPr>
                <w:rFonts w:cstheme="minorHAnsi"/>
                <w:b/>
                <w:sz w:val="20"/>
                <w:szCs w:val="20"/>
              </w:rPr>
              <w:t>Następnie konieczna jest produkcja prototypów i przeprowadzenie testów wstępnych – kolejne ok. 2 miesiące. Tylko w ten sposób można zweryfikować, czy pojazd rzeczywiście spełnia wymogi projektowanych przepisów.</w:t>
            </w:r>
          </w:p>
          <w:p w14:paraId="1C359C5A" w14:textId="77777777" w:rsidR="00B2496D" w:rsidRPr="001309BD" w:rsidRDefault="00B2496D" w:rsidP="00B2496D">
            <w:pPr>
              <w:numPr>
                <w:ilvl w:val="0"/>
                <w:numId w:val="22"/>
              </w:numPr>
              <w:rPr>
                <w:rFonts w:cstheme="minorHAnsi"/>
                <w:b/>
                <w:sz w:val="20"/>
                <w:szCs w:val="20"/>
              </w:rPr>
            </w:pPr>
            <w:r w:rsidRPr="001309BD">
              <w:rPr>
                <w:rFonts w:cstheme="minorHAnsi"/>
                <w:b/>
                <w:sz w:val="20"/>
                <w:szCs w:val="20"/>
              </w:rPr>
              <w:t>Certyfikacja produktu w Polsce lub w jednym z państw UE zajmuje przeciętnie 2–3 miesiące, a często dłużej, jeśli w procesie wymagane są poprawki lub ponowne badania.</w:t>
            </w:r>
          </w:p>
          <w:p w14:paraId="4FBBE3F7" w14:textId="77777777" w:rsidR="00B2496D" w:rsidRPr="001309BD" w:rsidRDefault="00B2496D" w:rsidP="00B2496D">
            <w:pPr>
              <w:numPr>
                <w:ilvl w:val="0"/>
                <w:numId w:val="22"/>
              </w:numPr>
              <w:rPr>
                <w:rFonts w:cstheme="minorHAnsi"/>
                <w:b/>
                <w:sz w:val="20"/>
                <w:szCs w:val="20"/>
              </w:rPr>
            </w:pPr>
            <w:r w:rsidRPr="001309BD">
              <w:rPr>
                <w:rFonts w:cstheme="minorHAnsi"/>
                <w:b/>
                <w:sz w:val="20"/>
                <w:szCs w:val="20"/>
              </w:rPr>
              <w:t xml:space="preserve">Po uzyskaniu certyfikatu rozpoczyna się produkcja seryjna oraz proces logistyczny, który w przypadku branży mikromobilności realizowany jest głównie w Azji. Transport morski z Chin do Europy, uwzględniający załadunek w porcie chińskim, fracht morski (ok. 2 miesiące) oraz odbiór z portu w Polsce wraz z odprawami celnymi po obu stronach, trwa łącznie około </w:t>
            </w:r>
            <w:r w:rsidRPr="001309BD">
              <w:rPr>
                <w:rStyle w:val="s1"/>
                <w:rFonts w:eastAsiaTheme="majorEastAsia" w:cstheme="minorHAnsi"/>
                <w:b/>
                <w:sz w:val="20"/>
                <w:szCs w:val="20"/>
              </w:rPr>
              <w:t>3 miesięcy</w:t>
            </w:r>
            <w:r w:rsidRPr="001309BD">
              <w:rPr>
                <w:rFonts w:cstheme="minorHAnsi"/>
                <w:b/>
                <w:sz w:val="20"/>
                <w:szCs w:val="20"/>
              </w:rPr>
              <w:t xml:space="preserve">. Cały cykl produkcyjno-logistyczny zajmuje co najmniej </w:t>
            </w:r>
            <w:r w:rsidRPr="001309BD">
              <w:rPr>
                <w:rStyle w:val="s1"/>
                <w:rFonts w:eastAsiaTheme="majorEastAsia" w:cstheme="minorHAnsi"/>
                <w:b/>
                <w:sz w:val="20"/>
                <w:szCs w:val="20"/>
              </w:rPr>
              <w:t>8 miesięcy</w:t>
            </w:r>
            <w:r w:rsidRPr="001309BD">
              <w:rPr>
                <w:rFonts w:cstheme="minorHAnsi"/>
                <w:b/>
                <w:sz w:val="20"/>
                <w:szCs w:val="20"/>
              </w:rPr>
              <w:t xml:space="preserve">, a w przypadku bardziej zaawansowanych modeli – nawet </w:t>
            </w:r>
            <w:r w:rsidRPr="001309BD">
              <w:rPr>
                <w:rStyle w:val="s1"/>
                <w:rFonts w:eastAsiaTheme="majorEastAsia" w:cstheme="minorHAnsi"/>
                <w:b/>
                <w:sz w:val="20"/>
                <w:szCs w:val="20"/>
              </w:rPr>
              <w:t>10 miesięcy</w:t>
            </w:r>
            <w:r w:rsidRPr="001309BD">
              <w:rPr>
                <w:rFonts w:cstheme="minorHAnsi"/>
                <w:b/>
                <w:sz w:val="20"/>
                <w:szCs w:val="20"/>
              </w:rPr>
              <w:t>.</w:t>
            </w:r>
          </w:p>
          <w:p w14:paraId="76254834" w14:textId="77777777" w:rsidR="00B2496D" w:rsidRPr="001309BD" w:rsidRDefault="00B2496D" w:rsidP="00B2496D">
            <w:pPr>
              <w:rPr>
                <w:rFonts w:cstheme="minorHAnsi"/>
                <w:b/>
                <w:sz w:val="20"/>
                <w:szCs w:val="20"/>
              </w:rPr>
            </w:pPr>
            <w:r w:rsidRPr="001309BD">
              <w:rPr>
                <w:rFonts w:cstheme="minorHAnsi"/>
                <w:b/>
                <w:sz w:val="20"/>
                <w:szCs w:val="20"/>
              </w:rPr>
              <w:t>W efekcie, realny czas od ogłoszenia nowych wymagań do momentu, gdy produkt zgodny z nimi może zostać faktycznie wprowadzony na rynek, może wynosić nawet 18 miesięcy.</w:t>
            </w:r>
          </w:p>
          <w:p w14:paraId="0F4FEC0E" w14:textId="77777777" w:rsidR="00B2496D" w:rsidRPr="001309BD" w:rsidRDefault="00B2496D" w:rsidP="00B2496D">
            <w:pPr>
              <w:rPr>
                <w:rFonts w:cstheme="minorHAnsi"/>
                <w:b/>
                <w:bCs/>
                <w:sz w:val="20"/>
                <w:szCs w:val="20"/>
              </w:rPr>
            </w:pPr>
            <w:r w:rsidRPr="001309BD">
              <w:rPr>
                <w:rFonts w:cstheme="minorHAnsi"/>
                <w:b/>
                <w:bCs/>
                <w:sz w:val="20"/>
                <w:szCs w:val="20"/>
              </w:rPr>
              <w:t>2. Ryzyko nieproporcjonalnych strat gospodarczych</w:t>
            </w:r>
          </w:p>
          <w:p w14:paraId="081F7DA0" w14:textId="77777777" w:rsidR="00B2496D" w:rsidRPr="001309BD" w:rsidRDefault="00B2496D" w:rsidP="00B2496D">
            <w:pPr>
              <w:rPr>
                <w:rFonts w:cstheme="minorHAnsi"/>
                <w:b/>
                <w:sz w:val="20"/>
                <w:szCs w:val="20"/>
              </w:rPr>
            </w:pPr>
            <w:r w:rsidRPr="001309BD">
              <w:rPr>
                <w:rFonts w:cstheme="minorHAnsi"/>
                <w:b/>
                <w:sz w:val="20"/>
                <w:szCs w:val="20"/>
              </w:rPr>
              <w:t>Wprowadzenie zbyt krótkiego okresu przejściowego skutkowałoby koniecznością utylizacji dużych partii produktów, które zostały wprowadzone do obrotu przed wejściem w życie nowych przepisów, ale nie zostały jeszcze sprzedane. Takie rozwiązanie generowałoby znaczące straty finansowe dla dystrybutorów i detalistów, przy czym towary te zostały wprowadzone legalnie, zgodnie z obowiązującym w chwili wprowadzenia stanem prawnym.</w:t>
            </w:r>
          </w:p>
          <w:p w14:paraId="3B2320DE" w14:textId="77777777" w:rsidR="00B2496D" w:rsidRPr="001309BD" w:rsidRDefault="00B2496D" w:rsidP="00B2496D">
            <w:pPr>
              <w:rPr>
                <w:rFonts w:cstheme="minorHAnsi"/>
                <w:b/>
                <w:sz w:val="20"/>
                <w:szCs w:val="20"/>
              </w:rPr>
            </w:pPr>
            <w:r w:rsidRPr="001309BD">
              <w:rPr>
                <w:rFonts w:cstheme="minorHAnsi"/>
                <w:b/>
                <w:sz w:val="20"/>
                <w:szCs w:val="20"/>
              </w:rPr>
              <w:t>Zgodnie z zasadą proporcjonalności i ochrony praw nabytych, produkty wyprodukowane przed wejściem w życie nowych regulacji powinny zachować możliwość sprzedaży do wyczerpania zapasów. W przeciwnym razie przedsiębiorcy zostaliby obciążeni stratami, których nie są w stanie przewidzieć ani uniknąć.</w:t>
            </w:r>
          </w:p>
          <w:p w14:paraId="4DB0B1E6" w14:textId="77777777" w:rsidR="00B2496D" w:rsidRPr="001309BD" w:rsidRDefault="00B2496D" w:rsidP="00B2496D">
            <w:pPr>
              <w:rPr>
                <w:rFonts w:cstheme="minorHAnsi"/>
                <w:b/>
                <w:bCs/>
                <w:sz w:val="20"/>
                <w:szCs w:val="20"/>
              </w:rPr>
            </w:pPr>
            <w:r w:rsidRPr="001309BD">
              <w:rPr>
                <w:rFonts w:cstheme="minorHAnsi"/>
                <w:b/>
                <w:bCs/>
                <w:sz w:val="20"/>
                <w:szCs w:val="20"/>
              </w:rPr>
              <w:t>3. Spójność legislacyjna i proporcjonalność</w:t>
            </w:r>
          </w:p>
          <w:p w14:paraId="0EA5A8D0" w14:textId="77777777" w:rsidR="00B2496D" w:rsidRPr="001309BD" w:rsidRDefault="00B2496D" w:rsidP="00B2496D">
            <w:pPr>
              <w:rPr>
                <w:rFonts w:cstheme="minorHAnsi"/>
                <w:b/>
                <w:sz w:val="20"/>
                <w:szCs w:val="20"/>
              </w:rPr>
            </w:pPr>
            <w:r w:rsidRPr="001309BD">
              <w:rPr>
                <w:rFonts w:cstheme="minorHAnsi"/>
                <w:b/>
                <w:sz w:val="20"/>
                <w:szCs w:val="20"/>
              </w:rPr>
              <w:t xml:space="preserve">Projekt ustawy przewiduje już dłuższe okresy vacatio legis dla innych regulacji o podobnej złożoności – np. </w:t>
            </w:r>
            <w:r w:rsidRPr="001309BD">
              <w:rPr>
                <w:rFonts w:cstheme="minorHAnsi"/>
                <w:b/>
                <w:bCs/>
                <w:sz w:val="20"/>
                <w:szCs w:val="20"/>
              </w:rPr>
              <w:t>12 miesięcy</w:t>
            </w:r>
            <w:r w:rsidRPr="001309BD">
              <w:rPr>
                <w:rFonts w:cstheme="minorHAnsi"/>
                <w:b/>
                <w:sz w:val="20"/>
                <w:szCs w:val="20"/>
              </w:rPr>
              <w:t xml:space="preserve"> dla obowiązków rejestracyjnych pojazdów z państw trzecich. Dla zmian proceduralnych przyjęto 6 miesięcy, a dla nowych wymagań technicznych związanych z oznaczeniem i identyfikacją – jedynie 14 dni, co jest niespójne z charakterem zmian produktowych, które wymagają projektowania, certyfikacji i przystosowania łańcuchów dostaw.</w:t>
            </w:r>
          </w:p>
          <w:p w14:paraId="0449E864" w14:textId="77777777" w:rsidR="00B2496D" w:rsidRPr="001309BD" w:rsidRDefault="00B2496D" w:rsidP="00B2496D">
            <w:pPr>
              <w:rPr>
                <w:rFonts w:cstheme="minorHAnsi"/>
                <w:b/>
                <w:sz w:val="20"/>
                <w:szCs w:val="20"/>
              </w:rPr>
            </w:pPr>
            <w:r w:rsidRPr="001309BD">
              <w:rPr>
                <w:rFonts w:cstheme="minorHAnsi"/>
                <w:b/>
                <w:sz w:val="20"/>
                <w:szCs w:val="20"/>
              </w:rPr>
              <w:t>Dłuższy, 12-miesięczny okres vacatio legis jest więc nie tylko uzasadniony gospodarczo, lecz także konieczny z punktu widzenia realizmu technicznego i zapewnienia zgodności działań producentów z prawem. Zapewni to płynne przejście na nowy reżim nadzoru rynku, bez ryzyka paraliżu branży i masowego wycofywania produktów z obrotu.</w:t>
            </w:r>
          </w:p>
          <w:p w14:paraId="2264F9FB" w14:textId="77777777" w:rsidR="00B2496D" w:rsidRPr="001309BD" w:rsidRDefault="00B2496D" w:rsidP="00B2496D">
            <w:pPr>
              <w:rPr>
                <w:rFonts w:cstheme="minorHAnsi"/>
                <w:b/>
                <w:sz w:val="20"/>
                <w:szCs w:val="20"/>
              </w:rPr>
            </w:pPr>
            <w:r w:rsidRPr="001309BD">
              <w:rPr>
                <w:rFonts w:cstheme="minorHAnsi"/>
                <w:b/>
                <w:sz w:val="20"/>
                <w:szCs w:val="20"/>
              </w:rPr>
              <w:t>Zaproponowany termin 14 dni jest niewystarczający. Wnosimy o wydłużenie vacatio legis do 12 miesięcy od dnia ogłoszenia ustawy w odniesieniu do wszystkich przepisów wprowadzających nowe lub zmienione wymagania techniczne oraz obowiązki identyfikacyjne dla hulajnóg elektrycznych. Dodatkowo postulujemy, aby produkty wprowadzone do obrotu przed wejściem w życie nowych przepisów mogły być sprzedawane przez kolejne 12 mięsięcy od wprowadzenia zmian.</w:t>
            </w:r>
          </w:p>
        </w:tc>
        <w:tc>
          <w:tcPr>
            <w:tcW w:w="3969" w:type="dxa"/>
          </w:tcPr>
          <w:p w14:paraId="16D6C7C3" w14:textId="77777777" w:rsidR="00B2496D" w:rsidRPr="001309BD" w:rsidRDefault="00B2496D" w:rsidP="00B2496D">
            <w:pPr>
              <w:rPr>
                <w:rFonts w:cstheme="minorHAnsi"/>
                <w:b/>
                <w:sz w:val="20"/>
                <w:szCs w:val="20"/>
              </w:rPr>
            </w:pPr>
            <w:r w:rsidRPr="001309BD">
              <w:rPr>
                <w:rFonts w:cstheme="minorHAnsi"/>
                <w:b/>
                <w:sz w:val="20"/>
                <w:szCs w:val="20"/>
              </w:rPr>
              <w:t>Propozycja dodania Art. 14 ust. 5:</w:t>
            </w:r>
            <w:r w:rsidRPr="001309BD">
              <w:rPr>
                <w:rStyle w:val="ng-star-inserted"/>
                <w:rFonts w:cstheme="minorHAnsi"/>
                <w:b/>
                <w:sz w:val="20"/>
                <w:szCs w:val="20"/>
              </w:rPr>
              <w:t xml:space="preserve"> „</w:t>
            </w:r>
            <w:r w:rsidRPr="001309BD">
              <w:rPr>
                <w:rStyle w:val="ng-star-inserted"/>
                <w:rFonts w:cstheme="minorHAnsi"/>
                <w:b/>
                <w:bCs/>
                <w:i/>
                <w:iCs/>
                <w:sz w:val="20"/>
                <w:szCs w:val="20"/>
              </w:rPr>
              <w:t xml:space="preserve">Przepisy ustawy w zakresie, w jakim stanowią podstawę do nałożenia administracyjnej kary pieniężnej za naruszenie </w:t>
            </w:r>
            <w:r w:rsidRPr="001309BD">
              <w:rPr>
                <w:rFonts w:cstheme="minorHAnsi"/>
                <w:b/>
                <w:bCs/>
                <w:i/>
                <w:iCs/>
                <w:sz w:val="20"/>
                <w:szCs w:val="20"/>
              </w:rPr>
              <w:t>obowiązków w zakresie identyfikacji i oznaczania</w:t>
            </w:r>
            <w:r w:rsidRPr="001309BD">
              <w:rPr>
                <w:rStyle w:val="ng-star-inserted"/>
                <w:rFonts w:cstheme="minorHAnsi"/>
                <w:b/>
                <w:bCs/>
                <w:i/>
                <w:iCs/>
                <w:sz w:val="20"/>
                <w:szCs w:val="20"/>
              </w:rPr>
              <w:t xml:space="preserve"> pojazdów, o których mowa w art. 71a ust. 1 pkt 4, a także </w:t>
            </w:r>
            <w:r w:rsidRPr="001309BD">
              <w:rPr>
                <w:rFonts w:cstheme="minorHAnsi"/>
                <w:b/>
                <w:bCs/>
                <w:i/>
                <w:iCs/>
                <w:sz w:val="20"/>
                <w:szCs w:val="20"/>
              </w:rPr>
              <w:t>przepisy wykonawcze wydane na podstawie art. 68r ust. 1</w:t>
            </w:r>
            <w:r w:rsidRPr="001309BD">
              <w:rPr>
                <w:rStyle w:val="ng-star-inserted"/>
                <w:rFonts w:cstheme="minorHAnsi"/>
                <w:b/>
                <w:bCs/>
                <w:i/>
                <w:iCs/>
                <w:sz w:val="20"/>
                <w:szCs w:val="20"/>
              </w:rPr>
              <w:t xml:space="preserve"> w części wprowadzającej nowe warunki techniczne dla hulajnóg elektrycznych, wchodzą w życie </w:t>
            </w:r>
            <w:r w:rsidRPr="001309BD">
              <w:rPr>
                <w:rFonts w:cstheme="minorHAnsi"/>
                <w:b/>
                <w:bCs/>
                <w:i/>
                <w:iCs/>
                <w:sz w:val="20"/>
                <w:szCs w:val="20"/>
              </w:rPr>
              <w:t>po upływie 1 roku od dnia ogłoszenia</w:t>
            </w:r>
            <w:r w:rsidRPr="001309BD">
              <w:rPr>
                <w:rFonts w:cstheme="minorHAnsi"/>
                <w:b/>
                <w:sz w:val="20"/>
                <w:szCs w:val="20"/>
              </w:rPr>
              <w:t>.”</w:t>
            </w:r>
          </w:p>
          <w:p w14:paraId="48BA3272" w14:textId="77777777" w:rsidR="00B2496D" w:rsidRPr="001309BD" w:rsidRDefault="00B2496D" w:rsidP="00B2496D">
            <w:pPr>
              <w:rPr>
                <w:rFonts w:cstheme="minorHAnsi"/>
                <w:b/>
                <w:bCs/>
                <w:sz w:val="20"/>
                <w:szCs w:val="20"/>
              </w:rPr>
            </w:pPr>
          </w:p>
          <w:p w14:paraId="2A2E1881" w14:textId="77777777" w:rsidR="00B2496D" w:rsidRPr="001309BD" w:rsidRDefault="00B2496D" w:rsidP="00B2496D">
            <w:pPr>
              <w:rPr>
                <w:rStyle w:val="ng-star-inserted"/>
                <w:rFonts w:cstheme="minorHAnsi"/>
                <w:b/>
                <w:sz w:val="20"/>
                <w:szCs w:val="20"/>
              </w:rPr>
            </w:pPr>
            <w:r w:rsidRPr="001309BD">
              <w:rPr>
                <w:rStyle w:val="ng-star-inserted"/>
                <w:rFonts w:cstheme="minorHAnsi"/>
                <w:b/>
                <w:sz w:val="20"/>
                <w:szCs w:val="20"/>
              </w:rPr>
              <w:t xml:space="preserve">Wydłużenie okresu dostosowawczego do 12 miesięcy dla </w:t>
            </w:r>
            <w:r w:rsidRPr="001309BD">
              <w:rPr>
                <w:rFonts w:cstheme="minorHAnsi"/>
                <w:b/>
                <w:sz w:val="20"/>
                <w:szCs w:val="20"/>
              </w:rPr>
              <w:t>nowych</w:t>
            </w:r>
            <w:r w:rsidRPr="001309BD">
              <w:rPr>
                <w:rStyle w:val="ng-star-inserted"/>
                <w:rFonts w:cstheme="minorHAnsi"/>
                <w:b/>
                <w:sz w:val="20"/>
                <w:szCs w:val="20"/>
              </w:rPr>
              <w:t xml:space="preserve"> wymagań identyfikacyjnych i technicznych, za których naruszenie grożą sankcje.</w:t>
            </w:r>
          </w:p>
          <w:p w14:paraId="456EE594" w14:textId="77777777" w:rsidR="00B2496D" w:rsidRPr="001309BD" w:rsidRDefault="00B2496D" w:rsidP="00B2496D">
            <w:pPr>
              <w:rPr>
                <w:rFonts w:cstheme="minorHAnsi"/>
                <w:b/>
                <w:bCs/>
                <w:i/>
                <w:iCs/>
                <w:sz w:val="20"/>
                <w:szCs w:val="20"/>
              </w:rPr>
            </w:pPr>
            <w:r w:rsidRPr="001309BD">
              <w:rPr>
                <w:rFonts w:cstheme="minorHAnsi"/>
                <w:b/>
                <w:sz w:val="20"/>
                <w:szCs w:val="20"/>
              </w:rPr>
              <w:t>Propozycja zmiany Art. 13:</w:t>
            </w:r>
            <w:r w:rsidRPr="001309BD">
              <w:rPr>
                <w:rStyle w:val="ng-star-inserted"/>
                <w:rFonts w:cstheme="minorHAnsi"/>
                <w:b/>
                <w:sz w:val="20"/>
                <w:szCs w:val="20"/>
              </w:rPr>
              <w:t xml:space="preserve"> „</w:t>
            </w:r>
            <w:r w:rsidRPr="001309BD">
              <w:rPr>
                <w:rStyle w:val="ng-star-inserted"/>
                <w:rFonts w:cstheme="minorHAnsi"/>
                <w:b/>
                <w:bCs/>
                <w:i/>
                <w:iCs/>
                <w:sz w:val="20"/>
                <w:szCs w:val="20"/>
              </w:rPr>
              <w:t xml:space="preserve">Dotychczasowe przepisy wykonawcze wydane na podstawie art. 68 ustawy zmienianej w art. 1 zachowują moc do dnia wejścia w życie przepisów wykonawczych wydanych na podstawie art. 68r, </w:t>
            </w:r>
            <w:r w:rsidRPr="001309BD">
              <w:rPr>
                <w:rFonts w:cstheme="minorHAnsi"/>
                <w:b/>
                <w:bCs/>
                <w:i/>
                <w:iCs/>
                <w:sz w:val="20"/>
                <w:szCs w:val="20"/>
              </w:rPr>
              <w:t>nie dłużej jednak niż do dnia wejścia w życie przepisów, o których mowa w art. 14 ust. 5”.:</w:t>
            </w:r>
          </w:p>
          <w:p w14:paraId="4A6A3B01" w14:textId="77777777" w:rsidR="00B2496D" w:rsidRPr="001309BD" w:rsidRDefault="00B2496D" w:rsidP="00B2496D">
            <w:pPr>
              <w:rPr>
                <w:rStyle w:val="ng-star-inserted"/>
                <w:rFonts w:cstheme="minorHAnsi"/>
                <w:b/>
                <w:sz w:val="20"/>
                <w:szCs w:val="20"/>
              </w:rPr>
            </w:pPr>
            <w:r w:rsidRPr="001309BD">
              <w:rPr>
                <w:rStyle w:val="ng-star-inserted"/>
                <w:rFonts w:cstheme="minorHAnsi"/>
                <w:b/>
                <w:sz w:val="20"/>
                <w:szCs w:val="20"/>
              </w:rPr>
              <w:t>Synchronizacja daty wygaśnięcia starych przepisów technicznych z datą wejścia w życie nowych przepisów (tj. po 12 miesiącach), co gwarantuje ciągłość i czas na dostosowanie.</w:t>
            </w:r>
          </w:p>
          <w:p w14:paraId="68665FD7" w14:textId="77777777" w:rsidR="00B2496D" w:rsidRPr="001309BD" w:rsidRDefault="00B2496D" w:rsidP="00B2496D">
            <w:pPr>
              <w:rPr>
                <w:rFonts w:cstheme="minorHAnsi"/>
                <w:b/>
                <w:bCs/>
                <w:sz w:val="20"/>
                <w:szCs w:val="20"/>
              </w:rPr>
            </w:pPr>
          </w:p>
          <w:p w14:paraId="3A77AA13" w14:textId="77777777" w:rsidR="00B2496D" w:rsidRPr="001309BD" w:rsidRDefault="00B2496D" w:rsidP="00B2496D">
            <w:pPr>
              <w:rPr>
                <w:rStyle w:val="ng-star-inserted"/>
                <w:rFonts w:cstheme="minorHAnsi"/>
                <w:b/>
                <w:sz w:val="20"/>
                <w:szCs w:val="20"/>
              </w:rPr>
            </w:pPr>
            <w:r w:rsidRPr="001309BD">
              <w:rPr>
                <w:rFonts w:cstheme="minorHAnsi"/>
                <w:b/>
                <w:sz w:val="20"/>
                <w:szCs w:val="20"/>
              </w:rPr>
              <w:t>NOWY Art. 14a</w:t>
            </w:r>
            <w:r w:rsidRPr="001309BD">
              <w:rPr>
                <w:rStyle w:val="ng-star-inserted"/>
                <w:rFonts w:cstheme="minorHAnsi"/>
                <w:b/>
                <w:sz w:val="20"/>
                <w:szCs w:val="20"/>
              </w:rPr>
              <w:t xml:space="preserve"> (Zasada </w:t>
            </w:r>
            <w:r w:rsidRPr="001309BD">
              <w:rPr>
                <w:rFonts w:cstheme="minorHAnsi"/>
                <w:b/>
                <w:sz w:val="20"/>
                <w:szCs w:val="20"/>
              </w:rPr>
              <w:t>Sell-off</w:t>
            </w:r>
            <w:r w:rsidRPr="001309BD">
              <w:rPr>
                <w:rStyle w:val="ng-star-inserted"/>
                <w:rFonts w:cstheme="minorHAnsi"/>
                <w:b/>
                <w:sz w:val="20"/>
                <w:szCs w:val="20"/>
              </w:rPr>
              <w:t>)</w:t>
            </w:r>
          </w:p>
          <w:p w14:paraId="1BC4751E" w14:textId="77777777" w:rsidR="00B2496D" w:rsidRPr="001309BD" w:rsidRDefault="00B2496D" w:rsidP="00B2496D">
            <w:pPr>
              <w:rPr>
                <w:rStyle w:val="ng-star-inserted"/>
                <w:rFonts w:cstheme="minorHAnsi"/>
                <w:b/>
                <w:i/>
                <w:iCs/>
                <w:sz w:val="20"/>
                <w:szCs w:val="20"/>
              </w:rPr>
            </w:pPr>
            <w:r w:rsidRPr="001309BD">
              <w:rPr>
                <w:rFonts w:cstheme="minorHAnsi"/>
                <w:b/>
                <w:i/>
                <w:iCs/>
                <w:sz w:val="20"/>
                <w:szCs w:val="20"/>
              </w:rPr>
              <w:t>Art. 14a.</w:t>
            </w:r>
            <w:r w:rsidRPr="001309BD">
              <w:rPr>
                <w:rStyle w:val="ng-star-inserted"/>
                <w:rFonts w:cstheme="minorHAnsi"/>
                <w:b/>
                <w:i/>
                <w:iCs/>
                <w:sz w:val="20"/>
                <w:szCs w:val="20"/>
              </w:rPr>
              <w:t xml:space="preserve"> </w:t>
            </w:r>
            <w:r w:rsidRPr="001309BD">
              <w:rPr>
                <w:rStyle w:val="ng-star-inserted"/>
                <w:rFonts w:cstheme="minorHAnsi"/>
                <w:b/>
                <w:bCs/>
                <w:i/>
                <w:iCs/>
                <w:sz w:val="20"/>
                <w:szCs w:val="20"/>
              </w:rPr>
              <w:t xml:space="preserve">Hulajnogi elektryczne, które zostały </w:t>
            </w:r>
            <w:r w:rsidRPr="001309BD">
              <w:rPr>
                <w:rFonts w:cstheme="minorHAnsi"/>
                <w:b/>
                <w:bCs/>
                <w:i/>
                <w:iCs/>
                <w:sz w:val="20"/>
                <w:szCs w:val="20"/>
              </w:rPr>
              <w:t>wyprodukowane</w:t>
            </w:r>
            <w:r w:rsidRPr="001309BD">
              <w:rPr>
                <w:rStyle w:val="ng-star-inserted"/>
                <w:rFonts w:cstheme="minorHAnsi"/>
                <w:b/>
                <w:bCs/>
                <w:i/>
                <w:iCs/>
                <w:sz w:val="20"/>
                <w:szCs w:val="20"/>
              </w:rPr>
              <w:t xml:space="preserve"> przed dniem wejścia w życie przepisów wykonawczych wydanych na podstawie </w:t>
            </w:r>
            <w:r w:rsidRPr="001309BD">
              <w:rPr>
                <w:rFonts w:cstheme="minorHAnsi"/>
                <w:b/>
                <w:bCs/>
                <w:i/>
                <w:iCs/>
                <w:sz w:val="20"/>
                <w:szCs w:val="20"/>
              </w:rPr>
              <w:t>art. 68r ust. 1</w:t>
            </w:r>
            <w:r w:rsidRPr="001309BD">
              <w:rPr>
                <w:rStyle w:val="ng-star-inserted"/>
                <w:rFonts w:cstheme="minorHAnsi"/>
                <w:b/>
                <w:bCs/>
                <w:i/>
                <w:iCs/>
                <w:sz w:val="20"/>
                <w:szCs w:val="20"/>
              </w:rPr>
              <w:t xml:space="preserve"> ustawy zmienianej w art. 1, [...] mogą być </w:t>
            </w:r>
            <w:r w:rsidRPr="001309BD">
              <w:rPr>
                <w:rFonts w:cstheme="minorHAnsi"/>
                <w:b/>
                <w:bCs/>
                <w:i/>
                <w:iCs/>
                <w:sz w:val="20"/>
                <w:szCs w:val="20"/>
              </w:rPr>
              <w:t>udostępniane na rynku</w:t>
            </w:r>
            <w:r w:rsidRPr="001309BD">
              <w:rPr>
                <w:rStyle w:val="ng-star-inserted"/>
                <w:rFonts w:cstheme="minorHAnsi"/>
                <w:b/>
                <w:bCs/>
                <w:i/>
                <w:iCs/>
                <w:sz w:val="20"/>
                <w:szCs w:val="20"/>
              </w:rPr>
              <w:t xml:space="preserve"> oraz </w:t>
            </w:r>
            <w:r w:rsidRPr="001309BD">
              <w:rPr>
                <w:rFonts w:cstheme="minorHAnsi"/>
                <w:b/>
                <w:bCs/>
                <w:i/>
                <w:iCs/>
                <w:sz w:val="20"/>
                <w:szCs w:val="20"/>
              </w:rPr>
              <w:t>wprowadzane do obrotu</w:t>
            </w:r>
            <w:r w:rsidRPr="001309BD">
              <w:rPr>
                <w:rStyle w:val="ng-star-inserted"/>
                <w:rFonts w:cstheme="minorHAnsi"/>
                <w:b/>
                <w:bCs/>
                <w:i/>
                <w:iCs/>
                <w:sz w:val="20"/>
                <w:szCs w:val="20"/>
              </w:rPr>
              <w:t xml:space="preserve"> na terytorium Rzeczypospolitej Polskiej przez okres </w:t>
            </w:r>
            <w:r w:rsidRPr="001309BD">
              <w:rPr>
                <w:rFonts w:cstheme="minorHAnsi"/>
                <w:b/>
                <w:bCs/>
                <w:i/>
                <w:iCs/>
                <w:sz w:val="20"/>
                <w:szCs w:val="20"/>
              </w:rPr>
              <w:t>12 miesięcy</w:t>
            </w:r>
            <w:r w:rsidRPr="001309BD">
              <w:rPr>
                <w:rStyle w:val="ng-star-inserted"/>
                <w:rFonts w:cstheme="minorHAnsi"/>
                <w:b/>
                <w:bCs/>
                <w:i/>
                <w:iCs/>
                <w:sz w:val="20"/>
                <w:szCs w:val="20"/>
              </w:rPr>
              <w:t xml:space="preserve"> od dnia wejścia w życie tych przepisów wykonawczych</w:t>
            </w:r>
            <w:r w:rsidRPr="001309BD">
              <w:rPr>
                <w:rStyle w:val="ng-star-inserted"/>
                <w:rFonts w:cstheme="minorHAnsi"/>
                <w:b/>
                <w:i/>
                <w:iCs/>
                <w:sz w:val="20"/>
                <w:szCs w:val="20"/>
              </w:rPr>
              <w:t>”.</w:t>
            </w:r>
          </w:p>
          <w:p w14:paraId="5ACDCE0C" w14:textId="77777777" w:rsidR="00B2496D" w:rsidRPr="001309BD" w:rsidRDefault="00B2496D" w:rsidP="00B2496D">
            <w:pPr>
              <w:rPr>
                <w:rFonts w:cstheme="minorHAnsi"/>
                <w:b/>
                <w:bCs/>
                <w:sz w:val="20"/>
                <w:szCs w:val="20"/>
              </w:rPr>
            </w:pPr>
            <w:r w:rsidRPr="001309BD">
              <w:rPr>
                <w:rStyle w:val="ng-star-inserted"/>
                <w:rFonts w:cstheme="minorHAnsi"/>
                <w:b/>
                <w:sz w:val="20"/>
                <w:szCs w:val="20"/>
              </w:rPr>
              <w:t>Gwarancja 12-miesięcznego okresu na sprzedaż produktów wytworzonych zgodnie z prawem obowiązującym w dniu ich produkcji, nawet jeśli po upływie 1 roku od ogłoszenia ustawy zaczną obowiązywać nowe, zaostrzone wymogi techniczne i identyfikacyjne.</w:t>
            </w:r>
          </w:p>
        </w:tc>
        <w:tc>
          <w:tcPr>
            <w:tcW w:w="2693" w:type="dxa"/>
          </w:tcPr>
          <w:p w14:paraId="24668D82" w14:textId="77777777" w:rsidR="00B2496D" w:rsidRDefault="00B2496D" w:rsidP="00B2496D">
            <w:pPr>
              <w:rPr>
                <w:rFonts w:cstheme="minorHAnsi"/>
                <w:b/>
                <w:sz w:val="20"/>
                <w:szCs w:val="20"/>
              </w:rPr>
            </w:pPr>
            <w:r w:rsidRPr="001309BD">
              <w:rPr>
                <w:rFonts w:cstheme="minorHAnsi"/>
                <w:b/>
                <w:sz w:val="20"/>
                <w:szCs w:val="20"/>
              </w:rPr>
              <w:t>Uwaga niezasadna</w:t>
            </w:r>
            <w:r>
              <w:rPr>
                <w:rFonts w:cstheme="minorHAnsi"/>
                <w:b/>
                <w:sz w:val="20"/>
                <w:szCs w:val="20"/>
              </w:rPr>
              <w:t xml:space="preserve">. </w:t>
            </w:r>
          </w:p>
          <w:p w14:paraId="0D4F8454" w14:textId="77777777" w:rsidR="00B2496D" w:rsidRDefault="00B2496D" w:rsidP="00B2496D">
            <w:pPr>
              <w:rPr>
                <w:rFonts w:cstheme="minorHAnsi"/>
                <w:b/>
                <w:sz w:val="20"/>
                <w:szCs w:val="20"/>
              </w:rPr>
            </w:pPr>
            <w:r>
              <w:rPr>
                <w:rFonts w:cstheme="minorHAnsi"/>
                <w:b/>
                <w:sz w:val="20"/>
                <w:szCs w:val="20"/>
              </w:rPr>
              <w:t xml:space="preserve">Ustawa przewiduje powierzenie Dyrektorowi TDT nadzoru rynku nad spełnieniem przez hulajnogi elektryczne obowiązujących dla nich warunków technicznych, które są już określone w obecnie obowiązujących przepisach rozporządzenia </w:t>
            </w:r>
            <w:r w:rsidRPr="00525410">
              <w:rPr>
                <w:rFonts w:cstheme="minorHAnsi"/>
                <w:b/>
                <w:sz w:val="20"/>
                <w:szCs w:val="20"/>
              </w:rPr>
              <w:t>Ministra Infrastruktury z dnia 31 grudnia</w:t>
            </w:r>
            <w:r>
              <w:rPr>
                <w:rFonts w:cstheme="minorHAnsi"/>
                <w:b/>
                <w:sz w:val="20"/>
                <w:szCs w:val="20"/>
              </w:rPr>
              <w:t xml:space="preserve"> </w:t>
            </w:r>
            <w:r w:rsidRPr="00525410">
              <w:rPr>
                <w:rFonts w:cstheme="minorHAnsi"/>
                <w:b/>
                <w:sz w:val="20"/>
                <w:szCs w:val="20"/>
              </w:rPr>
              <w:t>2002 r. w sprawie warunków technicznych pojazdów oraz zakresu ich niezbędnego</w:t>
            </w:r>
            <w:r>
              <w:rPr>
                <w:rFonts w:cstheme="minorHAnsi"/>
                <w:b/>
                <w:sz w:val="20"/>
                <w:szCs w:val="20"/>
              </w:rPr>
              <w:t xml:space="preserve"> </w:t>
            </w:r>
            <w:r w:rsidRPr="00525410">
              <w:rPr>
                <w:rFonts w:cstheme="minorHAnsi"/>
                <w:b/>
                <w:sz w:val="20"/>
                <w:szCs w:val="20"/>
              </w:rPr>
              <w:t>wyposażenia (Dz. U. z 2024 r. poz. 502 i 1417).</w:t>
            </w:r>
          </w:p>
          <w:p w14:paraId="3E9444A9" w14:textId="77777777" w:rsidR="00B2496D" w:rsidRDefault="00B2496D" w:rsidP="00B2496D">
            <w:pPr>
              <w:rPr>
                <w:rFonts w:cstheme="minorHAnsi"/>
                <w:b/>
                <w:sz w:val="20"/>
                <w:szCs w:val="20"/>
              </w:rPr>
            </w:pPr>
          </w:p>
          <w:p w14:paraId="591ADF6F" w14:textId="77777777" w:rsidR="00B2496D" w:rsidRPr="00525410" w:rsidRDefault="00B2496D" w:rsidP="00B2496D">
            <w:pPr>
              <w:pStyle w:val="ZLITUSTzmustliter"/>
              <w:spacing w:line="240" w:lineRule="auto"/>
              <w:ind w:left="0" w:firstLine="0"/>
              <w:jc w:val="left"/>
              <w:rPr>
                <w:rFonts w:asciiTheme="minorHAnsi" w:eastAsiaTheme="minorHAnsi" w:hAnsiTheme="minorHAnsi" w:cstheme="minorHAnsi"/>
                <w:b/>
                <w:bCs w:val="0"/>
                <w:i/>
                <w:sz w:val="20"/>
                <w:lang w:eastAsia="en-US"/>
              </w:rPr>
            </w:pPr>
            <w:r w:rsidRPr="00525410">
              <w:rPr>
                <w:rFonts w:asciiTheme="minorHAnsi" w:eastAsiaTheme="minorHAnsi" w:hAnsiTheme="minorHAnsi" w:cstheme="minorHAnsi"/>
                <w:b/>
                <w:bCs w:val="0"/>
                <w:i/>
                <w:sz w:val="20"/>
                <w:lang w:eastAsia="en-US"/>
              </w:rPr>
              <w:t xml:space="preserve">„Art. 3.3.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w:t>
            </w:r>
            <w:r w:rsidRPr="00525410">
              <w:rPr>
                <w:rFonts w:asciiTheme="minorHAnsi" w:eastAsiaTheme="minorHAnsi" w:hAnsiTheme="minorHAnsi" w:cstheme="minorHAnsi"/>
                <w:b/>
                <w:bCs w:val="0"/>
                <w:i/>
                <w:sz w:val="20"/>
                <w:u w:val="single"/>
                <w:lang w:eastAsia="en-US"/>
              </w:rPr>
              <w:t>spełniania przez rowery</w:t>
            </w:r>
            <w:r>
              <w:rPr>
                <w:rFonts w:asciiTheme="minorHAnsi" w:eastAsiaTheme="minorHAnsi" w:hAnsiTheme="minorHAnsi" w:cstheme="minorHAnsi"/>
                <w:b/>
                <w:bCs w:val="0"/>
                <w:i/>
                <w:sz w:val="20"/>
                <w:u w:val="single"/>
                <w:lang w:eastAsia="en-US"/>
              </w:rPr>
              <w:t xml:space="preserve">, </w:t>
            </w:r>
            <w:r w:rsidRPr="00525410">
              <w:rPr>
                <w:rFonts w:asciiTheme="minorHAnsi" w:eastAsiaTheme="minorHAnsi" w:hAnsiTheme="minorHAnsi" w:cstheme="minorHAnsi"/>
                <w:b/>
                <w:bCs w:val="0"/>
                <w:i/>
                <w:sz w:val="20"/>
                <w:u w:val="single"/>
                <w:lang w:eastAsia="en-US"/>
              </w:rPr>
              <w:t>wózki rowerowe, hulajnogi elektryczne oraz urządzenia transportu osobistego</w:t>
            </w:r>
            <w:r>
              <w:rPr>
                <w:rFonts w:asciiTheme="minorHAnsi" w:eastAsiaTheme="minorHAnsi" w:hAnsiTheme="minorHAnsi" w:cstheme="minorHAnsi"/>
                <w:b/>
                <w:bCs w:val="0"/>
                <w:i/>
                <w:sz w:val="20"/>
                <w:u w:val="single"/>
                <w:lang w:eastAsia="en-US"/>
              </w:rPr>
              <w:t xml:space="preserve"> </w:t>
            </w:r>
            <w:r w:rsidRPr="00525410">
              <w:rPr>
                <w:rFonts w:asciiTheme="minorHAnsi" w:eastAsiaTheme="minorHAnsi" w:hAnsiTheme="minorHAnsi" w:cstheme="minorHAnsi"/>
                <w:b/>
                <w:bCs w:val="0"/>
                <w:i/>
                <w:sz w:val="20"/>
                <w:u w:val="single"/>
                <w:lang w:eastAsia="en-US"/>
              </w:rPr>
              <w:t>warunków technicznych określonych w  przepisach wydawanych na podstawie art. 66 ust. 5 ustawy z dnia 20 czerwca 1997 r. – Prawo o ruchu drogowym</w:t>
            </w:r>
            <w:r w:rsidRPr="00525410">
              <w:rPr>
                <w:rFonts w:asciiTheme="minorHAnsi" w:eastAsiaTheme="minorHAnsi" w:hAnsiTheme="minorHAnsi" w:cstheme="minorHAnsi"/>
                <w:b/>
                <w:bCs w:val="0"/>
                <w:i/>
                <w:sz w:val="20"/>
                <w:lang w:eastAsia="en-US"/>
              </w:rPr>
              <w:t>, zgodnie z zasadami i procedurami określonymi w rozporządzeniu 2019/1020, które stanowi ramy dla kontroli produktów.”</w:t>
            </w:r>
          </w:p>
          <w:p w14:paraId="76FA8F92" w14:textId="77777777" w:rsidR="00B2496D" w:rsidRDefault="00B2496D" w:rsidP="00B2496D">
            <w:pPr>
              <w:rPr>
                <w:rFonts w:cstheme="minorHAnsi"/>
                <w:b/>
                <w:sz w:val="20"/>
                <w:szCs w:val="20"/>
              </w:rPr>
            </w:pPr>
          </w:p>
          <w:p w14:paraId="0562C39C" w14:textId="77777777" w:rsidR="00B2496D" w:rsidRPr="001309BD" w:rsidRDefault="00B2496D" w:rsidP="00B2496D">
            <w:pPr>
              <w:rPr>
                <w:rFonts w:cstheme="minorHAnsi"/>
                <w:b/>
                <w:sz w:val="20"/>
                <w:szCs w:val="20"/>
              </w:rPr>
            </w:pPr>
            <w:r w:rsidRPr="001309BD">
              <w:rPr>
                <w:rFonts w:cstheme="minorHAnsi"/>
                <w:b/>
                <w:sz w:val="20"/>
                <w:szCs w:val="20"/>
              </w:rPr>
              <w:t xml:space="preserve">Przepisy rozporządzenia WT </w:t>
            </w:r>
            <w:r>
              <w:rPr>
                <w:rFonts w:cstheme="minorHAnsi"/>
                <w:b/>
                <w:sz w:val="20"/>
                <w:szCs w:val="20"/>
              </w:rPr>
              <w:t xml:space="preserve">określające warunki techniczne dla hulajnóg elektrycznych weszły w życie w listopadzie </w:t>
            </w:r>
            <w:r w:rsidRPr="001309BD">
              <w:rPr>
                <w:rFonts w:cstheme="minorHAnsi"/>
                <w:b/>
                <w:sz w:val="20"/>
                <w:szCs w:val="20"/>
              </w:rPr>
              <w:t xml:space="preserve">2021 r. – Dz. U. 1877, w związku z czym znane są już producentom i powinny być stosowane. W tym kontekście </w:t>
            </w:r>
            <w:r>
              <w:rPr>
                <w:rFonts w:cstheme="minorHAnsi"/>
                <w:b/>
                <w:sz w:val="20"/>
                <w:szCs w:val="20"/>
              </w:rPr>
              <w:t xml:space="preserve">propozycja nie znajduje uzasadnienia. </w:t>
            </w:r>
            <w:r w:rsidRPr="001309BD">
              <w:rPr>
                <w:rFonts w:cstheme="minorHAnsi"/>
                <w:b/>
                <w:sz w:val="20"/>
                <w:szCs w:val="20"/>
              </w:rPr>
              <w:t xml:space="preserve"> </w:t>
            </w:r>
          </w:p>
        </w:tc>
        <w:tc>
          <w:tcPr>
            <w:tcW w:w="2126" w:type="dxa"/>
          </w:tcPr>
          <w:p w14:paraId="757D0C85" w14:textId="3402999B" w:rsidR="00B2496D" w:rsidRPr="001309BD" w:rsidRDefault="00400267" w:rsidP="00B2496D">
            <w:pPr>
              <w:rPr>
                <w:rFonts w:cstheme="minorHAnsi"/>
                <w:b/>
                <w:sz w:val="20"/>
                <w:szCs w:val="20"/>
              </w:rPr>
            </w:pPr>
            <w:r>
              <w:rPr>
                <w:rFonts w:cstheme="minorHAnsi"/>
                <w:b/>
                <w:sz w:val="20"/>
                <w:szCs w:val="20"/>
              </w:rPr>
              <w:t>–</w:t>
            </w:r>
          </w:p>
        </w:tc>
        <w:tc>
          <w:tcPr>
            <w:tcW w:w="2242" w:type="dxa"/>
          </w:tcPr>
          <w:p w14:paraId="59563DB4" w14:textId="77777777" w:rsidR="00B2496D" w:rsidRPr="001309BD" w:rsidRDefault="00B2496D" w:rsidP="00B2496D">
            <w:pPr>
              <w:rPr>
                <w:rFonts w:cstheme="minorHAnsi"/>
                <w:b/>
                <w:sz w:val="20"/>
                <w:szCs w:val="20"/>
              </w:rPr>
            </w:pPr>
          </w:p>
        </w:tc>
        <w:tc>
          <w:tcPr>
            <w:tcW w:w="2242" w:type="dxa"/>
          </w:tcPr>
          <w:p w14:paraId="5C8A181A" w14:textId="77777777" w:rsidR="00B2496D" w:rsidRPr="001309BD" w:rsidRDefault="00B2496D" w:rsidP="00B2496D">
            <w:pPr>
              <w:rPr>
                <w:rFonts w:cstheme="minorHAnsi"/>
                <w:b/>
                <w:sz w:val="20"/>
                <w:szCs w:val="20"/>
              </w:rPr>
            </w:pPr>
          </w:p>
        </w:tc>
        <w:tc>
          <w:tcPr>
            <w:tcW w:w="2242" w:type="dxa"/>
          </w:tcPr>
          <w:p w14:paraId="38CB84FF" w14:textId="77777777" w:rsidR="00B2496D" w:rsidRPr="001309BD" w:rsidRDefault="00B2496D" w:rsidP="00B2496D">
            <w:pPr>
              <w:rPr>
                <w:rFonts w:cstheme="minorHAnsi"/>
                <w:b/>
                <w:sz w:val="20"/>
                <w:szCs w:val="20"/>
              </w:rPr>
            </w:pPr>
          </w:p>
        </w:tc>
        <w:tc>
          <w:tcPr>
            <w:tcW w:w="2242" w:type="dxa"/>
          </w:tcPr>
          <w:p w14:paraId="72BA0586" w14:textId="77777777" w:rsidR="00B2496D" w:rsidRPr="001309BD" w:rsidRDefault="00B2496D" w:rsidP="00B2496D">
            <w:pPr>
              <w:rPr>
                <w:rFonts w:cstheme="minorHAnsi"/>
                <w:b/>
                <w:sz w:val="20"/>
                <w:szCs w:val="20"/>
              </w:rPr>
            </w:pPr>
          </w:p>
        </w:tc>
        <w:tc>
          <w:tcPr>
            <w:tcW w:w="2242" w:type="dxa"/>
          </w:tcPr>
          <w:p w14:paraId="6572CC2E" w14:textId="77777777" w:rsidR="00B2496D" w:rsidRPr="001309BD" w:rsidRDefault="00B2496D" w:rsidP="00B2496D">
            <w:pPr>
              <w:rPr>
                <w:rFonts w:cstheme="minorHAnsi"/>
                <w:b/>
                <w:sz w:val="20"/>
                <w:szCs w:val="20"/>
              </w:rPr>
            </w:pPr>
          </w:p>
        </w:tc>
        <w:tc>
          <w:tcPr>
            <w:tcW w:w="2242" w:type="dxa"/>
          </w:tcPr>
          <w:p w14:paraId="000FED23" w14:textId="77777777" w:rsidR="00B2496D" w:rsidRPr="001309BD" w:rsidRDefault="00B2496D" w:rsidP="00B2496D">
            <w:pPr>
              <w:rPr>
                <w:rFonts w:cstheme="minorHAnsi"/>
                <w:b/>
                <w:sz w:val="20"/>
                <w:szCs w:val="20"/>
              </w:rPr>
            </w:pPr>
          </w:p>
        </w:tc>
      </w:tr>
      <w:tr w:rsidR="00B2496D" w:rsidRPr="006E732C" w14:paraId="46128E1B" w14:textId="7E0904D1" w:rsidTr="00B2496D">
        <w:tc>
          <w:tcPr>
            <w:tcW w:w="562" w:type="dxa"/>
          </w:tcPr>
          <w:p w14:paraId="765403B2" w14:textId="77777777" w:rsidR="00B2496D" w:rsidRPr="006C09E5" w:rsidRDefault="00B2496D" w:rsidP="00B2496D">
            <w:pPr>
              <w:rPr>
                <w:rFonts w:cstheme="minorHAnsi"/>
                <w:b/>
                <w:sz w:val="20"/>
                <w:szCs w:val="20"/>
              </w:rPr>
            </w:pPr>
            <w:r w:rsidRPr="006C09E5">
              <w:rPr>
                <w:rFonts w:cstheme="minorHAnsi"/>
                <w:b/>
                <w:sz w:val="20"/>
                <w:szCs w:val="20"/>
              </w:rPr>
              <w:t>233</w:t>
            </w:r>
          </w:p>
        </w:tc>
        <w:tc>
          <w:tcPr>
            <w:tcW w:w="1560" w:type="dxa"/>
          </w:tcPr>
          <w:p w14:paraId="101EADB1" w14:textId="77777777" w:rsidR="00B2496D" w:rsidRPr="006C09E5" w:rsidRDefault="00B2496D" w:rsidP="00B2496D">
            <w:pPr>
              <w:rPr>
                <w:rFonts w:cstheme="minorHAnsi"/>
                <w:b/>
                <w:sz w:val="20"/>
                <w:szCs w:val="20"/>
              </w:rPr>
            </w:pPr>
            <w:r w:rsidRPr="006C09E5">
              <w:rPr>
                <w:rFonts w:cstheme="minorHAnsi"/>
                <w:b/>
                <w:sz w:val="20"/>
                <w:szCs w:val="20"/>
              </w:rPr>
              <w:t>Barel Poland Sp. z o.o.</w:t>
            </w:r>
          </w:p>
        </w:tc>
        <w:tc>
          <w:tcPr>
            <w:tcW w:w="1701" w:type="dxa"/>
          </w:tcPr>
          <w:p w14:paraId="03FA13AE" w14:textId="77777777" w:rsidR="00B2496D" w:rsidRPr="006C09E5" w:rsidRDefault="00B2496D" w:rsidP="00B2496D">
            <w:pPr>
              <w:rPr>
                <w:rFonts w:cstheme="minorHAnsi"/>
                <w:b/>
                <w:bCs/>
                <w:sz w:val="20"/>
                <w:szCs w:val="20"/>
              </w:rPr>
            </w:pPr>
            <w:r w:rsidRPr="006C09E5">
              <w:rPr>
                <w:rFonts w:cstheme="minorHAnsi"/>
                <w:b/>
                <w:bCs/>
                <w:sz w:val="20"/>
                <w:szCs w:val="20"/>
              </w:rPr>
              <w:t>Art. 68s ust. 1 UH</w:t>
            </w:r>
          </w:p>
        </w:tc>
        <w:tc>
          <w:tcPr>
            <w:tcW w:w="3827" w:type="dxa"/>
          </w:tcPr>
          <w:p w14:paraId="2BD1AC6A" w14:textId="77777777" w:rsidR="00B2496D" w:rsidRPr="006C09E5" w:rsidRDefault="00B2496D" w:rsidP="00B2496D">
            <w:pPr>
              <w:rPr>
                <w:rFonts w:cstheme="minorHAnsi"/>
                <w:b/>
                <w:bCs/>
                <w:sz w:val="20"/>
                <w:szCs w:val="20"/>
              </w:rPr>
            </w:pPr>
            <w:r w:rsidRPr="006C09E5">
              <w:rPr>
                <w:rFonts w:cstheme="minorHAnsi"/>
                <w:b/>
                <w:bCs/>
                <w:sz w:val="20"/>
                <w:szCs w:val="20"/>
              </w:rPr>
              <w:t>Uwaga nr 4-Obowiązek udostępniania dokumentacji (włączenie operatorów platform)</w:t>
            </w:r>
          </w:p>
          <w:p w14:paraId="25D02CCF" w14:textId="77777777" w:rsidR="00B2496D" w:rsidRPr="006C09E5" w:rsidRDefault="00B2496D" w:rsidP="00B2496D">
            <w:pPr>
              <w:rPr>
                <w:rFonts w:cstheme="minorHAnsi"/>
                <w:b/>
                <w:sz w:val="20"/>
                <w:szCs w:val="20"/>
              </w:rPr>
            </w:pPr>
            <w:r w:rsidRPr="006C09E5">
              <w:rPr>
                <w:rFonts w:cstheme="minorHAnsi"/>
                <w:b/>
                <w:sz w:val="20"/>
                <w:szCs w:val="20"/>
              </w:rPr>
              <w:t>Obowiązek przedstawienia Dyrektorowi TDT wszelkich dokumentów, specyfikacji technicznych, danych lub informacji dotyczących zgodności pojazdu/części z wymaganiami dotyczy podmiotów gospodarczych. Operatorzy platform są objęci jedynie obowiązkiem przedstawienia informacji na temat łańcucha dostaw, szczegółów sieci dystrybucji oraz informacji niezbędnych do ustalenia własności stron internetowych (art. 68s ust. 1 pkt 2, 3).</w:t>
            </w:r>
          </w:p>
          <w:p w14:paraId="3E53D3EC" w14:textId="77777777" w:rsidR="00B2496D" w:rsidRPr="006C09E5" w:rsidRDefault="00B2496D" w:rsidP="00B2496D">
            <w:pPr>
              <w:rPr>
                <w:rFonts w:cstheme="minorHAnsi"/>
                <w:b/>
                <w:sz w:val="20"/>
                <w:szCs w:val="20"/>
              </w:rPr>
            </w:pPr>
            <w:r w:rsidRPr="006C09E5">
              <w:rPr>
                <w:rFonts w:cstheme="minorHAnsi"/>
                <w:b/>
                <w:sz w:val="20"/>
                <w:szCs w:val="20"/>
              </w:rPr>
              <w:t xml:space="preserve">W praktyce to właśnie platformy e-commerce (takie jak Allegro, Amazon, Temu czy AliExpress) są dziś głównym kanałem sprzedaży produktów niespełniających unijnych norm, w szczególności hulajnóg elektrycznych z Chin, które przekraczają dopuszczalne parametry techniczne lub nie posiadają oznakowania CE. Platformy najczęściej nie weryfikują dokumentacji technicznej i odmawiają współpracy, tłumacząc się brakiem dostępu do danych producenta. </w:t>
            </w:r>
            <w:r w:rsidRPr="006C09E5">
              <w:rPr>
                <w:rFonts w:cstheme="minorHAnsi"/>
                <w:b/>
                <w:bCs/>
                <w:sz w:val="20"/>
                <w:szCs w:val="20"/>
              </w:rPr>
              <w:t xml:space="preserve">Należy rozszerzyć obowiązek przedstawiania </w:t>
            </w:r>
            <w:r w:rsidRPr="006C09E5">
              <w:rPr>
                <w:rFonts w:cstheme="minorHAnsi"/>
                <w:b/>
                <w:bCs/>
                <w:i/>
                <w:iCs/>
                <w:sz w:val="20"/>
                <w:szCs w:val="20"/>
              </w:rPr>
              <w:t>dokumentów i specyfikacji technicznych</w:t>
            </w:r>
            <w:r w:rsidRPr="006C09E5">
              <w:rPr>
                <w:rFonts w:cstheme="minorHAnsi"/>
                <w:b/>
                <w:bCs/>
                <w:sz w:val="20"/>
                <w:szCs w:val="20"/>
              </w:rPr>
              <w:t xml:space="preserve"> przez TDT (na jego żądanie) także na operatorów platform. Co równocześnie da platformom dostęp do tych danych i umożliwi weryfikację czy nie handlują produktami niebezpiecznymi. Rozwiązanie to dodatkowo zamknie ścieżkę platformom do uchylania się od odpowiedzialności.</w:t>
            </w:r>
          </w:p>
          <w:p w14:paraId="30F5CC98" w14:textId="77777777" w:rsidR="00B2496D" w:rsidRPr="006C09E5" w:rsidRDefault="00B2496D" w:rsidP="00B2496D">
            <w:pPr>
              <w:rPr>
                <w:rFonts w:cstheme="minorHAnsi"/>
                <w:b/>
                <w:sz w:val="20"/>
                <w:szCs w:val="20"/>
              </w:rPr>
            </w:pPr>
          </w:p>
          <w:p w14:paraId="60B69E1C" w14:textId="77777777" w:rsidR="00B2496D" w:rsidRPr="006C09E5" w:rsidRDefault="00B2496D" w:rsidP="00B2496D">
            <w:pPr>
              <w:rPr>
                <w:rFonts w:cstheme="minorHAnsi"/>
                <w:b/>
                <w:bCs/>
                <w:sz w:val="20"/>
                <w:szCs w:val="20"/>
              </w:rPr>
            </w:pPr>
            <w:r w:rsidRPr="006C09E5">
              <w:rPr>
                <w:rFonts w:cstheme="minorHAnsi"/>
                <w:b/>
                <w:bCs/>
                <w:sz w:val="20"/>
                <w:szCs w:val="20"/>
              </w:rPr>
              <w:t>Uzasadnienie gospodarcze:</w:t>
            </w:r>
          </w:p>
          <w:p w14:paraId="58DC8F88" w14:textId="77777777" w:rsidR="00B2496D" w:rsidRPr="006C09E5" w:rsidRDefault="00B2496D" w:rsidP="00B2496D">
            <w:pPr>
              <w:rPr>
                <w:rFonts w:cstheme="minorHAnsi"/>
                <w:b/>
                <w:sz w:val="20"/>
                <w:szCs w:val="20"/>
              </w:rPr>
            </w:pPr>
            <w:r w:rsidRPr="006C09E5">
              <w:rPr>
                <w:rFonts w:cstheme="minorHAnsi"/>
                <w:b/>
                <w:sz w:val="20"/>
                <w:szCs w:val="20"/>
              </w:rPr>
              <w:t>Rozszerzenie obowiązku przedstawiania Dyrektorowi Transportowego Dozoru Technicznego (TDT) dokumentacji technicznej, specyfikacji oraz danych dotyczących zgodności produktu również na operatorów platform internetowych jest konieczne dla zapewnienia skutecznego egzekwowania przepisów o nadzorze rynku.</w:t>
            </w:r>
          </w:p>
          <w:p w14:paraId="207B3BCF" w14:textId="77777777" w:rsidR="00B2496D" w:rsidRPr="006C09E5" w:rsidRDefault="00B2496D" w:rsidP="00B2496D">
            <w:pPr>
              <w:rPr>
                <w:rFonts w:cstheme="minorHAnsi"/>
                <w:b/>
                <w:sz w:val="20"/>
                <w:szCs w:val="20"/>
              </w:rPr>
            </w:pPr>
            <w:r w:rsidRPr="006C09E5">
              <w:rPr>
                <w:rFonts w:cstheme="minorHAnsi"/>
                <w:b/>
                <w:sz w:val="20"/>
                <w:szCs w:val="20"/>
              </w:rPr>
              <w:t>Obecna praktyka rynkowa pokazuje, że znaczna część produktów oferowanych na dużych platformach e-commerce nie spełnia unijnych norm technicznych ani wymagań bezpieczeństwa – w tym w zakresie homologacji, ograniczeń prędkości, oznakowania CE czy zgodności elektromagnetycznej. W przypadku hulajnóg elektrycznych problem ten jest szczególnie widoczny: wiele modeli sprzedawanych przez zagranicznych sprzedawców, głównie spoza Unii Europejskiej, ma konstrukcję umożliwiającą przekraczanie dopuszczalnej prędkości 20 km/h lub nie posiada wymaganych oznaczeń i dokumentacji zgodności.</w:t>
            </w:r>
          </w:p>
          <w:p w14:paraId="32B24127" w14:textId="77777777" w:rsidR="00B2496D" w:rsidRPr="006C09E5" w:rsidRDefault="00B2496D" w:rsidP="00B2496D">
            <w:pPr>
              <w:rPr>
                <w:rFonts w:cstheme="minorHAnsi"/>
                <w:b/>
                <w:sz w:val="20"/>
                <w:szCs w:val="20"/>
              </w:rPr>
            </w:pPr>
            <w:r w:rsidRPr="006C09E5">
              <w:rPr>
                <w:rFonts w:cstheme="minorHAnsi"/>
                <w:b/>
                <w:sz w:val="20"/>
                <w:szCs w:val="20"/>
              </w:rPr>
              <w:t>Operatorzy platform internetowych często podkreślają, że nie są producentami ani importerami, a zatem nie mają bezpośredniego dostępu do pełnej dokumentacji technicznej oferowanych produktów. Tymczasem w praktyce to właśnie za pośrednictwem tych platform produkty niespełniające wymagań są faktycznie wprowadzane do obrotu na rynek unijny, a operatorzy odgrywają istotną rolę w organizacji i komercjalizacji sprzedaży.</w:t>
            </w:r>
          </w:p>
          <w:p w14:paraId="7B7A3D8C" w14:textId="77777777" w:rsidR="00B2496D" w:rsidRPr="006C09E5" w:rsidRDefault="00B2496D" w:rsidP="00B2496D">
            <w:pPr>
              <w:rPr>
                <w:rFonts w:cstheme="minorHAnsi"/>
                <w:b/>
                <w:sz w:val="20"/>
                <w:szCs w:val="20"/>
              </w:rPr>
            </w:pPr>
            <w:r w:rsidRPr="006C09E5">
              <w:rPr>
                <w:rFonts w:cstheme="minorHAnsi"/>
                <w:b/>
                <w:sz w:val="20"/>
                <w:szCs w:val="20"/>
              </w:rPr>
              <w:t>Z punktu widzenia nadzoru rynku obecny stan prawny tworzy lukę egzekucyjną. Dyrektor TDT często nie ma możliwości pozyskania dokumentacji technicznej ani od sprzedawców spoza UE, którzy są w praktyce nieuchwytni dla krajowych organów, ani od importerów formalnie niezaangażowanych w sprzedaż detaliczną. W takich sytuacjach organ nadzoru pozostaje bez dostępu do danych technicznych, mimo że produkty są oferowane na rynku polskim.</w:t>
            </w:r>
          </w:p>
          <w:p w14:paraId="1B980F89" w14:textId="77777777" w:rsidR="00B2496D" w:rsidRPr="006C09E5" w:rsidRDefault="00B2496D" w:rsidP="00B2496D">
            <w:pPr>
              <w:rPr>
                <w:rFonts w:cstheme="minorHAnsi"/>
                <w:b/>
                <w:sz w:val="20"/>
                <w:szCs w:val="20"/>
              </w:rPr>
            </w:pPr>
            <w:r w:rsidRPr="006C09E5">
              <w:rPr>
                <w:rFonts w:cstheme="minorHAnsi"/>
                <w:b/>
                <w:sz w:val="20"/>
                <w:szCs w:val="20"/>
              </w:rPr>
              <w:t>Dlatego rozszerzenie obowiązku współpracy również na operatorów platform – w zakresie przedstawienia TDT żądanych dokumentów, informacji lub danych dotyczących oferowanych produktów – jest niezbędne dla zapewnienia kompletności nadzoru. Nie oznacza to przeniesienia odpowiedzialności producenta na platformę, lecz ustanowienie mechanizmu pomocniczego, który pozwoli organowi skutecznie weryfikować zgodność towarów w przypadkach, gdy bezpośredni sprzedawca lub producent pozostaje poza jurysdykcją polską lub unijną.</w:t>
            </w:r>
          </w:p>
          <w:p w14:paraId="3398AEFF" w14:textId="77777777" w:rsidR="00B2496D" w:rsidRPr="006C09E5" w:rsidRDefault="00B2496D" w:rsidP="00B2496D">
            <w:pPr>
              <w:rPr>
                <w:rFonts w:cstheme="minorHAnsi"/>
                <w:b/>
                <w:sz w:val="20"/>
                <w:szCs w:val="20"/>
              </w:rPr>
            </w:pPr>
            <w:r w:rsidRPr="006C09E5">
              <w:rPr>
                <w:rFonts w:cstheme="minorHAnsi"/>
                <w:b/>
                <w:sz w:val="20"/>
                <w:szCs w:val="20"/>
              </w:rPr>
              <w:t>Takie rozwiązanie odpowiada kierunkowi unijnej polityki cyfrowej i handlowej, w szczególności rozporządzeniu Digital Services Act (DSA), które przewiduje współodpowiedzialność platform za przejrzystość obrotu i współpracę z organami nadzoru państw członkowskich. Włączenie platform w system kontroli nie jest celem samym w sobie, lecz środkiem umożliwiającym skuteczne egzekwowanie prawa i ochronę uczciwej konkurencji.</w:t>
            </w:r>
          </w:p>
          <w:p w14:paraId="037E3745" w14:textId="77777777" w:rsidR="00B2496D" w:rsidRPr="006C09E5" w:rsidRDefault="00B2496D" w:rsidP="00B2496D">
            <w:pPr>
              <w:rPr>
                <w:rFonts w:cstheme="minorHAnsi"/>
                <w:b/>
                <w:sz w:val="20"/>
                <w:szCs w:val="20"/>
              </w:rPr>
            </w:pPr>
            <w:r w:rsidRPr="006C09E5">
              <w:rPr>
                <w:rFonts w:cstheme="minorHAnsi"/>
                <w:b/>
                <w:sz w:val="20"/>
                <w:szCs w:val="20"/>
              </w:rPr>
              <w:t>W efekcie wprowadzenia tego przepisu TDT uzyskałby realne narzędzie do weryfikacji legalności ofert i ograniczania napływu niecertyfikowanych pojazdów z państw trzecich, przy jednoczesnym zachowaniu równowagi między obowiązkami organu, przedsiębiorców i operatorów platform. To rozwiązanie zapewni większe bezpieczeństwo użytkowników oraz równe warunki konkurowania na rynku.</w:t>
            </w:r>
          </w:p>
        </w:tc>
        <w:tc>
          <w:tcPr>
            <w:tcW w:w="3969" w:type="dxa"/>
          </w:tcPr>
          <w:p w14:paraId="1C1B023F" w14:textId="77777777" w:rsidR="00B2496D" w:rsidRPr="006C09E5" w:rsidRDefault="00B2496D" w:rsidP="00B2496D">
            <w:pPr>
              <w:rPr>
                <w:rFonts w:cstheme="minorHAnsi"/>
                <w:b/>
                <w:i/>
                <w:sz w:val="20"/>
                <w:szCs w:val="20"/>
              </w:rPr>
            </w:pPr>
            <w:r w:rsidRPr="006C09E5">
              <w:rPr>
                <w:rFonts w:cstheme="minorHAnsi"/>
                <w:b/>
                <w:i/>
                <w:sz w:val="20"/>
                <w:szCs w:val="20"/>
              </w:rPr>
              <w:t>Art. 68s ust. 1 pkt 1 powinien zostać rozszerzony, aby nakładać na operatora platformy – w przypadku, gdy sprzedawca (podmiot gospodarczy) nie jest dostępny lub nie jest identyfikowalny – obowiązek przedstawienia Dyrektorowi TDT wszelkich dokumentów, specyfikacji technicznych, danych lub informacji dotyczących zgodności pojazdu/części z wymaganiami.</w:t>
            </w:r>
          </w:p>
          <w:p w14:paraId="5331FCDC" w14:textId="77777777" w:rsidR="00B2496D" w:rsidRPr="006C09E5" w:rsidRDefault="00B2496D" w:rsidP="00B2496D">
            <w:pPr>
              <w:rPr>
                <w:rFonts w:cstheme="minorHAnsi"/>
                <w:b/>
                <w:bCs/>
                <w:i/>
                <w:sz w:val="20"/>
                <w:szCs w:val="20"/>
              </w:rPr>
            </w:pPr>
          </w:p>
          <w:p w14:paraId="3FBE52D2" w14:textId="77777777" w:rsidR="00B2496D" w:rsidRPr="006C09E5" w:rsidRDefault="00B2496D" w:rsidP="00B2496D">
            <w:pPr>
              <w:rPr>
                <w:rFonts w:cstheme="minorHAnsi"/>
                <w:b/>
                <w:bCs/>
                <w:i/>
                <w:sz w:val="20"/>
                <w:szCs w:val="20"/>
              </w:rPr>
            </w:pPr>
            <w:r w:rsidRPr="006C09E5">
              <w:rPr>
                <w:rFonts w:cstheme="minorHAnsi"/>
                <w:b/>
                <w:sz w:val="20"/>
                <w:szCs w:val="20"/>
              </w:rPr>
              <w:t>Choć Dyrektor TDT już może żądać od operatorów informacji o łańcuchu dostaw, rozszerzenie na pełną dokumentację techniczną jest niezbędne do wyeliminowania z rynku chińskich produktów niespełniających norm, gdy tradycyjny podmiot gospodarczy jest nieuchwytny.</w:t>
            </w:r>
          </w:p>
        </w:tc>
        <w:tc>
          <w:tcPr>
            <w:tcW w:w="2693" w:type="dxa"/>
          </w:tcPr>
          <w:p w14:paraId="037C2666" w14:textId="77777777" w:rsidR="00B2496D" w:rsidRDefault="00B2496D" w:rsidP="00B2496D">
            <w:pPr>
              <w:rPr>
                <w:rFonts w:cstheme="minorHAnsi"/>
                <w:b/>
                <w:sz w:val="20"/>
                <w:szCs w:val="20"/>
              </w:rPr>
            </w:pPr>
            <w:r w:rsidRPr="006C09E5">
              <w:rPr>
                <w:rFonts w:cstheme="minorHAnsi"/>
                <w:b/>
                <w:sz w:val="20"/>
                <w:szCs w:val="20"/>
              </w:rPr>
              <w:t>Uwaga uwzględniona</w:t>
            </w:r>
            <w:r>
              <w:rPr>
                <w:rFonts w:cstheme="minorHAnsi"/>
                <w:b/>
                <w:sz w:val="20"/>
                <w:szCs w:val="20"/>
              </w:rPr>
              <w:t xml:space="preserve"> – </w:t>
            </w:r>
            <w:r w:rsidRPr="006C09E5">
              <w:rPr>
                <w:rFonts w:cstheme="minorHAnsi"/>
                <w:b/>
                <w:sz w:val="20"/>
                <w:szCs w:val="20"/>
              </w:rPr>
              <w:t>uzupełniono przepis art. 68s ust. 1 pkt 1 oraz art. 68y ust. 1 pkt 3 (obowiązek)</w:t>
            </w:r>
            <w:r>
              <w:rPr>
                <w:rFonts w:cstheme="minorHAnsi"/>
                <w:b/>
                <w:sz w:val="20"/>
                <w:szCs w:val="20"/>
              </w:rPr>
              <w:t>:</w:t>
            </w:r>
          </w:p>
          <w:p w14:paraId="4CD9BDF1" w14:textId="77777777" w:rsidR="00B2496D" w:rsidRDefault="00B2496D" w:rsidP="00B2496D">
            <w:pPr>
              <w:rPr>
                <w:rFonts w:cstheme="minorHAnsi"/>
                <w:b/>
                <w:sz w:val="20"/>
                <w:szCs w:val="20"/>
              </w:rPr>
            </w:pPr>
          </w:p>
          <w:p w14:paraId="5858AACE" w14:textId="77777777" w:rsidR="00B2496D" w:rsidRPr="00BA737F" w:rsidRDefault="00B2496D" w:rsidP="00B2496D">
            <w:pPr>
              <w:rPr>
                <w:rFonts w:cstheme="minorHAnsi"/>
                <w:b/>
                <w:i/>
                <w:sz w:val="20"/>
                <w:szCs w:val="20"/>
              </w:rPr>
            </w:pPr>
            <w:r w:rsidRPr="00BA737F">
              <w:rPr>
                <w:rFonts w:cstheme="minorHAnsi"/>
                <w:b/>
                <w:i/>
                <w:sz w:val="20"/>
                <w:szCs w:val="20"/>
              </w:rPr>
              <w:t>„Art. 68s. 1. Dyrektor TDT jako organ nadzoru rynku jest uprawniony do:</w:t>
            </w:r>
          </w:p>
          <w:p w14:paraId="5C9D7C06" w14:textId="77777777" w:rsidR="00B2496D" w:rsidRPr="00BA737F" w:rsidRDefault="00B2496D" w:rsidP="00B2496D">
            <w:pPr>
              <w:rPr>
                <w:rFonts w:cstheme="minorHAnsi"/>
                <w:b/>
                <w:i/>
                <w:sz w:val="20"/>
                <w:szCs w:val="20"/>
              </w:rPr>
            </w:pPr>
            <w:r w:rsidRPr="00BA737F">
              <w:rPr>
                <w:rFonts w:cstheme="minorHAnsi"/>
                <w:b/>
                <w:i/>
                <w:sz w:val="20"/>
                <w:szCs w:val="20"/>
              </w:rPr>
              <w:t xml:space="preserve">1) wymagania od podmiotu gospodarczego lub operatora platformy przedstawienia odpowiednich dokumentów, specyfikacji technicznych, danych lub informacji dotyczących zgodności z wymaganiami technicznymi i aspektów technicznych pojazdu, przedmiotu wyposażenia lub części, w tym udzielenia dostępu do wbudowanego w pojazdy, przedmioty wyposażenia lub części oprogramowania w zakresie, w jakim taki dostęp jest niezbędny do celów oceny zgodności pojazdu, przedmiotu wyposażenia lub części z wymaganiami technicznymi, w każdej postaci, niezależnie od nośnika danych lub miejsca, w którym takie dokumenty, specyfikacje techniczne, dane lub informacje są przechowywane; </w:t>
            </w:r>
          </w:p>
          <w:p w14:paraId="20ABCE32" w14:textId="77777777" w:rsidR="00B2496D" w:rsidRPr="00BA737F" w:rsidRDefault="00B2496D" w:rsidP="00B2496D">
            <w:pPr>
              <w:rPr>
                <w:rFonts w:cstheme="minorHAnsi"/>
                <w:b/>
                <w:i/>
                <w:sz w:val="20"/>
                <w:szCs w:val="20"/>
              </w:rPr>
            </w:pPr>
            <w:r w:rsidRPr="00BA737F">
              <w:rPr>
                <w:rFonts w:cstheme="minorHAnsi"/>
                <w:b/>
                <w:i/>
                <w:sz w:val="20"/>
                <w:szCs w:val="20"/>
              </w:rPr>
              <w:t>2)</w:t>
            </w:r>
            <w:r>
              <w:rPr>
                <w:rFonts w:cstheme="minorHAnsi"/>
                <w:b/>
                <w:i/>
                <w:sz w:val="20"/>
                <w:szCs w:val="20"/>
              </w:rPr>
              <w:t xml:space="preserve"> </w:t>
            </w:r>
            <w:r w:rsidRPr="00BA737F">
              <w:rPr>
                <w:rFonts w:cstheme="minorHAnsi"/>
                <w:b/>
                <w:i/>
                <w:sz w:val="20"/>
                <w:szCs w:val="20"/>
              </w:rPr>
              <w:t>wymagania od podmiotu gospodarczego oraz operatora platformy przedstawienia wszelkich informacji na temat łańcucha dostaw, szczegółów sieci dystrybucji, liczby pojazdów, przedmiotów wyposażenia lub części udostępnionych na rynku oraz innych modeli pojazdów, przedmiotów wyposażenia lub części o takich samych właściwościach technicznych, o ile ma to znaczenie dla oceny zgodności pojazdu, przedmiotu wyposażenia lub części z wymaganiami technicznymi lub oceny czy pojazd, przedmiot wyposażenia lub część stwarzają poważne ryzyko;</w:t>
            </w:r>
          </w:p>
          <w:p w14:paraId="7A1209BC" w14:textId="77777777" w:rsidR="00B2496D" w:rsidRPr="00BA737F" w:rsidRDefault="00B2496D" w:rsidP="00B2496D">
            <w:pPr>
              <w:rPr>
                <w:rFonts w:cstheme="minorHAnsi"/>
                <w:b/>
                <w:i/>
                <w:sz w:val="20"/>
                <w:szCs w:val="20"/>
              </w:rPr>
            </w:pPr>
            <w:r w:rsidRPr="00BA737F">
              <w:rPr>
                <w:rFonts w:cstheme="minorHAnsi"/>
                <w:b/>
                <w:i/>
                <w:sz w:val="20"/>
                <w:szCs w:val="20"/>
              </w:rPr>
              <w:t>3)</w:t>
            </w:r>
            <w:r>
              <w:rPr>
                <w:rFonts w:cstheme="minorHAnsi"/>
                <w:b/>
                <w:i/>
                <w:sz w:val="20"/>
                <w:szCs w:val="20"/>
              </w:rPr>
              <w:t xml:space="preserve"> </w:t>
            </w:r>
            <w:r w:rsidRPr="00BA737F">
              <w:rPr>
                <w:rFonts w:cstheme="minorHAnsi"/>
                <w:b/>
                <w:i/>
                <w:sz w:val="20"/>
                <w:szCs w:val="20"/>
              </w:rPr>
              <w:t>wymagania od podmiotu gospodarczego oraz operatora platformy przedstawienia informacji niezbędnych do ustalenia własności stron internetowych, jeżeli jest to niezbędne w ramach prowadzonego na podstawie ustawy postępowania;</w:t>
            </w:r>
            <w:r>
              <w:rPr>
                <w:rFonts w:cstheme="minorHAnsi"/>
                <w:b/>
                <w:i/>
                <w:sz w:val="20"/>
                <w:szCs w:val="20"/>
              </w:rPr>
              <w:t>”</w:t>
            </w:r>
          </w:p>
          <w:p w14:paraId="210C6CA2" w14:textId="77777777" w:rsidR="00B2496D" w:rsidRPr="00BA737F" w:rsidRDefault="00B2496D" w:rsidP="00B2496D">
            <w:pPr>
              <w:rPr>
                <w:rFonts w:cstheme="minorHAnsi"/>
                <w:b/>
                <w:sz w:val="20"/>
                <w:szCs w:val="20"/>
              </w:rPr>
            </w:pPr>
          </w:p>
          <w:p w14:paraId="74B035BA" w14:textId="77777777" w:rsidR="00B2496D" w:rsidRPr="00BA737F" w:rsidRDefault="00B2496D" w:rsidP="00B2496D">
            <w:pPr>
              <w:rPr>
                <w:rFonts w:cstheme="minorHAnsi"/>
                <w:b/>
                <w:i/>
                <w:sz w:val="20"/>
                <w:szCs w:val="20"/>
              </w:rPr>
            </w:pPr>
            <w:r>
              <w:rPr>
                <w:rFonts w:cstheme="minorHAnsi"/>
                <w:b/>
                <w:i/>
                <w:sz w:val="20"/>
                <w:szCs w:val="20"/>
              </w:rPr>
              <w:t>„</w:t>
            </w:r>
            <w:r w:rsidRPr="00BA737F">
              <w:rPr>
                <w:rFonts w:cstheme="minorHAnsi"/>
                <w:b/>
                <w:i/>
                <w:sz w:val="20"/>
                <w:szCs w:val="20"/>
              </w:rPr>
              <w:t>Art. 68y. 1. W toku kontroli Dyrektor TDT jako organ nadzoru rynku, w zakresie objętym kontrolą, ma prawo, w szczególności do:</w:t>
            </w:r>
          </w:p>
          <w:p w14:paraId="270A0739" w14:textId="77777777" w:rsidR="00B2496D" w:rsidRPr="00BA737F" w:rsidRDefault="00B2496D" w:rsidP="00B2496D">
            <w:pPr>
              <w:rPr>
                <w:rFonts w:cstheme="minorHAnsi"/>
                <w:b/>
                <w:i/>
                <w:sz w:val="20"/>
                <w:szCs w:val="20"/>
              </w:rPr>
            </w:pPr>
          </w:p>
          <w:p w14:paraId="46C3E9DA" w14:textId="77777777" w:rsidR="00B2496D" w:rsidRPr="00BA737F" w:rsidRDefault="00B2496D" w:rsidP="00B2496D">
            <w:pPr>
              <w:rPr>
                <w:rFonts w:cstheme="minorHAnsi"/>
                <w:b/>
                <w:i/>
                <w:sz w:val="20"/>
                <w:szCs w:val="20"/>
              </w:rPr>
            </w:pPr>
            <w:r w:rsidRPr="00BA737F">
              <w:rPr>
                <w:rFonts w:cstheme="minorHAnsi"/>
                <w:b/>
                <w:i/>
                <w:sz w:val="20"/>
                <w:szCs w:val="20"/>
              </w:rPr>
              <w:t>3)żądania od podmiotu gospodarczego lub operatora platformy przedstawienia odpowiednich dokumentów, specyfikacji technicznych, danych lub informacji na potrzeby oceny zgodności pojazdu, przedmiotu wyposażenia lub części z wymaganiami technicznymi lub stwarzania przez nich ryzyka oraz innych aspektów technicznych pojazdu, przedmiotu wyposażenia lub części, w tym dostępu do wbudowanego oprogramowania w zakresie, w jakim dostęp ten jest niezbędny do oceny zgodności pojazdu, przedmiotu wyposażenia lub części</w:t>
            </w:r>
            <w:r w:rsidRPr="00BA737F" w:rsidDel="00D01E33">
              <w:rPr>
                <w:rFonts w:cstheme="minorHAnsi"/>
                <w:b/>
                <w:i/>
                <w:sz w:val="20"/>
                <w:szCs w:val="20"/>
              </w:rPr>
              <w:t xml:space="preserve"> </w:t>
            </w:r>
            <w:r w:rsidRPr="00BA737F">
              <w:rPr>
                <w:rFonts w:cstheme="minorHAnsi"/>
                <w:b/>
                <w:i/>
                <w:sz w:val="20"/>
                <w:szCs w:val="20"/>
              </w:rPr>
              <w:t>z wymaganiami technicznymi lub stwarzania przez nich poważnego ryzyka, w każdej formie i formacie, niezależne od nośnika danych lub miejsca, w którym takie dokumenty, specyfikacje techniczne, dane lub informacje są przechowywane;”</w:t>
            </w:r>
          </w:p>
          <w:p w14:paraId="64EF295C" w14:textId="77777777" w:rsidR="00B2496D" w:rsidRPr="006C09E5" w:rsidRDefault="00B2496D" w:rsidP="00B2496D">
            <w:pPr>
              <w:rPr>
                <w:rFonts w:cstheme="minorHAnsi"/>
                <w:b/>
                <w:sz w:val="20"/>
                <w:szCs w:val="20"/>
              </w:rPr>
            </w:pPr>
          </w:p>
        </w:tc>
        <w:tc>
          <w:tcPr>
            <w:tcW w:w="2126" w:type="dxa"/>
          </w:tcPr>
          <w:p w14:paraId="380B60A9" w14:textId="77777777" w:rsidR="00400267" w:rsidRDefault="00400267" w:rsidP="00400267">
            <w:pPr>
              <w:rPr>
                <w:rFonts w:cstheme="minorHAnsi"/>
                <w:b/>
                <w:color w:val="0070C0"/>
                <w:sz w:val="20"/>
                <w:szCs w:val="20"/>
              </w:rPr>
            </w:pPr>
            <w:r w:rsidRPr="0086098C">
              <w:rPr>
                <w:rFonts w:cstheme="minorHAnsi"/>
                <w:b/>
                <w:color w:val="0070C0"/>
                <w:sz w:val="20"/>
                <w:szCs w:val="20"/>
              </w:rPr>
              <w:t xml:space="preserve">Po analizie w projekcie w art. 68s ust. 1  w pkt 1 i 2 określono uprawnienia Dyrektora TDT w ramach nadzoru rynku </w:t>
            </w:r>
            <w:r>
              <w:rPr>
                <w:rFonts w:cstheme="minorHAnsi"/>
                <w:b/>
                <w:color w:val="0070C0"/>
                <w:sz w:val="20"/>
                <w:szCs w:val="20"/>
              </w:rPr>
              <w:t xml:space="preserve">poprzez </w:t>
            </w:r>
            <w:r w:rsidRPr="0086098C">
              <w:rPr>
                <w:rFonts w:cstheme="minorHAnsi"/>
                <w:b/>
                <w:color w:val="0070C0"/>
                <w:sz w:val="20"/>
                <w:szCs w:val="20"/>
              </w:rPr>
              <w:t xml:space="preserve"> odesłania do przepisów rozporządzenia 2019/1020</w:t>
            </w:r>
            <w:r>
              <w:rPr>
                <w:rFonts w:cstheme="minorHAnsi"/>
                <w:b/>
                <w:color w:val="0070C0"/>
                <w:sz w:val="20"/>
                <w:szCs w:val="20"/>
              </w:rPr>
              <w:t>, w tym art. 14 ust. 4, zamiast konkretnych przepisów ustawowych.</w:t>
            </w:r>
          </w:p>
          <w:p w14:paraId="29E0A36D" w14:textId="77777777" w:rsidR="00B2496D" w:rsidRDefault="00B2496D" w:rsidP="00B2496D">
            <w:pPr>
              <w:rPr>
                <w:rFonts w:cstheme="minorHAnsi"/>
                <w:b/>
                <w:sz w:val="20"/>
                <w:szCs w:val="20"/>
              </w:rPr>
            </w:pPr>
          </w:p>
          <w:p w14:paraId="1F4095AF" w14:textId="6752A0E3" w:rsidR="00400267" w:rsidRDefault="00400267" w:rsidP="00400267">
            <w:pPr>
              <w:rPr>
                <w:rFonts w:cstheme="minorHAnsi"/>
                <w:b/>
                <w:color w:val="0070C0"/>
                <w:sz w:val="20"/>
                <w:szCs w:val="20"/>
              </w:rPr>
            </w:pPr>
            <w:r>
              <w:rPr>
                <w:rFonts w:cstheme="minorHAnsi"/>
                <w:b/>
                <w:color w:val="0070C0"/>
                <w:sz w:val="20"/>
                <w:szCs w:val="20"/>
              </w:rPr>
              <w:t>K</w:t>
            </w:r>
            <w:r w:rsidRPr="00AF726E">
              <w:rPr>
                <w:rFonts w:cstheme="minorHAnsi"/>
                <w:b/>
                <w:color w:val="0070C0"/>
                <w:sz w:val="20"/>
                <w:szCs w:val="20"/>
              </w:rPr>
              <w:t xml:space="preserve">westie </w:t>
            </w:r>
            <w:r>
              <w:rPr>
                <w:rFonts w:cstheme="minorHAnsi"/>
                <w:b/>
                <w:color w:val="0070C0"/>
                <w:sz w:val="20"/>
                <w:szCs w:val="20"/>
              </w:rPr>
              <w:t xml:space="preserve">dot. prowadzenia </w:t>
            </w:r>
            <w:r w:rsidRPr="00AF726E">
              <w:rPr>
                <w:rFonts w:cstheme="minorHAnsi"/>
                <w:b/>
                <w:color w:val="0070C0"/>
                <w:sz w:val="20"/>
                <w:szCs w:val="20"/>
              </w:rPr>
              <w:t xml:space="preserve">postępowania </w:t>
            </w:r>
            <w:r>
              <w:rPr>
                <w:rFonts w:cstheme="minorHAnsi"/>
                <w:b/>
                <w:color w:val="0070C0"/>
                <w:sz w:val="20"/>
                <w:szCs w:val="20"/>
              </w:rPr>
              <w:t xml:space="preserve">administracyjnego i wydawania decyzji przez Dyrektora TDT w ramach nadzoru rynku, w tym usuwania z interfejsu treści ofert, zostały doprecyzowane i są zawarte w </w:t>
            </w:r>
            <w:r w:rsidRPr="00AF726E">
              <w:rPr>
                <w:rFonts w:cstheme="minorHAnsi"/>
                <w:b/>
                <w:color w:val="0070C0"/>
                <w:sz w:val="20"/>
                <w:szCs w:val="20"/>
              </w:rPr>
              <w:t xml:space="preserve">art. 68zj i art. 68zk. </w:t>
            </w:r>
            <w:r>
              <w:rPr>
                <w:rFonts w:cstheme="minorHAnsi"/>
                <w:b/>
                <w:color w:val="0070C0"/>
                <w:sz w:val="20"/>
                <w:szCs w:val="20"/>
              </w:rPr>
              <w:t>Ponadto obowiązki po stronie operatorów są w art. 68w</w:t>
            </w:r>
            <w:r w:rsidR="00D02853">
              <w:rPr>
                <w:rFonts w:cstheme="minorHAnsi"/>
                <w:b/>
                <w:color w:val="0070C0"/>
                <w:sz w:val="20"/>
                <w:szCs w:val="20"/>
              </w:rPr>
              <w:t xml:space="preserve"> i są one zgodne z art. 14 ust. 4 lit. k rozporządzenia (UE) 2019/1020</w:t>
            </w:r>
            <w:r>
              <w:rPr>
                <w:rFonts w:cstheme="minorHAnsi"/>
                <w:b/>
                <w:color w:val="0070C0"/>
                <w:sz w:val="20"/>
                <w:szCs w:val="20"/>
              </w:rPr>
              <w:t xml:space="preserve">. </w:t>
            </w:r>
          </w:p>
          <w:p w14:paraId="3B0AD378" w14:textId="27881028" w:rsidR="00400267" w:rsidRPr="006C09E5" w:rsidRDefault="00400267" w:rsidP="00B2496D">
            <w:pPr>
              <w:rPr>
                <w:rFonts w:cstheme="minorHAnsi"/>
                <w:b/>
                <w:sz w:val="20"/>
                <w:szCs w:val="20"/>
              </w:rPr>
            </w:pPr>
          </w:p>
        </w:tc>
        <w:tc>
          <w:tcPr>
            <w:tcW w:w="2242" w:type="dxa"/>
          </w:tcPr>
          <w:p w14:paraId="295F685B" w14:textId="77777777" w:rsidR="00B2496D" w:rsidRPr="006C09E5" w:rsidRDefault="00B2496D" w:rsidP="00B2496D">
            <w:pPr>
              <w:rPr>
                <w:rFonts w:cstheme="minorHAnsi"/>
                <w:b/>
                <w:sz w:val="20"/>
                <w:szCs w:val="20"/>
              </w:rPr>
            </w:pPr>
          </w:p>
        </w:tc>
        <w:tc>
          <w:tcPr>
            <w:tcW w:w="2242" w:type="dxa"/>
          </w:tcPr>
          <w:p w14:paraId="4C3322A8" w14:textId="77777777" w:rsidR="00B2496D" w:rsidRPr="006C09E5" w:rsidRDefault="00B2496D" w:rsidP="00B2496D">
            <w:pPr>
              <w:rPr>
                <w:rFonts w:cstheme="minorHAnsi"/>
                <w:b/>
                <w:sz w:val="20"/>
                <w:szCs w:val="20"/>
              </w:rPr>
            </w:pPr>
          </w:p>
        </w:tc>
        <w:tc>
          <w:tcPr>
            <w:tcW w:w="2242" w:type="dxa"/>
          </w:tcPr>
          <w:p w14:paraId="60C55854" w14:textId="77777777" w:rsidR="00B2496D" w:rsidRPr="006C09E5" w:rsidRDefault="00B2496D" w:rsidP="00B2496D">
            <w:pPr>
              <w:rPr>
                <w:rFonts w:cstheme="minorHAnsi"/>
                <w:b/>
                <w:sz w:val="20"/>
                <w:szCs w:val="20"/>
              </w:rPr>
            </w:pPr>
          </w:p>
        </w:tc>
        <w:tc>
          <w:tcPr>
            <w:tcW w:w="2242" w:type="dxa"/>
          </w:tcPr>
          <w:p w14:paraId="0DDA6B6E" w14:textId="77777777" w:rsidR="00B2496D" w:rsidRPr="006C09E5" w:rsidRDefault="00B2496D" w:rsidP="00B2496D">
            <w:pPr>
              <w:rPr>
                <w:rFonts w:cstheme="minorHAnsi"/>
                <w:b/>
                <w:sz w:val="20"/>
                <w:szCs w:val="20"/>
              </w:rPr>
            </w:pPr>
          </w:p>
        </w:tc>
        <w:tc>
          <w:tcPr>
            <w:tcW w:w="2242" w:type="dxa"/>
          </w:tcPr>
          <w:p w14:paraId="0F58176E" w14:textId="77777777" w:rsidR="00B2496D" w:rsidRPr="006C09E5" w:rsidRDefault="00B2496D" w:rsidP="00B2496D">
            <w:pPr>
              <w:rPr>
                <w:rFonts w:cstheme="minorHAnsi"/>
                <w:b/>
                <w:sz w:val="20"/>
                <w:szCs w:val="20"/>
              </w:rPr>
            </w:pPr>
          </w:p>
        </w:tc>
        <w:tc>
          <w:tcPr>
            <w:tcW w:w="2242" w:type="dxa"/>
          </w:tcPr>
          <w:p w14:paraId="4187A0D7" w14:textId="77777777" w:rsidR="00B2496D" w:rsidRPr="006C09E5" w:rsidRDefault="00B2496D" w:rsidP="00B2496D">
            <w:pPr>
              <w:rPr>
                <w:rFonts w:cstheme="minorHAnsi"/>
                <w:b/>
                <w:sz w:val="20"/>
                <w:szCs w:val="20"/>
              </w:rPr>
            </w:pPr>
          </w:p>
        </w:tc>
      </w:tr>
      <w:tr w:rsidR="00B2496D" w:rsidRPr="006E732C" w14:paraId="52B73942" w14:textId="0B3235B2" w:rsidTr="00B2496D">
        <w:tc>
          <w:tcPr>
            <w:tcW w:w="562" w:type="dxa"/>
          </w:tcPr>
          <w:p w14:paraId="50E279EC" w14:textId="77777777" w:rsidR="00B2496D" w:rsidRPr="007359A3" w:rsidRDefault="00B2496D" w:rsidP="00B2496D">
            <w:pPr>
              <w:rPr>
                <w:rFonts w:cstheme="minorHAnsi"/>
                <w:b/>
                <w:sz w:val="20"/>
                <w:szCs w:val="20"/>
              </w:rPr>
            </w:pPr>
            <w:r w:rsidRPr="00CA1C87">
              <w:rPr>
                <w:rFonts w:cstheme="minorHAnsi"/>
                <w:b/>
                <w:sz w:val="20"/>
                <w:szCs w:val="20"/>
              </w:rPr>
              <w:t>234</w:t>
            </w:r>
          </w:p>
        </w:tc>
        <w:tc>
          <w:tcPr>
            <w:tcW w:w="1560" w:type="dxa"/>
          </w:tcPr>
          <w:p w14:paraId="1B6C43F4" w14:textId="77777777" w:rsidR="00B2496D" w:rsidRPr="007359A3" w:rsidRDefault="00B2496D" w:rsidP="00B2496D">
            <w:pPr>
              <w:rPr>
                <w:rFonts w:cstheme="minorHAnsi"/>
                <w:b/>
                <w:sz w:val="20"/>
                <w:szCs w:val="20"/>
              </w:rPr>
            </w:pPr>
            <w:r w:rsidRPr="007359A3">
              <w:rPr>
                <w:rFonts w:cstheme="minorHAnsi"/>
                <w:b/>
                <w:sz w:val="20"/>
                <w:szCs w:val="20"/>
              </w:rPr>
              <w:t>Barel Poland Sp. z o.o.</w:t>
            </w:r>
          </w:p>
        </w:tc>
        <w:tc>
          <w:tcPr>
            <w:tcW w:w="1701" w:type="dxa"/>
          </w:tcPr>
          <w:p w14:paraId="2377ACBA" w14:textId="77777777" w:rsidR="00B2496D" w:rsidRPr="007359A3" w:rsidRDefault="00B2496D" w:rsidP="00B2496D">
            <w:pPr>
              <w:rPr>
                <w:rFonts w:cstheme="minorHAnsi"/>
                <w:b/>
                <w:bCs/>
                <w:sz w:val="20"/>
                <w:szCs w:val="20"/>
              </w:rPr>
            </w:pPr>
            <w:r w:rsidRPr="007359A3">
              <w:rPr>
                <w:rFonts w:cstheme="minorHAnsi"/>
                <w:b/>
                <w:bCs/>
                <w:sz w:val="20"/>
                <w:szCs w:val="20"/>
              </w:rPr>
              <w:t>Art. 68zk,</w:t>
            </w:r>
          </w:p>
          <w:p w14:paraId="412A212E" w14:textId="77777777" w:rsidR="00B2496D" w:rsidRPr="007359A3" w:rsidRDefault="00B2496D" w:rsidP="00B2496D">
            <w:pPr>
              <w:rPr>
                <w:rFonts w:cstheme="minorHAnsi"/>
                <w:b/>
                <w:bCs/>
                <w:sz w:val="20"/>
                <w:szCs w:val="20"/>
              </w:rPr>
            </w:pPr>
            <w:r w:rsidRPr="007359A3">
              <w:rPr>
                <w:rFonts w:cstheme="minorHAnsi"/>
                <w:b/>
                <w:bCs/>
                <w:sz w:val="20"/>
                <w:szCs w:val="20"/>
              </w:rPr>
              <w:t>art. 68s i art. 71b UH</w:t>
            </w:r>
          </w:p>
        </w:tc>
        <w:tc>
          <w:tcPr>
            <w:tcW w:w="3827" w:type="dxa"/>
          </w:tcPr>
          <w:p w14:paraId="0847B1BD" w14:textId="77777777" w:rsidR="00B2496D" w:rsidRPr="007359A3" w:rsidRDefault="00B2496D" w:rsidP="00B2496D">
            <w:pPr>
              <w:rPr>
                <w:rFonts w:cstheme="minorHAnsi"/>
                <w:b/>
                <w:bCs/>
                <w:sz w:val="20"/>
                <w:szCs w:val="20"/>
              </w:rPr>
            </w:pPr>
            <w:r w:rsidRPr="007359A3">
              <w:rPr>
                <w:rFonts w:cstheme="minorHAnsi"/>
                <w:b/>
                <w:bCs/>
                <w:sz w:val="20"/>
                <w:szCs w:val="20"/>
              </w:rPr>
              <w:t>Uwaga nr  5 – Obowiązki informacyjne platform i sprzedawców online</w:t>
            </w:r>
          </w:p>
          <w:p w14:paraId="417A52D6" w14:textId="77777777" w:rsidR="00B2496D" w:rsidRPr="007359A3" w:rsidRDefault="00B2496D" w:rsidP="00B2496D">
            <w:pPr>
              <w:rPr>
                <w:rFonts w:cstheme="minorHAnsi"/>
                <w:b/>
                <w:sz w:val="20"/>
                <w:szCs w:val="20"/>
              </w:rPr>
            </w:pPr>
            <w:r w:rsidRPr="007359A3">
              <w:rPr>
                <w:rFonts w:cstheme="minorHAnsi"/>
                <w:b/>
                <w:sz w:val="20"/>
                <w:szCs w:val="20"/>
              </w:rPr>
              <w:t>Dyrektor TDT ma uprawnienia do:</w:t>
            </w:r>
          </w:p>
          <w:p w14:paraId="0CC8B7E8" w14:textId="77777777" w:rsidR="00B2496D" w:rsidRPr="007359A3" w:rsidRDefault="00B2496D" w:rsidP="00B2496D">
            <w:pPr>
              <w:pStyle w:val="Akapitzlist"/>
              <w:numPr>
                <w:ilvl w:val="0"/>
                <w:numId w:val="23"/>
              </w:numPr>
              <w:rPr>
                <w:rFonts w:cstheme="minorHAnsi"/>
                <w:b/>
                <w:sz w:val="20"/>
                <w:szCs w:val="20"/>
              </w:rPr>
            </w:pPr>
            <w:r w:rsidRPr="007359A3">
              <w:rPr>
                <w:rFonts w:cstheme="minorHAnsi"/>
                <w:b/>
                <w:sz w:val="20"/>
                <w:szCs w:val="20"/>
              </w:rPr>
              <w:t>Żądania od podmiotów gospodarczych i operatorów platform usunięcia treści odnoszących się do produktów stwarzających zagrożenie z interfejsu online.</w:t>
            </w:r>
          </w:p>
          <w:p w14:paraId="0B4402CC" w14:textId="77777777" w:rsidR="00B2496D" w:rsidRPr="007359A3" w:rsidRDefault="00B2496D" w:rsidP="00B2496D">
            <w:pPr>
              <w:pStyle w:val="Akapitzlist"/>
              <w:numPr>
                <w:ilvl w:val="0"/>
                <w:numId w:val="23"/>
              </w:numPr>
              <w:rPr>
                <w:rFonts w:cstheme="minorHAnsi"/>
                <w:b/>
                <w:sz w:val="20"/>
                <w:szCs w:val="20"/>
              </w:rPr>
            </w:pPr>
            <w:r w:rsidRPr="007359A3">
              <w:rPr>
                <w:rFonts w:cstheme="minorHAnsi"/>
                <w:b/>
                <w:sz w:val="20"/>
                <w:szCs w:val="20"/>
              </w:rPr>
              <w:t>Żądania od operatorów platform ograniczenia dostępu do interfejsu online.</w:t>
            </w:r>
          </w:p>
          <w:p w14:paraId="4B2BF279" w14:textId="77777777" w:rsidR="00B2496D" w:rsidRPr="007359A3" w:rsidRDefault="00B2496D" w:rsidP="00B2496D">
            <w:pPr>
              <w:pStyle w:val="Akapitzlist"/>
              <w:numPr>
                <w:ilvl w:val="0"/>
                <w:numId w:val="23"/>
              </w:numPr>
              <w:rPr>
                <w:rFonts w:cstheme="minorHAnsi"/>
                <w:b/>
                <w:sz w:val="20"/>
                <w:szCs w:val="20"/>
              </w:rPr>
            </w:pPr>
            <w:r w:rsidRPr="007359A3">
              <w:rPr>
                <w:rFonts w:cstheme="minorHAnsi"/>
                <w:b/>
                <w:sz w:val="20"/>
                <w:szCs w:val="20"/>
              </w:rPr>
              <w:t>Prowadzenia kampanii informacyjnych.</w:t>
            </w:r>
          </w:p>
          <w:p w14:paraId="7001E5CB" w14:textId="77777777" w:rsidR="00B2496D" w:rsidRPr="007359A3" w:rsidRDefault="00B2496D" w:rsidP="00B2496D">
            <w:pPr>
              <w:rPr>
                <w:rFonts w:cstheme="minorHAnsi"/>
                <w:b/>
                <w:sz w:val="20"/>
                <w:szCs w:val="20"/>
              </w:rPr>
            </w:pPr>
            <w:r w:rsidRPr="007359A3">
              <w:rPr>
                <w:rFonts w:cstheme="minorHAnsi"/>
                <w:b/>
                <w:sz w:val="20"/>
                <w:szCs w:val="20"/>
              </w:rPr>
              <w:t>Aby zwiększyć transparentność i wyeliminować produkty spoza UE, za które nie uiszczono 1% opłaty za nadzór, należy nałożyć na operatorów platform konkretny obowiązek weryfikacyjny i automatycznej blokady.</w:t>
            </w:r>
          </w:p>
          <w:p w14:paraId="13D994C9" w14:textId="77777777" w:rsidR="00B2496D" w:rsidRPr="007359A3" w:rsidRDefault="00B2496D" w:rsidP="00B2496D">
            <w:pPr>
              <w:rPr>
                <w:rFonts w:cstheme="minorHAnsi"/>
                <w:b/>
                <w:sz w:val="20"/>
                <w:szCs w:val="20"/>
              </w:rPr>
            </w:pPr>
          </w:p>
        </w:tc>
        <w:tc>
          <w:tcPr>
            <w:tcW w:w="3969" w:type="dxa"/>
          </w:tcPr>
          <w:p w14:paraId="1D2D9633" w14:textId="77777777" w:rsidR="00B2496D" w:rsidRPr="007359A3" w:rsidRDefault="00B2496D" w:rsidP="00B2496D">
            <w:pPr>
              <w:rPr>
                <w:rFonts w:cstheme="minorHAnsi"/>
                <w:b/>
                <w:i/>
                <w:sz w:val="20"/>
                <w:szCs w:val="20"/>
              </w:rPr>
            </w:pPr>
            <w:r w:rsidRPr="007359A3">
              <w:rPr>
                <w:rFonts w:cstheme="minorHAnsi"/>
                <w:b/>
                <w:i/>
                <w:sz w:val="20"/>
                <w:szCs w:val="20"/>
              </w:rPr>
              <w:t>Należy dodać nowy ustęp, który zobowiązuje operatorów platform do żądania od sprzedawców (podmiotów gospodarczych) dokumentacji potwierdzającej legalność pojazdu (w tym spełnienie norm technicznych) oraz dowodu uiszczenia opłaty 1% (w przypadku producentów spoza UE i Chin) lub zwolnienia z tej opłaty (w przypadku UE/EEA).</w:t>
            </w:r>
          </w:p>
          <w:p w14:paraId="78E7D853" w14:textId="77777777" w:rsidR="00B2496D" w:rsidRPr="007359A3" w:rsidRDefault="00B2496D" w:rsidP="00B2496D">
            <w:pPr>
              <w:rPr>
                <w:rFonts w:cstheme="minorHAnsi"/>
                <w:b/>
                <w:bCs/>
                <w:sz w:val="20"/>
                <w:szCs w:val="20"/>
              </w:rPr>
            </w:pPr>
          </w:p>
          <w:p w14:paraId="7162D206" w14:textId="77777777" w:rsidR="00B2496D" w:rsidRPr="007359A3" w:rsidRDefault="00B2496D" w:rsidP="00B2496D">
            <w:pPr>
              <w:rPr>
                <w:rFonts w:cstheme="minorHAnsi"/>
                <w:b/>
                <w:sz w:val="20"/>
                <w:szCs w:val="20"/>
              </w:rPr>
            </w:pPr>
            <w:r w:rsidRPr="007359A3">
              <w:rPr>
                <w:rFonts w:cstheme="minorHAnsi"/>
                <w:b/>
                <w:sz w:val="20"/>
                <w:szCs w:val="20"/>
              </w:rPr>
              <w:t>Wprowadzanie produktów spoza UE jest obłożone wyższą opłatą (1% ceny netto). Platformy są w stanie efektywnie monitorować i weryfikować, czy te wymogi są spełnione.</w:t>
            </w:r>
          </w:p>
          <w:p w14:paraId="77202357" w14:textId="77777777" w:rsidR="00B2496D" w:rsidRPr="007359A3" w:rsidRDefault="00B2496D" w:rsidP="00B2496D">
            <w:pPr>
              <w:rPr>
                <w:rFonts w:cstheme="minorHAnsi"/>
                <w:b/>
                <w:bCs/>
                <w:sz w:val="20"/>
                <w:szCs w:val="20"/>
              </w:rPr>
            </w:pPr>
          </w:p>
          <w:p w14:paraId="26F8C7DA" w14:textId="77777777" w:rsidR="00B2496D" w:rsidRPr="007359A3" w:rsidRDefault="00B2496D" w:rsidP="00B2496D">
            <w:pPr>
              <w:rPr>
                <w:rFonts w:cstheme="minorHAnsi"/>
                <w:b/>
                <w:i/>
                <w:sz w:val="20"/>
                <w:szCs w:val="20"/>
              </w:rPr>
            </w:pPr>
            <w:r w:rsidRPr="007359A3">
              <w:rPr>
                <w:rFonts w:cstheme="minorHAnsi"/>
                <w:b/>
                <w:i/>
                <w:sz w:val="20"/>
                <w:szCs w:val="20"/>
              </w:rPr>
              <w:t>Należy wprowadzić w Art. 68s (Uprawnienia TDT) nowy punkt lub w Art. 71b (Kary), aby platforma była obligowana do natychmiastowego wyłączenia oferty (blokady) w przypadku, gdy sprzedawca nie dostarczy wymaganej dokumentacji lub dowodu uiszczenia opłaty 1% (lub zwolnienia z niej) w wyznaczonym terminie (np. 14 dni), na wniosek Dyrektora TDT lub w ramach własnego, wdrożonego systemu weryfikacji.</w:t>
            </w:r>
          </w:p>
          <w:p w14:paraId="3117CACA" w14:textId="77777777" w:rsidR="00B2496D" w:rsidRPr="007359A3" w:rsidRDefault="00B2496D" w:rsidP="00B2496D">
            <w:pPr>
              <w:rPr>
                <w:rFonts w:cstheme="minorHAnsi"/>
                <w:b/>
                <w:bCs/>
                <w:sz w:val="20"/>
                <w:szCs w:val="20"/>
              </w:rPr>
            </w:pPr>
            <w:r w:rsidRPr="007359A3">
              <w:rPr>
                <w:rFonts w:cstheme="minorHAnsi"/>
                <w:b/>
                <w:sz w:val="20"/>
                <w:szCs w:val="20"/>
              </w:rPr>
              <w:t xml:space="preserve">Projekt przewiduje już, że operator platformy zablokuje wszystkie konta podmiotu gospodarczego w przypadku nieuiszczenia opłaty za nadzór rynku, na wniosek TDT (Art. 71b ust. 8). Wprowadzenie analogicznego mechanizmu na poziomie </w:t>
            </w:r>
            <w:r w:rsidRPr="007359A3">
              <w:rPr>
                <w:rFonts w:cstheme="minorHAnsi"/>
                <w:b/>
                <w:i/>
                <w:iCs/>
                <w:sz w:val="20"/>
                <w:szCs w:val="20"/>
              </w:rPr>
              <w:t>oferty</w:t>
            </w:r>
            <w:r w:rsidRPr="007359A3">
              <w:rPr>
                <w:rFonts w:cstheme="minorHAnsi"/>
                <w:b/>
                <w:sz w:val="20"/>
                <w:szCs w:val="20"/>
              </w:rPr>
              <w:t xml:space="preserve"> za brak dokumentacji lub brak dowodu opłaty (1% stawki) przed faktyczną transakcją wzmocni nadzór i ograniczy napływ nielegalnych, tanich produktów.</w:t>
            </w:r>
          </w:p>
        </w:tc>
        <w:tc>
          <w:tcPr>
            <w:tcW w:w="2693" w:type="dxa"/>
          </w:tcPr>
          <w:p w14:paraId="78CB83FE" w14:textId="77777777" w:rsidR="00B2496D" w:rsidRDefault="00B2496D" w:rsidP="00B2496D">
            <w:pPr>
              <w:rPr>
                <w:rFonts w:cstheme="minorHAnsi"/>
                <w:b/>
                <w:bCs/>
                <w:sz w:val="20"/>
                <w:szCs w:val="20"/>
              </w:rPr>
            </w:pPr>
            <w:r w:rsidRPr="009C6B14">
              <w:rPr>
                <w:rFonts w:cstheme="minorHAnsi"/>
                <w:b/>
                <w:bCs/>
                <w:sz w:val="20"/>
                <w:szCs w:val="20"/>
              </w:rPr>
              <w:t>Uwaga uwzględniona</w:t>
            </w:r>
            <w:r>
              <w:rPr>
                <w:rFonts w:cstheme="minorHAnsi"/>
                <w:b/>
                <w:bCs/>
                <w:sz w:val="20"/>
                <w:szCs w:val="20"/>
              </w:rPr>
              <w:t xml:space="preserve"> - d</w:t>
            </w:r>
            <w:r w:rsidRPr="009C6B14">
              <w:rPr>
                <w:rFonts w:cstheme="minorHAnsi"/>
                <w:b/>
                <w:bCs/>
                <w:sz w:val="20"/>
                <w:szCs w:val="20"/>
              </w:rPr>
              <w:t>odano art. 68</w:t>
            </w:r>
            <w:r>
              <w:rPr>
                <w:rFonts w:cstheme="minorHAnsi"/>
                <w:b/>
                <w:bCs/>
                <w:sz w:val="20"/>
                <w:szCs w:val="20"/>
              </w:rPr>
              <w:t>zm:</w:t>
            </w:r>
          </w:p>
          <w:p w14:paraId="32939498" w14:textId="77777777" w:rsidR="00B2496D" w:rsidRPr="00D74FC3" w:rsidRDefault="00B2496D" w:rsidP="00B2496D">
            <w:pPr>
              <w:pStyle w:val="ZARTzmartartykuempunktem"/>
              <w:keepNext/>
              <w:spacing w:line="240" w:lineRule="auto"/>
              <w:ind w:left="0" w:firstLine="0"/>
              <w:jc w:val="left"/>
              <w:rPr>
                <w:rFonts w:asciiTheme="minorHAnsi" w:eastAsiaTheme="minorHAnsi" w:hAnsiTheme="minorHAnsi" w:cstheme="minorHAnsi"/>
                <w:b/>
                <w:bCs/>
                <w:i/>
                <w:sz w:val="20"/>
                <w:lang w:eastAsia="en-US"/>
              </w:rPr>
            </w:pPr>
            <w:r w:rsidRPr="00D74FC3">
              <w:rPr>
                <w:rFonts w:asciiTheme="minorHAnsi" w:eastAsiaTheme="minorHAnsi" w:hAnsiTheme="minorHAnsi" w:cstheme="minorHAnsi"/>
                <w:b/>
                <w:bCs/>
                <w:i/>
                <w:sz w:val="20"/>
                <w:lang w:eastAsia="en-US"/>
              </w:rPr>
              <w:t>„Art. 68zm. Podmiot gospodarczy zobowiązany jest przedłożyć operatorowi platformy:</w:t>
            </w:r>
          </w:p>
          <w:p w14:paraId="62B865A8" w14:textId="77777777" w:rsidR="00B2496D" w:rsidRPr="00D74FC3" w:rsidRDefault="00B2496D" w:rsidP="00B2496D">
            <w:pPr>
              <w:pStyle w:val="ZPKTzmpktartykuempunktem"/>
              <w:spacing w:line="240" w:lineRule="auto"/>
              <w:jc w:val="left"/>
              <w:rPr>
                <w:rFonts w:asciiTheme="minorHAnsi" w:eastAsiaTheme="minorHAnsi" w:hAnsiTheme="minorHAnsi" w:cstheme="minorHAnsi"/>
                <w:b/>
                <w:i/>
                <w:sz w:val="20"/>
                <w:lang w:eastAsia="en-US"/>
              </w:rPr>
            </w:pPr>
            <w:r w:rsidRPr="00D74FC3">
              <w:rPr>
                <w:rFonts w:asciiTheme="minorHAnsi" w:eastAsiaTheme="minorHAnsi" w:hAnsiTheme="minorHAnsi" w:cstheme="minorHAnsi"/>
                <w:b/>
                <w:i/>
                <w:sz w:val="20"/>
                <w:lang w:eastAsia="en-US"/>
              </w:rPr>
              <w:t xml:space="preserve">1) </w:t>
            </w:r>
            <w:r w:rsidRPr="00D74FC3">
              <w:rPr>
                <w:rFonts w:asciiTheme="minorHAnsi" w:eastAsiaTheme="minorHAnsi" w:hAnsiTheme="minorHAnsi" w:cstheme="minorHAnsi"/>
                <w:b/>
                <w:i/>
                <w:sz w:val="20"/>
                <w:lang w:eastAsia="en-US"/>
              </w:rPr>
              <w:tab/>
              <w:t xml:space="preserve">odpowiednią dokumentację potwierdzającą zgodność pojazdu, przedmiotu wyposażenia i części z mającymi zastosowanie wymaganiami technicznymi; </w:t>
            </w:r>
          </w:p>
          <w:p w14:paraId="5720C116" w14:textId="77777777" w:rsidR="00B2496D" w:rsidRPr="00D74FC3" w:rsidRDefault="00B2496D" w:rsidP="00B2496D">
            <w:pPr>
              <w:pStyle w:val="ZPKTzmpktartykuempunktem"/>
              <w:spacing w:line="240" w:lineRule="auto"/>
              <w:jc w:val="left"/>
              <w:rPr>
                <w:rFonts w:asciiTheme="minorHAnsi" w:eastAsiaTheme="minorHAnsi" w:hAnsiTheme="minorHAnsi" w:cstheme="minorHAnsi"/>
                <w:b/>
                <w:i/>
                <w:sz w:val="20"/>
                <w:lang w:eastAsia="en-US"/>
              </w:rPr>
            </w:pPr>
            <w:r w:rsidRPr="00D74FC3">
              <w:rPr>
                <w:rFonts w:asciiTheme="minorHAnsi" w:eastAsiaTheme="minorHAnsi" w:hAnsiTheme="minorHAnsi" w:cstheme="minorHAnsi"/>
                <w:b/>
                <w:i/>
                <w:sz w:val="20"/>
                <w:lang w:eastAsia="en-US"/>
              </w:rPr>
              <w:t xml:space="preserve">2) </w:t>
            </w:r>
            <w:r w:rsidRPr="00D74FC3">
              <w:rPr>
                <w:rFonts w:asciiTheme="minorHAnsi" w:eastAsiaTheme="minorHAnsi" w:hAnsiTheme="minorHAnsi" w:cstheme="minorHAnsi"/>
                <w:b/>
                <w:i/>
                <w:sz w:val="20"/>
                <w:lang w:eastAsia="en-US"/>
              </w:rPr>
              <w:tab/>
              <w:t>dowód uiszczenia opłaty, o której mowa w art. 68zk ust. 1 lub zwolnienia z tej opłaty.”</w:t>
            </w:r>
          </w:p>
          <w:p w14:paraId="1E9C47C7" w14:textId="77777777" w:rsidR="00B2496D" w:rsidRPr="00FB325A" w:rsidRDefault="00B2496D" w:rsidP="00B2496D">
            <w:pPr>
              <w:rPr>
                <w:rFonts w:cstheme="minorHAnsi"/>
                <w:b/>
                <w:bCs/>
                <w:sz w:val="20"/>
                <w:szCs w:val="20"/>
              </w:rPr>
            </w:pPr>
          </w:p>
          <w:p w14:paraId="6C7A6E83" w14:textId="77777777" w:rsidR="00B2496D" w:rsidRPr="00FB325A" w:rsidRDefault="00B2496D" w:rsidP="00B2496D">
            <w:pPr>
              <w:rPr>
                <w:rFonts w:cstheme="minorHAnsi"/>
                <w:b/>
                <w:bCs/>
                <w:sz w:val="20"/>
                <w:szCs w:val="20"/>
              </w:rPr>
            </w:pPr>
            <w:r w:rsidRPr="00FB325A">
              <w:rPr>
                <w:rFonts w:cstheme="minorHAnsi"/>
                <w:b/>
                <w:bCs/>
                <w:sz w:val="20"/>
                <w:szCs w:val="20"/>
              </w:rPr>
              <w:t>Uwaga nieuwzględniona</w:t>
            </w:r>
            <w:r>
              <w:rPr>
                <w:rFonts w:cstheme="minorHAnsi"/>
                <w:b/>
                <w:bCs/>
                <w:sz w:val="20"/>
                <w:szCs w:val="20"/>
              </w:rPr>
              <w:t xml:space="preserve"> - n</w:t>
            </w:r>
            <w:r w:rsidRPr="00FB325A">
              <w:rPr>
                <w:rFonts w:cstheme="minorHAnsi"/>
                <w:b/>
                <w:bCs/>
                <w:sz w:val="20"/>
                <w:szCs w:val="20"/>
              </w:rPr>
              <w:t>ie jest zasadne, aby Dyrektor TDT nakładał sankcję za brak udostępnienia dokumentacji lub dowodu opłaty. Wzajemna relacja w tym zakresie wynika z przepisów cywilnych.</w:t>
            </w:r>
          </w:p>
          <w:p w14:paraId="2FEE93E6" w14:textId="77777777" w:rsidR="00B2496D" w:rsidRPr="00FB325A" w:rsidRDefault="00B2496D" w:rsidP="00B2496D">
            <w:pPr>
              <w:rPr>
                <w:rFonts w:cstheme="minorHAnsi"/>
                <w:b/>
                <w:bCs/>
                <w:sz w:val="20"/>
                <w:szCs w:val="20"/>
              </w:rPr>
            </w:pPr>
          </w:p>
          <w:p w14:paraId="6EAC9F37" w14:textId="77777777" w:rsidR="00B2496D" w:rsidRPr="00D74FC3" w:rsidRDefault="00B2496D" w:rsidP="00B2496D">
            <w:pPr>
              <w:pStyle w:val="ZUSTzmustartykuempunktem"/>
              <w:spacing w:line="240" w:lineRule="auto"/>
              <w:ind w:left="0" w:firstLine="0"/>
              <w:jc w:val="left"/>
              <w:rPr>
                <w:rFonts w:asciiTheme="minorHAnsi" w:eastAsiaTheme="minorHAnsi" w:hAnsiTheme="minorHAnsi" w:cstheme="minorHAnsi"/>
                <w:b/>
                <w:bCs/>
                <w:sz w:val="20"/>
                <w:lang w:eastAsia="en-US"/>
              </w:rPr>
            </w:pPr>
            <w:r w:rsidRPr="00D74FC3">
              <w:rPr>
                <w:rFonts w:asciiTheme="minorHAnsi" w:eastAsiaTheme="minorHAnsi" w:hAnsiTheme="minorHAnsi" w:cstheme="minorHAnsi"/>
                <w:b/>
                <w:bCs/>
                <w:sz w:val="20"/>
                <w:lang w:eastAsia="en-US"/>
              </w:rPr>
              <w:t>W projekcie wprowadzono w art. 70 przepis:</w:t>
            </w:r>
          </w:p>
          <w:p w14:paraId="6F64F7D0" w14:textId="77777777" w:rsidR="00B2496D" w:rsidRPr="00D74FC3" w:rsidRDefault="00B2496D" w:rsidP="00B2496D">
            <w:pPr>
              <w:pStyle w:val="ZUSTzmustartykuempunktem"/>
              <w:spacing w:line="240" w:lineRule="auto"/>
              <w:ind w:left="0" w:firstLine="0"/>
              <w:jc w:val="left"/>
              <w:rPr>
                <w:rFonts w:asciiTheme="minorHAnsi" w:eastAsiaTheme="minorHAnsi" w:hAnsiTheme="minorHAnsi" w:cstheme="minorHAnsi"/>
                <w:b/>
                <w:bCs/>
                <w:i/>
                <w:sz w:val="20"/>
                <w:lang w:eastAsia="en-US"/>
              </w:rPr>
            </w:pPr>
            <w:r>
              <w:rPr>
                <w:rFonts w:asciiTheme="minorHAnsi" w:eastAsiaTheme="minorHAnsi" w:hAnsiTheme="minorHAnsi" w:cstheme="minorHAnsi"/>
                <w:b/>
                <w:bCs/>
                <w:i/>
                <w:sz w:val="20"/>
                <w:lang w:eastAsia="en-US"/>
              </w:rPr>
              <w:t>„</w:t>
            </w:r>
            <w:r w:rsidRPr="00D74FC3">
              <w:rPr>
                <w:rFonts w:asciiTheme="minorHAnsi" w:eastAsiaTheme="minorHAnsi" w:hAnsiTheme="minorHAnsi" w:cstheme="minorHAnsi"/>
                <w:b/>
                <w:bCs/>
                <w:i/>
                <w:sz w:val="20"/>
                <w:lang w:eastAsia="en-US"/>
              </w:rPr>
              <w:t>18. Operator platformy udostępniający oferty sprzedaży pojazdów, przedmiotów wyposażenia oraz części, który nie usunie ofert zwierających pojazdy, przedmioty wyposażenia lub części niezgodne z wymaganiami technicznymi lub stwarzającymi poważne ryzyko w terminie wskazanym w decyzji administracyjnej Dyrektora TDT jako organu nadzoru rynku, podlega administracyjnej karze pieniężnej do wysokości sześciokrotności przeciętnego wynagrodzenia, o którym mowa w art. 68g ust. 4, ogłaszanego za czwarty kwartał roku poprzedzającego nałożenie kary, za każdy pojazd, przedmiot wyposażenia lub część, w odniesieniu do których dopuszczono się naruszeń.</w:t>
            </w:r>
            <w:r>
              <w:rPr>
                <w:rFonts w:asciiTheme="minorHAnsi" w:eastAsiaTheme="minorHAnsi" w:hAnsiTheme="minorHAnsi" w:cstheme="minorHAnsi"/>
                <w:b/>
                <w:bCs/>
                <w:i/>
                <w:sz w:val="20"/>
                <w:lang w:eastAsia="en-US"/>
              </w:rPr>
              <w:t>”</w:t>
            </w:r>
          </w:p>
          <w:p w14:paraId="0F83EA11" w14:textId="77777777" w:rsidR="00B2496D" w:rsidRPr="00D74FC3" w:rsidRDefault="00B2496D" w:rsidP="00B2496D">
            <w:pPr>
              <w:rPr>
                <w:rFonts w:cstheme="minorHAnsi"/>
                <w:b/>
                <w:bCs/>
                <w:sz w:val="20"/>
                <w:szCs w:val="20"/>
              </w:rPr>
            </w:pPr>
          </w:p>
        </w:tc>
        <w:tc>
          <w:tcPr>
            <w:tcW w:w="2126" w:type="dxa"/>
          </w:tcPr>
          <w:p w14:paraId="20429C1F" w14:textId="3289B762" w:rsidR="00400267" w:rsidRPr="00400267" w:rsidRDefault="00400267" w:rsidP="00400267">
            <w:pPr>
              <w:rPr>
                <w:rFonts w:cstheme="minorHAnsi"/>
                <w:b/>
                <w:bCs/>
                <w:color w:val="0070C0"/>
                <w:sz w:val="20"/>
                <w:szCs w:val="20"/>
              </w:rPr>
            </w:pPr>
            <w:r w:rsidRPr="00400267">
              <w:rPr>
                <w:rFonts w:cstheme="minorHAnsi"/>
                <w:b/>
                <w:bCs/>
                <w:color w:val="0070C0"/>
                <w:sz w:val="20"/>
                <w:szCs w:val="20"/>
              </w:rPr>
              <w:t xml:space="preserve">Po analizie przepisów </w:t>
            </w:r>
            <w:r>
              <w:rPr>
                <w:rFonts w:cstheme="minorHAnsi"/>
                <w:b/>
                <w:bCs/>
                <w:color w:val="0070C0"/>
                <w:sz w:val="20"/>
                <w:szCs w:val="20"/>
              </w:rPr>
              <w:t xml:space="preserve">po konferencji </w:t>
            </w:r>
            <w:r w:rsidRPr="00400267">
              <w:rPr>
                <w:rFonts w:cstheme="minorHAnsi"/>
                <w:b/>
                <w:bCs/>
                <w:color w:val="0070C0"/>
                <w:sz w:val="20"/>
                <w:szCs w:val="20"/>
              </w:rPr>
              <w:t xml:space="preserve">wykreślono </w:t>
            </w:r>
            <w:r>
              <w:rPr>
                <w:rFonts w:cstheme="minorHAnsi"/>
                <w:b/>
                <w:bCs/>
                <w:color w:val="0070C0"/>
                <w:sz w:val="20"/>
                <w:szCs w:val="20"/>
              </w:rPr>
              <w:t xml:space="preserve">przedmiotowy </w:t>
            </w:r>
            <w:r w:rsidRPr="00400267">
              <w:rPr>
                <w:rFonts w:cstheme="minorHAnsi"/>
                <w:b/>
                <w:bCs/>
                <w:color w:val="0070C0"/>
                <w:sz w:val="20"/>
                <w:szCs w:val="20"/>
              </w:rPr>
              <w:t>art. 68z</w:t>
            </w:r>
            <w:r>
              <w:rPr>
                <w:rFonts w:cstheme="minorHAnsi"/>
                <w:b/>
                <w:bCs/>
                <w:color w:val="0070C0"/>
                <w:sz w:val="20"/>
                <w:szCs w:val="20"/>
              </w:rPr>
              <w:t xml:space="preserve">m. </w:t>
            </w:r>
            <w:r>
              <w:rPr>
                <w:rFonts w:cstheme="minorHAnsi"/>
                <w:b/>
                <w:color w:val="0070C0"/>
                <w:sz w:val="20"/>
                <w:szCs w:val="20"/>
              </w:rPr>
              <w:t>K</w:t>
            </w:r>
            <w:r w:rsidRPr="00AF726E">
              <w:rPr>
                <w:rFonts w:cstheme="minorHAnsi"/>
                <w:b/>
                <w:color w:val="0070C0"/>
                <w:sz w:val="20"/>
                <w:szCs w:val="20"/>
              </w:rPr>
              <w:t xml:space="preserve">westie </w:t>
            </w:r>
            <w:r>
              <w:rPr>
                <w:rFonts w:cstheme="minorHAnsi"/>
                <w:b/>
                <w:color w:val="0070C0"/>
                <w:sz w:val="20"/>
                <w:szCs w:val="20"/>
              </w:rPr>
              <w:t xml:space="preserve">dot. prowadzenia </w:t>
            </w:r>
            <w:r w:rsidRPr="00AF726E">
              <w:rPr>
                <w:rFonts w:cstheme="minorHAnsi"/>
                <w:b/>
                <w:color w:val="0070C0"/>
                <w:sz w:val="20"/>
                <w:szCs w:val="20"/>
              </w:rPr>
              <w:t xml:space="preserve">postępowania </w:t>
            </w:r>
            <w:r>
              <w:rPr>
                <w:rFonts w:cstheme="minorHAnsi"/>
                <w:b/>
                <w:color w:val="0070C0"/>
                <w:sz w:val="20"/>
                <w:szCs w:val="20"/>
              </w:rPr>
              <w:t xml:space="preserve">administracyjnego i wydawania decyzji przez Dyrektora TDT w ramach nadzoru rynku, w tym usuwania z interfejsu treści ofert, zostały doprecyzowane i są zawarte w </w:t>
            </w:r>
            <w:r w:rsidRPr="00AF726E">
              <w:rPr>
                <w:rFonts w:cstheme="minorHAnsi"/>
                <w:b/>
                <w:color w:val="0070C0"/>
                <w:sz w:val="20"/>
                <w:szCs w:val="20"/>
              </w:rPr>
              <w:t xml:space="preserve">art. 68zj i art. 68zk. </w:t>
            </w:r>
            <w:r>
              <w:rPr>
                <w:rFonts w:cstheme="minorHAnsi"/>
                <w:b/>
                <w:color w:val="0070C0"/>
                <w:sz w:val="20"/>
                <w:szCs w:val="20"/>
              </w:rPr>
              <w:t xml:space="preserve">Ponadto obowiązki po stronie operatorów są w art. 68w i są one zgodne z art. 14 ust. 4 lit. k rozporządzenia (UE) 2019/1020. Z kolei administracyjne kary są ujęte w art. 71d i art. 71i. </w:t>
            </w:r>
          </w:p>
        </w:tc>
        <w:tc>
          <w:tcPr>
            <w:tcW w:w="2242" w:type="dxa"/>
          </w:tcPr>
          <w:p w14:paraId="366C1C6A" w14:textId="77777777" w:rsidR="00B2496D" w:rsidRPr="009C6B14" w:rsidRDefault="00B2496D" w:rsidP="00B2496D">
            <w:pPr>
              <w:rPr>
                <w:rFonts w:cstheme="minorHAnsi"/>
                <w:b/>
                <w:bCs/>
                <w:sz w:val="20"/>
                <w:szCs w:val="20"/>
              </w:rPr>
            </w:pPr>
          </w:p>
        </w:tc>
        <w:tc>
          <w:tcPr>
            <w:tcW w:w="2242" w:type="dxa"/>
          </w:tcPr>
          <w:p w14:paraId="6C8AEF76" w14:textId="77777777" w:rsidR="00B2496D" w:rsidRPr="009C6B14" w:rsidRDefault="00B2496D" w:rsidP="00B2496D">
            <w:pPr>
              <w:rPr>
                <w:rFonts w:cstheme="minorHAnsi"/>
                <w:b/>
                <w:bCs/>
                <w:sz w:val="20"/>
                <w:szCs w:val="20"/>
              </w:rPr>
            </w:pPr>
          </w:p>
        </w:tc>
        <w:tc>
          <w:tcPr>
            <w:tcW w:w="2242" w:type="dxa"/>
          </w:tcPr>
          <w:p w14:paraId="291183B8" w14:textId="77777777" w:rsidR="00B2496D" w:rsidRPr="009C6B14" w:rsidRDefault="00B2496D" w:rsidP="00B2496D">
            <w:pPr>
              <w:rPr>
                <w:rFonts w:cstheme="minorHAnsi"/>
                <w:b/>
                <w:bCs/>
                <w:sz w:val="20"/>
                <w:szCs w:val="20"/>
              </w:rPr>
            </w:pPr>
          </w:p>
        </w:tc>
        <w:tc>
          <w:tcPr>
            <w:tcW w:w="2242" w:type="dxa"/>
          </w:tcPr>
          <w:p w14:paraId="1FF6FB71" w14:textId="77777777" w:rsidR="00B2496D" w:rsidRPr="009C6B14" w:rsidRDefault="00B2496D" w:rsidP="00B2496D">
            <w:pPr>
              <w:rPr>
                <w:rFonts w:cstheme="minorHAnsi"/>
                <w:b/>
                <w:bCs/>
                <w:sz w:val="20"/>
                <w:szCs w:val="20"/>
              </w:rPr>
            </w:pPr>
          </w:p>
        </w:tc>
        <w:tc>
          <w:tcPr>
            <w:tcW w:w="2242" w:type="dxa"/>
          </w:tcPr>
          <w:p w14:paraId="6118F078" w14:textId="77777777" w:rsidR="00B2496D" w:rsidRPr="009C6B14" w:rsidRDefault="00B2496D" w:rsidP="00B2496D">
            <w:pPr>
              <w:rPr>
                <w:rFonts w:cstheme="minorHAnsi"/>
                <w:b/>
                <w:bCs/>
                <w:sz w:val="20"/>
                <w:szCs w:val="20"/>
              </w:rPr>
            </w:pPr>
          </w:p>
        </w:tc>
        <w:tc>
          <w:tcPr>
            <w:tcW w:w="2242" w:type="dxa"/>
          </w:tcPr>
          <w:p w14:paraId="14CE244E" w14:textId="77777777" w:rsidR="00B2496D" w:rsidRPr="009C6B14" w:rsidRDefault="00B2496D" w:rsidP="00B2496D">
            <w:pPr>
              <w:rPr>
                <w:rFonts w:cstheme="minorHAnsi"/>
                <w:b/>
                <w:bCs/>
                <w:sz w:val="20"/>
                <w:szCs w:val="20"/>
              </w:rPr>
            </w:pPr>
          </w:p>
        </w:tc>
      </w:tr>
      <w:tr w:rsidR="00B2496D" w:rsidRPr="007359A3" w14:paraId="7FBB335C" w14:textId="43538FB7" w:rsidTr="00B2496D">
        <w:tc>
          <w:tcPr>
            <w:tcW w:w="562" w:type="dxa"/>
          </w:tcPr>
          <w:p w14:paraId="5A1C83D3" w14:textId="77777777" w:rsidR="00B2496D" w:rsidRPr="007359A3" w:rsidRDefault="00B2496D" w:rsidP="00B2496D">
            <w:pPr>
              <w:rPr>
                <w:rFonts w:cstheme="minorHAnsi"/>
                <w:b/>
                <w:sz w:val="20"/>
                <w:szCs w:val="20"/>
              </w:rPr>
            </w:pPr>
            <w:r w:rsidRPr="007359A3">
              <w:rPr>
                <w:rFonts w:cstheme="minorHAnsi"/>
                <w:b/>
                <w:sz w:val="20"/>
                <w:szCs w:val="20"/>
              </w:rPr>
              <w:t>235</w:t>
            </w:r>
          </w:p>
        </w:tc>
        <w:tc>
          <w:tcPr>
            <w:tcW w:w="1560" w:type="dxa"/>
          </w:tcPr>
          <w:p w14:paraId="12FA103E" w14:textId="77777777" w:rsidR="00B2496D" w:rsidRPr="007359A3" w:rsidRDefault="00B2496D" w:rsidP="00B2496D">
            <w:pPr>
              <w:rPr>
                <w:rFonts w:cstheme="minorHAnsi"/>
                <w:b/>
                <w:sz w:val="20"/>
                <w:szCs w:val="20"/>
              </w:rPr>
            </w:pPr>
            <w:r w:rsidRPr="007359A3">
              <w:rPr>
                <w:rFonts w:cstheme="minorHAnsi"/>
                <w:b/>
                <w:sz w:val="20"/>
                <w:szCs w:val="20"/>
              </w:rPr>
              <w:t xml:space="preserve">Stowarzyszenie Federacja Branży Motoryzacyjnej Moto-Drive Jacek Hetman  </w:t>
            </w:r>
          </w:p>
        </w:tc>
        <w:tc>
          <w:tcPr>
            <w:tcW w:w="1701" w:type="dxa"/>
          </w:tcPr>
          <w:p w14:paraId="1E4DE528" w14:textId="77777777" w:rsidR="00B2496D" w:rsidRPr="007359A3" w:rsidRDefault="00B2496D" w:rsidP="00B2496D">
            <w:pPr>
              <w:rPr>
                <w:rFonts w:cstheme="minorHAnsi"/>
                <w:b/>
                <w:bCs/>
                <w:sz w:val="20"/>
                <w:szCs w:val="20"/>
              </w:rPr>
            </w:pPr>
            <w:r w:rsidRPr="007359A3">
              <w:rPr>
                <w:rFonts w:cstheme="minorHAnsi"/>
                <w:b/>
                <w:bCs/>
                <w:sz w:val="20"/>
                <w:szCs w:val="20"/>
              </w:rPr>
              <w:t xml:space="preserve">Art. 10 UZ, </w:t>
            </w:r>
          </w:p>
          <w:p w14:paraId="2D5CDFB6" w14:textId="77777777" w:rsidR="00B2496D" w:rsidRPr="007359A3" w:rsidRDefault="00B2496D" w:rsidP="00B2496D">
            <w:pPr>
              <w:rPr>
                <w:rFonts w:cstheme="minorHAnsi"/>
                <w:b/>
                <w:bCs/>
                <w:sz w:val="20"/>
                <w:szCs w:val="20"/>
              </w:rPr>
            </w:pPr>
          </w:p>
          <w:p w14:paraId="5EFF1B16" w14:textId="77777777" w:rsidR="00B2496D" w:rsidRPr="007359A3" w:rsidRDefault="00B2496D" w:rsidP="00B2496D">
            <w:pPr>
              <w:rPr>
                <w:rFonts w:cstheme="minorHAnsi"/>
                <w:b/>
                <w:bCs/>
                <w:sz w:val="20"/>
                <w:szCs w:val="20"/>
              </w:rPr>
            </w:pPr>
            <w:r w:rsidRPr="007359A3">
              <w:rPr>
                <w:rFonts w:cstheme="minorHAnsi"/>
                <w:b/>
                <w:bCs/>
                <w:sz w:val="20"/>
                <w:szCs w:val="20"/>
              </w:rPr>
              <w:t>art. 2 UH – definicje,</w:t>
            </w:r>
          </w:p>
          <w:p w14:paraId="7BBF1040" w14:textId="77777777" w:rsidR="00B2496D" w:rsidRPr="007359A3" w:rsidRDefault="00B2496D" w:rsidP="00B2496D">
            <w:pPr>
              <w:rPr>
                <w:rFonts w:cstheme="minorHAnsi"/>
                <w:b/>
                <w:bCs/>
                <w:sz w:val="20"/>
                <w:szCs w:val="20"/>
              </w:rPr>
            </w:pPr>
          </w:p>
          <w:p w14:paraId="6BDF71B7" w14:textId="77777777" w:rsidR="00B2496D" w:rsidRPr="007359A3" w:rsidRDefault="00B2496D" w:rsidP="00B2496D">
            <w:pPr>
              <w:rPr>
                <w:rFonts w:cstheme="minorHAnsi"/>
                <w:b/>
                <w:bCs/>
                <w:sz w:val="20"/>
                <w:szCs w:val="20"/>
              </w:rPr>
            </w:pPr>
            <w:r w:rsidRPr="007359A3">
              <w:rPr>
                <w:rFonts w:cstheme="minorHAnsi"/>
                <w:b/>
                <w:bCs/>
                <w:sz w:val="20"/>
                <w:szCs w:val="20"/>
              </w:rPr>
              <w:t xml:space="preserve">art. 13 ust. 3a UH, </w:t>
            </w:r>
          </w:p>
          <w:p w14:paraId="761A6D18" w14:textId="77777777" w:rsidR="00B2496D" w:rsidRPr="007359A3" w:rsidRDefault="00B2496D" w:rsidP="00B2496D">
            <w:pPr>
              <w:rPr>
                <w:rFonts w:cstheme="minorHAnsi"/>
                <w:b/>
                <w:bCs/>
                <w:sz w:val="20"/>
                <w:szCs w:val="20"/>
              </w:rPr>
            </w:pPr>
          </w:p>
          <w:p w14:paraId="6ED8160C" w14:textId="77777777" w:rsidR="00B2496D" w:rsidRPr="007359A3" w:rsidRDefault="00B2496D" w:rsidP="00B2496D">
            <w:pPr>
              <w:rPr>
                <w:rFonts w:cstheme="minorHAnsi"/>
                <w:b/>
                <w:bCs/>
                <w:sz w:val="20"/>
                <w:szCs w:val="20"/>
              </w:rPr>
            </w:pPr>
            <w:r w:rsidRPr="007359A3">
              <w:rPr>
                <w:rFonts w:cstheme="minorHAnsi"/>
                <w:b/>
                <w:bCs/>
                <w:sz w:val="20"/>
                <w:szCs w:val="20"/>
              </w:rPr>
              <w:t xml:space="preserve">art. 68a UH, </w:t>
            </w:r>
          </w:p>
          <w:p w14:paraId="72D2AC96" w14:textId="77777777" w:rsidR="00B2496D" w:rsidRPr="007359A3" w:rsidRDefault="00B2496D" w:rsidP="00B2496D">
            <w:pPr>
              <w:rPr>
                <w:rFonts w:cstheme="minorHAnsi"/>
                <w:b/>
                <w:bCs/>
                <w:sz w:val="20"/>
                <w:szCs w:val="20"/>
              </w:rPr>
            </w:pPr>
          </w:p>
          <w:p w14:paraId="1733FBCB" w14:textId="77777777" w:rsidR="00B2496D" w:rsidRPr="007359A3" w:rsidRDefault="00B2496D" w:rsidP="00B2496D">
            <w:pPr>
              <w:rPr>
                <w:rFonts w:cstheme="minorHAnsi"/>
                <w:b/>
                <w:bCs/>
                <w:sz w:val="20"/>
                <w:szCs w:val="20"/>
              </w:rPr>
            </w:pPr>
            <w:r w:rsidRPr="007359A3">
              <w:rPr>
                <w:rFonts w:cstheme="minorHAnsi"/>
                <w:b/>
                <w:bCs/>
                <w:sz w:val="20"/>
                <w:szCs w:val="20"/>
              </w:rPr>
              <w:t xml:space="preserve">art. 68g UH, </w:t>
            </w:r>
          </w:p>
          <w:p w14:paraId="404F539E" w14:textId="77777777" w:rsidR="00B2496D" w:rsidRPr="007359A3" w:rsidRDefault="00B2496D" w:rsidP="00B2496D">
            <w:pPr>
              <w:rPr>
                <w:rFonts w:cstheme="minorHAnsi"/>
                <w:b/>
                <w:bCs/>
                <w:sz w:val="20"/>
                <w:szCs w:val="20"/>
              </w:rPr>
            </w:pPr>
          </w:p>
          <w:p w14:paraId="3E47A911" w14:textId="77777777" w:rsidR="00B2496D" w:rsidRPr="007359A3" w:rsidRDefault="00B2496D" w:rsidP="00B2496D">
            <w:pPr>
              <w:rPr>
                <w:rFonts w:cstheme="minorHAnsi"/>
                <w:b/>
                <w:bCs/>
                <w:sz w:val="20"/>
                <w:szCs w:val="20"/>
              </w:rPr>
            </w:pPr>
            <w:r w:rsidRPr="007359A3">
              <w:rPr>
                <w:rFonts w:cstheme="minorHAnsi"/>
                <w:b/>
                <w:bCs/>
                <w:sz w:val="20"/>
                <w:szCs w:val="20"/>
              </w:rPr>
              <w:t>brak transpozycji dyrektywy 2014/45/WE</w:t>
            </w:r>
          </w:p>
          <w:p w14:paraId="5E2DD4C1" w14:textId="77777777" w:rsidR="00B2496D" w:rsidRPr="007359A3" w:rsidRDefault="00B2496D" w:rsidP="00B2496D">
            <w:pPr>
              <w:rPr>
                <w:rFonts w:cstheme="minorHAnsi"/>
                <w:b/>
                <w:bCs/>
                <w:sz w:val="20"/>
                <w:szCs w:val="20"/>
              </w:rPr>
            </w:pPr>
          </w:p>
          <w:p w14:paraId="1F47D951"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 xml:space="preserve">art. 68k UH, </w:t>
            </w:r>
          </w:p>
          <w:p w14:paraId="2268ACCE" w14:textId="77777777" w:rsidR="00B2496D" w:rsidRPr="00E4469B" w:rsidRDefault="00B2496D" w:rsidP="00B2496D">
            <w:pPr>
              <w:rPr>
                <w:rFonts w:cstheme="minorHAnsi"/>
                <w:b/>
                <w:bCs/>
                <w:sz w:val="20"/>
                <w:szCs w:val="20"/>
                <w:lang w:val="en-GB"/>
              </w:rPr>
            </w:pPr>
          </w:p>
          <w:p w14:paraId="24BA0D0A"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 xml:space="preserve">art. 68r UH, </w:t>
            </w:r>
          </w:p>
          <w:p w14:paraId="109306F0" w14:textId="77777777" w:rsidR="00B2496D" w:rsidRPr="00E4469B" w:rsidRDefault="00B2496D" w:rsidP="00B2496D">
            <w:pPr>
              <w:rPr>
                <w:rFonts w:cstheme="minorHAnsi"/>
                <w:b/>
                <w:bCs/>
                <w:sz w:val="20"/>
                <w:szCs w:val="20"/>
                <w:lang w:val="en-GB"/>
              </w:rPr>
            </w:pPr>
          </w:p>
          <w:p w14:paraId="737DD18B"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 xml:space="preserve">art. 14 ust. 4-6 UH, </w:t>
            </w:r>
          </w:p>
          <w:p w14:paraId="3CDCAFB7" w14:textId="77777777" w:rsidR="00B2496D" w:rsidRPr="00E4469B" w:rsidRDefault="00B2496D" w:rsidP="00B2496D">
            <w:pPr>
              <w:rPr>
                <w:rFonts w:cstheme="minorHAnsi"/>
                <w:b/>
                <w:bCs/>
                <w:sz w:val="20"/>
                <w:szCs w:val="20"/>
                <w:lang w:val="en-GB"/>
              </w:rPr>
            </w:pPr>
          </w:p>
          <w:p w14:paraId="794DE0CF"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art. 71a ust. 1 UH,</w:t>
            </w:r>
          </w:p>
          <w:p w14:paraId="3BB66387"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 xml:space="preserve"> </w:t>
            </w:r>
          </w:p>
          <w:p w14:paraId="5F151579"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 xml:space="preserve">art. 68s ust. 10 UH, </w:t>
            </w:r>
          </w:p>
          <w:p w14:paraId="46E59E38" w14:textId="77777777" w:rsidR="00B2496D" w:rsidRPr="00E4469B" w:rsidRDefault="00B2496D" w:rsidP="00B2496D">
            <w:pPr>
              <w:rPr>
                <w:rFonts w:cstheme="minorHAnsi"/>
                <w:b/>
                <w:bCs/>
                <w:sz w:val="20"/>
                <w:szCs w:val="20"/>
                <w:lang w:val="en-GB"/>
              </w:rPr>
            </w:pPr>
          </w:p>
          <w:p w14:paraId="71F3AD52"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art. 2 pkt 23 UH,</w:t>
            </w:r>
          </w:p>
          <w:p w14:paraId="2C4D20F8" w14:textId="77777777" w:rsidR="00B2496D" w:rsidRPr="00E4469B" w:rsidRDefault="00B2496D" w:rsidP="00B2496D">
            <w:pPr>
              <w:rPr>
                <w:rFonts w:cstheme="minorHAnsi"/>
                <w:b/>
                <w:bCs/>
                <w:sz w:val="20"/>
                <w:szCs w:val="20"/>
                <w:lang w:val="en-GB"/>
              </w:rPr>
            </w:pPr>
          </w:p>
          <w:p w14:paraId="25F69F70"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art. 14 ust. 4-6 UH,</w:t>
            </w:r>
          </w:p>
          <w:p w14:paraId="014F6142" w14:textId="77777777" w:rsidR="00B2496D" w:rsidRPr="00E4469B" w:rsidRDefault="00B2496D" w:rsidP="00B2496D">
            <w:pPr>
              <w:rPr>
                <w:rFonts w:cstheme="minorHAnsi"/>
                <w:b/>
                <w:bCs/>
                <w:sz w:val="20"/>
                <w:szCs w:val="20"/>
                <w:lang w:val="en-GB"/>
              </w:rPr>
            </w:pPr>
          </w:p>
          <w:p w14:paraId="5D52E516"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 xml:space="preserve">art. 53a-53d UH, </w:t>
            </w:r>
          </w:p>
          <w:p w14:paraId="502B5B1A" w14:textId="77777777" w:rsidR="00B2496D" w:rsidRPr="00E4469B" w:rsidRDefault="00B2496D" w:rsidP="00B2496D">
            <w:pPr>
              <w:rPr>
                <w:rFonts w:cstheme="minorHAnsi"/>
                <w:b/>
                <w:bCs/>
                <w:sz w:val="20"/>
                <w:szCs w:val="20"/>
                <w:lang w:val="en-GB"/>
              </w:rPr>
            </w:pPr>
          </w:p>
          <w:p w14:paraId="2A52DF25" w14:textId="77777777" w:rsidR="00B2496D" w:rsidRPr="00E4469B" w:rsidRDefault="00B2496D" w:rsidP="00B2496D">
            <w:pPr>
              <w:rPr>
                <w:rFonts w:cstheme="minorHAnsi"/>
                <w:b/>
                <w:bCs/>
                <w:sz w:val="20"/>
                <w:szCs w:val="20"/>
                <w:lang w:val="en-GB"/>
              </w:rPr>
            </w:pPr>
            <w:r w:rsidRPr="00E4469B">
              <w:rPr>
                <w:rFonts w:cstheme="minorHAnsi"/>
                <w:b/>
                <w:bCs/>
                <w:sz w:val="20"/>
                <w:szCs w:val="20"/>
                <w:lang w:val="en-GB"/>
              </w:rPr>
              <w:t xml:space="preserve">art. 68l UH, </w:t>
            </w:r>
          </w:p>
          <w:p w14:paraId="48475B18" w14:textId="77777777" w:rsidR="00B2496D" w:rsidRPr="00E4469B" w:rsidRDefault="00B2496D" w:rsidP="00B2496D">
            <w:pPr>
              <w:rPr>
                <w:rFonts w:cstheme="minorHAnsi"/>
                <w:b/>
                <w:bCs/>
                <w:sz w:val="20"/>
                <w:szCs w:val="20"/>
                <w:lang w:val="en-GB"/>
              </w:rPr>
            </w:pPr>
          </w:p>
          <w:p w14:paraId="747E7A96" w14:textId="77777777" w:rsidR="00B2496D" w:rsidRPr="007359A3" w:rsidRDefault="00B2496D" w:rsidP="00B2496D">
            <w:pPr>
              <w:rPr>
                <w:rFonts w:cstheme="minorHAnsi"/>
                <w:b/>
                <w:bCs/>
                <w:sz w:val="20"/>
                <w:szCs w:val="20"/>
                <w:lang w:val="en-GB"/>
              </w:rPr>
            </w:pPr>
            <w:r w:rsidRPr="00E4469B">
              <w:rPr>
                <w:rFonts w:cstheme="minorHAnsi"/>
                <w:b/>
                <w:bCs/>
                <w:sz w:val="20"/>
                <w:szCs w:val="20"/>
                <w:lang w:val="en-GB"/>
              </w:rPr>
              <w:t>art. 68r UH</w:t>
            </w:r>
          </w:p>
        </w:tc>
        <w:tc>
          <w:tcPr>
            <w:tcW w:w="3827" w:type="dxa"/>
          </w:tcPr>
          <w:p w14:paraId="3331C8A6"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sz w:val="20"/>
                <w:szCs w:val="20"/>
              </w:rPr>
              <w:t xml:space="preserve">W ramach procesu konsultacji społecznych w trakcie procedowania projektu UC 95 </w:t>
            </w:r>
            <w:r w:rsidRPr="00FE37AD">
              <w:rPr>
                <w:rFonts w:cstheme="minorHAnsi"/>
                <w:b/>
                <w:i/>
                <w:iCs/>
                <w:sz w:val="20"/>
                <w:szCs w:val="20"/>
              </w:rPr>
              <w:t>ustawy</w:t>
            </w:r>
            <w:r>
              <w:rPr>
                <w:rFonts w:cstheme="minorHAnsi"/>
                <w:b/>
                <w:i/>
                <w:iCs/>
                <w:sz w:val="20"/>
                <w:szCs w:val="20"/>
              </w:rPr>
              <w:t xml:space="preserve"> </w:t>
            </w:r>
            <w:r w:rsidRPr="00FE37AD">
              <w:rPr>
                <w:rFonts w:cstheme="minorHAnsi"/>
                <w:b/>
                <w:i/>
                <w:iCs/>
                <w:sz w:val="20"/>
                <w:szCs w:val="20"/>
              </w:rPr>
              <w:t xml:space="preserve">o zmianie ustawy o systemach homologacji pojazdów oraz ich wyposażenia oraz niektórych innych ustaw </w:t>
            </w:r>
            <w:r w:rsidRPr="00FE37AD">
              <w:rPr>
                <w:rFonts w:cstheme="minorHAnsi"/>
                <w:b/>
                <w:sz w:val="20"/>
                <w:szCs w:val="20"/>
              </w:rPr>
              <w:t>stosownie do art.241 k.p.a. zgłaszam uwagi do projektu i wykazuję błędy popełnione w</w:t>
            </w:r>
            <w:r w:rsidRPr="00FE37AD">
              <w:rPr>
                <w:rFonts w:cstheme="minorHAnsi"/>
                <w:b/>
                <w:i/>
                <w:iCs/>
                <w:sz w:val="20"/>
                <w:szCs w:val="20"/>
              </w:rPr>
              <w:t xml:space="preserve"> </w:t>
            </w:r>
            <w:r w:rsidRPr="00FE37AD">
              <w:rPr>
                <w:rFonts w:cstheme="minorHAnsi"/>
                <w:b/>
                <w:sz w:val="20"/>
                <w:szCs w:val="20"/>
              </w:rPr>
              <w:t>projekcie mające wpływ na praworządność.</w:t>
            </w:r>
          </w:p>
          <w:p w14:paraId="17EB6166" w14:textId="77777777" w:rsidR="00B2496D" w:rsidRPr="006A5360" w:rsidRDefault="00B2496D" w:rsidP="00B2496D">
            <w:pPr>
              <w:autoSpaceDE w:val="0"/>
              <w:autoSpaceDN w:val="0"/>
              <w:adjustRightInd w:val="0"/>
              <w:rPr>
                <w:rFonts w:cstheme="minorHAnsi"/>
                <w:b/>
                <w:bCs/>
                <w:sz w:val="20"/>
                <w:szCs w:val="20"/>
              </w:rPr>
            </w:pPr>
            <w:r w:rsidRPr="00FE37AD">
              <w:rPr>
                <w:rFonts w:cstheme="minorHAnsi"/>
                <w:b/>
                <w:bCs/>
                <w:sz w:val="20"/>
                <w:szCs w:val="20"/>
              </w:rPr>
              <w:t>I. Oczywista niezgodność projektu z prawem Unii, a przez to niezgodność ustawy z art. 9</w:t>
            </w:r>
            <w:r>
              <w:rPr>
                <w:rFonts w:cstheme="minorHAnsi"/>
                <w:b/>
                <w:bCs/>
                <w:sz w:val="20"/>
                <w:szCs w:val="20"/>
              </w:rPr>
              <w:t xml:space="preserve"> </w:t>
            </w:r>
            <w:r w:rsidRPr="00FE37AD">
              <w:rPr>
                <w:rFonts w:cstheme="minorHAnsi"/>
                <w:b/>
                <w:bCs/>
                <w:sz w:val="20"/>
                <w:szCs w:val="20"/>
              </w:rPr>
              <w:t>Konstytucji RP.</w:t>
            </w:r>
            <w:r>
              <w:rPr>
                <w:rFonts w:cstheme="minorHAnsi"/>
                <w:b/>
                <w:bCs/>
                <w:sz w:val="20"/>
                <w:szCs w:val="20"/>
              </w:rPr>
              <w:t xml:space="preserve"> </w:t>
            </w:r>
            <w:r w:rsidRPr="00FE37AD">
              <w:rPr>
                <w:rFonts w:cstheme="minorHAnsi"/>
                <w:b/>
                <w:sz w:val="20"/>
                <w:szCs w:val="20"/>
              </w:rPr>
              <w:t>Celem ustawy jest realizowanie przez RP przepisów szczególnych harmonizowanego prawa homologacyjnego rozporządzeń UE 167/2013, 168/2013, 2018/858 oraz rozporządzenia 2019/1020 o nadzorze rynku, a także wyroku TSUE C-513/15 oraz C-311/10.</w:t>
            </w:r>
          </w:p>
          <w:p w14:paraId="3C043868"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Już na wstępie chciałbym wykazać, że projekt ustawy stoi w oczywistej sprzeczności z powyższymi regulacjami, a to za sprawą rozwiązań proponowanych w art. 10 w którym dopuszcza się możliwość uznania za w skutkach</w:t>
            </w:r>
            <w:r w:rsidRPr="00FE37AD">
              <w:rPr>
                <w:rFonts w:cstheme="minorHAnsi"/>
                <w:b/>
                <w:i/>
                <w:iCs/>
                <w:sz w:val="20"/>
                <w:szCs w:val="20"/>
              </w:rPr>
              <w:t xml:space="preserve"> prawnie równoważnych </w:t>
            </w:r>
            <w:r w:rsidRPr="00FE37AD">
              <w:rPr>
                <w:rFonts w:cstheme="minorHAnsi"/>
                <w:b/>
                <w:sz w:val="20"/>
                <w:szCs w:val="20"/>
              </w:rPr>
              <w:t>dopuszczenie (rejestracje) na zasadach prawa krajowego pojazdów kategorii T bez dookreślenia podkategorii do której ten przepis będzie się</w:t>
            </w:r>
          </w:p>
          <w:p w14:paraId="08F4CA06"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odnosił.</w:t>
            </w:r>
            <w:r>
              <w:rPr>
                <w:rFonts w:cstheme="minorHAnsi"/>
                <w:b/>
                <w:sz w:val="20"/>
                <w:szCs w:val="20"/>
              </w:rPr>
              <w:t xml:space="preserve"> </w:t>
            </w:r>
            <w:r w:rsidRPr="00FE37AD">
              <w:rPr>
                <w:rFonts w:cstheme="minorHAnsi"/>
                <w:b/>
                <w:sz w:val="20"/>
                <w:szCs w:val="20"/>
              </w:rPr>
              <w:t>W myśl art. 9 Konstytucji RP przepisy prawa krajowego nie mogą być sprzeczne w powyższym</w:t>
            </w:r>
            <w:r>
              <w:rPr>
                <w:rFonts w:cstheme="minorHAnsi"/>
                <w:b/>
                <w:sz w:val="20"/>
                <w:szCs w:val="20"/>
              </w:rPr>
              <w:t xml:space="preserve"> </w:t>
            </w:r>
            <w:r w:rsidRPr="00FE37AD">
              <w:rPr>
                <w:rFonts w:cstheme="minorHAnsi"/>
                <w:b/>
                <w:sz w:val="20"/>
                <w:szCs w:val="20"/>
              </w:rPr>
              <w:t>przypadku z przepisami rozporządzenia 167/2013 art.5 ust.2, art.73 ust.3, art.38 ust.1, które</w:t>
            </w:r>
            <w:r>
              <w:rPr>
                <w:rFonts w:cstheme="minorHAnsi"/>
                <w:b/>
                <w:sz w:val="20"/>
                <w:szCs w:val="20"/>
              </w:rPr>
              <w:t xml:space="preserve"> </w:t>
            </w:r>
            <w:r w:rsidRPr="00FE37AD">
              <w:rPr>
                <w:rFonts w:cstheme="minorHAnsi"/>
                <w:b/>
                <w:sz w:val="20"/>
                <w:szCs w:val="20"/>
              </w:rPr>
              <w:t>określają warunki dopuszczalności rejestracji po raz pierwszy w UE m.innymi pojazdów kategorii</w:t>
            </w:r>
            <w:r>
              <w:rPr>
                <w:rFonts w:cstheme="minorHAnsi"/>
                <w:b/>
                <w:sz w:val="20"/>
                <w:szCs w:val="20"/>
              </w:rPr>
              <w:t xml:space="preserve"> </w:t>
            </w:r>
            <w:r w:rsidRPr="00FE37AD">
              <w:rPr>
                <w:rFonts w:cstheme="minorHAnsi"/>
                <w:b/>
                <w:sz w:val="20"/>
                <w:szCs w:val="20"/>
              </w:rPr>
              <w:t xml:space="preserve">T. Natomiast w art.2 ust.3 lit. c) rozporządzenia wskazano, że prawo wyboru jakie ma producent </w:t>
            </w:r>
          </w:p>
          <w:p w14:paraId="31F6EC4C" w14:textId="77777777" w:rsidR="00B2496D" w:rsidRPr="00FE37AD" w:rsidRDefault="00B2496D" w:rsidP="00B2496D">
            <w:pPr>
              <w:autoSpaceDE w:val="0"/>
              <w:autoSpaceDN w:val="0"/>
              <w:adjustRightInd w:val="0"/>
              <w:rPr>
                <w:rFonts w:cstheme="minorHAnsi"/>
                <w:b/>
                <w:sz w:val="20"/>
                <w:szCs w:val="20"/>
              </w:rPr>
            </w:pPr>
            <w:r>
              <w:rPr>
                <w:rFonts w:cstheme="minorHAnsi"/>
                <w:b/>
                <w:sz w:val="20"/>
                <w:szCs w:val="20"/>
              </w:rPr>
              <w:t>(</w:t>
            </w:r>
            <w:r w:rsidRPr="00FE37AD">
              <w:rPr>
                <w:rFonts w:cstheme="minorHAnsi"/>
                <w:b/>
                <w:sz w:val="20"/>
                <w:szCs w:val="20"/>
              </w:rPr>
              <w:t>a także importer i dystrybutor) w zakresie wypełniania przez pojazd wymagań pomiędzy określonymi w prawie Unii bądź w prawie krajowym przed wprowadzeniem pojazdu do obrotu dotyczy wyłącznie pojazdów kategorii T4.1 i T4.2 . Tak samo tę kwestię wyraża wyrok TSUE C-513/15:</w:t>
            </w:r>
          </w:p>
          <w:p w14:paraId="68D3E836"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31 Należy jednak wskazać, jak uczynił to rzecznik generalny w pkt 66 opinii, że system ustanowiony</w:t>
            </w:r>
            <w:r>
              <w:rPr>
                <w:rFonts w:cstheme="minorHAnsi"/>
                <w:b/>
                <w:i/>
                <w:iCs/>
                <w:sz w:val="20"/>
                <w:szCs w:val="20"/>
              </w:rPr>
              <w:t xml:space="preserve"> </w:t>
            </w:r>
            <w:r w:rsidRPr="00FE37AD">
              <w:rPr>
                <w:rFonts w:cstheme="minorHAnsi"/>
                <w:b/>
                <w:i/>
                <w:iCs/>
                <w:sz w:val="20"/>
                <w:szCs w:val="20"/>
              </w:rPr>
              <w:t xml:space="preserve">przez dyrektywę 2003/37 ma na celu zapewnienie, że wszystkie pojazdy, nowe lub używane, należące do określonych kategorii i wprowadzane po raz pierwszy na rynek Unii, </w:t>
            </w:r>
            <w:r w:rsidRPr="00FE37AD">
              <w:rPr>
                <w:rFonts w:cstheme="minorHAnsi"/>
                <w:b/>
                <w:bCs/>
                <w:i/>
                <w:iCs/>
                <w:sz w:val="20"/>
                <w:szCs w:val="20"/>
              </w:rPr>
              <w:t>od dnia 1 lipca</w:t>
            </w:r>
            <w:r w:rsidRPr="00FE37AD">
              <w:rPr>
                <w:rFonts w:cstheme="minorHAnsi"/>
                <w:b/>
                <w:i/>
                <w:iCs/>
                <w:sz w:val="20"/>
                <w:szCs w:val="20"/>
              </w:rPr>
              <w:t xml:space="preserve"> </w:t>
            </w:r>
            <w:r w:rsidRPr="00FE37AD">
              <w:rPr>
                <w:rFonts w:cstheme="minorHAnsi"/>
                <w:b/>
                <w:bCs/>
                <w:i/>
                <w:iCs/>
                <w:sz w:val="20"/>
                <w:szCs w:val="20"/>
              </w:rPr>
              <w:t>2009 r., jeśli chodzi o pojazdy kategorii T1, T2 i T3</w:t>
            </w:r>
            <w:r w:rsidRPr="00FE37AD">
              <w:rPr>
                <w:rFonts w:cstheme="minorHAnsi"/>
                <w:b/>
                <w:i/>
                <w:iCs/>
                <w:sz w:val="20"/>
                <w:szCs w:val="20"/>
              </w:rPr>
              <w:t>, spełniają wymagania techniczne przewidziane w tej dyrektywie (…)</w:t>
            </w:r>
          </w:p>
          <w:p w14:paraId="24806032"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 xml:space="preserve">34 Ponadto, jak podkreślił w istocie rzecznik generalny w pkt 68 i 69 opinii, odmienna wykładnia, której skutkiem byłoby </w:t>
            </w:r>
            <w:r w:rsidRPr="00FE37AD">
              <w:rPr>
                <w:rFonts w:cstheme="minorHAnsi"/>
                <w:b/>
                <w:bCs/>
                <w:i/>
                <w:iCs/>
                <w:sz w:val="20"/>
                <w:szCs w:val="20"/>
              </w:rPr>
              <w:t>pozwolenie</w:t>
            </w:r>
            <w:r w:rsidRPr="00FE37AD">
              <w:rPr>
                <w:rFonts w:cstheme="minorHAnsi"/>
                <w:b/>
                <w:i/>
                <w:iCs/>
                <w:sz w:val="20"/>
                <w:szCs w:val="20"/>
              </w:rPr>
              <w:t xml:space="preserve">, aby każde państwo członkowskie samo określiło wymogi techniczne mające zastosowanie do używanych pojazdów przywożonych z państwa trzeciego, </w:t>
            </w:r>
            <w:r w:rsidRPr="00FE37AD">
              <w:rPr>
                <w:rFonts w:cstheme="minorHAnsi"/>
                <w:b/>
                <w:bCs/>
                <w:i/>
                <w:iCs/>
                <w:sz w:val="20"/>
                <w:szCs w:val="20"/>
              </w:rPr>
              <w:t xml:space="preserve">byłaby sprzeczna </w:t>
            </w:r>
            <w:r w:rsidRPr="00FE37AD">
              <w:rPr>
                <w:rFonts w:cstheme="minorHAnsi"/>
                <w:b/>
                <w:i/>
                <w:iCs/>
                <w:sz w:val="20"/>
                <w:szCs w:val="20"/>
              </w:rPr>
              <w:t xml:space="preserve">z zamysłem polegającym na zapewnieniu i promowaniu funkcjonowania rynku wewnętrznego, realizowanym kolejno przez dyrektywę 74/150, następnie przez dyrektywę 2003/37 i obecnie przez </w:t>
            </w:r>
            <w:r w:rsidRPr="00FE37AD">
              <w:rPr>
                <w:rFonts w:cstheme="minorHAnsi"/>
                <w:b/>
                <w:bCs/>
                <w:i/>
                <w:iCs/>
                <w:sz w:val="20"/>
                <w:szCs w:val="20"/>
              </w:rPr>
              <w:t>rozporządzenie nr 167/2013</w:t>
            </w:r>
            <w:r w:rsidRPr="00FE37AD">
              <w:rPr>
                <w:rFonts w:cstheme="minorHAnsi"/>
                <w:b/>
                <w:i/>
                <w:iCs/>
                <w:sz w:val="20"/>
                <w:szCs w:val="20"/>
              </w:rPr>
              <w:t>, ponieważ uprawnienia przyznane w ten sposób</w:t>
            </w:r>
          </w:p>
          <w:p w14:paraId="6BF72C50" w14:textId="77777777" w:rsidR="00B2496D" w:rsidRPr="00FE37AD" w:rsidRDefault="00B2496D" w:rsidP="00B2496D">
            <w:pPr>
              <w:rPr>
                <w:rFonts w:cstheme="minorHAnsi"/>
                <w:b/>
                <w:i/>
                <w:iCs/>
                <w:sz w:val="20"/>
                <w:szCs w:val="20"/>
              </w:rPr>
            </w:pPr>
            <w:r w:rsidRPr="00FE37AD">
              <w:rPr>
                <w:rFonts w:cstheme="minorHAnsi"/>
                <w:b/>
                <w:i/>
                <w:iCs/>
                <w:sz w:val="20"/>
                <w:szCs w:val="20"/>
              </w:rPr>
              <w:t>państwom członkowskim mogłyby utrudnić wymianę handlową pomiędzy nimi.</w:t>
            </w:r>
          </w:p>
          <w:p w14:paraId="046BE437"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Pon</w:t>
            </w:r>
            <w:r>
              <w:rPr>
                <w:rFonts w:cstheme="minorHAnsi"/>
                <w:b/>
                <w:sz w:val="20"/>
                <w:szCs w:val="20"/>
              </w:rPr>
              <w:t>ad</w:t>
            </w:r>
            <w:r w:rsidRPr="00FE37AD">
              <w:rPr>
                <w:rFonts w:cstheme="minorHAnsi"/>
                <w:b/>
                <w:sz w:val="20"/>
                <w:szCs w:val="20"/>
              </w:rPr>
              <w:t xml:space="preserve"> to dopuszczenie pojazdów kategorii T po dniu 1 stycznia 2017r uzależnione jest również od</w:t>
            </w:r>
            <w:r>
              <w:rPr>
                <w:rFonts w:cstheme="minorHAnsi"/>
                <w:b/>
                <w:sz w:val="20"/>
                <w:szCs w:val="20"/>
              </w:rPr>
              <w:t xml:space="preserve"> </w:t>
            </w:r>
            <w:r w:rsidRPr="00FE37AD">
              <w:rPr>
                <w:rFonts w:cstheme="minorHAnsi"/>
                <w:b/>
                <w:sz w:val="20"/>
                <w:szCs w:val="20"/>
              </w:rPr>
              <w:t>tego czy silniki w jakie są one wyposażone spełniają warunki określone w rozporządzeniu UE</w:t>
            </w:r>
            <w:r>
              <w:rPr>
                <w:rFonts w:cstheme="minorHAnsi"/>
                <w:b/>
                <w:sz w:val="20"/>
                <w:szCs w:val="20"/>
              </w:rPr>
              <w:t xml:space="preserve"> </w:t>
            </w:r>
            <w:r w:rsidRPr="00FE37AD">
              <w:rPr>
                <w:rFonts w:cstheme="minorHAnsi"/>
                <w:b/>
                <w:sz w:val="20"/>
                <w:szCs w:val="20"/>
              </w:rPr>
              <w:t>2016/1628 w zw z art.63 oraz w zw. z art.5 ust.3 lit. a) tego rozporządzenia. Z tego też względu od</w:t>
            </w:r>
            <w:r>
              <w:rPr>
                <w:rFonts w:cstheme="minorHAnsi"/>
                <w:b/>
                <w:sz w:val="20"/>
                <w:szCs w:val="20"/>
              </w:rPr>
              <w:t xml:space="preserve"> </w:t>
            </w:r>
            <w:r w:rsidRPr="00FE37AD">
              <w:rPr>
                <w:rFonts w:cstheme="minorHAnsi"/>
                <w:b/>
                <w:sz w:val="20"/>
                <w:szCs w:val="20"/>
              </w:rPr>
              <w:t xml:space="preserve">1 stycznia 2017r nie istnieje prawna możliwość zastosowania przez ministra do spraw transportu – organ homologacyjny – odstępstwa od wymagań technicznych na podstawie prawa krajowego w zakresie emisji spalin na poziomie niższym niż określony w tym rozporządzeniu tj. normy niższej niż Stage 3A. </w:t>
            </w:r>
          </w:p>
          <w:p w14:paraId="3A1EBBDE"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Natomiast przepis art.10 mający służyć utrzymaniu w mocy rejestracji bezprawnie</w:t>
            </w:r>
          </w:p>
          <w:p w14:paraId="4819FBBB"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dopuszczonych do ruchu drogowego ciągników rolniczych marki Belarus kategorii T1 i T2 oraz w</w:t>
            </w:r>
            <w:r>
              <w:rPr>
                <w:rFonts w:cstheme="minorHAnsi"/>
                <w:b/>
                <w:sz w:val="20"/>
                <w:szCs w:val="20"/>
              </w:rPr>
              <w:t xml:space="preserve"> </w:t>
            </w:r>
            <w:r w:rsidRPr="00FE37AD">
              <w:rPr>
                <w:rFonts w:cstheme="minorHAnsi"/>
                <w:b/>
                <w:sz w:val="20"/>
                <w:szCs w:val="20"/>
              </w:rPr>
              <w:t>mniejszej liczbie też innych marek na mocy przepisów prawa krajowego stanowiłby o możliwości zarejestrowania w RP po 1 stycznia 2017r ciągników rolniczych kategorii T1, T2, T3 o normach emisyjnych Stage 0, Stage 1 i Stage 2.</w:t>
            </w:r>
          </w:p>
          <w:p w14:paraId="27DB04BC" w14:textId="77777777" w:rsidR="00B2496D" w:rsidRPr="006A5360" w:rsidRDefault="00B2496D" w:rsidP="00B2496D">
            <w:pPr>
              <w:autoSpaceDE w:val="0"/>
              <w:autoSpaceDN w:val="0"/>
              <w:adjustRightInd w:val="0"/>
              <w:rPr>
                <w:rFonts w:cstheme="minorHAnsi"/>
                <w:b/>
                <w:sz w:val="20"/>
                <w:szCs w:val="20"/>
              </w:rPr>
            </w:pPr>
            <w:r w:rsidRPr="00FE37AD">
              <w:rPr>
                <w:rFonts w:cstheme="minorHAnsi"/>
                <w:b/>
                <w:sz w:val="20"/>
                <w:szCs w:val="20"/>
              </w:rPr>
              <w:t>Powyższy art.</w:t>
            </w:r>
            <w:r>
              <w:rPr>
                <w:rFonts w:cstheme="minorHAnsi"/>
                <w:b/>
                <w:sz w:val="20"/>
                <w:szCs w:val="20"/>
              </w:rPr>
              <w:t xml:space="preserve"> </w:t>
            </w:r>
            <w:r w:rsidRPr="00FE37AD">
              <w:rPr>
                <w:rFonts w:cstheme="minorHAnsi"/>
                <w:b/>
                <w:sz w:val="20"/>
                <w:szCs w:val="20"/>
              </w:rPr>
              <w:t>10 sprzeczny będzie też w sposób oczywisty z opinią Rzecznika Generalnego TSUE</w:t>
            </w:r>
            <w:r>
              <w:rPr>
                <w:rFonts w:cstheme="minorHAnsi"/>
                <w:b/>
                <w:sz w:val="20"/>
                <w:szCs w:val="20"/>
              </w:rPr>
              <w:t xml:space="preserve"> </w:t>
            </w:r>
            <w:r w:rsidRPr="00FE37AD">
              <w:rPr>
                <w:rFonts w:cstheme="minorHAnsi"/>
                <w:b/>
                <w:sz w:val="20"/>
                <w:szCs w:val="20"/>
              </w:rPr>
              <w:t>wydanej w sprawie C-513/15 dotyczącej rejestracji importowanych ciągników rolniczych :</w:t>
            </w:r>
            <w:r>
              <w:rPr>
                <w:rFonts w:cstheme="minorHAnsi"/>
                <w:b/>
                <w:sz w:val="20"/>
                <w:szCs w:val="20"/>
              </w:rPr>
              <w:t xml:space="preserve"> </w:t>
            </w:r>
            <w:r w:rsidRPr="00FE37AD">
              <w:rPr>
                <w:rFonts w:cstheme="minorHAnsi"/>
                <w:b/>
                <w:i/>
                <w:iCs/>
                <w:sz w:val="20"/>
                <w:szCs w:val="20"/>
              </w:rPr>
              <w:t xml:space="preserve">67. Należy dodać, że – jak twierdzi zasadniczo rząd litewski – przyjęcie interpretacji, według której używane pojazdy przywiezione do Unii z państwa trzeciego nie podlegają zharmonizowanym wymogom technicznym, niosłoby ze sobą ryzyko obejścia tych wymogów. Importer lub dystrybutor byłby bowiem zwolniony od obowiązku spełniania wymogów jedynie poprzez stwierdzenie, że sprowadza on używane pojazdy. Ponadto, </w:t>
            </w:r>
            <w:r w:rsidRPr="00FE37AD">
              <w:rPr>
                <w:rFonts w:cstheme="minorHAnsi"/>
                <w:b/>
                <w:bCs/>
                <w:i/>
                <w:iCs/>
                <w:sz w:val="20"/>
                <w:szCs w:val="20"/>
              </w:rPr>
              <w:t>gdyby wymogi techniczne określone w dyrektywie</w:t>
            </w:r>
            <w:r w:rsidRPr="00FE37AD">
              <w:rPr>
                <w:rFonts w:cstheme="minorHAnsi"/>
                <w:b/>
                <w:i/>
                <w:iCs/>
                <w:sz w:val="20"/>
                <w:szCs w:val="20"/>
              </w:rPr>
              <w:t xml:space="preserve"> </w:t>
            </w:r>
            <w:r w:rsidRPr="00FE37AD">
              <w:rPr>
                <w:rFonts w:cstheme="minorHAnsi"/>
                <w:b/>
                <w:bCs/>
                <w:i/>
                <w:iCs/>
                <w:sz w:val="20"/>
                <w:szCs w:val="20"/>
              </w:rPr>
              <w:t>2003/37 nie miały zastosowania do używanych pojazdów wprowadzanych po raz pierwszy na rynek Unii, ich importerzy i dystrybutorzy uzyskaliby przewagę konkurencyjną nad</w:t>
            </w:r>
          </w:p>
          <w:p w14:paraId="185164EF" w14:textId="77777777" w:rsidR="00B2496D" w:rsidRPr="00924464" w:rsidRDefault="00B2496D" w:rsidP="00B2496D">
            <w:pPr>
              <w:autoSpaceDE w:val="0"/>
              <w:autoSpaceDN w:val="0"/>
              <w:adjustRightInd w:val="0"/>
              <w:rPr>
                <w:rFonts w:cstheme="minorHAnsi"/>
                <w:b/>
                <w:bCs/>
                <w:i/>
                <w:iCs/>
                <w:sz w:val="20"/>
                <w:szCs w:val="20"/>
              </w:rPr>
            </w:pPr>
            <w:r w:rsidRPr="00FE37AD">
              <w:rPr>
                <w:rFonts w:cstheme="minorHAnsi"/>
                <w:b/>
                <w:bCs/>
                <w:i/>
                <w:iCs/>
                <w:sz w:val="20"/>
                <w:szCs w:val="20"/>
              </w:rPr>
              <w:t>konstruktorami, importerami i dystrybutorami pojazdów, które nigdy nie były wprowadzone do</w:t>
            </w:r>
            <w:r>
              <w:rPr>
                <w:rFonts w:cstheme="minorHAnsi"/>
                <w:b/>
                <w:bCs/>
                <w:i/>
                <w:iCs/>
                <w:sz w:val="20"/>
                <w:szCs w:val="20"/>
              </w:rPr>
              <w:t xml:space="preserve"> </w:t>
            </w:r>
            <w:r w:rsidRPr="00FE37AD">
              <w:rPr>
                <w:rFonts w:cstheme="minorHAnsi"/>
                <w:b/>
                <w:bCs/>
                <w:i/>
                <w:iCs/>
                <w:sz w:val="20"/>
                <w:szCs w:val="20"/>
              </w:rPr>
              <w:t>użytku</w:t>
            </w:r>
            <w:r w:rsidRPr="00FE37AD">
              <w:rPr>
                <w:rFonts w:cstheme="minorHAnsi"/>
                <w:b/>
                <w:i/>
                <w:iCs/>
                <w:sz w:val="20"/>
                <w:szCs w:val="20"/>
              </w:rPr>
              <w:t>. 68. Taka interpretacja byłaby również sprzeczna z zamysłem umocnienia rynku</w:t>
            </w:r>
            <w:r>
              <w:rPr>
                <w:rFonts w:cstheme="minorHAnsi"/>
                <w:b/>
                <w:i/>
                <w:iCs/>
                <w:sz w:val="20"/>
                <w:szCs w:val="20"/>
              </w:rPr>
              <w:t xml:space="preserve"> </w:t>
            </w:r>
            <w:r w:rsidRPr="00FE37AD">
              <w:rPr>
                <w:rFonts w:cstheme="minorHAnsi"/>
                <w:b/>
                <w:i/>
                <w:iCs/>
                <w:sz w:val="20"/>
                <w:szCs w:val="20"/>
              </w:rPr>
              <w:t xml:space="preserve">wewnętrznego realizowanym kolejno przez dyrektywę 74/150, następnie przez dyrektywę 2003/37 i obecnie przez rozporządzenie nr 167/2013. </w:t>
            </w:r>
            <w:r w:rsidRPr="00FE37AD">
              <w:rPr>
                <w:rFonts w:cstheme="minorHAnsi"/>
                <w:b/>
                <w:bCs/>
                <w:i/>
                <w:iCs/>
                <w:sz w:val="20"/>
                <w:szCs w:val="20"/>
              </w:rPr>
              <w:t>Ewentualna luka w harmonizacji wymogów</w:t>
            </w:r>
            <w:r w:rsidRPr="00FE37AD">
              <w:rPr>
                <w:rFonts w:cstheme="minorHAnsi"/>
                <w:b/>
                <w:i/>
                <w:iCs/>
                <w:sz w:val="20"/>
                <w:szCs w:val="20"/>
              </w:rPr>
              <w:t xml:space="preserve"> </w:t>
            </w:r>
            <w:r w:rsidRPr="00FE37AD">
              <w:rPr>
                <w:rFonts w:cstheme="minorHAnsi"/>
                <w:b/>
                <w:bCs/>
                <w:i/>
                <w:iCs/>
                <w:sz w:val="20"/>
                <w:szCs w:val="20"/>
              </w:rPr>
              <w:t>technicznych mających zastosowanie do ciągników zagroziłaby również bezpieczeństwu ruchu</w:t>
            </w:r>
            <w:r w:rsidRPr="00FE37AD">
              <w:rPr>
                <w:rFonts w:cstheme="minorHAnsi"/>
                <w:b/>
                <w:i/>
                <w:iCs/>
                <w:sz w:val="20"/>
                <w:szCs w:val="20"/>
              </w:rPr>
              <w:t xml:space="preserve"> </w:t>
            </w:r>
            <w:r w:rsidRPr="00FE37AD">
              <w:rPr>
                <w:rFonts w:cstheme="minorHAnsi"/>
                <w:b/>
                <w:bCs/>
                <w:i/>
                <w:iCs/>
                <w:sz w:val="20"/>
                <w:szCs w:val="20"/>
              </w:rPr>
              <w:t xml:space="preserve">drogowego, bezpieczeństwu pracy i ochronie środowiska. </w:t>
            </w:r>
            <w:r w:rsidRPr="00FE37AD">
              <w:rPr>
                <w:rFonts w:cstheme="minorHAnsi"/>
                <w:b/>
                <w:i/>
                <w:iCs/>
                <w:sz w:val="20"/>
                <w:szCs w:val="20"/>
              </w:rPr>
              <w:t>69. Pozwolenie państwom członkowskim</w:t>
            </w:r>
            <w:r>
              <w:rPr>
                <w:rFonts w:cstheme="minorHAnsi"/>
                <w:b/>
                <w:i/>
                <w:iCs/>
                <w:sz w:val="20"/>
                <w:szCs w:val="20"/>
              </w:rPr>
              <w:t xml:space="preserve"> </w:t>
            </w:r>
            <w:r w:rsidRPr="00FE37AD">
              <w:rPr>
                <w:rFonts w:cstheme="minorHAnsi"/>
                <w:b/>
                <w:i/>
                <w:iCs/>
                <w:sz w:val="20"/>
                <w:szCs w:val="20"/>
              </w:rPr>
              <w:t>na określenie wymogów technicznych mających zastosowanie do używanych pojazdów</w:t>
            </w:r>
            <w:r>
              <w:rPr>
                <w:rFonts w:cstheme="minorHAnsi"/>
                <w:b/>
                <w:i/>
                <w:iCs/>
                <w:sz w:val="20"/>
                <w:szCs w:val="20"/>
              </w:rPr>
              <w:t xml:space="preserve"> </w:t>
            </w:r>
            <w:r w:rsidRPr="00FE37AD">
              <w:rPr>
                <w:rFonts w:cstheme="minorHAnsi"/>
                <w:b/>
                <w:i/>
                <w:iCs/>
                <w:sz w:val="20"/>
                <w:szCs w:val="20"/>
              </w:rPr>
              <w:t>przywożonych z państwa trzeciego do Unii spowodowałoby rozbieżności między tymi państwami, które to rozbieżności mogłyby utrudnić przepływ na ich obszarze używanych pojazdów przywiezionych z państwa trzeciego. Wynikający z tego podział rynku wewnętrznego jest niezgodny nie tylko ze wspomnianym zamysłem umocnienia rynku wewnętrznego, lecz także z zasadą wyrażoną w motywie 4 dyrektywy 2003/37, zgodnie z którą dyrektywa ta opiera się na zasadzie pełnej harmonizacji.</w:t>
            </w:r>
          </w:p>
          <w:p w14:paraId="0599E6FD"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Mając na uwadze powyższe należy stwierdzić, że umocowanie w ustawie artykułu 10 będzie</w:t>
            </w:r>
            <w:r>
              <w:rPr>
                <w:rFonts w:cstheme="minorHAnsi"/>
                <w:b/>
                <w:sz w:val="20"/>
                <w:szCs w:val="20"/>
              </w:rPr>
              <w:t xml:space="preserve"> </w:t>
            </w:r>
            <w:r w:rsidRPr="00FE37AD">
              <w:rPr>
                <w:rFonts w:cstheme="minorHAnsi"/>
                <w:b/>
                <w:sz w:val="20"/>
                <w:szCs w:val="20"/>
              </w:rPr>
              <w:t>sprzeczne z wykładnią wyrok TSUE w sprawie C-311/10 wydanym do skargi Komisji Europejskiej</w:t>
            </w:r>
            <w:r>
              <w:rPr>
                <w:rFonts w:cstheme="minorHAnsi"/>
                <w:b/>
                <w:sz w:val="20"/>
                <w:szCs w:val="20"/>
              </w:rPr>
              <w:t xml:space="preserve"> </w:t>
            </w:r>
            <w:r w:rsidRPr="00FE37AD">
              <w:rPr>
                <w:rFonts w:cstheme="minorHAnsi"/>
                <w:b/>
                <w:sz w:val="20"/>
                <w:szCs w:val="20"/>
              </w:rPr>
              <w:t>na RP w następujących kwestiach:</w:t>
            </w:r>
          </w:p>
          <w:p w14:paraId="7C3F3A4B"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3 Zgodnie z motywem 24 dyrektywy 2007/46 „obowiązek transponowania niniejszej dyrektywy doprawa krajowego powinien ograniczyć się tylko do przepisów, które stanowią istotną zmianę w</w:t>
            </w:r>
            <w:r>
              <w:rPr>
                <w:rFonts w:cstheme="minorHAnsi"/>
                <w:b/>
                <w:i/>
                <w:iCs/>
                <w:sz w:val="20"/>
                <w:szCs w:val="20"/>
              </w:rPr>
              <w:t xml:space="preserve"> </w:t>
            </w:r>
            <w:r w:rsidRPr="00FE37AD">
              <w:rPr>
                <w:rFonts w:cstheme="minorHAnsi"/>
                <w:b/>
                <w:i/>
                <w:iCs/>
                <w:sz w:val="20"/>
                <w:szCs w:val="20"/>
              </w:rPr>
              <w:t xml:space="preserve">stosunku do poprzednich dyrektyw. </w:t>
            </w:r>
            <w:r w:rsidRPr="00FE37AD">
              <w:rPr>
                <w:rFonts w:cstheme="minorHAnsi"/>
                <w:b/>
                <w:bCs/>
                <w:i/>
                <w:iCs/>
                <w:sz w:val="20"/>
                <w:szCs w:val="20"/>
              </w:rPr>
              <w:t>Obowiązek transponowania przepisów, które nie zostały</w:t>
            </w:r>
            <w:r>
              <w:rPr>
                <w:rFonts w:cstheme="minorHAnsi"/>
                <w:b/>
                <w:i/>
                <w:iCs/>
                <w:sz w:val="20"/>
                <w:szCs w:val="20"/>
              </w:rPr>
              <w:t xml:space="preserve"> </w:t>
            </w:r>
            <w:r w:rsidRPr="00FE37AD">
              <w:rPr>
                <w:rFonts w:cstheme="minorHAnsi"/>
                <w:b/>
                <w:bCs/>
                <w:i/>
                <w:iCs/>
                <w:sz w:val="20"/>
                <w:szCs w:val="20"/>
              </w:rPr>
              <w:t>zmienione, wynika z poprzednich dyrektyw</w:t>
            </w:r>
            <w:r w:rsidRPr="00FE37AD">
              <w:rPr>
                <w:rFonts w:cstheme="minorHAnsi"/>
                <w:b/>
                <w:i/>
                <w:iCs/>
                <w:sz w:val="20"/>
                <w:szCs w:val="20"/>
              </w:rPr>
              <w:t>”.</w:t>
            </w:r>
          </w:p>
          <w:p w14:paraId="20AC4CE7" w14:textId="77777777" w:rsidR="00B2496D" w:rsidRPr="00FE37AD" w:rsidRDefault="00B2496D" w:rsidP="00B2496D">
            <w:pPr>
              <w:autoSpaceDE w:val="0"/>
              <w:autoSpaceDN w:val="0"/>
              <w:adjustRightInd w:val="0"/>
              <w:rPr>
                <w:rFonts w:cstheme="minorHAnsi"/>
                <w:b/>
                <w:bCs/>
                <w:i/>
                <w:iCs/>
                <w:sz w:val="20"/>
                <w:szCs w:val="20"/>
              </w:rPr>
            </w:pPr>
            <w:r w:rsidRPr="00FE37AD">
              <w:rPr>
                <w:rFonts w:cstheme="minorHAnsi"/>
                <w:b/>
                <w:i/>
                <w:iCs/>
                <w:sz w:val="20"/>
                <w:szCs w:val="20"/>
              </w:rPr>
              <w:t xml:space="preserve">20 Z drugiej strony zgodnie z utrwalonym orzecznictwem </w:t>
            </w:r>
            <w:r w:rsidRPr="00FE37AD">
              <w:rPr>
                <w:rFonts w:cstheme="minorHAnsi"/>
                <w:b/>
                <w:bCs/>
                <w:i/>
                <w:iCs/>
                <w:sz w:val="20"/>
                <w:szCs w:val="20"/>
              </w:rPr>
              <w:t xml:space="preserve">spośród kilku możliwych wykładni przepisu prawa wspólnotowego pierwszeństwo należy dać wykładni zapewniającej jego skuteczność </w:t>
            </w:r>
            <w:r w:rsidRPr="00FE37AD">
              <w:rPr>
                <w:rFonts w:cstheme="minorHAnsi"/>
                <w:b/>
                <w:i/>
                <w:iCs/>
                <w:sz w:val="20"/>
                <w:szCs w:val="20"/>
              </w:rPr>
              <w:t>(zob. w szczególności wyroki: z dnia 22 września 1988 r. w sprawie 187/87 Saarland i</w:t>
            </w:r>
            <w:r w:rsidRPr="00FE37AD">
              <w:rPr>
                <w:rFonts w:cstheme="minorHAnsi"/>
                <w:b/>
                <w:bCs/>
                <w:i/>
                <w:iCs/>
                <w:sz w:val="20"/>
                <w:szCs w:val="20"/>
              </w:rPr>
              <w:t xml:space="preserve"> </w:t>
            </w:r>
            <w:r w:rsidRPr="00FE37AD">
              <w:rPr>
                <w:rFonts w:cstheme="minorHAnsi"/>
                <w:b/>
                <w:i/>
                <w:iCs/>
                <w:sz w:val="20"/>
                <w:szCs w:val="20"/>
              </w:rPr>
              <w:t>in., Rec. s. 5013, pkt 19; z dnia 24 lutego 2000 r. w sprawie C-434/97 Komisja przeciwko Francji,</w:t>
            </w:r>
            <w:r w:rsidRPr="00FE37AD">
              <w:rPr>
                <w:rFonts w:cstheme="minorHAnsi"/>
                <w:b/>
                <w:bCs/>
                <w:i/>
                <w:iCs/>
                <w:sz w:val="20"/>
                <w:szCs w:val="20"/>
              </w:rPr>
              <w:t xml:space="preserve"> </w:t>
            </w:r>
            <w:r w:rsidRPr="00FE37AD">
              <w:rPr>
                <w:rFonts w:cstheme="minorHAnsi"/>
                <w:b/>
                <w:i/>
                <w:iCs/>
                <w:sz w:val="20"/>
                <w:szCs w:val="20"/>
              </w:rPr>
              <w:t>Rec. s. I-1129, pkt 21; a także z dnia 19 listopada 2009 r. w sprawach połączonych C-402/07 i</w:t>
            </w:r>
            <w:r w:rsidRPr="00FE37AD">
              <w:rPr>
                <w:rFonts w:cstheme="minorHAnsi"/>
                <w:b/>
                <w:bCs/>
                <w:i/>
                <w:iCs/>
                <w:sz w:val="20"/>
                <w:szCs w:val="20"/>
              </w:rPr>
              <w:t xml:space="preserve"> </w:t>
            </w:r>
            <w:r w:rsidRPr="00FE37AD">
              <w:rPr>
                <w:rFonts w:cstheme="minorHAnsi"/>
                <w:b/>
                <w:i/>
                <w:iCs/>
                <w:sz w:val="20"/>
                <w:szCs w:val="20"/>
              </w:rPr>
              <w:t>C-432/07 Sturgeon i in., Zb.Orz. s. I-10923, pkt 47).</w:t>
            </w:r>
          </w:p>
          <w:p w14:paraId="0D0F04ED" w14:textId="77777777" w:rsidR="00B2496D" w:rsidRPr="00FE37AD" w:rsidRDefault="00B2496D" w:rsidP="00B2496D">
            <w:pPr>
              <w:autoSpaceDE w:val="0"/>
              <w:autoSpaceDN w:val="0"/>
              <w:adjustRightInd w:val="0"/>
              <w:rPr>
                <w:rFonts w:cstheme="minorHAnsi"/>
                <w:b/>
                <w:bCs/>
                <w:i/>
                <w:iCs/>
                <w:sz w:val="20"/>
                <w:szCs w:val="20"/>
              </w:rPr>
            </w:pPr>
            <w:r w:rsidRPr="00FE37AD">
              <w:rPr>
                <w:rFonts w:cstheme="minorHAnsi"/>
                <w:b/>
                <w:i/>
                <w:iCs/>
                <w:sz w:val="20"/>
                <w:szCs w:val="20"/>
              </w:rPr>
              <w:t xml:space="preserve">28 </w:t>
            </w:r>
            <w:r w:rsidRPr="00FE37AD">
              <w:rPr>
                <w:rFonts w:cstheme="minorHAnsi"/>
                <w:b/>
                <w:bCs/>
                <w:i/>
                <w:iCs/>
                <w:sz w:val="20"/>
                <w:szCs w:val="20"/>
              </w:rPr>
              <w:t>Należy przypomnieć, że zgodnie z utrwalonym orzecznictwem istnienie uchybienia należy oceniać w odniesieniu do sytuacji państwa członkowskiego w chwili upływu terminu wyznaczonego w uzasadnionej opinii oraz że późniejsze zmiany sytuacji nie mogą być</w:t>
            </w:r>
          </w:p>
          <w:p w14:paraId="143CA4C2"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bCs/>
                <w:i/>
                <w:iCs/>
                <w:sz w:val="20"/>
                <w:szCs w:val="20"/>
              </w:rPr>
              <w:t xml:space="preserve">uwzględnione przez Trybunał </w:t>
            </w:r>
            <w:r w:rsidRPr="00FE37AD">
              <w:rPr>
                <w:rFonts w:cstheme="minorHAnsi"/>
                <w:b/>
                <w:i/>
                <w:iCs/>
                <w:sz w:val="20"/>
                <w:szCs w:val="20"/>
              </w:rPr>
              <w:t>(zob. w szczególności wyroki: z dnia 27 października 2005 r. w</w:t>
            </w:r>
            <w:r>
              <w:rPr>
                <w:rFonts w:cstheme="minorHAnsi"/>
                <w:b/>
                <w:i/>
                <w:iCs/>
                <w:sz w:val="20"/>
                <w:szCs w:val="20"/>
              </w:rPr>
              <w:t xml:space="preserve"> </w:t>
            </w:r>
            <w:r w:rsidRPr="00FE37AD">
              <w:rPr>
                <w:rFonts w:cstheme="minorHAnsi"/>
                <w:b/>
                <w:i/>
                <w:iCs/>
                <w:sz w:val="20"/>
                <w:szCs w:val="20"/>
              </w:rPr>
              <w:t>sprawie C-23/05 Komisja przeciwko Luksemburgowi, Zb.Orz. s. I-9535, pkt 9; z dnia 17 grudnia 2009 r. w sprawie C-120/09 Komisja przeciwko Belgii, pkt 19; z dnia 15 lipca 2010 r. w sprawie C-8/10 Komisja przeciwko Luksemburgowi, dotychczas nieopublikowany w Zbiorze, pkt 12).</w:t>
            </w:r>
          </w:p>
          <w:p w14:paraId="758963D7"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41 Należy również przypomnieć, że każde z państw członkowskich będących adresatami dyrektywy jest zobowiązane do przyjęcia w ramach swojego krajowego systemu prawnego wszelkich środków niezbędnych do zapewnienia pełnej skuteczności dyrektywy</w:t>
            </w:r>
            <w:r w:rsidRPr="00FE37AD">
              <w:rPr>
                <w:rFonts w:cstheme="minorHAnsi"/>
                <w:b/>
                <w:bCs/>
                <w:i/>
                <w:iCs/>
                <w:sz w:val="20"/>
                <w:szCs w:val="20"/>
              </w:rPr>
              <w:t xml:space="preserve">, zgodnie z celem, któremu służy </w:t>
            </w:r>
            <w:r w:rsidRPr="00FE37AD">
              <w:rPr>
                <w:rFonts w:cstheme="minorHAnsi"/>
                <w:b/>
                <w:i/>
                <w:iCs/>
                <w:sz w:val="20"/>
                <w:szCs w:val="20"/>
              </w:rPr>
              <w:t>(zob. w</w:t>
            </w:r>
            <w:r>
              <w:rPr>
                <w:rFonts w:cstheme="minorHAnsi"/>
                <w:b/>
                <w:i/>
                <w:iCs/>
                <w:sz w:val="20"/>
                <w:szCs w:val="20"/>
              </w:rPr>
              <w:t xml:space="preserve"> </w:t>
            </w:r>
            <w:r w:rsidRPr="00FE37AD">
              <w:rPr>
                <w:rFonts w:cstheme="minorHAnsi"/>
                <w:b/>
                <w:i/>
                <w:iCs/>
                <w:sz w:val="20"/>
                <w:szCs w:val="20"/>
              </w:rPr>
              <w:t xml:space="preserve">szczególności wyroki: z dnia  7 maja 2002 r. w sprawie C-478/99 Komisja przeciwko Szwecji, Rec. s. I-4147, pkt 15; z dnia 26 czerwca 2003 r. w sprawie C-233/00 Komisja przeciwko Francji, Rec. s. I-6625, pkt 75; z dnia 30 listopada 2006 r. w sprawie C-32/05 Komisja przeciwko Luksemburgowi, Zb.Orz. s. I-11323, pkt 32). </w:t>
            </w:r>
          </w:p>
          <w:p w14:paraId="32C8263E"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sz w:val="20"/>
                <w:szCs w:val="20"/>
              </w:rPr>
              <w:t xml:space="preserve">Ponadto zapis proponowany w art.10 stanowiący uznanie (…) </w:t>
            </w:r>
            <w:r w:rsidRPr="00FE37AD">
              <w:rPr>
                <w:rFonts w:cstheme="minorHAnsi"/>
                <w:b/>
                <w:i/>
                <w:iCs/>
                <w:sz w:val="20"/>
                <w:szCs w:val="20"/>
              </w:rPr>
              <w:t>za równoważne w skutkach</w:t>
            </w:r>
            <w:r>
              <w:rPr>
                <w:rFonts w:cstheme="minorHAnsi"/>
                <w:b/>
                <w:i/>
                <w:iCs/>
                <w:sz w:val="20"/>
                <w:szCs w:val="20"/>
              </w:rPr>
              <w:t xml:space="preserve"> </w:t>
            </w:r>
            <w:r w:rsidRPr="00FE37AD">
              <w:rPr>
                <w:rFonts w:cstheme="minorHAnsi"/>
                <w:b/>
                <w:i/>
                <w:iCs/>
                <w:sz w:val="20"/>
                <w:szCs w:val="20"/>
              </w:rPr>
              <w:t xml:space="preserve">prawnych z jego dopuszczeniem na podstawie świadectwa krajowego indywidualnego dopuszczenia nowego pojazdu, pod warunkiem uzyskania w terminie 6 miesięcy od dnia wejścia w życie niniejszej ustawy adnotacji w dowodzie rejestracyjnym o treści: „Pojazd dopuszczony do ruchu w związku z art. 10 ustawy z dnia …. o zmianie ustawy o systemach homologacji pojazdów oraz ich wyposażenia oraz niektórych innych ustaw”(…) </w:t>
            </w:r>
            <w:r w:rsidRPr="00FE37AD">
              <w:rPr>
                <w:rFonts w:cstheme="minorHAnsi"/>
                <w:b/>
                <w:sz w:val="20"/>
                <w:szCs w:val="20"/>
              </w:rPr>
              <w:t>w odniesieniu do pojazdów, które nie wypełniają</w:t>
            </w:r>
            <w:r w:rsidRPr="00FE37AD">
              <w:rPr>
                <w:rFonts w:cstheme="minorHAnsi"/>
                <w:b/>
                <w:i/>
                <w:iCs/>
                <w:sz w:val="20"/>
                <w:szCs w:val="20"/>
              </w:rPr>
              <w:t xml:space="preserve"> </w:t>
            </w:r>
            <w:r w:rsidRPr="00FE37AD">
              <w:rPr>
                <w:rFonts w:cstheme="minorHAnsi"/>
                <w:b/>
                <w:sz w:val="20"/>
                <w:szCs w:val="20"/>
              </w:rPr>
              <w:t>norm określonych w harmonizowanym prawie Unii będzie niezgodne również z dyspozycją</w:t>
            </w:r>
            <w:r w:rsidRPr="00FE37AD">
              <w:rPr>
                <w:rFonts w:cstheme="minorHAnsi"/>
                <w:b/>
                <w:i/>
                <w:iCs/>
                <w:sz w:val="20"/>
                <w:szCs w:val="20"/>
              </w:rPr>
              <w:t xml:space="preserve"> </w:t>
            </w:r>
            <w:r w:rsidRPr="00FE37AD">
              <w:rPr>
                <w:rFonts w:cstheme="minorHAnsi"/>
                <w:b/>
                <w:sz w:val="20"/>
                <w:szCs w:val="20"/>
              </w:rPr>
              <w:t>wynikającą z motywu 53) rozporządzenia UE 2019/1020:</w:t>
            </w:r>
          </w:p>
          <w:p w14:paraId="436FEB2B" w14:textId="77777777" w:rsidR="00B2496D" w:rsidRPr="007F3E72" w:rsidRDefault="00B2496D" w:rsidP="00B2496D">
            <w:pPr>
              <w:autoSpaceDE w:val="0"/>
              <w:autoSpaceDN w:val="0"/>
              <w:adjustRightInd w:val="0"/>
              <w:rPr>
                <w:rFonts w:cstheme="minorHAnsi"/>
                <w:b/>
                <w:i/>
                <w:iCs/>
                <w:sz w:val="20"/>
                <w:szCs w:val="20"/>
              </w:rPr>
            </w:pPr>
            <w:r w:rsidRPr="00FE37AD">
              <w:rPr>
                <w:rFonts w:cstheme="minorHAnsi"/>
                <w:b/>
                <w:sz w:val="20"/>
                <w:szCs w:val="20"/>
              </w:rPr>
              <w:t xml:space="preserve">53) </w:t>
            </w:r>
            <w:r w:rsidRPr="00FE37AD">
              <w:rPr>
                <w:rFonts w:cstheme="minorHAnsi"/>
                <w:b/>
                <w:bCs/>
                <w:i/>
                <w:iCs/>
                <w:sz w:val="20"/>
                <w:szCs w:val="20"/>
              </w:rPr>
              <w:t xml:space="preserve">Importerzy powinni pamiętać, że </w:t>
            </w:r>
            <w:r w:rsidRPr="00FE37AD">
              <w:rPr>
                <w:rFonts w:cstheme="minorHAnsi"/>
                <w:b/>
                <w:i/>
                <w:iCs/>
                <w:sz w:val="20"/>
                <w:szCs w:val="20"/>
              </w:rPr>
              <w:t>w myśl art. 220, 254, 256, 257 i 258 rozporządzenia (UE) nr</w:t>
            </w:r>
            <w:r>
              <w:rPr>
                <w:rFonts w:cstheme="minorHAnsi"/>
                <w:b/>
                <w:i/>
                <w:iCs/>
                <w:sz w:val="20"/>
                <w:szCs w:val="20"/>
              </w:rPr>
              <w:t xml:space="preserve"> </w:t>
            </w:r>
            <w:r w:rsidRPr="00FE37AD">
              <w:rPr>
                <w:rFonts w:cstheme="minorHAnsi"/>
                <w:b/>
                <w:i/>
                <w:iCs/>
                <w:sz w:val="20"/>
                <w:szCs w:val="20"/>
              </w:rPr>
              <w:t>952/2013 Parlamentu Europejskiego i Rady ( ) produkty wprowadzane na rynek Unii, które</w:t>
            </w:r>
            <w:r>
              <w:rPr>
                <w:rFonts w:cstheme="minorHAnsi"/>
                <w:b/>
                <w:i/>
                <w:iCs/>
                <w:sz w:val="20"/>
                <w:szCs w:val="20"/>
              </w:rPr>
              <w:t xml:space="preserve"> </w:t>
            </w:r>
            <w:r w:rsidRPr="00FE37AD">
              <w:rPr>
                <w:rFonts w:cstheme="minorHAnsi"/>
                <w:b/>
                <w:i/>
                <w:iCs/>
                <w:sz w:val="20"/>
                <w:szCs w:val="20"/>
              </w:rPr>
              <w:t>wymagają dalszego przetworzenia dla uzyskania zgodności z mającym zastosowanie unijnym</w:t>
            </w:r>
            <w:r>
              <w:rPr>
                <w:rFonts w:cstheme="minorHAnsi"/>
                <w:b/>
                <w:i/>
                <w:iCs/>
                <w:sz w:val="20"/>
                <w:szCs w:val="20"/>
              </w:rPr>
              <w:t xml:space="preserve"> </w:t>
            </w:r>
            <w:r w:rsidRPr="00FE37AD">
              <w:rPr>
                <w:rFonts w:cstheme="minorHAnsi"/>
                <w:b/>
                <w:i/>
                <w:iCs/>
                <w:sz w:val="20"/>
                <w:szCs w:val="20"/>
              </w:rPr>
              <w:t xml:space="preserve">prawodawstwem harmonizacyjnym, podlegają odpowiedniej procedurze celnej umożliwiającej ich przetworzenie przez importera. Ogólnie rzecz biorąc, </w:t>
            </w:r>
            <w:r w:rsidRPr="00FE37AD">
              <w:rPr>
                <w:rFonts w:cstheme="minorHAnsi"/>
                <w:b/>
                <w:bCs/>
                <w:i/>
                <w:iCs/>
                <w:sz w:val="20"/>
                <w:szCs w:val="20"/>
              </w:rPr>
              <w:t>dopuszczenie do obrotu nie powinno być</w:t>
            </w:r>
            <w:r>
              <w:rPr>
                <w:rFonts w:cstheme="minorHAnsi"/>
                <w:b/>
                <w:i/>
                <w:iCs/>
                <w:sz w:val="20"/>
                <w:szCs w:val="20"/>
              </w:rPr>
              <w:t xml:space="preserve"> </w:t>
            </w:r>
            <w:r w:rsidRPr="00FE37AD">
              <w:rPr>
                <w:rFonts w:cstheme="minorHAnsi"/>
                <w:b/>
                <w:bCs/>
                <w:i/>
                <w:iCs/>
                <w:sz w:val="20"/>
                <w:szCs w:val="20"/>
              </w:rPr>
              <w:t xml:space="preserve">uznawane za dowód zgodności z prawem Unii, </w:t>
            </w:r>
            <w:r w:rsidRPr="00FE37AD">
              <w:rPr>
                <w:rFonts w:cstheme="minorHAnsi"/>
                <w:b/>
                <w:i/>
                <w:iCs/>
                <w:sz w:val="20"/>
                <w:szCs w:val="20"/>
              </w:rPr>
              <w:t>gdyż niekoniecznie obejmuje ono pełną kontrolę</w:t>
            </w:r>
            <w:r>
              <w:rPr>
                <w:rFonts w:cstheme="minorHAnsi"/>
                <w:b/>
                <w:i/>
                <w:iCs/>
                <w:sz w:val="20"/>
                <w:szCs w:val="20"/>
              </w:rPr>
              <w:t xml:space="preserve"> </w:t>
            </w:r>
            <w:r w:rsidRPr="00FE37AD">
              <w:rPr>
                <w:rFonts w:cstheme="minorHAnsi"/>
                <w:b/>
                <w:i/>
                <w:iCs/>
                <w:sz w:val="20"/>
                <w:szCs w:val="20"/>
              </w:rPr>
              <w:t xml:space="preserve">zgodności. </w:t>
            </w:r>
            <w:r w:rsidRPr="00FE37AD">
              <w:rPr>
                <w:rFonts w:cstheme="minorHAnsi"/>
                <w:b/>
                <w:bCs/>
                <w:sz w:val="20"/>
                <w:szCs w:val="20"/>
              </w:rPr>
              <w:t xml:space="preserve">Utrzymywanie w mocy decyzji o rejestracji będzie też bezcelowe </w:t>
            </w:r>
            <w:r w:rsidRPr="00FE37AD">
              <w:rPr>
                <w:rFonts w:cstheme="minorHAnsi"/>
                <w:b/>
                <w:sz w:val="20"/>
                <w:szCs w:val="20"/>
              </w:rPr>
              <w:t>w sytuacji gdy pojazdy takie</w:t>
            </w:r>
            <w:r w:rsidRPr="00FE37AD">
              <w:rPr>
                <w:rFonts w:cstheme="minorHAnsi"/>
                <w:b/>
                <w:i/>
                <w:iCs/>
                <w:sz w:val="20"/>
                <w:szCs w:val="20"/>
              </w:rPr>
              <w:t xml:space="preserve"> </w:t>
            </w:r>
            <w:r w:rsidRPr="00FE37AD">
              <w:rPr>
                <w:rFonts w:cstheme="minorHAnsi"/>
                <w:b/>
                <w:sz w:val="20"/>
                <w:szCs w:val="20"/>
              </w:rPr>
              <w:t>co do zasady podlegają wycofaniu z użytkowania nie tylko na mocy ww. rozporządzenia 2019/1020</w:t>
            </w:r>
            <w:r w:rsidRPr="00FE37AD">
              <w:rPr>
                <w:rFonts w:cstheme="minorHAnsi"/>
                <w:b/>
                <w:i/>
                <w:iCs/>
                <w:sz w:val="20"/>
                <w:szCs w:val="20"/>
              </w:rPr>
              <w:t xml:space="preserve">, </w:t>
            </w:r>
            <w:r w:rsidRPr="00FE37AD">
              <w:rPr>
                <w:rFonts w:cstheme="minorHAnsi"/>
                <w:b/>
                <w:sz w:val="20"/>
                <w:szCs w:val="20"/>
              </w:rPr>
              <w:t>ale też na mocy art.198 ust.1 w zw z art.194 ust.1 i w zw. z art.48 rozporządzenia UE 952/2013</w:t>
            </w:r>
            <w:r w:rsidRPr="00FE37AD">
              <w:rPr>
                <w:rFonts w:cstheme="minorHAnsi"/>
                <w:b/>
                <w:i/>
                <w:iCs/>
                <w:sz w:val="20"/>
                <w:szCs w:val="20"/>
              </w:rPr>
              <w:t xml:space="preserve"> </w:t>
            </w:r>
            <w:r w:rsidRPr="00FE37AD">
              <w:rPr>
                <w:rFonts w:cstheme="minorHAnsi"/>
                <w:b/>
                <w:sz w:val="20"/>
                <w:szCs w:val="20"/>
              </w:rPr>
              <w:t>Kodeks Celny oraz na mocy przepisów art.2 ust.1 pkt.4 ustawy o KAS, a korzystanie w działalności</w:t>
            </w:r>
            <w:r>
              <w:rPr>
                <w:rFonts w:cstheme="minorHAnsi"/>
                <w:b/>
                <w:i/>
                <w:iCs/>
                <w:sz w:val="20"/>
                <w:szCs w:val="20"/>
              </w:rPr>
              <w:t xml:space="preserve"> </w:t>
            </w:r>
            <w:r w:rsidRPr="00FE37AD">
              <w:rPr>
                <w:rFonts w:cstheme="minorHAnsi"/>
                <w:b/>
                <w:sz w:val="20"/>
                <w:szCs w:val="20"/>
              </w:rPr>
              <w:t>gospodarczej z pojazdów (maszyn w myśl przepisów BHP) nie posiadających wymaganych</w:t>
            </w:r>
            <w:r>
              <w:rPr>
                <w:rFonts w:cstheme="minorHAnsi"/>
                <w:b/>
                <w:i/>
                <w:iCs/>
                <w:sz w:val="20"/>
                <w:szCs w:val="20"/>
              </w:rPr>
              <w:t xml:space="preserve"> </w:t>
            </w:r>
            <w:r w:rsidRPr="00FE37AD">
              <w:rPr>
                <w:rFonts w:cstheme="minorHAnsi"/>
                <w:b/>
                <w:sz w:val="20"/>
                <w:szCs w:val="20"/>
              </w:rPr>
              <w:t xml:space="preserve">oznaczeń zgodności </w:t>
            </w:r>
            <w:r w:rsidRPr="00FE37AD">
              <w:rPr>
                <w:rFonts w:cstheme="minorHAnsi"/>
                <w:b/>
                <w:bCs/>
                <w:sz w:val="20"/>
                <w:szCs w:val="20"/>
              </w:rPr>
              <w:t xml:space="preserve">- oznaczenia homologacyjnego </w:t>
            </w:r>
            <w:r w:rsidRPr="00FE37AD">
              <w:rPr>
                <w:rFonts w:cstheme="minorHAnsi"/>
                <w:b/>
                <w:sz w:val="20"/>
                <w:szCs w:val="20"/>
              </w:rPr>
              <w:t>– wymaganego w dniu dopuszczenia do obrotu/rejestracji – będzie niezgodne z ustawą o systemach oceny zgodności, przepisami BHP, w tym związanymi z Kodeksem Pracy, ustawą o PIP oraz ustawą o IOŚ (IOŚ jest organem nadzoru rynku silników objętych zakresem rozporządzenia 2016/1628 uprawnionym do wycofywania z użytkowania silników zamontowanych i nie zamontowanych nie spełniających norm), a także będzie stanowić źródło naruszania prawa konkurencji uczestników rynku ciągników rolniczych ponieważ wprowadzone do obrotu z naruszeniem zakazu określonego w art.70g prawa drogowego</w:t>
            </w:r>
            <w:r>
              <w:rPr>
                <w:rFonts w:cstheme="minorHAnsi"/>
                <w:b/>
                <w:sz w:val="20"/>
                <w:szCs w:val="20"/>
              </w:rPr>
              <w:t xml:space="preserve"> </w:t>
            </w:r>
            <w:r w:rsidRPr="00FE37AD">
              <w:rPr>
                <w:rFonts w:cstheme="minorHAnsi"/>
                <w:b/>
                <w:sz w:val="20"/>
                <w:szCs w:val="20"/>
              </w:rPr>
              <w:t>wedle stanu obowiązującego w chwili pierwszej rejestracji w RP takich ciągników bez ważnych</w:t>
            </w:r>
            <w:r>
              <w:rPr>
                <w:rFonts w:cstheme="minorHAnsi"/>
                <w:b/>
                <w:sz w:val="20"/>
                <w:szCs w:val="20"/>
              </w:rPr>
              <w:t xml:space="preserve"> </w:t>
            </w:r>
            <w:r w:rsidRPr="00FE37AD">
              <w:rPr>
                <w:rFonts w:cstheme="minorHAnsi"/>
                <w:b/>
                <w:sz w:val="20"/>
                <w:szCs w:val="20"/>
              </w:rPr>
              <w:t>świadectw zgodności lub równoważnych dokumentów homologacyjnych odbyło się w wyniku czynów zdefiniowanych w art.3 ust.1 ustawy o zwalczaniu nieuczciwej konkurencji.</w:t>
            </w:r>
          </w:p>
          <w:p w14:paraId="379DB7E0" w14:textId="77777777" w:rsidR="00B2496D" w:rsidRPr="00FE37AD" w:rsidRDefault="00B2496D" w:rsidP="00B2496D">
            <w:pPr>
              <w:autoSpaceDE w:val="0"/>
              <w:autoSpaceDN w:val="0"/>
              <w:adjustRightInd w:val="0"/>
              <w:rPr>
                <w:rFonts w:cstheme="minorHAnsi"/>
                <w:b/>
                <w:sz w:val="20"/>
                <w:szCs w:val="20"/>
              </w:rPr>
            </w:pPr>
          </w:p>
          <w:p w14:paraId="38A3CB64"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bCs/>
                <w:sz w:val="20"/>
                <w:szCs w:val="20"/>
              </w:rPr>
              <w:t>II. Uchybienia obowiązków RP w zakresie realizacji wyroku TSUE C-311/10</w:t>
            </w:r>
          </w:p>
          <w:p w14:paraId="7EBE8BF3"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Ponowne uchylenie się RP od wprowadzenia do prawa krajowego definicji pojęcia </w:t>
            </w:r>
            <w:r w:rsidRPr="00FE37AD">
              <w:rPr>
                <w:rFonts w:cstheme="minorHAnsi"/>
                <w:b/>
                <w:bCs/>
                <w:sz w:val="20"/>
                <w:szCs w:val="20"/>
              </w:rPr>
              <w:t xml:space="preserve">,,rejestracja,, </w:t>
            </w:r>
            <w:r w:rsidRPr="00FE37AD">
              <w:rPr>
                <w:rFonts w:cstheme="minorHAnsi"/>
                <w:b/>
                <w:sz w:val="20"/>
                <w:szCs w:val="20"/>
              </w:rPr>
              <w:t xml:space="preserve">w powiązaniu z definicją </w:t>
            </w:r>
            <w:r w:rsidRPr="00FE37AD">
              <w:rPr>
                <w:rFonts w:cstheme="minorHAnsi"/>
                <w:b/>
                <w:bCs/>
                <w:sz w:val="20"/>
                <w:szCs w:val="20"/>
              </w:rPr>
              <w:t xml:space="preserve">,,dopuszczenie, </w:t>
            </w:r>
            <w:r w:rsidRPr="00FE37AD">
              <w:rPr>
                <w:rFonts w:cstheme="minorHAnsi"/>
                <w:b/>
                <w:sz w:val="20"/>
                <w:szCs w:val="20"/>
              </w:rPr>
              <w:t xml:space="preserve">i nie dostosowanie pojęcia </w:t>
            </w:r>
            <w:r w:rsidRPr="00FE37AD">
              <w:rPr>
                <w:rFonts w:cstheme="minorHAnsi"/>
                <w:b/>
                <w:bCs/>
                <w:sz w:val="20"/>
                <w:szCs w:val="20"/>
              </w:rPr>
              <w:t xml:space="preserve">,,nowy pojazd,, </w:t>
            </w:r>
            <w:r w:rsidRPr="00FE37AD">
              <w:rPr>
                <w:rFonts w:cstheme="minorHAnsi"/>
                <w:b/>
                <w:sz w:val="20"/>
                <w:szCs w:val="20"/>
              </w:rPr>
              <w:t>w prawie</w:t>
            </w:r>
            <w:r>
              <w:rPr>
                <w:rFonts w:cstheme="minorHAnsi"/>
                <w:b/>
                <w:sz w:val="20"/>
                <w:szCs w:val="20"/>
              </w:rPr>
              <w:t xml:space="preserve"> </w:t>
            </w:r>
            <w:r w:rsidRPr="00FE37AD">
              <w:rPr>
                <w:rFonts w:cstheme="minorHAnsi"/>
                <w:b/>
                <w:sz w:val="20"/>
                <w:szCs w:val="20"/>
              </w:rPr>
              <w:t>krajowym do definicji określonej w rozporządzeniu UE 167/2013 w pkt.37 przy uchwalaniu ustawy będzie stanowiło o lekceważeniu wykładni wyroku TSUE C-311/10 w zakresie dyspozycji wynikającej z pkt.61:</w:t>
            </w:r>
          </w:p>
          <w:p w14:paraId="6F0BD433"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 xml:space="preserve">61 Jeśli chodzi o art. 3 dyrektywy 2007/46, Rzeczpospolita Polska twierdzi, że nie jest zobowiązana do dokonania odrębnej transpozycji definicji zawartych w tym artykule oraz że należy oceniać znaczenie transpozycji tych definicji, badając uregulowania transponujące materialne przepisy owej dyrektywy. </w:t>
            </w:r>
            <w:r w:rsidRPr="00FE37AD">
              <w:rPr>
                <w:rFonts w:cstheme="minorHAnsi"/>
                <w:b/>
                <w:bCs/>
                <w:i/>
                <w:iCs/>
                <w:sz w:val="20"/>
                <w:szCs w:val="20"/>
              </w:rPr>
              <w:t>Jak jednak podnosi Komisja, brak odrębnej transpozycji definicji zakłada, że</w:t>
            </w:r>
            <w:r w:rsidRPr="00FE37AD">
              <w:rPr>
                <w:rFonts w:cstheme="minorHAnsi"/>
                <w:b/>
                <w:i/>
                <w:iCs/>
                <w:sz w:val="20"/>
                <w:szCs w:val="20"/>
              </w:rPr>
              <w:t xml:space="preserve"> </w:t>
            </w:r>
            <w:r w:rsidRPr="00FE37AD">
              <w:rPr>
                <w:rFonts w:cstheme="minorHAnsi"/>
                <w:b/>
                <w:bCs/>
                <w:i/>
                <w:iCs/>
                <w:sz w:val="20"/>
                <w:szCs w:val="20"/>
              </w:rPr>
              <w:t>każdy z aktów wprowadzających do prawa krajowego poszczególne przepisy dyrektywy 2007/46</w:t>
            </w:r>
            <w:r w:rsidRPr="00FE37AD">
              <w:rPr>
                <w:rFonts w:cstheme="minorHAnsi"/>
                <w:b/>
                <w:i/>
                <w:iCs/>
                <w:sz w:val="20"/>
                <w:szCs w:val="20"/>
              </w:rPr>
              <w:t xml:space="preserve"> </w:t>
            </w:r>
            <w:r w:rsidRPr="00FE37AD">
              <w:rPr>
                <w:rFonts w:cstheme="minorHAnsi"/>
                <w:b/>
                <w:bCs/>
                <w:i/>
                <w:iCs/>
                <w:sz w:val="20"/>
                <w:szCs w:val="20"/>
              </w:rPr>
              <w:t>zawierające pojęcia zdefiniowane w jej art. 3 powinien dokładnie wyznaczyć jego zakres</w:t>
            </w:r>
            <w:r w:rsidRPr="00FE37AD">
              <w:rPr>
                <w:rFonts w:cstheme="minorHAnsi"/>
                <w:b/>
                <w:i/>
                <w:iCs/>
                <w:sz w:val="20"/>
                <w:szCs w:val="20"/>
              </w:rPr>
              <w:t xml:space="preserve"> </w:t>
            </w:r>
            <w:r w:rsidRPr="00FE37AD">
              <w:rPr>
                <w:rFonts w:cstheme="minorHAnsi"/>
                <w:b/>
                <w:bCs/>
                <w:i/>
                <w:iCs/>
                <w:sz w:val="20"/>
                <w:szCs w:val="20"/>
              </w:rPr>
              <w:t>stosowania</w:t>
            </w:r>
            <w:r w:rsidRPr="00FE37AD">
              <w:rPr>
                <w:rFonts w:cstheme="minorHAnsi"/>
                <w:b/>
                <w:i/>
                <w:iCs/>
                <w:sz w:val="20"/>
                <w:szCs w:val="20"/>
              </w:rPr>
              <w:t xml:space="preserve">, </w:t>
            </w:r>
            <w:r w:rsidRPr="00FE37AD">
              <w:rPr>
                <w:rFonts w:cstheme="minorHAnsi"/>
                <w:b/>
                <w:bCs/>
                <w:i/>
                <w:iCs/>
                <w:sz w:val="20"/>
                <w:szCs w:val="20"/>
              </w:rPr>
              <w:t>aby był on w pełni zgodny z zakresem stosowania przepisów tej dyrektywy</w:t>
            </w:r>
            <w:r w:rsidRPr="00FE37AD">
              <w:rPr>
                <w:rFonts w:cstheme="minorHAnsi"/>
                <w:b/>
                <w:i/>
                <w:iCs/>
                <w:sz w:val="20"/>
                <w:szCs w:val="20"/>
              </w:rPr>
              <w:t>, czego Rzeczpospolita Polska nie wykazała.</w:t>
            </w:r>
          </w:p>
          <w:p w14:paraId="33D88A29"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w:t>
            </w:r>
          </w:p>
          <w:p w14:paraId="15391473"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Powyższe skutkuje nieosiąganiem przez RP wyznaczanych prawem wspólnotowym celów i</w:t>
            </w:r>
            <w:r>
              <w:rPr>
                <w:rFonts w:cstheme="minorHAnsi"/>
                <w:b/>
                <w:sz w:val="20"/>
                <w:szCs w:val="20"/>
              </w:rPr>
              <w:t xml:space="preserve"> </w:t>
            </w:r>
            <w:r w:rsidRPr="00FE37AD">
              <w:rPr>
                <w:rFonts w:cstheme="minorHAnsi"/>
                <w:b/>
                <w:sz w:val="20"/>
                <w:szCs w:val="20"/>
              </w:rPr>
              <w:t>naruszaniem praworządności UE. Brak wpisania i nie dostosowanie powyższych definicji</w:t>
            </w:r>
            <w:r>
              <w:rPr>
                <w:rFonts w:cstheme="minorHAnsi"/>
                <w:b/>
                <w:sz w:val="20"/>
                <w:szCs w:val="20"/>
              </w:rPr>
              <w:t xml:space="preserve"> </w:t>
            </w:r>
            <w:r w:rsidRPr="00FE37AD">
              <w:rPr>
                <w:rFonts w:cstheme="minorHAnsi"/>
                <w:b/>
                <w:sz w:val="20"/>
                <w:szCs w:val="20"/>
              </w:rPr>
              <w:t xml:space="preserve">negatywnie wpływa na realizację prawa przez urzędników wydziałów komunikacji oraz diagnostów SKP przy realizacji przepisów rozporządzeń MI w sprawie rejestracji pojazdów, w sprawie warunków technicznych pojazdów oraz w  sprawie badań technicznych co stanowi źródło obecnie toczących się w sądach postępowań administracyjnych o uznaniu za </w:t>
            </w:r>
            <w:r>
              <w:rPr>
                <w:rFonts w:cstheme="minorHAnsi"/>
                <w:b/>
                <w:sz w:val="20"/>
                <w:szCs w:val="20"/>
              </w:rPr>
              <w:t xml:space="preserve"> </w:t>
            </w:r>
            <w:r w:rsidRPr="00FE37AD">
              <w:rPr>
                <w:rFonts w:cstheme="minorHAnsi"/>
                <w:b/>
                <w:sz w:val="20"/>
                <w:szCs w:val="20"/>
              </w:rPr>
              <w:t>nieważne decyzji o rejestracji</w:t>
            </w:r>
          </w:p>
          <w:p w14:paraId="49D2332E"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pojazdów, którym przy wniosku o pierwszą rejestracje w RP nie towarzyszyły dokumenty</w:t>
            </w:r>
            <w:r>
              <w:rPr>
                <w:rFonts w:cstheme="minorHAnsi"/>
                <w:b/>
                <w:sz w:val="20"/>
                <w:szCs w:val="20"/>
              </w:rPr>
              <w:t xml:space="preserve"> </w:t>
            </w:r>
            <w:r w:rsidRPr="00FE37AD">
              <w:rPr>
                <w:rFonts w:cstheme="minorHAnsi"/>
                <w:b/>
                <w:sz w:val="20"/>
                <w:szCs w:val="20"/>
              </w:rPr>
              <w:t>homologacyjne wykazane w art.72 ust.1 pkt.3 PRD.</w:t>
            </w:r>
          </w:p>
          <w:p w14:paraId="2002366B"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Dlatego mając na uwadze, że rozporządzenia 167/2013, 168/2013 i 2018/858 co do zasady służą tym samym celom </w:t>
            </w:r>
            <w:r w:rsidRPr="00FE37AD">
              <w:rPr>
                <w:rFonts w:cstheme="minorHAnsi"/>
                <w:b/>
                <w:bCs/>
                <w:sz w:val="20"/>
                <w:szCs w:val="20"/>
              </w:rPr>
              <w:t xml:space="preserve">to niezbędnym jest </w:t>
            </w:r>
            <w:r w:rsidRPr="00FE37AD">
              <w:rPr>
                <w:rFonts w:cstheme="minorHAnsi"/>
                <w:b/>
                <w:sz w:val="20"/>
                <w:szCs w:val="20"/>
              </w:rPr>
              <w:t xml:space="preserve">w projekcie ustawy w art.1 w ust.3 należało by dodać : </w:t>
            </w:r>
            <w:r w:rsidRPr="00FE37AD">
              <w:rPr>
                <w:rFonts w:cstheme="minorHAnsi"/>
                <w:b/>
                <w:i/>
                <w:iCs/>
                <w:sz w:val="20"/>
                <w:szCs w:val="20"/>
              </w:rPr>
              <w:t>art.2</w:t>
            </w:r>
          </w:p>
          <w:p w14:paraId="0FEE5E06" w14:textId="77777777" w:rsidR="00B2496D" w:rsidRPr="00FE37AD" w:rsidRDefault="00B2496D" w:rsidP="00B2496D">
            <w:pPr>
              <w:rPr>
                <w:rFonts w:cstheme="minorHAnsi"/>
                <w:b/>
                <w:i/>
                <w:iCs/>
                <w:sz w:val="20"/>
                <w:szCs w:val="20"/>
              </w:rPr>
            </w:pPr>
            <w:r w:rsidRPr="00FE37AD">
              <w:rPr>
                <w:rFonts w:cstheme="minorHAnsi"/>
                <w:b/>
                <w:i/>
                <w:iCs/>
                <w:sz w:val="20"/>
                <w:szCs w:val="20"/>
              </w:rPr>
              <w:t>e) w pkt 34 kropkę zastępuje się średnikiem i dodaje się pkt 35–</w:t>
            </w:r>
            <w:r w:rsidRPr="00FE37AD">
              <w:rPr>
                <w:rFonts w:cstheme="minorHAnsi"/>
                <w:b/>
                <w:bCs/>
                <w:i/>
                <w:iCs/>
                <w:sz w:val="20"/>
                <w:szCs w:val="20"/>
              </w:rPr>
              <w:t xml:space="preserve">42 </w:t>
            </w:r>
            <w:r w:rsidRPr="00FE37AD">
              <w:rPr>
                <w:rFonts w:cstheme="minorHAnsi"/>
                <w:b/>
                <w:i/>
                <w:iCs/>
                <w:sz w:val="20"/>
                <w:szCs w:val="20"/>
              </w:rPr>
              <w:t>w brzmieniu:</w:t>
            </w:r>
          </w:p>
          <w:p w14:paraId="4699B3AB"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41) ,,nowy pojazd,, – rozumie się przez to pojazd w rozumieniu o którym mowa w art.3 pkt</w:t>
            </w:r>
            <w:r>
              <w:rPr>
                <w:rFonts w:cstheme="minorHAnsi"/>
                <w:b/>
                <w:i/>
                <w:iCs/>
                <w:sz w:val="20"/>
                <w:szCs w:val="20"/>
              </w:rPr>
              <w:t xml:space="preserve"> </w:t>
            </w:r>
            <w:r w:rsidRPr="00FE37AD">
              <w:rPr>
                <w:rFonts w:cstheme="minorHAnsi"/>
                <w:b/>
                <w:i/>
                <w:iCs/>
                <w:sz w:val="20"/>
                <w:szCs w:val="20"/>
              </w:rPr>
              <w:t>37 rozporządzenia 167/2013,</w:t>
            </w:r>
          </w:p>
          <w:p w14:paraId="118E7666"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42) ,, rejestracja,, - rozumie się przez to rejestrację o której mowa w rozumieniu art.3 pkt.53 rozporządzenia 2018/858</w:t>
            </w:r>
          </w:p>
          <w:p w14:paraId="2160E147" w14:textId="77777777" w:rsidR="00B2496D" w:rsidRPr="00FE37AD" w:rsidRDefault="00B2496D" w:rsidP="00B2496D">
            <w:pPr>
              <w:autoSpaceDE w:val="0"/>
              <w:autoSpaceDN w:val="0"/>
              <w:adjustRightInd w:val="0"/>
              <w:rPr>
                <w:rFonts w:cstheme="minorHAnsi"/>
                <w:b/>
                <w:i/>
                <w:iCs/>
                <w:sz w:val="20"/>
                <w:szCs w:val="20"/>
              </w:rPr>
            </w:pPr>
          </w:p>
          <w:p w14:paraId="1CAF1971"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bCs/>
                <w:sz w:val="20"/>
                <w:szCs w:val="20"/>
              </w:rPr>
              <w:t>III. Pułapka zastawiona dla indywidualnych importerów pojazdów sprowadzanych spoza</w:t>
            </w:r>
            <w:r>
              <w:rPr>
                <w:rFonts w:cstheme="minorHAnsi"/>
                <w:b/>
                <w:bCs/>
                <w:sz w:val="20"/>
                <w:szCs w:val="20"/>
              </w:rPr>
              <w:t xml:space="preserve"> U</w:t>
            </w:r>
            <w:r w:rsidRPr="00FE37AD">
              <w:rPr>
                <w:rFonts w:cstheme="minorHAnsi"/>
                <w:b/>
                <w:bCs/>
                <w:sz w:val="20"/>
                <w:szCs w:val="20"/>
              </w:rPr>
              <w:t>nii.</w:t>
            </w:r>
            <w:r>
              <w:rPr>
                <w:rFonts w:cstheme="minorHAnsi"/>
                <w:b/>
                <w:bCs/>
                <w:sz w:val="20"/>
                <w:szCs w:val="20"/>
              </w:rPr>
              <w:t xml:space="preserve"> </w:t>
            </w:r>
            <w:r w:rsidRPr="00FE37AD">
              <w:rPr>
                <w:rFonts w:cstheme="minorHAnsi"/>
                <w:b/>
                <w:sz w:val="20"/>
                <w:szCs w:val="20"/>
              </w:rPr>
              <w:t xml:space="preserve">Z mocy ustawy właściciele pojazdów pochodzących z importu </w:t>
            </w:r>
            <w:r w:rsidRPr="00FE37AD">
              <w:rPr>
                <w:rFonts w:cstheme="minorHAnsi"/>
                <w:b/>
                <w:bCs/>
                <w:sz w:val="20"/>
                <w:szCs w:val="20"/>
              </w:rPr>
              <w:t xml:space="preserve">zostają zobowiązani ponieść koszty badań pojazdów w cenie ponad 18 000 złotych </w:t>
            </w:r>
            <w:r w:rsidRPr="00FE37AD">
              <w:rPr>
                <w:rFonts w:cstheme="minorHAnsi"/>
                <w:b/>
                <w:sz w:val="20"/>
                <w:szCs w:val="20"/>
              </w:rPr>
              <w:t>lub poniosą odpowiedzialność z rękojmi</w:t>
            </w:r>
            <w:r w:rsidRPr="00FE37AD">
              <w:rPr>
                <w:rFonts w:cstheme="minorHAnsi"/>
                <w:b/>
                <w:bCs/>
                <w:sz w:val="20"/>
                <w:szCs w:val="20"/>
              </w:rPr>
              <w:t xml:space="preserve"> </w:t>
            </w:r>
            <w:r w:rsidRPr="00FE37AD">
              <w:rPr>
                <w:rFonts w:cstheme="minorHAnsi"/>
                <w:b/>
                <w:sz w:val="20"/>
                <w:szCs w:val="20"/>
              </w:rPr>
              <w:t>za ukryte wady prawne pojazdu w razie zbycia pojazdu, jeśli nie uzyskali krajowego dopuszczenia</w:t>
            </w:r>
            <w:r w:rsidRPr="00FE37AD">
              <w:rPr>
                <w:rFonts w:cstheme="minorHAnsi"/>
                <w:b/>
                <w:bCs/>
                <w:sz w:val="20"/>
                <w:szCs w:val="20"/>
              </w:rPr>
              <w:t xml:space="preserve"> </w:t>
            </w:r>
            <w:r w:rsidRPr="00FE37AD">
              <w:rPr>
                <w:rFonts w:cstheme="minorHAnsi"/>
                <w:b/>
                <w:sz w:val="20"/>
                <w:szCs w:val="20"/>
              </w:rPr>
              <w:t>indywidualnego nienowego pojazdu. Wynika to z następujących przepisów:</w:t>
            </w:r>
          </w:p>
          <w:p w14:paraId="046FC3D2"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Art.1 W ustawie z dnia 14 kwietnia 2023 r. o systemach homologacji pojazdów oraz ich</w:t>
            </w:r>
            <w:r>
              <w:rPr>
                <w:rFonts w:cstheme="minorHAnsi"/>
                <w:b/>
                <w:sz w:val="20"/>
                <w:szCs w:val="20"/>
              </w:rPr>
              <w:t xml:space="preserve"> </w:t>
            </w:r>
            <w:r w:rsidRPr="00FE37AD">
              <w:rPr>
                <w:rFonts w:cstheme="minorHAnsi"/>
                <w:b/>
                <w:sz w:val="20"/>
                <w:szCs w:val="20"/>
              </w:rPr>
              <w:t>wyposażenia (Dz. U. poz. 919) wprowadza się następujące zmiany: 5) w art. 13:</w:t>
            </w:r>
          </w:p>
          <w:p w14:paraId="4EB7F281"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b) po ust. 3 dodaje się ust. 3a w brzmieniu:</w:t>
            </w:r>
          </w:p>
          <w:p w14:paraId="01DF26F1"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„3a. Właściciel pojazdu </w:t>
            </w:r>
            <w:r w:rsidRPr="00FE37AD">
              <w:rPr>
                <w:rFonts w:cstheme="minorHAnsi"/>
                <w:b/>
                <w:bCs/>
                <w:sz w:val="20"/>
                <w:szCs w:val="20"/>
              </w:rPr>
              <w:t>jest obowiązany uzyskać</w:t>
            </w:r>
            <w:r w:rsidRPr="00FE37AD">
              <w:rPr>
                <w:rFonts w:cstheme="minorHAnsi"/>
                <w:b/>
                <w:sz w:val="20"/>
                <w:szCs w:val="20"/>
              </w:rPr>
              <w:t>, zgodnie z odpowiednio rozporządzeniem</w:t>
            </w:r>
            <w:r>
              <w:rPr>
                <w:rFonts w:cstheme="minorHAnsi"/>
                <w:b/>
                <w:sz w:val="20"/>
                <w:szCs w:val="20"/>
              </w:rPr>
              <w:t xml:space="preserve"> </w:t>
            </w:r>
            <w:r w:rsidRPr="00FE37AD">
              <w:rPr>
                <w:rFonts w:cstheme="minorHAnsi"/>
                <w:b/>
                <w:sz w:val="20"/>
                <w:szCs w:val="20"/>
              </w:rPr>
              <w:t>167/2013, rozporządzeniem 168/2013, rozporządzeniem 2018/858 albo przepisami ustawy:</w:t>
            </w:r>
          </w:p>
          <w:p w14:paraId="68E5AA7D" w14:textId="77777777" w:rsidR="00B2496D" w:rsidRPr="00924464" w:rsidRDefault="00B2496D" w:rsidP="00B2496D">
            <w:pPr>
              <w:autoSpaceDE w:val="0"/>
              <w:autoSpaceDN w:val="0"/>
              <w:adjustRightInd w:val="0"/>
              <w:rPr>
                <w:rFonts w:cstheme="minorHAnsi"/>
                <w:b/>
                <w:bCs/>
                <w:sz w:val="20"/>
                <w:szCs w:val="20"/>
              </w:rPr>
            </w:pPr>
            <w:r w:rsidRPr="00FE37AD">
              <w:rPr>
                <w:rFonts w:cstheme="minorHAnsi"/>
                <w:b/>
                <w:sz w:val="20"/>
                <w:szCs w:val="20"/>
              </w:rPr>
              <w:t xml:space="preserve">1) świadectwo krajowego indywidualnego dopuszczenia nowego pojazdu albo </w:t>
            </w:r>
            <w:r w:rsidRPr="00FE37AD">
              <w:rPr>
                <w:rFonts w:cstheme="minorHAnsi"/>
                <w:b/>
                <w:bCs/>
                <w:sz w:val="20"/>
                <w:szCs w:val="20"/>
              </w:rPr>
              <w:t>świadectwo</w:t>
            </w:r>
            <w:r>
              <w:rPr>
                <w:rFonts w:cstheme="minorHAnsi"/>
                <w:b/>
                <w:bCs/>
                <w:sz w:val="20"/>
                <w:szCs w:val="20"/>
              </w:rPr>
              <w:t xml:space="preserve"> </w:t>
            </w:r>
            <w:r w:rsidRPr="00FE37AD">
              <w:rPr>
                <w:rFonts w:cstheme="minorHAnsi"/>
                <w:b/>
                <w:bCs/>
                <w:sz w:val="20"/>
                <w:szCs w:val="20"/>
              </w:rPr>
              <w:t>krajowego indywidualnego dopuszczenia pojazdu niebędącego nowym pojazdem</w:t>
            </w:r>
            <w:r w:rsidRPr="00FE37AD">
              <w:rPr>
                <w:rFonts w:cstheme="minorHAnsi"/>
                <w:b/>
                <w:sz w:val="20"/>
                <w:szCs w:val="20"/>
              </w:rPr>
              <w:t>;</w:t>
            </w:r>
          </w:p>
          <w:p w14:paraId="4DCA6D6E"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2) </w:t>
            </w:r>
            <w:r w:rsidRPr="00FE37AD">
              <w:rPr>
                <w:rFonts w:cstheme="minorHAnsi"/>
                <w:b/>
                <w:bCs/>
                <w:sz w:val="20"/>
                <w:szCs w:val="20"/>
              </w:rPr>
              <w:t xml:space="preserve">uznanie świadectwa krajowego indywidualnego dopuszczenia pojazdu </w:t>
            </w:r>
            <w:r w:rsidRPr="00FE37AD">
              <w:rPr>
                <w:rFonts w:cstheme="minorHAnsi"/>
                <w:b/>
                <w:sz w:val="20"/>
                <w:szCs w:val="20"/>
              </w:rPr>
              <w:t>wydanego zgodnie z art. 1 ust. 1 rozporządzenia 167/2013, art. 1 ust. 1 rozporządzenia 168/2013 albo art. 45 rozporządzenia 2018/858 przez właściwy organ innego niż Rzeczpospolita Polska państwa członkowskiego Unii Europejskiej albo</w:t>
            </w:r>
          </w:p>
          <w:p w14:paraId="69D4F4A4" w14:textId="77777777" w:rsidR="00B2496D" w:rsidRPr="00924464" w:rsidRDefault="00B2496D" w:rsidP="00B2496D">
            <w:pPr>
              <w:autoSpaceDE w:val="0"/>
              <w:autoSpaceDN w:val="0"/>
              <w:adjustRightInd w:val="0"/>
              <w:rPr>
                <w:rFonts w:cstheme="minorHAnsi"/>
                <w:b/>
                <w:sz w:val="20"/>
                <w:szCs w:val="20"/>
              </w:rPr>
            </w:pPr>
            <w:r>
              <w:rPr>
                <w:rFonts w:cstheme="minorHAnsi"/>
                <w:b/>
                <w:sz w:val="20"/>
                <w:szCs w:val="20"/>
              </w:rPr>
              <w:t>3)</w:t>
            </w:r>
            <w:r w:rsidRPr="00924464">
              <w:rPr>
                <w:rFonts w:cstheme="minorHAnsi"/>
                <w:b/>
                <w:sz w:val="20"/>
                <w:szCs w:val="20"/>
              </w:rPr>
              <w:t>świadectwo unijnego indywidualnego dopuszczenia pojazdu</w:t>
            </w:r>
          </w:p>
          <w:p w14:paraId="29BA360F"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sz w:val="20"/>
                <w:szCs w:val="20"/>
              </w:rPr>
              <w:t xml:space="preserve">– </w:t>
            </w:r>
            <w:r w:rsidRPr="00FE37AD">
              <w:rPr>
                <w:rFonts w:cstheme="minorHAnsi"/>
                <w:b/>
                <w:bCs/>
                <w:sz w:val="20"/>
                <w:szCs w:val="20"/>
              </w:rPr>
              <w:t>które potwierdza spełnienie odpowiednich warunków lub wymagań technicznych</w:t>
            </w:r>
          </w:p>
          <w:p w14:paraId="67B8A84D" w14:textId="77777777" w:rsidR="00B2496D" w:rsidRPr="00FE37AD" w:rsidRDefault="00B2496D" w:rsidP="00B2496D">
            <w:pPr>
              <w:autoSpaceDE w:val="0"/>
              <w:autoSpaceDN w:val="0"/>
              <w:adjustRightInd w:val="0"/>
              <w:rPr>
                <w:rFonts w:cstheme="minorHAnsi"/>
                <w:b/>
                <w:sz w:val="20"/>
                <w:szCs w:val="20"/>
              </w:rPr>
            </w:pPr>
            <w:r w:rsidRPr="00FE37AD">
              <w:rPr>
                <w:rFonts w:cstheme="minorHAnsi"/>
                <w:b/>
                <w:bCs/>
                <w:sz w:val="20"/>
                <w:szCs w:val="20"/>
              </w:rPr>
              <w:t>określonych dla tego pojazdu.</w:t>
            </w:r>
            <w:r w:rsidRPr="00FE37AD">
              <w:rPr>
                <w:rFonts w:cstheme="minorHAnsi"/>
                <w:b/>
                <w:sz w:val="20"/>
                <w:szCs w:val="20"/>
              </w:rPr>
              <w:t>”;</w:t>
            </w:r>
          </w:p>
          <w:p w14:paraId="321D7D6C"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10) po rozdziale 4 dodaje się rozdziały 4a i 4b w brzmieniu:</w:t>
            </w:r>
          </w:p>
          <w:p w14:paraId="30615DD8"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„Rozdział 4a Indywidualne dopuszczenie pojazdu</w:t>
            </w:r>
          </w:p>
          <w:p w14:paraId="2259F77F"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Art.68a</w:t>
            </w:r>
          </w:p>
          <w:p w14:paraId="7078764F"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6. </w:t>
            </w:r>
            <w:r w:rsidRPr="00FE37AD">
              <w:rPr>
                <w:rFonts w:cstheme="minorHAnsi"/>
                <w:b/>
                <w:bCs/>
                <w:sz w:val="20"/>
                <w:szCs w:val="20"/>
              </w:rPr>
              <w:t xml:space="preserve">Krajowemu indywidualnemu dopuszczeniu pojazdu niebędącego nowym pojazdem </w:t>
            </w:r>
            <w:r w:rsidRPr="00FE37AD">
              <w:rPr>
                <w:rFonts w:cstheme="minorHAnsi"/>
                <w:b/>
                <w:sz w:val="20"/>
                <w:szCs w:val="20"/>
              </w:rPr>
              <w:t>podlega pojazd, z zastrzeżeniem ust. 5, który:</w:t>
            </w:r>
          </w:p>
          <w:p w14:paraId="585FB739"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1) nie jest nowy i nie był zarejestrowany lub wykorzystywany na terytorium Unii Europejskiej i nie posiada ważnych dokumentów potwierdzających spełnienie odpowiednich wymagań technicznych obowiązujących w procedurze homologacji typu UE pojazdu, typu ONZ albo typu pojazdu;</w:t>
            </w:r>
          </w:p>
          <w:p w14:paraId="6B04EFBA" w14:textId="77777777" w:rsidR="00B2496D" w:rsidRPr="007F3E72" w:rsidRDefault="00B2496D" w:rsidP="00B2496D">
            <w:pPr>
              <w:autoSpaceDE w:val="0"/>
              <w:autoSpaceDN w:val="0"/>
              <w:adjustRightInd w:val="0"/>
              <w:rPr>
                <w:rFonts w:cstheme="minorHAnsi"/>
                <w:b/>
                <w:bCs/>
                <w:sz w:val="20"/>
                <w:szCs w:val="20"/>
              </w:rPr>
            </w:pPr>
            <w:r w:rsidRPr="00FE37AD">
              <w:rPr>
                <w:rFonts w:cstheme="minorHAnsi"/>
                <w:b/>
                <w:sz w:val="20"/>
                <w:szCs w:val="20"/>
              </w:rPr>
              <w:t xml:space="preserve">7. </w:t>
            </w:r>
            <w:r w:rsidRPr="00FE37AD">
              <w:rPr>
                <w:rFonts w:cstheme="minorHAnsi"/>
                <w:b/>
                <w:bCs/>
                <w:sz w:val="20"/>
                <w:szCs w:val="20"/>
              </w:rPr>
              <w:t>Krajowemu indywidualnemu dopuszczeniu pojazdu niebędącego nowym pojazdem podlega</w:t>
            </w:r>
            <w:r>
              <w:rPr>
                <w:rFonts w:cstheme="minorHAnsi"/>
                <w:b/>
                <w:bCs/>
                <w:sz w:val="20"/>
                <w:szCs w:val="20"/>
              </w:rPr>
              <w:t xml:space="preserve"> </w:t>
            </w:r>
            <w:r w:rsidRPr="00FE37AD">
              <w:rPr>
                <w:rFonts w:cstheme="minorHAnsi"/>
                <w:b/>
                <w:bCs/>
                <w:sz w:val="20"/>
                <w:szCs w:val="20"/>
              </w:rPr>
              <w:t xml:space="preserve">także zarejestrowany na terytorium państwa członkowskiego Unii Europejskiej </w:t>
            </w:r>
            <w:r w:rsidRPr="00FE37AD">
              <w:rPr>
                <w:rFonts w:cstheme="minorHAnsi"/>
                <w:b/>
                <w:sz w:val="20"/>
                <w:szCs w:val="20"/>
              </w:rPr>
              <w:t>pojazd objęty</w:t>
            </w:r>
          </w:p>
          <w:p w14:paraId="376DB399"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świadectwem krajowego indywidualnego dopuszczenia pojazdu wydanym zgodnie z art. 1 ust. 1 rozporządzenia 167/2013, art. 1 ust. 1 rozporządzenia 168/2013 albo art. 45 rozporządzenia 2018/858 przez właściwy organ innego niż Rzeczpospolita Polska państwa członkowskiego Unii Europejskiej, jeżeli pojazd ten był zarejestrowany:</w:t>
            </w:r>
          </w:p>
          <w:p w14:paraId="068FC655"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1) nie dłużej niż 2 lata przed złożeniem wniosku o jego pierwszą rejestrację na terytorium</w:t>
            </w:r>
            <w:r>
              <w:rPr>
                <w:rFonts w:cstheme="minorHAnsi"/>
                <w:b/>
                <w:sz w:val="20"/>
                <w:szCs w:val="20"/>
              </w:rPr>
              <w:t xml:space="preserve"> </w:t>
            </w:r>
            <w:r w:rsidRPr="00FE37AD">
              <w:rPr>
                <w:rFonts w:cstheme="minorHAnsi"/>
                <w:b/>
                <w:sz w:val="20"/>
                <w:szCs w:val="20"/>
              </w:rPr>
              <w:t>Rzeczypospolitej Polskiej, dla którego Dyrektor TDT odmówił uznania, o którym mowa w art. 68n</w:t>
            </w:r>
            <w:r>
              <w:rPr>
                <w:rFonts w:cstheme="minorHAnsi"/>
                <w:b/>
                <w:sz w:val="20"/>
                <w:szCs w:val="20"/>
              </w:rPr>
              <w:t xml:space="preserve"> </w:t>
            </w:r>
            <w:r w:rsidRPr="00FE37AD">
              <w:rPr>
                <w:rFonts w:cstheme="minorHAnsi"/>
                <w:b/>
                <w:sz w:val="20"/>
                <w:szCs w:val="20"/>
              </w:rPr>
              <w:t>ust. 1 albo</w:t>
            </w:r>
          </w:p>
          <w:p w14:paraId="54B864DF"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2) dłużej niż 2 lata przed złożeniem wniosku o jego pierwszą rejestrację na terytorium Rzeczypospolitej Polskiej.</w:t>
            </w:r>
          </w:p>
          <w:p w14:paraId="4102AF7B"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Art. 68g. 1. Uprawniony diagnosta zatrudniony odpowiednio w stacji kontroli pojazdów, o której</w:t>
            </w:r>
            <w:r>
              <w:rPr>
                <w:rFonts w:cstheme="minorHAnsi"/>
                <w:b/>
                <w:sz w:val="20"/>
                <w:szCs w:val="20"/>
              </w:rPr>
              <w:t xml:space="preserve"> </w:t>
            </w:r>
            <w:r w:rsidRPr="00FE37AD">
              <w:rPr>
                <w:rFonts w:cstheme="minorHAnsi"/>
                <w:b/>
                <w:sz w:val="20"/>
                <w:szCs w:val="20"/>
              </w:rPr>
              <w:t>mowa w art. 83 ust. 1 pkt 1 lub 2 ustawy z dnia 20 czerwca 1997 r. – Prawo o ruchu drogowym,</w:t>
            </w:r>
          </w:p>
          <w:p w14:paraId="1F12CDD0" w14:textId="77777777" w:rsidR="00B2496D" w:rsidRPr="00FE37AD" w:rsidRDefault="00B2496D" w:rsidP="00B2496D">
            <w:pPr>
              <w:autoSpaceDE w:val="0"/>
              <w:autoSpaceDN w:val="0"/>
              <w:adjustRightInd w:val="0"/>
              <w:rPr>
                <w:rFonts w:cstheme="minorHAnsi"/>
                <w:b/>
                <w:sz w:val="20"/>
                <w:szCs w:val="20"/>
              </w:rPr>
            </w:pPr>
            <w:r w:rsidRPr="00FE37AD">
              <w:rPr>
                <w:rFonts w:cstheme="minorHAnsi"/>
                <w:b/>
                <w:bCs/>
                <w:sz w:val="20"/>
                <w:szCs w:val="20"/>
              </w:rPr>
              <w:t xml:space="preserve">wydaje za opłatą, na wniosek właściciela pojazdu </w:t>
            </w:r>
            <w:r w:rsidRPr="00FE37AD">
              <w:rPr>
                <w:rFonts w:cstheme="minorHAnsi"/>
                <w:b/>
                <w:sz w:val="20"/>
                <w:szCs w:val="20"/>
              </w:rPr>
              <w:t>złożony w formie pisemnej, w postaci</w:t>
            </w:r>
          </w:p>
          <w:p w14:paraId="2F6E6D05" w14:textId="77777777" w:rsidR="00B2496D" w:rsidRPr="007F3E72" w:rsidRDefault="00B2496D" w:rsidP="00B2496D">
            <w:pPr>
              <w:autoSpaceDE w:val="0"/>
              <w:autoSpaceDN w:val="0"/>
              <w:adjustRightInd w:val="0"/>
              <w:rPr>
                <w:rFonts w:cstheme="minorHAnsi"/>
                <w:b/>
                <w:bCs/>
                <w:sz w:val="20"/>
                <w:szCs w:val="20"/>
              </w:rPr>
            </w:pPr>
            <w:r w:rsidRPr="00FE37AD">
              <w:rPr>
                <w:rFonts w:cstheme="minorHAnsi"/>
                <w:b/>
                <w:sz w:val="20"/>
                <w:szCs w:val="20"/>
              </w:rPr>
              <w:t xml:space="preserve">papierowej lub elektronicznej, </w:t>
            </w:r>
            <w:r w:rsidRPr="00FE37AD">
              <w:rPr>
                <w:rFonts w:cstheme="minorHAnsi"/>
                <w:b/>
                <w:bCs/>
                <w:sz w:val="20"/>
                <w:szCs w:val="20"/>
              </w:rPr>
              <w:t>świadectwo krajowego indywidualnego dopuszczenia pojazdu niebędącego nowym pojazdem</w:t>
            </w:r>
            <w:r w:rsidRPr="00FE37AD">
              <w:rPr>
                <w:rFonts w:cstheme="minorHAnsi"/>
                <w:b/>
                <w:sz w:val="20"/>
                <w:szCs w:val="20"/>
              </w:rPr>
              <w:t>, a w przypadku braku spełnienia warunków lub wymagań</w:t>
            </w:r>
            <w:r w:rsidRPr="00FE37AD">
              <w:rPr>
                <w:rFonts w:cstheme="minorHAnsi"/>
                <w:b/>
                <w:bCs/>
                <w:sz w:val="20"/>
                <w:szCs w:val="20"/>
              </w:rPr>
              <w:t xml:space="preserve"> </w:t>
            </w:r>
            <w:r w:rsidRPr="00FE37AD">
              <w:rPr>
                <w:rFonts w:cstheme="minorHAnsi"/>
                <w:b/>
                <w:sz w:val="20"/>
                <w:szCs w:val="20"/>
              </w:rPr>
              <w:t>technicznych, o których mowa w ust. 2, zaświadczenie o braku spełnienia warunków lub wymagań</w:t>
            </w:r>
            <w:r w:rsidRPr="00FE37AD">
              <w:rPr>
                <w:rFonts w:cstheme="minorHAnsi"/>
                <w:b/>
                <w:bCs/>
                <w:sz w:val="20"/>
                <w:szCs w:val="20"/>
              </w:rPr>
              <w:t xml:space="preserve"> </w:t>
            </w:r>
            <w:r w:rsidRPr="00FE37AD">
              <w:rPr>
                <w:rFonts w:cstheme="minorHAnsi"/>
                <w:b/>
                <w:sz w:val="20"/>
                <w:szCs w:val="20"/>
              </w:rPr>
              <w:t>technicznych do wydania świadectwa krajowego indywidualnego dopuszczenia pojazdu</w:t>
            </w:r>
            <w:r>
              <w:rPr>
                <w:rFonts w:cstheme="minorHAnsi"/>
                <w:b/>
                <w:bCs/>
                <w:sz w:val="20"/>
                <w:szCs w:val="20"/>
              </w:rPr>
              <w:t xml:space="preserve"> </w:t>
            </w:r>
            <w:r w:rsidRPr="00FE37AD">
              <w:rPr>
                <w:rFonts w:cstheme="minorHAnsi"/>
                <w:b/>
                <w:sz w:val="20"/>
                <w:szCs w:val="20"/>
              </w:rPr>
              <w:t>niebędącego nowym pojazdem.</w:t>
            </w:r>
          </w:p>
          <w:p w14:paraId="3A592518"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3. Do wniosku, o którym mowa w ust. 1, dołącza się:</w:t>
            </w:r>
          </w:p>
          <w:p w14:paraId="08F0E01D"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1) dokument wydany przez producenta pojazdu lub upoważnionego przedstawiciela potwierdzający </w:t>
            </w:r>
            <w:r w:rsidRPr="00FE37AD">
              <w:rPr>
                <w:rFonts w:cstheme="minorHAnsi"/>
                <w:b/>
                <w:bCs/>
                <w:sz w:val="20"/>
                <w:szCs w:val="20"/>
              </w:rPr>
              <w:t>spełnienie poziomu wymagań technicznych w zakresie emisji zanieczyszczeń w pojazdach</w:t>
            </w:r>
            <w:r w:rsidRPr="00FE37AD">
              <w:rPr>
                <w:rFonts w:cstheme="minorHAnsi"/>
                <w:b/>
                <w:sz w:val="20"/>
                <w:szCs w:val="20"/>
              </w:rPr>
              <w:t>, będących podstawą dopuszczenia tego pojazdu do ruchu drogowego w państwie pochodzenia, z uwzględnieniem świadectw homologacji oraz certyfikatów, przetłumaczonych na język polski przez</w:t>
            </w:r>
          </w:p>
          <w:p w14:paraId="1BD27C93"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tłumacza przysięgłego lub zdjęcie informacji umieszczonej przez producenta na pojeździe,</w:t>
            </w:r>
            <w:r>
              <w:rPr>
                <w:rFonts w:cstheme="minorHAnsi"/>
                <w:b/>
                <w:sz w:val="20"/>
                <w:szCs w:val="20"/>
              </w:rPr>
              <w:t xml:space="preserve"> </w:t>
            </w:r>
            <w:r w:rsidRPr="00FE37AD">
              <w:rPr>
                <w:rFonts w:cstheme="minorHAnsi"/>
                <w:b/>
                <w:sz w:val="20"/>
                <w:szCs w:val="20"/>
              </w:rPr>
              <w:t>zawierającej dane w zakresie emisji zanieczyszczeń w pojazdach – o ile są dostępne;</w:t>
            </w:r>
          </w:p>
          <w:p w14:paraId="7501C42E"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Art. 68h. 1. Spełnienie warunków lub wymagań technicznych, o których mowa w art. 68g ust. 2,</w:t>
            </w:r>
            <w:r>
              <w:rPr>
                <w:rFonts w:cstheme="minorHAnsi"/>
                <w:b/>
                <w:sz w:val="20"/>
                <w:szCs w:val="20"/>
              </w:rPr>
              <w:t xml:space="preserve"> </w:t>
            </w:r>
            <w:r w:rsidRPr="00FE37AD">
              <w:rPr>
                <w:rFonts w:cstheme="minorHAnsi"/>
                <w:b/>
                <w:sz w:val="20"/>
                <w:szCs w:val="20"/>
              </w:rPr>
              <w:t>uprawniony diagnosta potwierdza poprzez wykonanie odpowiednio w stacji kontroli pojazdów, o której mowa w art. 83 ust. 1 pkt 1 lub 2 ustawy z dnia 20 czerwca 1997 r. – Prawo o ruchu drogowym, następujących czynności:</w:t>
            </w:r>
          </w:p>
          <w:p w14:paraId="5FCFFC10"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sz w:val="20"/>
                <w:szCs w:val="20"/>
              </w:rPr>
              <w:t xml:space="preserve">1) </w:t>
            </w:r>
            <w:r w:rsidRPr="00FE37AD">
              <w:rPr>
                <w:rFonts w:cstheme="minorHAnsi"/>
                <w:b/>
                <w:bCs/>
                <w:sz w:val="20"/>
                <w:szCs w:val="20"/>
              </w:rPr>
              <w:t>sprawdzenie kompletności dokumentów przedłożonych do wniosku, o których mowa w art. 68g ust. 3, oraz ich weryfikację</w:t>
            </w:r>
            <w:r w:rsidRPr="00FE37AD">
              <w:rPr>
                <w:rFonts w:cstheme="minorHAnsi"/>
                <w:b/>
                <w:sz w:val="20"/>
                <w:szCs w:val="20"/>
              </w:rPr>
              <w:t>;</w:t>
            </w:r>
          </w:p>
          <w:p w14:paraId="4905EC9F" w14:textId="77777777" w:rsidR="00B2496D" w:rsidRPr="007F3E72" w:rsidRDefault="00B2496D" w:rsidP="00B2496D">
            <w:pPr>
              <w:autoSpaceDE w:val="0"/>
              <w:autoSpaceDN w:val="0"/>
              <w:adjustRightInd w:val="0"/>
              <w:rPr>
                <w:rFonts w:cstheme="minorHAnsi"/>
                <w:b/>
                <w:bCs/>
                <w:sz w:val="20"/>
                <w:szCs w:val="20"/>
              </w:rPr>
            </w:pPr>
            <w:r w:rsidRPr="00FE37AD">
              <w:rPr>
                <w:rFonts w:cstheme="minorHAnsi"/>
                <w:b/>
                <w:sz w:val="20"/>
                <w:szCs w:val="20"/>
              </w:rPr>
              <w:t xml:space="preserve">3) </w:t>
            </w:r>
            <w:r w:rsidRPr="00FE37AD">
              <w:rPr>
                <w:rFonts w:cstheme="minorHAnsi"/>
                <w:b/>
                <w:bCs/>
                <w:sz w:val="20"/>
                <w:szCs w:val="20"/>
              </w:rPr>
              <w:t>weryfikację konieczności przeprowadzenia przez służbę techniczną badania</w:t>
            </w:r>
            <w:r>
              <w:rPr>
                <w:rFonts w:cstheme="minorHAnsi"/>
                <w:b/>
                <w:bCs/>
                <w:sz w:val="20"/>
                <w:szCs w:val="20"/>
              </w:rPr>
              <w:t xml:space="preserve"> </w:t>
            </w:r>
            <w:r w:rsidRPr="00FE37AD">
              <w:rPr>
                <w:rFonts w:cstheme="minorHAnsi"/>
                <w:b/>
                <w:sz w:val="20"/>
                <w:szCs w:val="20"/>
              </w:rPr>
              <w:t>potwierdzającego spełnienie warunków lub wymagań technicznych określonych w przepisach</w:t>
            </w:r>
            <w:r>
              <w:rPr>
                <w:rFonts w:cstheme="minorHAnsi"/>
                <w:b/>
                <w:bCs/>
                <w:sz w:val="20"/>
                <w:szCs w:val="20"/>
              </w:rPr>
              <w:t xml:space="preserve"> </w:t>
            </w:r>
            <w:r w:rsidRPr="00FE37AD">
              <w:rPr>
                <w:rFonts w:cstheme="minorHAnsi"/>
                <w:b/>
                <w:sz w:val="20"/>
                <w:szCs w:val="20"/>
              </w:rPr>
              <w:t>wydanych na podstawie art. 68r ust. 1 w przypadku:</w:t>
            </w:r>
          </w:p>
          <w:p w14:paraId="03535E71"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a) niezłożenia wraz z wnioskiem dokumentów, o których mowa w art. 68g ust. 3 pkt 1, lub braku</w:t>
            </w:r>
            <w:r>
              <w:rPr>
                <w:rFonts w:cstheme="minorHAnsi"/>
                <w:b/>
                <w:sz w:val="20"/>
                <w:szCs w:val="20"/>
              </w:rPr>
              <w:t xml:space="preserve"> </w:t>
            </w:r>
            <w:r w:rsidRPr="00FE37AD">
              <w:rPr>
                <w:rFonts w:cstheme="minorHAnsi"/>
                <w:b/>
                <w:sz w:val="20"/>
                <w:szCs w:val="20"/>
              </w:rPr>
              <w:t>możliwości weryfikacji, na podstawie przedłożonych dokumentów, spełnienia warunków lub wymagań technicznych określonych w przepisach wydanych na podstawie art. 68r ust. 1, lub</w:t>
            </w:r>
          </w:p>
          <w:p w14:paraId="305ABDE3"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b) innych wątpliwości dotyczących spełnienia przez pojazd warunków lub wymagań technicznych stwierdzonych w toku przeprowadzonego badania.</w:t>
            </w:r>
          </w:p>
          <w:p w14:paraId="24338715"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2. Potwierdzeniem przeprowadzonych czynności, o których mowa w ust. 1, jest protokół z ich</w:t>
            </w:r>
            <w:r>
              <w:rPr>
                <w:rFonts w:cstheme="minorHAnsi"/>
                <w:b/>
                <w:sz w:val="20"/>
                <w:szCs w:val="20"/>
              </w:rPr>
              <w:t xml:space="preserve"> </w:t>
            </w:r>
            <w:r w:rsidRPr="00FE37AD">
              <w:rPr>
                <w:rFonts w:cstheme="minorHAnsi"/>
                <w:b/>
                <w:sz w:val="20"/>
                <w:szCs w:val="20"/>
              </w:rPr>
              <w:t>wykonania. W protokole wskazuje się zakres badania do przeprowadzenia przez służbę techniczną.</w:t>
            </w:r>
          </w:p>
          <w:p w14:paraId="67D20466"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6. W celu uzyskania świadectwa krajowego indywidualnego dopuszczenia pojazdu niebędącego</w:t>
            </w:r>
            <w:r>
              <w:rPr>
                <w:rFonts w:cstheme="minorHAnsi"/>
                <w:b/>
                <w:sz w:val="20"/>
                <w:szCs w:val="20"/>
              </w:rPr>
              <w:t xml:space="preserve"> </w:t>
            </w:r>
            <w:r w:rsidRPr="00FE37AD">
              <w:rPr>
                <w:rFonts w:cstheme="minorHAnsi"/>
                <w:b/>
                <w:sz w:val="20"/>
                <w:szCs w:val="20"/>
              </w:rPr>
              <w:t>nowym pojazdem wnioskodawca jest obowiązany przedłożyć uprawnionemu diagnoście</w:t>
            </w:r>
          </w:p>
          <w:p w14:paraId="7EFF99BD"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sprawozdanie, o którym mowa w ust. 5.</w:t>
            </w:r>
          </w:p>
          <w:p w14:paraId="2EB9DBF3" w14:textId="77777777" w:rsidR="00B2496D" w:rsidRPr="00FE37AD" w:rsidRDefault="00B2496D" w:rsidP="00B2496D">
            <w:pPr>
              <w:autoSpaceDE w:val="0"/>
              <w:autoSpaceDN w:val="0"/>
              <w:adjustRightInd w:val="0"/>
              <w:rPr>
                <w:rFonts w:cstheme="minorHAnsi"/>
                <w:b/>
                <w:sz w:val="20"/>
                <w:szCs w:val="20"/>
              </w:rPr>
            </w:pPr>
            <w:r w:rsidRPr="00FE37AD">
              <w:rPr>
                <w:rFonts w:cstheme="minorHAnsi"/>
                <w:b/>
                <w:color w:val="000000"/>
                <w:sz w:val="20"/>
                <w:szCs w:val="20"/>
              </w:rPr>
              <w:t>Art.</w:t>
            </w:r>
            <w:r w:rsidRPr="00FE37AD">
              <w:rPr>
                <w:rFonts w:cstheme="minorHAnsi"/>
                <w:b/>
                <w:sz w:val="20"/>
                <w:szCs w:val="20"/>
              </w:rPr>
              <w:t>68k.</w:t>
            </w:r>
          </w:p>
          <w:p w14:paraId="2B37CF85"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3. Służba techniczna pobiera opłatę nie wyższą niż udział procentowy przeciętnego wynagrodzenia,</w:t>
            </w:r>
            <w:r>
              <w:rPr>
                <w:rFonts w:cstheme="minorHAnsi"/>
                <w:b/>
                <w:sz w:val="20"/>
                <w:szCs w:val="20"/>
              </w:rPr>
              <w:t xml:space="preserve"> </w:t>
            </w:r>
            <w:r w:rsidRPr="00FE37AD">
              <w:rPr>
                <w:rFonts w:cstheme="minorHAnsi"/>
                <w:b/>
                <w:sz w:val="20"/>
                <w:szCs w:val="20"/>
              </w:rPr>
              <w:t>o którym mowa w ust. 1, za:</w:t>
            </w:r>
          </w:p>
          <w:p w14:paraId="1720FDC8" w14:textId="77777777" w:rsidR="00B2496D" w:rsidRPr="001E5F46" w:rsidRDefault="00B2496D" w:rsidP="00B2496D">
            <w:pPr>
              <w:autoSpaceDE w:val="0"/>
              <w:autoSpaceDN w:val="0"/>
              <w:adjustRightInd w:val="0"/>
              <w:rPr>
                <w:rFonts w:cstheme="minorHAnsi"/>
                <w:b/>
                <w:bCs/>
                <w:sz w:val="20"/>
                <w:szCs w:val="20"/>
              </w:rPr>
            </w:pPr>
            <w:r w:rsidRPr="00FE37AD">
              <w:rPr>
                <w:rFonts w:cstheme="minorHAnsi"/>
                <w:b/>
                <w:sz w:val="20"/>
                <w:szCs w:val="20"/>
              </w:rPr>
              <w:t xml:space="preserve">1) przeprowadzenie badania w zakresie emisji zanieczyszczeń – </w:t>
            </w:r>
            <w:r w:rsidRPr="00FE37AD">
              <w:rPr>
                <w:rFonts w:cstheme="minorHAnsi"/>
                <w:b/>
                <w:bCs/>
                <w:sz w:val="20"/>
                <w:szCs w:val="20"/>
              </w:rPr>
              <w:t>w wysokości 213% tego</w:t>
            </w:r>
            <w:r>
              <w:rPr>
                <w:rFonts w:cstheme="minorHAnsi"/>
                <w:b/>
                <w:bCs/>
                <w:sz w:val="20"/>
                <w:szCs w:val="20"/>
              </w:rPr>
              <w:t xml:space="preserve"> </w:t>
            </w:r>
            <w:r w:rsidRPr="00FE37AD">
              <w:rPr>
                <w:rFonts w:cstheme="minorHAnsi"/>
                <w:b/>
                <w:bCs/>
                <w:sz w:val="20"/>
                <w:szCs w:val="20"/>
              </w:rPr>
              <w:t xml:space="preserve">wynagrodzenia; </w:t>
            </w:r>
            <w:r w:rsidRPr="00FE37AD">
              <w:rPr>
                <w:rFonts w:cstheme="minorHAnsi"/>
                <w:b/>
                <w:bCs/>
                <w:color w:val="0A0A0A"/>
                <w:sz w:val="20"/>
                <w:szCs w:val="20"/>
              </w:rPr>
              <w:t>( to jest na chwilę obecną 18 678,24 zł)</w:t>
            </w:r>
          </w:p>
          <w:p w14:paraId="67B49AAD"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Art. 1. W ustawie z dnia 14 kwietnia 2023 r. o systemach homologacji pojazdów oraz ich</w:t>
            </w:r>
            <w:r>
              <w:rPr>
                <w:rFonts w:cstheme="minorHAnsi"/>
                <w:b/>
                <w:sz w:val="20"/>
                <w:szCs w:val="20"/>
              </w:rPr>
              <w:t xml:space="preserve"> </w:t>
            </w:r>
            <w:r w:rsidRPr="00FE37AD">
              <w:rPr>
                <w:rFonts w:cstheme="minorHAnsi"/>
                <w:b/>
                <w:sz w:val="20"/>
                <w:szCs w:val="20"/>
              </w:rPr>
              <w:t>wyposażenia (Dz. U. poz. 919) wprowadza się następujące zmiany:</w:t>
            </w:r>
          </w:p>
          <w:p w14:paraId="169EC175"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3) w art. 2:</w:t>
            </w:r>
          </w:p>
          <w:p w14:paraId="63705A7A"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d) po pkt 33 dodaje się pkt 33a w brzmieniu:</w:t>
            </w:r>
          </w:p>
          <w:p w14:paraId="684BE444" w14:textId="77777777" w:rsidR="00B2496D" w:rsidRPr="001E5F46" w:rsidRDefault="00B2496D" w:rsidP="00B2496D">
            <w:pPr>
              <w:autoSpaceDE w:val="0"/>
              <w:autoSpaceDN w:val="0"/>
              <w:adjustRightInd w:val="0"/>
              <w:rPr>
                <w:rFonts w:cstheme="minorHAnsi"/>
                <w:b/>
                <w:bCs/>
                <w:sz w:val="20"/>
                <w:szCs w:val="20"/>
              </w:rPr>
            </w:pPr>
            <w:r w:rsidRPr="00FE37AD">
              <w:rPr>
                <w:rFonts w:cstheme="minorHAnsi"/>
                <w:b/>
                <w:sz w:val="20"/>
                <w:szCs w:val="20"/>
              </w:rPr>
              <w:t xml:space="preserve">„33a) </w:t>
            </w:r>
            <w:r w:rsidRPr="00FE37AD">
              <w:rPr>
                <w:rFonts w:cstheme="minorHAnsi"/>
                <w:b/>
                <w:bCs/>
                <w:sz w:val="20"/>
                <w:szCs w:val="20"/>
              </w:rPr>
              <w:t>świadectwie krajowego indywidualnego dopuszczenia pojazdu niebędącego nowym</w:t>
            </w:r>
            <w:r>
              <w:rPr>
                <w:rFonts w:cstheme="minorHAnsi"/>
                <w:b/>
                <w:bCs/>
                <w:sz w:val="20"/>
                <w:szCs w:val="20"/>
              </w:rPr>
              <w:t xml:space="preserve"> </w:t>
            </w:r>
            <w:r w:rsidRPr="00FE37AD">
              <w:rPr>
                <w:rFonts w:cstheme="minorHAnsi"/>
                <w:b/>
                <w:bCs/>
                <w:sz w:val="20"/>
                <w:szCs w:val="20"/>
              </w:rPr>
              <w:t xml:space="preserve">pojazdem </w:t>
            </w:r>
            <w:r w:rsidRPr="00FE37AD">
              <w:rPr>
                <w:rFonts w:cstheme="minorHAnsi"/>
                <w:b/>
                <w:sz w:val="20"/>
                <w:szCs w:val="20"/>
              </w:rPr>
              <w:t>– rozumie się przez to dokument stwierdzający spełnienie:</w:t>
            </w:r>
          </w:p>
          <w:p w14:paraId="4280FEC3"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a) wymagań procedury określonej w przepisach wydanych na podstawie art. 68r ust. 1,</w:t>
            </w:r>
          </w:p>
          <w:p w14:paraId="69BA548E"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b) warunków, o których mowa w art. 66 ustawy z dnia 20 czerwca 1997 r. – Prawo o ruchu</w:t>
            </w:r>
            <w:r>
              <w:rPr>
                <w:rFonts w:cstheme="minorHAnsi"/>
                <w:b/>
                <w:sz w:val="20"/>
                <w:szCs w:val="20"/>
              </w:rPr>
              <w:t xml:space="preserve"> </w:t>
            </w:r>
            <w:r w:rsidRPr="00FE37AD">
              <w:rPr>
                <w:rFonts w:cstheme="minorHAnsi"/>
                <w:b/>
                <w:sz w:val="20"/>
                <w:szCs w:val="20"/>
              </w:rPr>
              <w:t>drogowym, w tym w przepisach wydanych na podstawie art. 66 ust. 5 tej ustawy;”,</w:t>
            </w:r>
          </w:p>
          <w:p w14:paraId="2C4AC3FF"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Art. 68r. 1. </w:t>
            </w:r>
            <w:r w:rsidRPr="00FE37AD">
              <w:rPr>
                <w:rFonts w:cstheme="minorHAnsi"/>
                <w:b/>
                <w:bCs/>
                <w:sz w:val="20"/>
                <w:szCs w:val="20"/>
              </w:rPr>
              <w:t>Minister właściwy do spraw transportu określi</w:t>
            </w:r>
            <w:r w:rsidRPr="00FE37AD">
              <w:rPr>
                <w:rFonts w:cstheme="minorHAnsi"/>
                <w:b/>
                <w:sz w:val="20"/>
                <w:szCs w:val="20"/>
              </w:rPr>
              <w:t>, w drodze rozporządzenia:</w:t>
            </w:r>
          </w:p>
          <w:p w14:paraId="4B4DE381"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1) zakres warunków lub wymagań technicznych obowiązujących w procedurze krajowego</w:t>
            </w:r>
          </w:p>
          <w:p w14:paraId="061DABDA"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sz w:val="20"/>
                <w:szCs w:val="20"/>
              </w:rPr>
              <w:t xml:space="preserve">indywidualnego dopuszczenia pojazdu, </w:t>
            </w:r>
            <w:r w:rsidRPr="00FE37AD">
              <w:rPr>
                <w:rFonts w:cstheme="minorHAnsi"/>
                <w:b/>
                <w:bCs/>
                <w:sz w:val="20"/>
                <w:szCs w:val="20"/>
              </w:rPr>
              <w:t>z uwzględnieniem równoważnych wymogów</w:t>
            </w:r>
          </w:p>
          <w:p w14:paraId="3B567175" w14:textId="77777777" w:rsidR="00B2496D" w:rsidRPr="00FE37AD" w:rsidRDefault="00B2496D" w:rsidP="00B2496D">
            <w:pPr>
              <w:autoSpaceDE w:val="0"/>
              <w:autoSpaceDN w:val="0"/>
              <w:adjustRightInd w:val="0"/>
              <w:rPr>
                <w:rFonts w:cstheme="minorHAnsi"/>
                <w:b/>
                <w:sz w:val="20"/>
                <w:szCs w:val="20"/>
              </w:rPr>
            </w:pPr>
            <w:r w:rsidRPr="00FE37AD">
              <w:rPr>
                <w:rFonts w:cstheme="minorHAnsi"/>
                <w:b/>
                <w:bCs/>
                <w:sz w:val="20"/>
                <w:szCs w:val="20"/>
              </w:rPr>
              <w:t>alternatywnych</w:t>
            </w:r>
            <w:r w:rsidRPr="00FE37AD">
              <w:rPr>
                <w:rFonts w:cstheme="minorHAnsi"/>
                <w:b/>
                <w:sz w:val="20"/>
                <w:szCs w:val="20"/>
              </w:rPr>
              <w:t>, zakres i sposób przeprowadzania badań potwierdzających spełnienie odpowiednich warunków lub wymagań technicznych w celu uzyskania krajowego indywidualnego dopuszczenia pojazdu;</w:t>
            </w:r>
          </w:p>
          <w:p w14:paraId="7E4B763C"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Mając na uwadze powyższe regulacje, każdy pojazd nienowy wprowadzony do obrotu bez</w:t>
            </w:r>
            <w:r>
              <w:rPr>
                <w:rFonts w:cstheme="minorHAnsi"/>
                <w:b/>
                <w:sz w:val="20"/>
                <w:szCs w:val="20"/>
              </w:rPr>
              <w:t xml:space="preserve"> </w:t>
            </w:r>
            <w:r w:rsidRPr="00FE37AD">
              <w:rPr>
                <w:rFonts w:cstheme="minorHAnsi"/>
                <w:b/>
                <w:sz w:val="20"/>
                <w:szCs w:val="20"/>
              </w:rPr>
              <w:t>wymaganego krajowego dopuszczenia indywidualnego będzie posiadał wadę prawną dającą podstawy do zwrotu lub roszczenia na prawach rękojmi z mocy przepisów k.c.</w:t>
            </w:r>
          </w:p>
          <w:p w14:paraId="3003C8BE"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sz w:val="20"/>
                <w:szCs w:val="20"/>
              </w:rPr>
              <w:t xml:space="preserve">Konieczność zapłaty w celu eliminacji wady prawnej ciążącej na pojeździe </w:t>
            </w:r>
            <w:r w:rsidRPr="00FE37AD">
              <w:rPr>
                <w:rFonts w:cstheme="minorHAnsi"/>
                <w:b/>
                <w:bCs/>
                <w:sz w:val="20"/>
                <w:szCs w:val="20"/>
              </w:rPr>
              <w:t xml:space="preserve">kwoty w wysokości 213% przeciętnego wynagrodzenia </w:t>
            </w:r>
            <w:r w:rsidRPr="00FE37AD">
              <w:rPr>
                <w:rFonts w:cstheme="minorHAnsi"/>
                <w:b/>
                <w:sz w:val="20"/>
                <w:szCs w:val="20"/>
              </w:rPr>
              <w:t>za badanie emisyjności pojazdu dokonywane przez służbę</w:t>
            </w:r>
            <w:r w:rsidRPr="00FE37AD">
              <w:rPr>
                <w:rFonts w:cstheme="minorHAnsi"/>
                <w:b/>
                <w:bCs/>
                <w:sz w:val="20"/>
                <w:szCs w:val="20"/>
              </w:rPr>
              <w:t xml:space="preserve"> </w:t>
            </w:r>
            <w:r w:rsidRPr="00FE37AD">
              <w:rPr>
                <w:rFonts w:cstheme="minorHAnsi"/>
                <w:b/>
                <w:sz w:val="20"/>
                <w:szCs w:val="20"/>
              </w:rPr>
              <w:t>techniczną jest niczym nieuzasadnioną prawem Unii dolegliwością jaką Minister Infrastruktury</w:t>
            </w:r>
            <w:r w:rsidRPr="00FE37AD">
              <w:rPr>
                <w:rFonts w:cstheme="minorHAnsi"/>
                <w:b/>
                <w:bCs/>
                <w:sz w:val="20"/>
                <w:szCs w:val="20"/>
              </w:rPr>
              <w:t xml:space="preserve"> </w:t>
            </w:r>
            <w:r w:rsidRPr="00FE37AD">
              <w:rPr>
                <w:rFonts w:cstheme="minorHAnsi"/>
                <w:b/>
                <w:sz w:val="20"/>
                <w:szCs w:val="20"/>
              </w:rPr>
              <w:t>nakłada na właścicieli pojazdów samochodowych sprowadzonych spoza Unii co skutkować będzie utratą zaufania obywateli do organów państwa. Natomiast dyrektywy UE wcale nie wymagają by</w:t>
            </w:r>
            <w:r w:rsidRPr="00FE37AD">
              <w:rPr>
                <w:rFonts w:cstheme="minorHAnsi"/>
                <w:b/>
                <w:bCs/>
                <w:sz w:val="20"/>
                <w:szCs w:val="20"/>
              </w:rPr>
              <w:t xml:space="preserve"> </w:t>
            </w:r>
            <w:r w:rsidRPr="00FE37AD">
              <w:rPr>
                <w:rFonts w:cstheme="minorHAnsi"/>
                <w:b/>
                <w:sz w:val="20"/>
                <w:szCs w:val="20"/>
              </w:rPr>
              <w:t xml:space="preserve">takie badania były prowadzone przez </w:t>
            </w:r>
            <w:r w:rsidRPr="00FE37AD">
              <w:rPr>
                <w:rFonts w:cstheme="minorHAnsi"/>
                <w:b/>
                <w:i/>
                <w:iCs/>
                <w:sz w:val="20"/>
                <w:szCs w:val="20"/>
              </w:rPr>
              <w:t xml:space="preserve">służbę techniczną </w:t>
            </w:r>
            <w:r w:rsidRPr="00FE37AD">
              <w:rPr>
                <w:rFonts w:cstheme="minorHAnsi"/>
                <w:b/>
                <w:sz w:val="20"/>
                <w:szCs w:val="20"/>
              </w:rPr>
              <w:t>na zasadach przewidzianych w homologacji</w:t>
            </w:r>
          </w:p>
          <w:p w14:paraId="1C38FF10"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typu silnika co wiąże się z bardzo dużymi kosztami dla właściciela pojazdu.</w:t>
            </w:r>
          </w:p>
          <w:p w14:paraId="519DBAB7"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Korzystniejszym dla obywatela i skutecznym rozwiązaniem w kwestii kontroli emisyjności</w:t>
            </w:r>
            <w:r>
              <w:rPr>
                <w:rFonts w:cstheme="minorHAnsi"/>
                <w:b/>
                <w:sz w:val="20"/>
                <w:szCs w:val="20"/>
              </w:rPr>
              <w:t xml:space="preserve"> </w:t>
            </w:r>
            <w:r w:rsidRPr="00FE37AD">
              <w:rPr>
                <w:rFonts w:cstheme="minorHAnsi"/>
                <w:b/>
                <w:sz w:val="20"/>
                <w:szCs w:val="20"/>
              </w:rPr>
              <w:t>nienowego pojazdu, który został sprowadzony z państwa będącego stroną Konwencji o ruchu</w:t>
            </w:r>
            <w:r>
              <w:rPr>
                <w:rFonts w:cstheme="minorHAnsi"/>
                <w:b/>
                <w:sz w:val="20"/>
                <w:szCs w:val="20"/>
              </w:rPr>
              <w:t xml:space="preserve"> </w:t>
            </w:r>
            <w:r w:rsidRPr="00FE37AD">
              <w:rPr>
                <w:rFonts w:cstheme="minorHAnsi"/>
                <w:b/>
                <w:sz w:val="20"/>
                <w:szCs w:val="20"/>
              </w:rPr>
              <w:t>drogowym z 1968r (Konwencji Wiedeńskiej), w procedurze dopuszczenia indywidualnego jest</w:t>
            </w:r>
            <w:r>
              <w:rPr>
                <w:rFonts w:cstheme="minorHAnsi"/>
                <w:b/>
                <w:sz w:val="20"/>
                <w:szCs w:val="20"/>
              </w:rPr>
              <w:t xml:space="preserve"> </w:t>
            </w:r>
            <w:r w:rsidRPr="00FE37AD">
              <w:rPr>
                <w:rFonts w:cstheme="minorHAnsi"/>
                <w:b/>
                <w:sz w:val="20"/>
                <w:szCs w:val="20"/>
              </w:rPr>
              <w:t xml:space="preserve">przeprowadzenie badań technicznych bezpośrednio przez diagnostę SKP pod warunkiem wcześniejszego dokonania przez RP </w:t>
            </w:r>
            <w:r w:rsidRPr="00FE37AD">
              <w:rPr>
                <w:rFonts w:cstheme="minorHAnsi"/>
                <w:b/>
                <w:bCs/>
                <w:sz w:val="20"/>
                <w:szCs w:val="20"/>
              </w:rPr>
              <w:t>prawidłowej transpozycji przepisów dyrektywy 2010/48 oraz dyrektywy 2014/45</w:t>
            </w:r>
            <w:r w:rsidRPr="00FE37AD">
              <w:rPr>
                <w:rFonts w:cstheme="minorHAnsi"/>
                <w:b/>
                <w:sz w:val="20"/>
                <w:szCs w:val="20"/>
              </w:rPr>
              <w:t xml:space="preserve"> w zakresie określenia wymogów technicznych zgodnie z dyspozycją wynikającą z uwag do załącznika nr II dyrektywy 2010/48 oraz uwag do załącznika nr I dyrektywy 2014/45 w, szczególności dotyczących WYMOGÓW o których mowa w poz.8.2.2.2 ww</w:t>
            </w:r>
            <w:r>
              <w:rPr>
                <w:rFonts w:cstheme="minorHAnsi"/>
                <w:b/>
                <w:sz w:val="20"/>
                <w:szCs w:val="20"/>
              </w:rPr>
              <w:t xml:space="preserve">. </w:t>
            </w:r>
            <w:r w:rsidRPr="00FE37AD">
              <w:rPr>
                <w:rFonts w:cstheme="minorHAnsi"/>
                <w:b/>
                <w:sz w:val="20"/>
                <w:szCs w:val="20"/>
              </w:rPr>
              <w:t xml:space="preserve">załączników oraz wykazanym tam sposobem przeprowadzania badań na emisyjność </w:t>
            </w:r>
            <w:r w:rsidRPr="00FE37AD">
              <w:rPr>
                <w:rFonts w:cstheme="minorHAnsi"/>
                <w:b/>
                <w:bCs/>
                <w:sz w:val="20"/>
                <w:szCs w:val="20"/>
              </w:rPr>
              <w:t>tak by</w:t>
            </w:r>
            <w:r>
              <w:rPr>
                <w:rFonts w:cstheme="minorHAnsi"/>
                <w:b/>
                <w:sz w:val="20"/>
                <w:szCs w:val="20"/>
              </w:rPr>
              <w:t xml:space="preserve"> </w:t>
            </w:r>
            <w:r w:rsidRPr="00FE37AD">
              <w:rPr>
                <w:rFonts w:cstheme="minorHAnsi"/>
                <w:b/>
                <w:bCs/>
                <w:sz w:val="20"/>
                <w:szCs w:val="20"/>
              </w:rPr>
              <w:t xml:space="preserve">wymagania krajowe stały się równoważne wymaganiom określonym w tych dyrektywach jak również sam sposób badania był zgodny z tym wymienionym w motywach preambuł. </w:t>
            </w:r>
            <w:r w:rsidRPr="00FE37AD">
              <w:rPr>
                <w:rFonts w:cstheme="minorHAnsi"/>
                <w:b/>
                <w:sz w:val="20"/>
                <w:szCs w:val="20"/>
              </w:rPr>
              <w:t>O tym,</w:t>
            </w:r>
            <w:r w:rsidRPr="00FE37AD">
              <w:rPr>
                <w:rFonts w:cstheme="minorHAnsi"/>
                <w:b/>
                <w:bCs/>
                <w:sz w:val="20"/>
                <w:szCs w:val="20"/>
              </w:rPr>
              <w:t xml:space="preserve"> </w:t>
            </w:r>
            <w:r w:rsidRPr="00FE37AD">
              <w:rPr>
                <w:rFonts w:cstheme="minorHAnsi"/>
                <w:b/>
                <w:sz w:val="20"/>
                <w:szCs w:val="20"/>
              </w:rPr>
              <w:t>że tak nie jest świadczy proste zestawienie treści załącznika nr II</w:t>
            </w:r>
            <w:r>
              <w:rPr>
                <w:rFonts w:cstheme="minorHAnsi"/>
                <w:b/>
                <w:sz w:val="20"/>
                <w:szCs w:val="20"/>
              </w:rPr>
              <w:t xml:space="preserve"> </w:t>
            </w:r>
            <w:r w:rsidRPr="00FE37AD">
              <w:rPr>
                <w:rFonts w:cstheme="minorHAnsi"/>
                <w:b/>
                <w:sz w:val="20"/>
                <w:szCs w:val="20"/>
              </w:rPr>
              <w:t>dyrektywy 2010/48, której</w:t>
            </w:r>
            <w:r>
              <w:rPr>
                <w:rFonts w:cstheme="minorHAnsi"/>
                <w:b/>
                <w:sz w:val="20"/>
                <w:szCs w:val="20"/>
              </w:rPr>
              <w:t xml:space="preserve"> </w:t>
            </w:r>
            <w:r w:rsidRPr="00FE37AD">
              <w:rPr>
                <w:rFonts w:cstheme="minorHAnsi"/>
                <w:b/>
                <w:sz w:val="20"/>
                <w:szCs w:val="20"/>
              </w:rPr>
              <w:t>obowiązkiem było transponowanie w całości do prawa krajowego do dnia 1 stycznia 2012r oraz</w:t>
            </w:r>
          </w:p>
          <w:p w14:paraId="2B10D746"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załącznika nr I dyrektywy 2014/45 z przepisami załącznika nr 1 rozporządzenia MI o sposobie</w:t>
            </w:r>
            <w:r>
              <w:rPr>
                <w:rFonts w:cstheme="minorHAnsi"/>
                <w:b/>
                <w:sz w:val="20"/>
                <w:szCs w:val="20"/>
              </w:rPr>
              <w:t xml:space="preserve"> </w:t>
            </w:r>
            <w:r w:rsidRPr="00FE37AD">
              <w:rPr>
                <w:rFonts w:cstheme="minorHAnsi"/>
                <w:b/>
                <w:sz w:val="20"/>
                <w:szCs w:val="20"/>
              </w:rPr>
              <w:t>przeprowadzania badań okresowych oraz §9 ust.1 pkt.3 i pkt.3a rozporządzenia MI o warunkach technicznych pojazdów oraz ich niezbędnego wyposażenia. Ponadto by SKP uzyskały prawo do przeprowadzania takich badań powinny posiadać niezbędną aparaturę pomiarową do badania cząstek stałych oraz kontroli systemu sterowania pracą silnika poprzez gniazda OBD w oparciu o</w:t>
            </w:r>
            <w:r>
              <w:rPr>
                <w:rFonts w:cstheme="minorHAnsi"/>
                <w:b/>
                <w:sz w:val="20"/>
                <w:szCs w:val="20"/>
              </w:rPr>
              <w:t xml:space="preserve"> </w:t>
            </w:r>
            <w:r w:rsidRPr="00FE37AD">
              <w:rPr>
                <w:rFonts w:cstheme="minorHAnsi"/>
                <w:b/>
                <w:sz w:val="20"/>
                <w:szCs w:val="20"/>
              </w:rPr>
              <w:t>dane fabryczne do czego zobowiązują RP przepisy dyrektywy 2014/45.</w:t>
            </w:r>
          </w:p>
          <w:p w14:paraId="401F5546"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Powyższa kwestia została uregulowana przepisami dyrektywy 2009/40/WE, kontynuowanymi kolejno przez dyrektywę 2010/48 i 2014/45:</w:t>
            </w:r>
          </w:p>
          <w:p w14:paraId="0D1724CA"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Dyrektywa 2009/10/WE</w:t>
            </w:r>
          </w:p>
          <w:p w14:paraId="4BEB225D"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 xml:space="preserve">(13) Celem niniejszej dyrektywy jest </w:t>
            </w:r>
            <w:r w:rsidRPr="00FE37AD">
              <w:rPr>
                <w:rFonts w:cstheme="minorHAnsi"/>
                <w:b/>
                <w:bCs/>
                <w:i/>
                <w:iCs/>
                <w:sz w:val="20"/>
                <w:szCs w:val="20"/>
              </w:rPr>
              <w:t xml:space="preserve">utrzymanie emisji spalin na niskim poziomie </w:t>
            </w:r>
            <w:r w:rsidRPr="00FE37AD">
              <w:rPr>
                <w:rFonts w:cstheme="minorHAnsi"/>
                <w:b/>
                <w:i/>
                <w:iCs/>
                <w:sz w:val="20"/>
                <w:szCs w:val="20"/>
              </w:rPr>
              <w:t>poprzez</w:t>
            </w:r>
            <w:r>
              <w:rPr>
                <w:rFonts w:cstheme="minorHAnsi"/>
                <w:b/>
                <w:i/>
                <w:iCs/>
                <w:sz w:val="20"/>
                <w:szCs w:val="20"/>
              </w:rPr>
              <w:t xml:space="preserve"> </w:t>
            </w:r>
            <w:r w:rsidRPr="00FE37AD">
              <w:rPr>
                <w:rFonts w:cstheme="minorHAnsi"/>
                <w:b/>
                <w:i/>
                <w:iCs/>
                <w:sz w:val="20"/>
                <w:szCs w:val="20"/>
              </w:rPr>
              <w:t>regularne pomiary spalin i poziomu zanieczyszczeń powodowanych przez pojazdy w czasie ich całego okresu eksploatacji oraz zapewnienie, aby pojazdy najbardziej zanieczyszczające powietrze były wyłączone z ruchu do czasu doprowadzenia ich do odpowiedniego stanu.</w:t>
            </w:r>
          </w:p>
          <w:p w14:paraId="1692207B"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Artykuł 3</w:t>
            </w:r>
          </w:p>
          <w:p w14:paraId="7EF4C83A" w14:textId="77777777" w:rsidR="00B2496D" w:rsidRPr="00FE37AD" w:rsidRDefault="00B2496D" w:rsidP="00B2496D">
            <w:pPr>
              <w:autoSpaceDE w:val="0"/>
              <w:autoSpaceDN w:val="0"/>
              <w:adjustRightInd w:val="0"/>
              <w:rPr>
                <w:rFonts w:cstheme="minorHAnsi"/>
                <w:b/>
                <w:i/>
                <w:iCs/>
                <w:color w:val="000000"/>
                <w:sz w:val="20"/>
                <w:szCs w:val="20"/>
              </w:rPr>
            </w:pPr>
            <w:r w:rsidRPr="00FE37AD">
              <w:rPr>
                <w:rFonts w:cstheme="minorHAnsi"/>
                <w:b/>
                <w:i/>
                <w:iCs/>
                <w:color w:val="000000"/>
                <w:sz w:val="20"/>
                <w:szCs w:val="20"/>
              </w:rPr>
              <w:t>1. Państwa członkowskie podejmują takie środki, jakie uznają za niezbędne, umożliwiające</w:t>
            </w:r>
            <w:r>
              <w:rPr>
                <w:rFonts w:cstheme="minorHAnsi"/>
                <w:b/>
                <w:i/>
                <w:iCs/>
                <w:color w:val="000000"/>
                <w:sz w:val="20"/>
                <w:szCs w:val="20"/>
              </w:rPr>
              <w:t xml:space="preserve"> </w:t>
            </w:r>
            <w:r w:rsidRPr="00FE37AD">
              <w:rPr>
                <w:rFonts w:cstheme="minorHAnsi"/>
                <w:b/>
                <w:i/>
                <w:iCs/>
                <w:color w:val="000000"/>
                <w:sz w:val="20"/>
                <w:szCs w:val="20"/>
              </w:rPr>
              <w:t xml:space="preserve">wykazanie, że pojazd przeszedł z pozytywnym rezultatem badania zdatności do ruchu drogowego, </w:t>
            </w:r>
            <w:r w:rsidRPr="00FE37AD">
              <w:rPr>
                <w:rFonts w:cstheme="minorHAnsi"/>
                <w:b/>
                <w:bCs/>
                <w:i/>
                <w:iCs/>
                <w:color w:val="000000"/>
                <w:sz w:val="20"/>
                <w:szCs w:val="20"/>
              </w:rPr>
              <w:t>które odpowiadają co najmniej wymogom niniejszej dyrektywy</w:t>
            </w:r>
            <w:r w:rsidRPr="00FE37AD">
              <w:rPr>
                <w:rFonts w:cstheme="minorHAnsi"/>
                <w:b/>
                <w:i/>
                <w:iCs/>
                <w:color w:val="000000"/>
                <w:sz w:val="20"/>
                <w:szCs w:val="20"/>
              </w:rPr>
              <w:t>.</w:t>
            </w:r>
          </w:p>
          <w:p w14:paraId="0FB24618" w14:textId="77777777" w:rsidR="00B2496D" w:rsidRPr="00FE37AD" w:rsidRDefault="00B2496D" w:rsidP="00B2496D">
            <w:pPr>
              <w:autoSpaceDE w:val="0"/>
              <w:autoSpaceDN w:val="0"/>
              <w:adjustRightInd w:val="0"/>
              <w:rPr>
                <w:rFonts w:cstheme="minorHAnsi"/>
                <w:b/>
                <w:i/>
                <w:iCs/>
                <w:color w:val="000000"/>
                <w:sz w:val="20"/>
                <w:szCs w:val="20"/>
              </w:rPr>
            </w:pPr>
            <w:r w:rsidRPr="00FE37AD">
              <w:rPr>
                <w:rFonts w:cstheme="minorHAnsi"/>
                <w:b/>
                <w:i/>
                <w:iCs/>
                <w:color w:val="000000"/>
                <w:sz w:val="20"/>
                <w:szCs w:val="20"/>
              </w:rPr>
              <w:t>Artykuł 5</w:t>
            </w:r>
          </w:p>
          <w:p w14:paraId="4537C549" w14:textId="77777777" w:rsidR="00B2496D" w:rsidRPr="00FE37AD" w:rsidRDefault="00B2496D" w:rsidP="00B2496D">
            <w:pPr>
              <w:autoSpaceDE w:val="0"/>
              <w:autoSpaceDN w:val="0"/>
              <w:adjustRightInd w:val="0"/>
              <w:rPr>
                <w:rFonts w:cstheme="minorHAnsi"/>
                <w:b/>
                <w:i/>
                <w:iCs/>
                <w:color w:val="000000"/>
                <w:sz w:val="20"/>
                <w:szCs w:val="20"/>
              </w:rPr>
            </w:pPr>
            <w:r w:rsidRPr="00FE37AD">
              <w:rPr>
                <w:rFonts w:cstheme="minorHAnsi"/>
                <w:b/>
                <w:i/>
                <w:iCs/>
                <w:color w:val="000000"/>
                <w:sz w:val="20"/>
                <w:szCs w:val="20"/>
              </w:rPr>
              <w:t>Nie naruszając przepisów zawartych w załącznikach I i II, państwa członkowskie mogą:</w:t>
            </w:r>
          </w:p>
          <w:p w14:paraId="07984EB3" w14:textId="77777777" w:rsidR="00B2496D" w:rsidRPr="00A90CD1" w:rsidRDefault="00B2496D" w:rsidP="00B2496D">
            <w:pPr>
              <w:autoSpaceDE w:val="0"/>
              <w:autoSpaceDN w:val="0"/>
              <w:adjustRightInd w:val="0"/>
              <w:rPr>
                <w:rFonts w:cstheme="minorHAnsi"/>
                <w:b/>
                <w:i/>
                <w:iCs/>
                <w:color w:val="000000"/>
                <w:sz w:val="20"/>
                <w:szCs w:val="20"/>
              </w:rPr>
            </w:pPr>
            <w:r w:rsidRPr="00FE37AD">
              <w:rPr>
                <w:rFonts w:cstheme="minorHAnsi"/>
                <w:b/>
                <w:i/>
                <w:iCs/>
                <w:color w:val="000000"/>
                <w:sz w:val="20"/>
                <w:szCs w:val="20"/>
              </w:rPr>
              <w:t>a) wyznaczyć wcześniejszą datę pierwszego obowiązkowego badania zdatności do</w:t>
            </w:r>
            <w:r>
              <w:rPr>
                <w:rFonts w:cstheme="minorHAnsi"/>
                <w:b/>
                <w:i/>
                <w:iCs/>
                <w:color w:val="000000"/>
                <w:sz w:val="20"/>
                <w:szCs w:val="20"/>
              </w:rPr>
              <w:t xml:space="preserve"> </w:t>
            </w:r>
            <w:r w:rsidRPr="00FE37AD">
              <w:rPr>
                <w:rFonts w:cstheme="minorHAnsi"/>
                <w:b/>
                <w:i/>
                <w:iCs/>
                <w:color w:val="000000"/>
                <w:sz w:val="20"/>
                <w:szCs w:val="20"/>
              </w:rPr>
              <w:t>ruchu</w:t>
            </w:r>
            <w:r>
              <w:rPr>
                <w:rFonts w:cstheme="minorHAnsi"/>
                <w:b/>
                <w:i/>
                <w:iCs/>
                <w:color w:val="000000"/>
                <w:sz w:val="20"/>
                <w:szCs w:val="20"/>
              </w:rPr>
              <w:t xml:space="preserve"> </w:t>
            </w:r>
            <w:r w:rsidRPr="00FE37AD">
              <w:rPr>
                <w:rFonts w:cstheme="minorHAnsi"/>
                <w:b/>
                <w:i/>
                <w:iCs/>
                <w:color w:val="000000"/>
                <w:sz w:val="20"/>
                <w:szCs w:val="20"/>
              </w:rPr>
              <w:t xml:space="preserve">drogowego oraz, w odpowiednich przypadkach, zażądać skierowanie pojazdu na </w:t>
            </w:r>
            <w:r w:rsidRPr="00986AA0">
              <w:rPr>
                <w:rFonts w:cstheme="minorHAnsi"/>
                <w:b/>
                <w:i/>
                <w:iCs/>
                <w:sz w:val="20"/>
                <w:szCs w:val="20"/>
              </w:rPr>
              <w:t xml:space="preserve">badania </w:t>
            </w:r>
            <w:r w:rsidRPr="00986AA0">
              <w:rPr>
                <w:rFonts w:cstheme="minorHAnsi"/>
                <w:b/>
                <w:bCs/>
                <w:i/>
                <w:iCs/>
                <w:sz w:val="20"/>
                <w:szCs w:val="20"/>
              </w:rPr>
              <w:t>przed</w:t>
            </w:r>
            <w:r>
              <w:rPr>
                <w:rFonts w:cstheme="minorHAnsi"/>
                <w:b/>
                <w:i/>
                <w:iCs/>
                <w:color w:val="000000"/>
                <w:sz w:val="20"/>
                <w:szCs w:val="20"/>
              </w:rPr>
              <w:t xml:space="preserve"> </w:t>
            </w:r>
            <w:r w:rsidRPr="00986AA0">
              <w:rPr>
                <w:rFonts w:cstheme="minorHAnsi"/>
                <w:b/>
                <w:bCs/>
                <w:i/>
                <w:iCs/>
                <w:sz w:val="20"/>
                <w:szCs w:val="20"/>
              </w:rPr>
              <w:t>rejestracją</w:t>
            </w:r>
            <w:r w:rsidRPr="00986AA0">
              <w:rPr>
                <w:rFonts w:cstheme="minorHAnsi"/>
                <w:b/>
                <w:i/>
                <w:iCs/>
                <w:sz w:val="20"/>
                <w:szCs w:val="20"/>
              </w:rPr>
              <w:t>;</w:t>
            </w:r>
          </w:p>
          <w:p w14:paraId="790FDFF2" w14:textId="77777777" w:rsidR="00B2496D" w:rsidRPr="00FE37AD" w:rsidRDefault="00B2496D" w:rsidP="00B2496D">
            <w:pPr>
              <w:autoSpaceDE w:val="0"/>
              <w:autoSpaceDN w:val="0"/>
              <w:adjustRightInd w:val="0"/>
              <w:rPr>
                <w:rFonts w:cstheme="minorHAnsi"/>
                <w:b/>
                <w:i/>
                <w:iCs/>
                <w:color w:val="000000"/>
                <w:sz w:val="20"/>
                <w:szCs w:val="20"/>
              </w:rPr>
            </w:pPr>
            <w:r w:rsidRPr="00986AA0">
              <w:rPr>
                <w:rFonts w:cstheme="minorHAnsi"/>
                <w:b/>
                <w:i/>
                <w:iCs/>
                <w:sz w:val="20"/>
                <w:szCs w:val="20"/>
              </w:rPr>
              <w:t xml:space="preserve">f) </w:t>
            </w:r>
            <w:r w:rsidRPr="00986AA0">
              <w:rPr>
                <w:rFonts w:cstheme="minorHAnsi"/>
                <w:b/>
                <w:bCs/>
                <w:i/>
                <w:iCs/>
                <w:sz w:val="20"/>
                <w:szCs w:val="20"/>
              </w:rPr>
              <w:t xml:space="preserve">wprowadzić obowiązek specjalnych </w:t>
            </w:r>
            <w:r w:rsidRPr="00FE37AD">
              <w:rPr>
                <w:rFonts w:cstheme="minorHAnsi"/>
                <w:b/>
                <w:bCs/>
                <w:i/>
                <w:iCs/>
                <w:color w:val="000000"/>
                <w:sz w:val="20"/>
                <w:szCs w:val="20"/>
              </w:rPr>
              <w:t>dodatkowych badań technicznych</w:t>
            </w:r>
            <w:r w:rsidRPr="00FE37AD">
              <w:rPr>
                <w:rFonts w:cstheme="minorHAnsi"/>
                <w:b/>
                <w:i/>
                <w:iCs/>
                <w:color w:val="000000"/>
                <w:sz w:val="20"/>
                <w:szCs w:val="20"/>
              </w:rPr>
              <w:t>;</w:t>
            </w:r>
          </w:p>
          <w:p w14:paraId="710F4C95"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Dyrektywa 2010/48/WE</w:t>
            </w:r>
          </w:p>
          <w:p w14:paraId="72F9F220"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1) Z uwagi na bezpieczeństwo ruchu drogowego, ochronę środowiska i uczciwą konkurencję należy</w:t>
            </w:r>
            <w:r>
              <w:rPr>
                <w:rFonts w:cstheme="minorHAnsi"/>
                <w:b/>
                <w:i/>
                <w:iCs/>
                <w:sz w:val="20"/>
                <w:szCs w:val="20"/>
              </w:rPr>
              <w:t xml:space="preserve"> </w:t>
            </w:r>
            <w:r w:rsidRPr="00FE37AD">
              <w:rPr>
                <w:rFonts w:cstheme="minorHAnsi"/>
                <w:b/>
                <w:i/>
                <w:iCs/>
                <w:sz w:val="20"/>
                <w:szCs w:val="20"/>
              </w:rPr>
              <w:t>zapewnić odpowiednie utrzymanie i kontrole pojazdów uczestniczących w ruchu, tak aby</w:t>
            </w:r>
            <w:r>
              <w:rPr>
                <w:rFonts w:cstheme="minorHAnsi"/>
                <w:b/>
                <w:i/>
                <w:iCs/>
                <w:sz w:val="20"/>
                <w:szCs w:val="20"/>
              </w:rPr>
              <w:t xml:space="preserve"> </w:t>
            </w:r>
            <w:r w:rsidRPr="00FE37AD">
              <w:rPr>
                <w:rFonts w:cstheme="minorHAnsi"/>
                <w:b/>
                <w:i/>
                <w:iCs/>
                <w:sz w:val="20"/>
                <w:szCs w:val="20"/>
              </w:rPr>
              <w:t xml:space="preserve">zachowywały właściwości </w:t>
            </w:r>
            <w:r w:rsidRPr="00FE37AD">
              <w:rPr>
                <w:rFonts w:cstheme="minorHAnsi"/>
                <w:b/>
                <w:bCs/>
                <w:i/>
                <w:iCs/>
                <w:sz w:val="20"/>
                <w:szCs w:val="20"/>
              </w:rPr>
              <w:t xml:space="preserve">określone w homologacji typu </w:t>
            </w:r>
            <w:r w:rsidRPr="00FE37AD">
              <w:rPr>
                <w:rFonts w:cstheme="minorHAnsi"/>
                <w:b/>
                <w:i/>
                <w:iCs/>
                <w:sz w:val="20"/>
                <w:szCs w:val="20"/>
              </w:rPr>
              <w:t>w sposób zasadniczo niepogorszony przez cały okres użytkowania.</w:t>
            </w:r>
          </w:p>
          <w:p w14:paraId="79CABB85"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2) Normy i metody, o których mowa w art. 6 ust. 1 dyrektywy 2009/40/WE, należy uszczegółowić</w:t>
            </w:r>
            <w:r>
              <w:rPr>
                <w:rFonts w:cstheme="minorHAnsi"/>
                <w:b/>
                <w:i/>
                <w:iCs/>
                <w:sz w:val="20"/>
                <w:szCs w:val="20"/>
              </w:rPr>
              <w:t xml:space="preserve"> </w:t>
            </w:r>
            <w:r w:rsidRPr="00FE37AD">
              <w:rPr>
                <w:rFonts w:cstheme="minorHAnsi"/>
                <w:b/>
                <w:i/>
                <w:iCs/>
                <w:sz w:val="20"/>
                <w:szCs w:val="20"/>
              </w:rPr>
              <w:t xml:space="preserve">oraz dostosować do postępu technicznego, tak aby poprawić jakość badań zdatności pojazdów do ruchu drogowego na terenie Unii Europejskiej </w:t>
            </w:r>
            <w:r w:rsidRPr="00FE37AD">
              <w:rPr>
                <w:rFonts w:cstheme="minorHAnsi"/>
                <w:b/>
                <w:bCs/>
                <w:i/>
                <w:iCs/>
                <w:sz w:val="20"/>
                <w:szCs w:val="20"/>
              </w:rPr>
              <w:t>w opłacalny ekonomicznie sposób</w:t>
            </w:r>
            <w:r w:rsidRPr="00FE37AD">
              <w:rPr>
                <w:rFonts w:cstheme="minorHAnsi"/>
                <w:b/>
                <w:i/>
                <w:iCs/>
                <w:sz w:val="20"/>
                <w:szCs w:val="20"/>
              </w:rPr>
              <w:t>.</w:t>
            </w:r>
          </w:p>
          <w:p w14:paraId="7188CDEE"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Dyrektywa 2014/45/WE</w:t>
            </w:r>
          </w:p>
          <w:p w14:paraId="285123F7"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11) W Unii przyjęto szereg norm technicznych i wymogów dotyczących bezpieczeństwa pojazdów.</w:t>
            </w:r>
          </w:p>
          <w:p w14:paraId="4BDD81FD"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Należy zapewnić, za pomocą systemu okresowych badań zdatności do ruchu drogowego, aby</w:t>
            </w:r>
            <w:r>
              <w:rPr>
                <w:rFonts w:cstheme="minorHAnsi"/>
                <w:b/>
                <w:i/>
                <w:iCs/>
                <w:sz w:val="20"/>
                <w:szCs w:val="20"/>
              </w:rPr>
              <w:t xml:space="preserve"> </w:t>
            </w:r>
            <w:r w:rsidRPr="00FE37AD">
              <w:rPr>
                <w:rFonts w:cstheme="minorHAnsi"/>
                <w:b/>
                <w:i/>
                <w:iCs/>
                <w:sz w:val="20"/>
                <w:szCs w:val="20"/>
              </w:rPr>
              <w:t xml:space="preserve">pojazdy w dalszym ciągu spełniały normy bezpieczeństwa. </w:t>
            </w:r>
            <w:r w:rsidRPr="00FE37AD">
              <w:rPr>
                <w:rFonts w:cstheme="minorHAnsi"/>
                <w:b/>
                <w:bCs/>
                <w:i/>
                <w:iCs/>
                <w:sz w:val="20"/>
                <w:szCs w:val="20"/>
              </w:rPr>
              <w:t>System ten powinien mieć zastosowanie do niektórych kategorii pojazdów określonych w dyrektywach Parlamentu Europejskiego i Rady</w:t>
            </w:r>
            <w:r>
              <w:rPr>
                <w:rFonts w:cstheme="minorHAnsi"/>
                <w:b/>
                <w:i/>
                <w:iCs/>
                <w:sz w:val="20"/>
                <w:szCs w:val="20"/>
              </w:rPr>
              <w:t xml:space="preserve"> </w:t>
            </w:r>
            <w:r w:rsidRPr="00FE37AD">
              <w:rPr>
                <w:rFonts w:cstheme="minorHAnsi"/>
                <w:b/>
                <w:bCs/>
                <w:i/>
                <w:iCs/>
                <w:sz w:val="20"/>
                <w:szCs w:val="20"/>
              </w:rPr>
              <w:t>2002/24/WE ( 1 ), 2003/37/WE ( 2 ) i 2007/46/WE ( 3 )</w:t>
            </w:r>
            <w:r w:rsidRPr="00FE37AD">
              <w:rPr>
                <w:rFonts w:cstheme="minorHAnsi"/>
                <w:b/>
                <w:i/>
                <w:iCs/>
                <w:sz w:val="20"/>
                <w:szCs w:val="20"/>
              </w:rPr>
              <w:t>.</w:t>
            </w:r>
          </w:p>
          <w:p w14:paraId="0BD096CA" w14:textId="77777777" w:rsidR="00B2496D" w:rsidRPr="001E5F46" w:rsidRDefault="00B2496D" w:rsidP="00B2496D">
            <w:pPr>
              <w:autoSpaceDE w:val="0"/>
              <w:autoSpaceDN w:val="0"/>
              <w:adjustRightInd w:val="0"/>
              <w:rPr>
                <w:rFonts w:cstheme="minorHAnsi"/>
                <w:b/>
                <w:i/>
                <w:iCs/>
                <w:sz w:val="20"/>
                <w:szCs w:val="20"/>
              </w:rPr>
            </w:pPr>
            <w:r w:rsidRPr="00FE37AD">
              <w:rPr>
                <w:rFonts w:cstheme="minorHAnsi"/>
                <w:b/>
                <w:i/>
                <w:iCs/>
                <w:sz w:val="20"/>
                <w:szCs w:val="20"/>
              </w:rPr>
              <w:t xml:space="preserve">21) Badania stanu technicznego w cyklu życia pojazdów powinny być stosunkowo proste, </w:t>
            </w:r>
            <w:r w:rsidRPr="00FE37AD">
              <w:rPr>
                <w:rFonts w:cstheme="minorHAnsi"/>
                <w:b/>
                <w:bCs/>
                <w:i/>
                <w:iCs/>
                <w:sz w:val="20"/>
                <w:szCs w:val="20"/>
              </w:rPr>
              <w:t>szybkie i niedrogie</w:t>
            </w:r>
            <w:r w:rsidRPr="00FE37AD">
              <w:rPr>
                <w:rFonts w:cstheme="minorHAnsi"/>
                <w:b/>
                <w:i/>
                <w:iCs/>
                <w:sz w:val="20"/>
                <w:szCs w:val="20"/>
              </w:rPr>
              <w:t>, a jednocześnie skuteczne w zakresie osiągania celów niniejszej dyrektywy.</w:t>
            </w:r>
          </w:p>
          <w:p w14:paraId="5C35689F"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bCs/>
                <w:sz w:val="20"/>
                <w:szCs w:val="20"/>
              </w:rPr>
              <w:t>IV. Zapewnienie bezkarności podmiotom naruszającym prawo poprzez stworzenie</w:t>
            </w:r>
          </w:p>
          <w:p w14:paraId="07FB802B"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bCs/>
                <w:sz w:val="20"/>
                <w:szCs w:val="20"/>
              </w:rPr>
              <w:t>dziurawego systemu nadzoru rynku pojazdów kategorii podlegających harmonizowanemu</w:t>
            </w:r>
          </w:p>
          <w:p w14:paraId="5670B462"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bCs/>
                <w:sz w:val="20"/>
                <w:szCs w:val="20"/>
              </w:rPr>
              <w:t>prawu Unii.</w:t>
            </w:r>
          </w:p>
          <w:p w14:paraId="3CC4E75F"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Proponowane regulacje zapewnią bezkarność podmiotom wprowadzającym do obrotu nienowe</w:t>
            </w:r>
            <w:r>
              <w:rPr>
                <w:rFonts w:cstheme="minorHAnsi"/>
                <w:b/>
                <w:sz w:val="20"/>
                <w:szCs w:val="20"/>
              </w:rPr>
              <w:t xml:space="preserve"> </w:t>
            </w:r>
            <w:r w:rsidRPr="00FE37AD">
              <w:rPr>
                <w:rFonts w:cstheme="minorHAnsi"/>
                <w:b/>
                <w:sz w:val="20"/>
                <w:szCs w:val="20"/>
              </w:rPr>
              <w:t>pojazdy bez uzyskania wymaganej ustawą krajowej decyzji o dopuszczeniu indywidualnym</w:t>
            </w:r>
          </w:p>
          <w:p w14:paraId="68ED0432"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nienowego pojazdu a wynikać to będzie z następujących przepisów:</w:t>
            </w:r>
          </w:p>
          <w:p w14:paraId="67C6E673"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Art.1 W ustawie z dnia 14 kwietnia 2023 r. o systemach homologacji pojazdów oraz ich</w:t>
            </w:r>
            <w:r>
              <w:rPr>
                <w:rFonts w:cstheme="minorHAnsi"/>
                <w:b/>
                <w:sz w:val="20"/>
                <w:szCs w:val="20"/>
              </w:rPr>
              <w:t xml:space="preserve"> </w:t>
            </w:r>
            <w:r w:rsidRPr="00FE37AD">
              <w:rPr>
                <w:rFonts w:cstheme="minorHAnsi"/>
                <w:b/>
                <w:sz w:val="20"/>
                <w:szCs w:val="20"/>
              </w:rPr>
              <w:t>wyposażenia (Dz. U. poz. 919) wprowadza się następujące zmiany:</w:t>
            </w:r>
          </w:p>
          <w:p w14:paraId="5483C662"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6) w art. 14 dodaje się ust. 4–6 w brzmieniu:</w:t>
            </w:r>
          </w:p>
          <w:p w14:paraId="5E5E7A10"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5. Zakazuje się wprowadzania do obrotu </w:t>
            </w:r>
            <w:r w:rsidRPr="00FE37AD">
              <w:rPr>
                <w:rFonts w:cstheme="minorHAnsi"/>
                <w:b/>
                <w:bCs/>
                <w:sz w:val="20"/>
                <w:szCs w:val="20"/>
              </w:rPr>
              <w:t>nowego pojazdu</w:t>
            </w:r>
            <w:r w:rsidRPr="00FE37AD">
              <w:rPr>
                <w:rFonts w:cstheme="minorHAnsi"/>
                <w:b/>
                <w:sz w:val="20"/>
                <w:szCs w:val="20"/>
              </w:rPr>
              <w:t>, przedmiotu wyposażenia lub części bez</w:t>
            </w:r>
            <w:r>
              <w:rPr>
                <w:rFonts w:cstheme="minorHAnsi"/>
                <w:b/>
                <w:sz w:val="20"/>
                <w:szCs w:val="20"/>
              </w:rPr>
              <w:t xml:space="preserve"> </w:t>
            </w:r>
            <w:r w:rsidRPr="00FE37AD">
              <w:rPr>
                <w:rFonts w:cstheme="minorHAnsi"/>
                <w:b/>
                <w:sz w:val="20"/>
                <w:szCs w:val="20"/>
              </w:rPr>
              <w:t xml:space="preserve">wymaganego odpowiedniego: świadectwa homologacji typu UE, świadectwa homologacji typu WE, świadectwa homologacji typu ONZ, świadectwa homologacji typu EKG ONZ, świadectwa krajowej homologacji typu pojazdu dla pojazdów kategorii: C, R, S, T4.1, T4.2, świadectwa krajowej homologacji typu tramwaju, świadectwa krajowej homologacji typu trolejbusu, świadectwa homologacji typu WE dla pojazdów produkowanych w małych seriach, świadectwa krajowej homologacji typu dla pojazdów produkowanych w małych seriach, uznania świadectwa krajowej homologacji typu pojazdów produkowanych w małych seriach wydanego przez właściwy organ innego niż Rzeczpospolita Polska państwa członkowskiego Unii Europejskiej, dopuszczenia jednostkowego pojazdu, dopuszczenia indywidualnego WE pojazdu, świadectwa krajowego indywidualnego dopuszczenia </w:t>
            </w:r>
            <w:r w:rsidRPr="00FE37AD">
              <w:rPr>
                <w:rFonts w:cstheme="minorHAnsi"/>
                <w:b/>
                <w:bCs/>
                <w:sz w:val="20"/>
                <w:szCs w:val="20"/>
              </w:rPr>
              <w:t>nowego pojazdu</w:t>
            </w:r>
            <w:r w:rsidRPr="00FE37AD">
              <w:rPr>
                <w:rFonts w:cstheme="minorHAnsi"/>
                <w:b/>
                <w:sz w:val="20"/>
                <w:szCs w:val="20"/>
              </w:rPr>
              <w:t>, świadectwa unijnego indywidualnego dopuszczenia pojazdu, uznania świadectwa krajowego indywidualnego dopuszczenia pojazdu wydanego dla nowego pojazdu zgodnie z art. 1 ust. 1 rozporządzenia 167/2013, art. 1 ust. 1 rozporządzenia 168/2013 albo art. 45 rozporządzenia 2018/858 przez właściwy organ innego niż Rzeczpospolita Polska państwa członkowskiego Unii Europejskiej albo zezwolenia na wprowadzanie do obrotu przedmiotu wyposażenia lub części, które mogą stwarzać poważne zagrożenie dla właściwego funkcjonowania istotnych układów.</w:t>
            </w:r>
          </w:p>
          <w:p w14:paraId="697D9732"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13) po rozdziale 6 dodaje się rozdział 6a w brzmieniu:</w:t>
            </w:r>
          </w:p>
          <w:p w14:paraId="121E3BC6"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„Rozdział 6a Administracyjne kary pieniężne</w:t>
            </w:r>
          </w:p>
          <w:p w14:paraId="2CE7CFE8"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Art. 71a. 1. Podmiot gospodarczy, który:</w:t>
            </w:r>
          </w:p>
          <w:p w14:paraId="541FBADE"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2) składa fałszywe oświadczenia lub dokumenty w toku procedur homologacyjnych lub nadzoru</w:t>
            </w:r>
          </w:p>
          <w:p w14:paraId="6050AA57"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rynku lub podczas wprowadzania środków naprawczych, o których mowa w rozdziale 6; zataja dane lub specyfikacje techniczne, które mogłyby spowodować wycofanie z rynku pojazdu, przedmiotu wyposażenia lub części, lub odmowę wydania lub cofnięcie świadectwa homologacji typu UE, świadectwa homologacji typu WE, świadectwa homologacji typu ONZ, świadectwa homologacji typu EKG ONZ, świadectwa krajowej homologacji typu pojazdu dla pojazdów kategorii: C, R, S, T4.1, T4.2, świadectwa krajowej homologacji typu tramwaju, świadectwa krajowej homologacji typu trolejbusu, świadectwa homologacji typu WE dla pojazdów produkowanych w małych seriach, świadectwa krajowej homologacji typu dla pojazdów produkowanych w małych seriach, uznania świadectwa krajowej homologacji typu pojazdów produkowanych w małych seriach wydanego przez właściwy organ innego niż Rzeczpospolita Polska państwa członkowskiego Unii Europejskiej, dopuszczenia jednostkowego pojazdu, dopuszczenia indywidualnego WE pojazdu, świadectwa krajowego indywidualnego dopuszczenia </w:t>
            </w:r>
            <w:r w:rsidRPr="00FE37AD">
              <w:rPr>
                <w:rFonts w:cstheme="minorHAnsi"/>
                <w:b/>
                <w:bCs/>
                <w:sz w:val="20"/>
                <w:szCs w:val="20"/>
              </w:rPr>
              <w:t>nowego pojazdu</w:t>
            </w:r>
            <w:r w:rsidRPr="00FE37AD">
              <w:rPr>
                <w:rFonts w:cstheme="minorHAnsi"/>
                <w:b/>
                <w:sz w:val="20"/>
                <w:szCs w:val="20"/>
              </w:rPr>
              <w:t xml:space="preserve">, świadectwa unijnego indywidualnego dopuszczenia pojazdu, uznania dopuszczenia jednostkowego pojazdu wydanego przez właściwy organ innego niż Rzeczpospolita Polska państwa członkowskiego Unii Europejskiej, uznania świadectwa krajowego indywidualnego dopuszczenia pojazdu wydanego dla </w:t>
            </w:r>
            <w:r w:rsidRPr="00FE37AD">
              <w:rPr>
                <w:rFonts w:cstheme="minorHAnsi"/>
                <w:b/>
                <w:bCs/>
                <w:sz w:val="20"/>
                <w:szCs w:val="20"/>
              </w:rPr>
              <w:t xml:space="preserve">nowego pojazdu </w:t>
            </w:r>
            <w:r w:rsidRPr="00FE37AD">
              <w:rPr>
                <w:rFonts w:cstheme="minorHAnsi"/>
                <w:b/>
                <w:sz w:val="20"/>
                <w:szCs w:val="20"/>
              </w:rPr>
              <w:t>zgodnie z art. 1 ust. 1 rozporządzenia 167/2013, art. 1 ust. 1 rozporządzenia 168/2013 albo art. 45 rozporządzenia 2018/858 przez</w:t>
            </w:r>
            <w:r>
              <w:rPr>
                <w:rFonts w:cstheme="minorHAnsi"/>
                <w:b/>
                <w:sz w:val="20"/>
                <w:szCs w:val="20"/>
              </w:rPr>
              <w:t xml:space="preserve"> </w:t>
            </w:r>
            <w:r w:rsidRPr="00FE37AD">
              <w:rPr>
                <w:rFonts w:cstheme="minorHAnsi"/>
                <w:b/>
                <w:sz w:val="20"/>
                <w:szCs w:val="20"/>
              </w:rPr>
              <w:t>właściwy organ innego niż Rzeczpospolita Polska państwa członkowskiego Unii Europejskiej,</w:t>
            </w:r>
          </w:p>
          <w:p w14:paraId="11A3C7B1"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zezwolenia na wprowadzanie do obrotu przedmiotu wyposażenia lub części, które mogą stwarzać poważne zagrożenie dla właściwego funkcjonowania istotnych układów albo świadectwa homologacji montażu dodatkowej instalacji zasilania gazem pojazdu; (…)</w:t>
            </w:r>
          </w:p>
          <w:p w14:paraId="53307CFC"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podlega administracyjnej karze pieniężnej do wysokości sześciokrotności przeciętnego</w:t>
            </w:r>
            <w:r>
              <w:rPr>
                <w:rFonts w:cstheme="minorHAnsi"/>
                <w:b/>
                <w:sz w:val="20"/>
                <w:szCs w:val="20"/>
              </w:rPr>
              <w:t xml:space="preserve"> </w:t>
            </w:r>
            <w:r w:rsidRPr="00FE37AD">
              <w:rPr>
                <w:rFonts w:cstheme="minorHAnsi"/>
                <w:b/>
                <w:sz w:val="20"/>
                <w:szCs w:val="20"/>
              </w:rPr>
              <w:t>wynagrodzenia, o którym mowa w art. 68k ust. 1, ogłaszanego za czwarty kwartał roku</w:t>
            </w:r>
            <w:r>
              <w:rPr>
                <w:rFonts w:cstheme="minorHAnsi"/>
                <w:b/>
                <w:sz w:val="20"/>
                <w:szCs w:val="20"/>
              </w:rPr>
              <w:t xml:space="preserve"> </w:t>
            </w:r>
            <w:r w:rsidRPr="00FE37AD">
              <w:rPr>
                <w:rFonts w:cstheme="minorHAnsi"/>
                <w:b/>
                <w:sz w:val="20"/>
                <w:szCs w:val="20"/>
              </w:rPr>
              <w:t>poprzedzającego nałożenie kary, za każdy pojazd, przedmiot wyposażenia lub część, w odniesieniu</w:t>
            </w:r>
          </w:p>
          <w:p w14:paraId="0637A56B"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do których dopuszczono się naruszeń. Nałożenie administracyjnej kary pieniężnej na podstawie pkt 1 nie wyłącza odpowiedzialności karnej za składanie fałszywych oświadczeń, o której mowa w art. 233 § 1 i 6 ustawy z dnia 6 czerwca 1997 r. – Kodeks karny.</w:t>
            </w:r>
          </w:p>
          <w:p w14:paraId="1FD1B37E"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Z powyższych przepisów odnoszących się wyłącznie do nowego pojazdu wynika, że wprowadzenie do obrotu pojazdu nienowego na który właściciel ( podmiot gospodarczy importer/dystrybutor) </w:t>
            </w:r>
            <w:r w:rsidRPr="00FE37AD">
              <w:rPr>
                <w:rFonts w:cstheme="minorHAnsi"/>
                <w:b/>
                <w:bCs/>
                <w:sz w:val="20"/>
                <w:szCs w:val="20"/>
              </w:rPr>
              <w:t>nie</w:t>
            </w:r>
          </w:p>
          <w:p w14:paraId="4ADFB666" w14:textId="77777777" w:rsidR="00B2496D" w:rsidRPr="00FE37AD" w:rsidRDefault="00B2496D" w:rsidP="00B2496D">
            <w:pPr>
              <w:autoSpaceDE w:val="0"/>
              <w:autoSpaceDN w:val="0"/>
              <w:adjustRightInd w:val="0"/>
              <w:rPr>
                <w:rFonts w:cstheme="minorHAnsi"/>
                <w:b/>
                <w:sz w:val="20"/>
                <w:szCs w:val="20"/>
              </w:rPr>
            </w:pPr>
            <w:r w:rsidRPr="00FE37AD">
              <w:rPr>
                <w:rFonts w:cstheme="minorHAnsi"/>
                <w:b/>
                <w:bCs/>
                <w:sz w:val="20"/>
                <w:szCs w:val="20"/>
              </w:rPr>
              <w:t xml:space="preserve">uzyska krajowego dopuszczenia indywidualnego pojazdu nienowego </w:t>
            </w:r>
            <w:r w:rsidRPr="00FE37AD">
              <w:rPr>
                <w:rFonts w:cstheme="minorHAnsi"/>
                <w:b/>
                <w:sz w:val="20"/>
                <w:szCs w:val="20"/>
              </w:rPr>
              <w:t>i wprowadzi go do obrotu</w:t>
            </w:r>
            <w:r>
              <w:rPr>
                <w:rFonts w:cstheme="minorHAnsi"/>
                <w:b/>
                <w:sz w:val="20"/>
                <w:szCs w:val="20"/>
              </w:rPr>
              <w:t xml:space="preserve"> </w:t>
            </w:r>
            <w:r w:rsidRPr="00FE37AD">
              <w:rPr>
                <w:rFonts w:cstheme="minorHAnsi"/>
                <w:b/>
                <w:bCs/>
                <w:sz w:val="20"/>
                <w:szCs w:val="20"/>
              </w:rPr>
              <w:t xml:space="preserve">nie będzie podlegało żadnym sankcjom administracyjnym </w:t>
            </w:r>
            <w:r w:rsidRPr="00FE37AD">
              <w:rPr>
                <w:rFonts w:cstheme="minorHAnsi"/>
                <w:b/>
                <w:sz w:val="20"/>
                <w:szCs w:val="20"/>
              </w:rPr>
              <w:t>co w dużej mierze będzie zapewniać bezkarność dla podmiotów naruszających obowiązek określony w art.13 ust.3a po zmianach co będzie niezgodne z art.72 ust.1 rozporządzenia 167/2013, art.76 ust.1 rozporządzenia 168/2013 i art.84 ust.1 rozporządzenia 2018/858. Ewentualne kary zostaną nałożone na taki podmiot wyłącznie</w:t>
            </w:r>
          </w:p>
          <w:p w14:paraId="036547CB"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gdy prokuratorowi uda się udowodnić działanie świadome stanowiące przestępstwo. W innym przypadku </w:t>
            </w:r>
            <w:r w:rsidRPr="00FE37AD">
              <w:rPr>
                <w:rFonts w:cstheme="minorHAnsi"/>
                <w:b/>
                <w:bCs/>
                <w:sz w:val="20"/>
                <w:szCs w:val="20"/>
              </w:rPr>
              <w:t xml:space="preserve">jedyną dolegliwością dla podmiotu gospodarczego </w:t>
            </w:r>
            <w:r w:rsidRPr="00FE37AD">
              <w:rPr>
                <w:rFonts w:cstheme="minorHAnsi"/>
                <w:b/>
                <w:sz w:val="20"/>
                <w:szCs w:val="20"/>
              </w:rPr>
              <w:t>wprowadzającego bezprawnie do</w:t>
            </w:r>
            <w:r>
              <w:rPr>
                <w:rFonts w:cstheme="minorHAnsi"/>
                <w:b/>
                <w:sz w:val="20"/>
                <w:szCs w:val="20"/>
              </w:rPr>
              <w:t xml:space="preserve"> </w:t>
            </w:r>
            <w:r w:rsidRPr="00FE37AD">
              <w:rPr>
                <w:rFonts w:cstheme="minorHAnsi"/>
                <w:b/>
                <w:sz w:val="20"/>
                <w:szCs w:val="20"/>
              </w:rPr>
              <w:t xml:space="preserve">obrotu pojazd na który </w:t>
            </w:r>
            <w:r w:rsidRPr="00FE37AD">
              <w:rPr>
                <w:rFonts w:cstheme="minorHAnsi"/>
                <w:b/>
                <w:bCs/>
                <w:sz w:val="20"/>
                <w:szCs w:val="20"/>
              </w:rPr>
              <w:t xml:space="preserve">nie wydane </w:t>
            </w:r>
            <w:r w:rsidRPr="00FE37AD">
              <w:rPr>
                <w:rFonts w:cstheme="minorHAnsi"/>
                <w:b/>
                <w:sz w:val="20"/>
                <w:szCs w:val="20"/>
              </w:rPr>
              <w:t xml:space="preserve">zostało świadectwo krajowego dopuszczenia indywidualnego dla nienowego pojazdu </w:t>
            </w:r>
            <w:r w:rsidRPr="00FE37AD">
              <w:rPr>
                <w:rFonts w:cstheme="minorHAnsi"/>
                <w:b/>
                <w:bCs/>
                <w:sz w:val="20"/>
                <w:szCs w:val="20"/>
              </w:rPr>
              <w:t>będzie ewentualne roszczenie kolejnego właściciela pojazdu w zakresie</w:t>
            </w:r>
            <w:r w:rsidRPr="00FE37AD">
              <w:rPr>
                <w:rFonts w:cstheme="minorHAnsi"/>
                <w:b/>
                <w:sz w:val="20"/>
                <w:szCs w:val="20"/>
              </w:rPr>
              <w:t xml:space="preserve"> </w:t>
            </w:r>
            <w:r w:rsidRPr="00FE37AD">
              <w:rPr>
                <w:rFonts w:cstheme="minorHAnsi"/>
                <w:b/>
                <w:bCs/>
                <w:sz w:val="20"/>
                <w:szCs w:val="20"/>
              </w:rPr>
              <w:t xml:space="preserve">prawa rękojmi </w:t>
            </w:r>
            <w:r w:rsidRPr="00FE37AD">
              <w:rPr>
                <w:rFonts w:cstheme="minorHAnsi"/>
                <w:b/>
                <w:sz w:val="20"/>
                <w:szCs w:val="20"/>
              </w:rPr>
              <w:t>za wady ukryte ( wadę prawną ) na zasadach określonych w kodeksie cywilnym jednak negatywne konsekwencje takiej regulacji ponosić będzie wyłącznie końcowy właściciel</w:t>
            </w:r>
            <w:r>
              <w:rPr>
                <w:rFonts w:cstheme="minorHAnsi"/>
                <w:b/>
                <w:sz w:val="20"/>
                <w:szCs w:val="20"/>
              </w:rPr>
              <w:t xml:space="preserve"> </w:t>
            </w:r>
            <w:r w:rsidRPr="00FE37AD">
              <w:rPr>
                <w:rFonts w:cstheme="minorHAnsi"/>
                <w:b/>
                <w:sz w:val="20"/>
                <w:szCs w:val="20"/>
              </w:rPr>
              <w:t>pojazdu narażony na długotrwały proces sądowy w postępowaniu cywilnym.</w:t>
            </w:r>
          </w:p>
          <w:p w14:paraId="5F7FD6F7"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bCs/>
                <w:sz w:val="20"/>
                <w:szCs w:val="20"/>
              </w:rPr>
              <w:t>Tym sposobem wszelkie negatywne skutki dysfunkcyjności krajowego systemu nadzoru rynku ponosić będzie wyłącznie obywatel RP</w:t>
            </w:r>
            <w:r w:rsidRPr="00FE37AD">
              <w:rPr>
                <w:rFonts w:cstheme="minorHAnsi"/>
                <w:b/>
                <w:sz w:val="20"/>
                <w:szCs w:val="20"/>
              </w:rPr>
              <w:t>, co będzie szczególnie dotkliwe w sytuacji znikającego</w:t>
            </w:r>
            <w:r w:rsidRPr="00FE37AD">
              <w:rPr>
                <w:rFonts w:cstheme="minorHAnsi"/>
                <w:b/>
                <w:bCs/>
                <w:sz w:val="20"/>
                <w:szCs w:val="20"/>
              </w:rPr>
              <w:t xml:space="preserve"> </w:t>
            </w:r>
            <w:r w:rsidRPr="00FE37AD">
              <w:rPr>
                <w:rFonts w:cstheme="minorHAnsi"/>
                <w:b/>
                <w:sz w:val="20"/>
                <w:szCs w:val="20"/>
              </w:rPr>
              <w:t>podmiotu gospodarczego, który wprowadził pojazd do obrotu bez homologacji i wymaganego</w:t>
            </w:r>
            <w:r w:rsidRPr="00FE37AD">
              <w:rPr>
                <w:rFonts w:cstheme="minorHAnsi"/>
                <w:b/>
                <w:bCs/>
                <w:sz w:val="20"/>
                <w:szCs w:val="20"/>
              </w:rPr>
              <w:t xml:space="preserve"> </w:t>
            </w:r>
            <w:r w:rsidRPr="00FE37AD">
              <w:rPr>
                <w:rFonts w:cstheme="minorHAnsi"/>
                <w:b/>
                <w:sz w:val="20"/>
                <w:szCs w:val="20"/>
              </w:rPr>
              <w:t xml:space="preserve">dopuszczenia indywidualnego. </w:t>
            </w:r>
            <w:r w:rsidRPr="00FE37AD">
              <w:rPr>
                <w:rFonts w:cstheme="minorHAnsi"/>
                <w:b/>
                <w:bCs/>
                <w:sz w:val="20"/>
                <w:szCs w:val="20"/>
              </w:rPr>
              <w:t>Obniżać to będzie zaufanie obywateli do organów państwa co jest sprzeczne z konstytucyjną zasadą demokratycznego państwa prawa</w:t>
            </w:r>
            <w:r w:rsidRPr="00FE37AD">
              <w:rPr>
                <w:rFonts w:cstheme="minorHAnsi"/>
                <w:b/>
                <w:sz w:val="20"/>
                <w:szCs w:val="20"/>
              </w:rPr>
              <w:t>.</w:t>
            </w:r>
          </w:p>
          <w:p w14:paraId="46669F9E" w14:textId="77777777" w:rsidR="00B2496D" w:rsidRPr="001E5F46" w:rsidRDefault="00B2496D" w:rsidP="00B2496D">
            <w:pPr>
              <w:autoSpaceDE w:val="0"/>
              <w:autoSpaceDN w:val="0"/>
              <w:adjustRightInd w:val="0"/>
              <w:rPr>
                <w:rFonts w:cstheme="minorHAnsi"/>
                <w:b/>
                <w:bCs/>
                <w:sz w:val="20"/>
                <w:szCs w:val="20"/>
              </w:rPr>
            </w:pPr>
            <w:r w:rsidRPr="00FE37AD">
              <w:rPr>
                <w:rFonts w:cstheme="minorHAnsi"/>
                <w:b/>
                <w:bCs/>
                <w:sz w:val="20"/>
                <w:szCs w:val="20"/>
              </w:rPr>
              <w:t>Dysfunkcjonalność systemu nadzoru rynku będzie wspierana poprzez art.68s ust.10 ustawy,</w:t>
            </w:r>
            <w:r>
              <w:rPr>
                <w:rFonts w:cstheme="minorHAnsi"/>
                <w:b/>
                <w:bCs/>
                <w:sz w:val="20"/>
                <w:szCs w:val="20"/>
              </w:rPr>
              <w:t xml:space="preserve"> </w:t>
            </w:r>
            <w:r w:rsidRPr="00FE37AD">
              <w:rPr>
                <w:rFonts w:cstheme="minorHAnsi"/>
                <w:b/>
                <w:bCs/>
                <w:sz w:val="20"/>
                <w:szCs w:val="20"/>
              </w:rPr>
              <w:t>który w obecnym brzmieniu jest niezgodny z motywem 40 rozporządzenia UE 2019/1020 o</w:t>
            </w:r>
            <w:r>
              <w:rPr>
                <w:rFonts w:cstheme="minorHAnsi"/>
                <w:b/>
                <w:bCs/>
                <w:sz w:val="20"/>
                <w:szCs w:val="20"/>
              </w:rPr>
              <w:t xml:space="preserve"> </w:t>
            </w:r>
            <w:r w:rsidRPr="00FE37AD">
              <w:rPr>
                <w:rFonts w:cstheme="minorHAnsi"/>
                <w:b/>
                <w:bCs/>
                <w:sz w:val="20"/>
                <w:szCs w:val="20"/>
              </w:rPr>
              <w:t xml:space="preserve">nadzorze rynku </w:t>
            </w:r>
            <w:r w:rsidRPr="00FE37AD">
              <w:rPr>
                <w:rFonts w:cstheme="minorHAnsi"/>
                <w:b/>
                <w:sz w:val="20"/>
                <w:szCs w:val="20"/>
              </w:rPr>
              <w:t xml:space="preserve">w zakresie kompetencji wskazujących, że TDT będzie mógł pozyskiwać pojazdy pod ukrytą tożsamością jedynie w sposób nieodpłatny co by znaczyło, że nie będzie posiadać kompetencji do dokonywania zakupów kontrolowanych czyli, że prewencyjna </w:t>
            </w:r>
            <w:r w:rsidRPr="00FE37AD">
              <w:rPr>
                <w:rFonts w:cstheme="minorHAnsi"/>
                <w:b/>
                <w:bCs/>
                <w:sz w:val="20"/>
                <w:szCs w:val="20"/>
              </w:rPr>
              <w:t>funkcja nadzoru</w:t>
            </w:r>
            <w:r w:rsidRPr="00FE37AD">
              <w:rPr>
                <w:rFonts w:cstheme="minorHAnsi"/>
                <w:b/>
                <w:sz w:val="20"/>
                <w:szCs w:val="20"/>
              </w:rPr>
              <w:t xml:space="preserve"> </w:t>
            </w:r>
            <w:r w:rsidRPr="00FE37AD">
              <w:rPr>
                <w:rFonts w:cstheme="minorHAnsi"/>
                <w:b/>
                <w:bCs/>
                <w:sz w:val="20"/>
                <w:szCs w:val="20"/>
              </w:rPr>
              <w:t>rynku będzie iluzoryczna</w:t>
            </w:r>
            <w:r w:rsidRPr="00FE37AD">
              <w:rPr>
                <w:rFonts w:cstheme="minorHAnsi"/>
                <w:b/>
                <w:sz w:val="20"/>
                <w:szCs w:val="20"/>
              </w:rPr>
              <w:t>.</w:t>
            </w:r>
          </w:p>
          <w:p w14:paraId="6A063ABA"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Rozporządzenie UE 2019/1020 o nadzorze rynku:</w:t>
            </w:r>
          </w:p>
          <w:p w14:paraId="0C07D29B"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Motyw 40</w:t>
            </w:r>
          </w:p>
          <w:p w14:paraId="23274067"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40) Organy nadzoru rynku powinny mieć możliwość kontroli zgodności produktów, które mają</w:t>
            </w:r>
            <w:r>
              <w:rPr>
                <w:rFonts w:cstheme="minorHAnsi"/>
                <w:b/>
                <w:i/>
                <w:iCs/>
                <w:sz w:val="20"/>
                <w:szCs w:val="20"/>
              </w:rPr>
              <w:t xml:space="preserve"> </w:t>
            </w:r>
            <w:r w:rsidRPr="00FE37AD">
              <w:rPr>
                <w:rFonts w:cstheme="minorHAnsi"/>
                <w:b/>
                <w:i/>
                <w:iCs/>
                <w:sz w:val="20"/>
                <w:szCs w:val="20"/>
              </w:rPr>
              <w:t xml:space="preserve">zostać udostępnione na rynku, z unijnym prawodawstwem harmonizacyjnym oraz pozyskania dowodów niezgodności. </w:t>
            </w:r>
            <w:r w:rsidRPr="00FE37AD">
              <w:rPr>
                <w:rFonts w:cstheme="minorHAnsi"/>
                <w:b/>
                <w:bCs/>
                <w:i/>
                <w:iCs/>
                <w:sz w:val="20"/>
                <w:szCs w:val="20"/>
              </w:rPr>
              <w:t>Powinny zatem być uprawnione do pozyskiwania produktów</w:t>
            </w:r>
            <w:r w:rsidRPr="00FE37AD">
              <w:rPr>
                <w:rFonts w:cstheme="minorHAnsi"/>
                <w:b/>
                <w:i/>
                <w:iCs/>
                <w:sz w:val="20"/>
                <w:szCs w:val="20"/>
              </w:rPr>
              <w:t xml:space="preserve">, a jeżeli dowodów nie można uzyskać w inny sposób – </w:t>
            </w:r>
            <w:r w:rsidRPr="00FE37AD">
              <w:rPr>
                <w:rFonts w:cstheme="minorHAnsi"/>
                <w:b/>
                <w:bCs/>
                <w:i/>
                <w:iCs/>
                <w:sz w:val="20"/>
                <w:szCs w:val="20"/>
              </w:rPr>
              <w:t>do zakupu produktów pod ukrytą tożsamością</w:t>
            </w:r>
            <w:r w:rsidRPr="00FE37AD">
              <w:rPr>
                <w:rFonts w:cstheme="minorHAnsi"/>
                <w:b/>
                <w:i/>
                <w:iCs/>
                <w:sz w:val="20"/>
                <w:szCs w:val="20"/>
              </w:rPr>
              <w:t>.</w:t>
            </w:r>
          </w:p>
          <w:p w14:paraId="33DE7CD2"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Proponowana regulacja w projekcie UC 95 w powyższym względzie jest następująca:</w:t>
            </w:r>
          </w:p>
          <w:p w14:paraId="7967501D"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Art.68s 1. Dyrektor TDT jako organ nadzoru rynku jest uprawniony do:</w:t>
            </w:r>
          </w:p>
          <w:p w14:paraId="0B7961D9"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 xml:space="preserve">(…) 10) </w:t>
            </w:r>
            <w:r w:rsidRPr="00FE37AD">
              <w:rPr>
                <w:rFonts w:cstheme="minorHAnsi"/>
                <w:b/>
                <w:bCs/>
                <w:i/>
                <w:iCs/>
                <w:sz w:val="20"/>
                <w:szCs w:val="20"/>
              </w:rPr>
              <w:t xml:space="preserve">nieodpłatnego pozyskiwania </w:t>
            </w:r>
            <w:r w:rsidRPr="00FE37AD">
              <w:rPr>
                <w:rFonts w:cstheme="minorHAnsi"/>
                <w:b/>
                <w:i/>
                <w:iCs/>
                <w:sz w:val="20"/>
                <w:szCs w:val="20"/>
              </w:rPr>
              <w:t>od podmiotów gospodarczych pojazdów, przedmiotów wyposażenia lub części, w tym pod ukrytą tożsamością, w celu poddania ich badaniom i inżynierii odwrotnej na potrzeby ustalenia i uzyskania dowodów, czy pojazd, przedmiot wyposażenia lub cześć</w:t>
            </w:r>
            <w:r>
              <w:rPr>
                <w:rFonts w:cstheme="minorHAnsi"/>
                <w:b/>
                <w:i/>
                <w:iCs/>
                <w:sz w:val="20"/>
                <w:szCs w:val="20"/>
              </w:rPr>
              <w:t xml:space="preserve"> </w:t>
            </w:r>
            <w:r w:rsidRPr="00FE37AD">
              <w:rPr>
                <w:rFonts w:cstheme="minorHAnsi"/>
                <w:b/>
                <w:i/>
                <w:iCs/>
                <w:sz w:val="20"/>
                <w:szCs w:val="20"/>
              </w:rPr>
              <w:t>są zgodne z wymaganiami lub nie stwarzają ryzyka;</w:t>
            </w:r>
          </w:p>
          <w:p w14:paraId="4AAB784E"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Taki zapis wyklucza możliwość dokonywania zakupów przez TDT pod ukrytą tożsamością.</w:t>
            </w:r>
          </w:p>
          <w:p w14:paraId="2F332433"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Ponadto by zapewnić możliwość nadzoru legalności pojazdów w obrocie Dyrektor TDT powinien mieć zapewnione kompetencje poprzez zmianę poniższego brzmienia przepisu ustawy na:</w:t>
            </w:r>
          </w:p>
          <w:p w14:paraId="58008687"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Art.1 ust.4) w art. 3:</w:t>
            </w:r>
          </w:p>
          <w:p w14:paraId="2735C641"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c) ust. 3 otrzymuje brzmienie:</w:t>
            </w:r>
          </w:p>
          <w:p w14:paraId="550383F4" w14:textId="77777777" w:rsidR="00B2496D" w:rsidRPr="001E5F46" w:rsidRDefault="00B2496D" w:rsidP="00B2496D">
            <w:pPr>
              <w:autoSpaceDE w:val="0"/>
              <w:autoSpaceDN w:val="0"/>
              <w:adjustRightInd w:val="0"/>
              <w:rPr>
                <w:rFonts w:cstheme="minorHAnsi"/>
                <w:b/>
                <w:i/>
                <w:iCs/>
                <w:sz w:val="20"/>
                <w:szCs w:val="20"/>
              </w:rPr>
            </w:pPr>
            <w:r w:rsidRPr="00FE37AD">
              <w:rPr>
                <w:rFonts w:cstheme="minorHAnsi"/>
                <w:b/>
                <w:i/>
                <w:iCs/>
                <w:sz w:val="20"/>
                <w:szCs w:val="20"/>
              </w:rPr>
              <w:t>„3. (…) Dyrektor TDT wykonuje funkcję organu nadzoru rynku w rozumieniu art. 3 pkt 3</w:t>
            </w:r>
            <w:r>
              <w:rPr>
                <w:rFonts w:cstheme="minorHAnsi"/>
                <w:b/>
                <w:i/>
                <w:iCs/>
                <w:sz w:val="20"/>
                <w:szCs w:val="20"/>
              </w:rPr>
              <w:t xml:space="preserve"> </w:t>
            </w:r>
            <w:r w:rsidRPr="00FE37AD">
              <w:rPr>
                <w:rFonts w:cstheme="minorHAnsi"/>
                <w:b/>
                <w:i/>
                <w:iCs/>
                <w:sz w:val="20"/>
                <w:szCs w:val="20"/>
              </w:rPr>
              <w:t xml:space="preserve">rozporządzenia 2019/1020 </w:t>
            </w:r>
            <w:r w:rsidRPr="00FE37AD">
              <w:rPr>
                <w:rFonts w:cstheme="minorHAnsi"/>
                <w:b/>
                <w:bCs/>
                <w:i/>
                <w:iCs/>
                <w:sz w:val="20"/>
                <w:szCs w:val="20"/>
              </w:rPr>
              <w:t xml:space="preserve">w odniesieniu do pojazdów kategorii objętych zakresem powyższych rozporządzeń wspólnotowych oraz </w:t>
            </w:r>
            <w:r w:rsidRPr="00FE37AD">
              <w:rPr>
                <w:rFonts w:cstheme="minorHAnsi"/>
                <w:b/>
                <w:i/>
                <w:iCs/>
                <w:sz w:val="20"/>
                <w:szCs w:val="20"/>
              </w:rPr>
              <w:t>w odniesieniu do krajowej homologacji typu pojazdu,</w:t>
            </w:r>
            <w:r>
              <w:rPr>
                <w:rFonts w:cstheme="minorHAnsi"/>
                <w:b/>
                <w:bCs/>
                <w:i/>
                <w:iCs/>
                <w:sz w:val="20"/>
                <w:szCs w:val="20"/>
              </w:rPr>
              <w:t xml:space="preserve"> </w:t>
            </w:r>
            <w:r w:rsidRPr="00FE37AD">
              <w:rPr>
                <w:rFonts w:cstheme="minorHAnsi"/>
                <w:b/>
                <w:i/>
                <w:iCs/>
                <w:sz w:val="20"/>
                <w:szCs w:val="20"/>
              </w:rPr>
              <w:t>krajowego dopuszczenia indywidualnego pojazdu nowego i nienowego, homologacji dodatkowej</w:t>
            </w:r>
            <w:r>
              <w:rPr>
                <w:rFonts w:cstheme="minorHAnsi"/>
                <w:b/>
                <w:bCs/>
                <w:i/>
                <w:iCs/>
                <w:sz w:val="20"/>
                <w:szCs w:val="20"/>
              </w:rPr>
              <w:t xml:space="preserve"> </w:t>
            </w:r>
            <w:r w:rsidRPr="00FE37AD">
              <w:rPr>
                <w:rFonts w:cstheme="minorHAnsi"/>
                <w:b/>
                <w:i/>
                <w:iCs/>
                <w:sz w:val="20"/>
                <w:szCs w:val="20"/>
              </w:rPr>
              <w:t>instalacji zasilania gazem pojazdu (…)</w:t>
            </w:r>
          </w:p>
          <w:p w14:paraId="02EA0767"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W art.53b należało by dodać w ust.2 pkt.4) w następującym brzmieniu:</w:t>
            </w:r>
          </w:p>
          <w:p w14:paraId="672AB323"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4) w przypadku nie wykonania nakazu o którym mowa w pkt.3 ) wystąpić do KAS o odzyskanie</w:t>
            </w:r>
          </w:p>
          <w:p w14:paraId="6C2732CF"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pojazdu w celu wycofania z użytkowania na koszt podmiotu, który nie wykonał nakazu.</w:t>
            </w:r>
          </w:p>
          <w:p w14:paraId="36D53206" w14:textId="77777777" w:rsidR="00B2496D" w:rsidRPr="00FE37AD" w:rsidRDefault="00B2496D" w:rsidP="00B2496D">
            <w:pPr>
              <w:autoSpaceDE w:val="0"/>
              <w:autoSpaceDN w:val="0"/>
              <w:adjustRightInd w:val="0"/>
              <w:rPr>
                <w:rFonts w:cstheme="minorHAnsi"/>
                <w:b/>
                <w:i/>
                <w:iCs/>
                <w:sz w:val="20"/>
                <w:szCs w:val="20"/>
              </w:rPr>
            </w:pPr>
          </w:p>
          <w:p w14:paraId="2BECEFB7"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bCs/>
                <w:sz w:val="20"/>
                <w:szCs w:val="20"/>
              </w:rPr>
              <w:t>V. Omyłki pisarskie.</w:t>
            </w:r>
          </w:p>
          <w:p w14:paraId="3BB509A9"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Art.1</w:t>
            </w:r>
          </w:p>
          <w:p w14:paraId="2B406B7E"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3) w art. 2:</w:t>
            </w:r>
          </w:p>
          <w:p w14:paraId="6168851B"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b) pkt 23 otrzymuje brzmienie:</w:t>
            </w:r>
          </w:p>
          <w:p w14:paraId="01C74FD4" w14:textId="77777777" w:rsidR="00B2496D" w:rsidRPr="000471F8" w:rsidRDefault="00B2496D" w:rsidP="00B2496D">
            <w:pPr>
              <w:autoSpaceDE w:val="0"/>
              <w:autoSpaceDN w:val="0"/>
              <w:adjustRightInd w:val="0"/>
              <w:rPr>
                <w:rFonts w:cstheme="minorHAnsi"/>
                <w:b/>
                <w:i/>
                <w:iCs/>
                <w:sz w:val="20"/>
                <w:szCs w:val="20"/>
              </w:rPr>
            </w:pPr>
            <w:r w:rsidRPr="00FE37AD">
              <w:rPr>
                <w:rFonts w:cstheme="minorHAnsi"/>
                <w:b/>
                <w:i/>
                <w:iCs/>
                <w:sz w:val="20"/>
                <w:szCs w:val="20"/>
              </w:rPr>
              <w:t>„23) procedurze krajowego indywidualnego dopuszczenia pojazdu – rozumie się przez to procedurę</w:t>
            </w:r>
            <w:r>
              <w:rPr>
                <w:rFonts w:cstheme="minorHAnsi"/>
                <w:b/>
                <w:i/>
                <w:iCs/>
                <w:sz w:val="20"/>
                <w:szCs w:val="20"/>
              </w:rPr>
              <w:t xml:space="preserve"> </w:t>
            </w:r>
            <w:r w:rsidRPr="00FE37AD">
              <w:rPr>
                <w:rFonts w:cstheme="minorHAnsi"/>
                <w:b/>
                <w:i/>
                <w:iCs/>
                <w:sz w:val="20"/>
                <w:szCs w:val="20"/>
              </w:rPr>
              <w:t>potwierdzenia spełnienia przez dany pojazd odpowiednich warunków lub wymagań technicznych, o</w:t>
            </w:r>
            <w:r>
              <w:rPr>
                <w:rFonts w:cstheme="minorHAnsi"/>
                <w:b/>
                <w:i/>
                <w:iCs/>
                <w:sz w:val="20"/>
                <w:szCs w:val="20"/>
              </w:rPr>
              <w:t xml:space="preserve"> </w:t>
            </w:r>
            <w:r w:rsidRPr="00FE37AD">
              <w:rPr>
                <w:rFonts w:cstheme="minorHAnsi"/>
                <w:b/>
                <w:i/>
                <w:iCs/>
                <w:sz w:val="20"/>
                <w:szCs w:val="20"/>
              </w:rPr>
              <w:t>których mowa odpowiednio w art. 1 ust. 1 rozporządzenia 167/2013, art. 1 ust. 1 rozporządzenia</w:t>
            </w:r>
            <w:r>
              <w:rPr>
                <w:rFonts w:cstheme="minorHAnsi"/>
                <w:b/>
                <w:i/>
                <w:iCs/>
                <w:sz w:val="20"/>
                <w:szCs w:val="20"/>
              </w:rPr>
              <w:t xml:space="preserve"> </w:t>
            </w:r>
            <w:r w:rsidRPr="00FE37AD">
              <w:rPr>
                <w:rFonts w:cstheme="minorHAnsi"/>
                <w:b/>
                <w:i/>
                <w:iCs/>
                <w:sz w:val="20"/>
                <w:szCs w:val="20"/>
              </w:rPr>
              <w:t xml:space="preserve">168/2013, art. 45 rozporządzenia 2018/858, przepisach wydanych na podstawie art. 68r ust. 1 </w:t>
            </w:r>
            <w:r w:rsidRPr="00FE37AD">
              <w:rPr>
                <w:rFonts w:cstheme="minorHAnsi"/>
                <w:b/>
                <w:bCs/>
                <w:i/>
                <w:iCs/>
                <w:sz w:val="20"/>
                <w:szCs w:val="20"/>
              </w:rPr>
              <w:t xml:space="preserve">albo oraz </w:t>
            </w:r>
            <w:r w:rsidRPr="00FE37AD">
              <w:rPr>
                <w:rFonts w:cstheme="minorHAnsi"/>
                <w:b/>
                <w:i/>
                <w:iCs/>
                <w:sz w:val="20"/>
                <w:szCs w:val="20"/>
              </w:rPr>
              <w:t>art. 66 ustawy z dnia 20 czerwca 1997 r. – Prawo o ruchu drogowym, w tym przepisach</w:t>
            </w:r>
          </w:p>
          <w:p w14:paraId="564E2486"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wydanych na podstawie art. 66 ust. 5 tej ustawy;”,</w:t>
            </w:r>
          </w:p>
          <w:p w14:paraId="0EDBFE7A"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Utrzymanie dwóch spójników jest niedopuszczalne natomiast pozostawienia spójnika ,,albo,, w miejsce spójnika ,,oraz,, zmieni znaczenie przepisu w zakresie koniecznych do spełnienia warunków. W przypadku niepoprawnej transpozycji prawa Unii do prawa krajowego przepis ten w przypadku wykreślenia spójnika ,,oraz,, i pozostawienia w tym miejscu spójnika ,,albo,, prowadziłoby do możliwości w sposób fakultatywny stosowania wymagań krajowych w miejsce przepisów prawa harmonizowanego co z uwagi na dyspozycje wynikające z rozporządzeń jest</w:t>
            </w:r>
            <w:r>
              <w:rPr>
                <w:rFonts w:cstheme="minorHAnsi"/>
                <w:b/>
                <w:sz w:val="20"/>
                <w:szCs w:val="20"/>
              </w:rPr>
              <w:t xml:space="preserve"> </w:t>
            </w:r>
            <w:r w:rsidRPr="00FE37AD">
              <w:rPr>
                <w:rFonts w:cstheme="minorHAnsi"/>
                <w:b/>
                <w:sz w:val="20"/>
                <w:szCs w:val="20"/>
              </w:rPr>
              <w:t>niedopuszczalne.</w:t>
            </w:r>
          </w:p>
          <w:p w14:paraId="28BE57FA"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6) w art. 14 dodaje się ust. 4–6 w brzmieniu:</w:t>
            </w:r>
          </w:p>
          <w:p w14:paraId="2941DA81" w14:textId="77777777" w:rsidR="00B2496D" w:rsidRPr="00162901" w:rsidRDefault="00B2496D" w:rsidP="00B2496D">
            <w:pPr>
              <w:autoSpaceDE w:val="0"/>
              <w:autoSpaceDN w:val="0"/>
              <w:adjustRightInd w:val="0"/>
              <w:rPr>
                <w:rFonts w:cstheme="minorHAnsi"/>
                <w:b/>
                <w:bCs/>
                <w:i/>
                <w:iCs/>
                <w:sz w:val="20"/>
                <w:szCs w:val="20"/>
              </w:rPr>
            </w:pPr>
            <w:r w:rsidRPr="00FE37AD">
              <w:rPr>
                <w:rFonts w:cstheme="minorHAnsi"/>
                <w:b/>
                <w:i/>
                <w:iCs/>
                <w:sz w:val="20"/>
                <w:szCs w:val="20"/>
              </w:rPr>
              <w:t xml:space="preserve">„4. Podmiot gospodarczy uczestniczący w procedurach homologacyjnych </w:t>
            </w:r>
            <w:r w:rsidRPr="00FE37AD">
              <w:rPr>
                <w:rFonts w:cstheme="minorHAnsi"/>
                <w:b/>
                <w:bCs/>
                <w:i/>
                <w:iCs/>
                <w:sz w:val="20"/>
                <w:szCs w:val="20"/>
              </w:rPr>
              <w:t>oraz wprowadzający do obrotu pojazdy</w:t>
            </w:r>
            <w:r w:rsidRPr="00FE37AD">
              <w:rPr>
                <w:rFonts w:cstheme="minorHAnsi"/>
                <w:b/>
                <w:i/>
                <w:iCs/>
                <w:sz w:val="20"/>
                <w:szCs w:val="20"/>
              </w:rPr>
              <w:t>, przedmioty wyposażenia lub części, jest obowiązany do realizacji obowiązków</w:t>
            </w:r>
            <w:r w:rsidRPr="00FE37AD">
              <w:rPr>
                <w:rFonts w:cstheme="minorHAnsi"/>
                <w:b/>
                <w:bCs/>
                <w:i/>
                <w:iCs/>
                <w:sz w:val="20"/>
                <w:szCs w:val="20"/>
              </w:rPr>
              <w:t xml:space="preserve"> </w:t>
            </w:r>
            <w:r w:rsidRPr="00FE37AD">
              <w:rPr>
                <w:rFonts w:cstheme="minorHAnsi"/>
                <w:b/>
                <w:i/>
                <w:iCs/>
                <w:sz w:val="20"/>
                <w:szCs w:val="20"/>
              </w:rPr>
              <w:t>wynikających z ustawy, rozporządzenia 167/2013, rozporządzenia 168/2013, rozporządzenia</w:t>
            </w:r>
            <w:r>
              <w:rPr>
                <w:rFonts w:cstheme="minorHAnsi"/>
                <w:b/>
                <w:bCs/>
                <w:i/>
                <w:iCs/>
                <w:sz w:val="20"/>
                <w:szCs w:val="20"/>
              </w:rPr>
              <w:t xml:space="preserve"> </w:t>
            </w:r>
            <w:r w:rsidRPr="00FE37AD">
              <w:rPr>
                <w:rFonts w:cstheme="minorHAnsi"/>
                <w:b/>
                <w:i/>
                <w:iCs/>
                <w:sz w:val="20"/>
                <w:szCs w:val="20"/>
              </w:rPr>
              <w:t>2018/858, aktów wymienionych w tych rozporządzeniach oraz aktów wydanych na podstawie tych rozporządzeń i regulaminów ONZ.</w:t>
            </w:r>
          </w:p>
          <w:p w14:paraId="5E6841AE"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Z powyższego wynikałoby, że muszą być spełnione dwa warunki przez co przepis może stać się martwym i nie realizować celu.</w:t>
            </w:r>
          </w:p>
          <w:p w14:paraId="60ACA09A"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8) po art. 53 dodaje się art. 53a–53d w brzmieniu:</w:t>
            </w:r>
          </w:p>
          <w:p w14:paraId="599A1F77"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2) na swój koszt:</w:t>
            </w:r>
          </w:p>
          <w:p w14:paraId="08B60B2D"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 doprowadzić pojazd, przedmiot wyposażenia lub część do stanu zgodności z wymaganiami albo</w:t>
            </w:r>
          </w:p>
          <w:p w14:paraId="4AD762E3"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b) wycofać z rynku pojazd, przedmiot wyposażenia lub część, a w przypadku, gdy pojazd, przedmiot wyposażenia lub część zostały zbyte na rzecz użytkownika końcowego także:</w:t>
            </w:r>
          </w:p>
          <w:p w14:paraId="43F97861"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 odkupić pojazd, przedmiot wyposażenia lub część od podmiotu lub osoby posiadającej tytuł</w:t>
            </w:r>
          </w:p>
          <w:p w14:paraId="548BF9E1"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prawny do tego pojazdu, przedmiotu wyposażenia lub części albo</w:t>
            </w:r>
          </w:p>
          <w:p w14:paraId="18FE0202"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 wymienić na nowy pojazd, przedmiot wyposażenia lub część spełniające wymagania odpowiednio ustawy, rozporządzenia 167/2013, rozporządzenia 168/2013, rozporządzenia 2018/858, aktów wymienionych w tych rozporządzeniach oraz aktów wydanych na podstawie tych rozporządzeń oraz regulaminów ONZ, na podstawie dokumentu potwierdzającego ich zakup;</w:t>
            </w:r>
          </w:p>
          <w:p w14:paraId="639FD553"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3) poinformować Dyrektora TDT jako organ nadzoru rynku o działaniach, o których mowa w pkt 1 i 2.</w:t>
            </w:r>
          </w:p>
          <w:p w14:paraId="05C7BFC0"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Powyższy przepis </w:t>
            </w:r>
            <w:r w:rsidRPr="00FE37AD">
              <w:rPr>
                <w:rFonts w:cstheme="minorHAnsi"/>
                <w:b/>
                <w:bCs/>
                <w:sz w:val="20"/>
                <w:szCs w:val="20"/>
              </w:rPr>
              <w:t>niezawierający terminów</w:t>
            </w:r>
            <w:r w:rsidRPr="00FE37AD">
              <w:rPr>
                <w:rFonts w:cstheme="minorHAnsi"/>
                <w:b/>
                <w:sz w:val="20"/>
                <w:szCs w:val="20"/>
              </w:rPr>
              <w:t xml:space="preserve"> na dokonanie wymienionych w nim czynności może</w:t>
            </w:r>
            <w:r>
              <w:rPr>
                <w:rFonts w:cstheme="minorHAnsi"/>
                <w:b/>
                <w:sz w:val="20"/>
                <w:szCs w:val="20"/>
              </w:rPr>
              <w:t xml:space="preserve"> </w:t>
            </w:r>
            <w:r w:rsidRPr="00FE37AD">
              <w:rPr>
                <w:rFonts w:cstheme="minorHAnsi"/>
                <w:b/>
                <w:sz w:val="20"/>
                <w:szCs w:val="20"/>
              </w:rPr>
              <w:t>okazać się prawem martwym.</w:t>
            </w:r>
          </w:p>
          <w:p w14:paraId="5B13E01F"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Art. 68l. 1. Procedurę krajowego indywidualnego dopuszczenia pojazdu niebędącego nowym</w:t>
            </w:r>
            <w:r>
              <w:rPr>
                <w:rFonts w:cstheme="minorHAnsi"/>
                <w:b/>
                <w:i/>
                <w:iCs/>
                <w:sz w:val="20"/>
                <w:szCs w:val="20"/>
              </w:rPr>
              <w:t xml:space="preserve"> </w:t>
            </w:r>
            <w:r w:rsidRPr="00FE37AD">
              <w:rPr>
                <w:rFonts w:cstheme="minorHAnsi"/>
                <w:b/>
                <w:i/>
                <w:iCs/>
                <w:sz w:val="20"/>
                <w:szCs w:val="20"/>
              </w:rPr>
              <w:t xml:space="preserve">pojazdem, o której mowa w art. 68g ust. 1, wykonuje uprawniony diagnosta, o którym mowa w art. 84 ust. 1 ustawy z dnia 20 czerwca 1997 r. – Prawo o ruchu drogowym, </w:t>
            </w:r>
            <w:r w:rsidRPr="00FE37AD">
              <w:rPr>
                <w:rFonts w:cstheme="minorHAnsi"/>
                <w:b/>
                <w:bCs/>
                <w:i/>
                <w:iCs/>
                <w:sz w:val="20"/>
                <w:szCs w:val="20"/>
              </w:rPr>
              <w:t>który ukończył szkolenie</w:t>
            </w:r>
            <w:r w:rsidRPr="00FE37AD">
              <w:rPr>
                <w:rFonts w:cstheme="minorHAnsi"/>
                <w:b/>
                <w:i/>
                <w:iCs/>
                <w:sz w:val="20"/>
                <w:szCs w:val="20"/>
              </w:rPr>
              <w:t xml:space="preserve"> </w:t>
            </w:r>
            <w:r w:rsidRPr="00FE37AD">
              <w:rPr>
                <w:rFonts w:cstheme="minorHAnsi"/>
                <w:b/>
                <w:bCs/>
                <w:i/>
                <w:iCs/>
                <w:sz w:val="20"/>
                <w:szCs w:val="20"/>
              </w:rPr>
              <w:t xml:space="preserve">specjalistyczne </w:t>
            </w:r>
            <w:r w:rsidRPr="00FE37AD">
              <w:rPr>
                <w:rFonts w:cstheme="minorHAnsi"/>
                <w:b/>
                <w:i/>
                <w:iCs/>
                <w:sz w:val="20"/>
                <w:szCs w:val="20"/>
              </w:rPr>
              <w:t>w zakresie krajowego indywidualnego dopuszczenia pojazdu niebędącego nowym pojazdem, potwierdzone zaświadczeniem o jego ukończeniu oraz złożył z wynikiem pozytywnym egzamin kwalifikacyjny w tym zakresie.</w:t>
            </w:r>
          </w:p>
          <w:p w14:paraId="2489E805"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4. Za uczestnictwo w szkoleniu, o którym mowa w ust. 1, pobiera się opłatę.</w:t>
            </w:r>
          </w:p>
          <w:p w14:paraId="5996CABA" w14:textId="77777777" w:rsidR="00B2496D" w:rsidRPr="00162901" w:rsidRDefault="00B2496D" w:rsidP="00B2496D">
            <w:pPr>
              <w:autoSpaceDE w:val="0"/>
              <w:autoSpaceDN w:val="0"/>
              <w:adjustRightInd w:val="0"/>
              <w:rPr>
                <w:rFonts w:cstheme="minorHAnsi"/>
                <w:b/>
                <w:bCs/>
                <w:i/>
                <w:iCs/>
                <w:sz w:val="20"/>
                <w:szCs w:val="20"/>
              </w:rPr>
            </w:pPr>
            <w:r w:rsidRPr="00FE37AD">
              <w:rPr>
                <w:rFonts w:cstheme="minorHAnsi"/>
                <w:b/>
                <w:i/>
                <w:iCs/>
                <w:sz w:val="20"/>
                <w:szCs w:val="20"/>
              </w:rPr>
              <w:t xml:space="preserve">6. </w:t>
            </w:r>
            <w:r w:rsidRPr="00FE37AD">
              <w:rPr>
                <w:rFonts w:cstheme="minorHAnsi"/>
                <w:b/>
                <w:bCs/>
                <w:i/>
                <w:iCs/>
                <w:sz w:val="20"/>
                <w:szCs w:val="20"/>
              </w:rPr>
              <w:t>Maksymalna wysokość opłaty, o której mowa w ust. 4, nie może przekroczyć 20,1% udziału</w:t>
            </w:r>
            <w:r>
              <w:rPr>
                <w:rFonts w:cstheme="minorHAnsi"/>
                <w:b/>
                <w:bCs/>
                <w:i/>
                <w:iCs/>
                <w:sz w:val="20"/>
                <w:szCs w:val="20"/>
              </w:rPr>
              <w:t xml:space="preserve"> </w:t>
            </w:r>
            <w:r w:rsidRPr="00FE37AD">
              <w:rPr>
                <w:rFonts w:cstheme="minorHAnsi"/>
                <w:b/>
                <w:bCs/>
                <w:i/>
                <w:iCs/>
                <w:sz w:val="20"/>
                <w:szCs w:val="20"/>
              </w:rPr>
              <w:t>procentowego przeciętnego wynagrodzenia, o którym mowa w art. 68k ust. 1</w:t>
            </w:r>
            <w:r w:rsidRPr="00FE37AD">
              <w:rPr>
                <w:rFonts w:cstheme="minorHAnsi"/>
                <w:b/>
                <w:i/>
                <w:iCs/>
                <w:sz w:val="20"/>
                <w:szCs w:val="20"/>
              </w:rPr>
              <w:t>.</w:t>
            </w:r>
          </w:p>
          <w:p w14:paraId="08EC2348"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Art. 9. 1. W terminie 6 miesięcy od dnia wejścia w życie niniejszej ustawy za równoznaczne z</w:t>
            </w:r>
            <w:r>
              <w:rPr>
                <w:rFonts w:cstheme="minorHAnsi"/>
                <w:b/>
                <w:i/>
                <w:iCs/>
                <w:sz w:val="20"/>
                <w:szCs w:val="20"/>
              </w:rPr>
              <w:t xml:space="preserve"> </w:t>
            </w:r>
            <w:r w:rsidRPr="00FE37AD">
              <w:rPr>
                <w:rFonts w:cstheme="minorHAnsi"/>
                <w:b/>
                <w:i/>
                <w:iCs/>
                <w:sz w:val="20"/>
                <w:szCs w:val="20"/>
              </w:rPr>
              <w:t>ukończeniem szkolenia, o którym mowa w art. 8, uważa się odbycie jednodniowego szkolenia w</w:t>
            </w:r>
            <w:r>
              <w:rPr>
                <w:rFonts w:cstheme="minorHAnsi"/>
                <w:b/>
                <w:i/>
                <w:iCs/>
                <w:sz w:val="20"/>
                <w:szCs w:val="20"/>
              </w:rPr>
              <w:t xml:space="preserve"> </w:t>
            </w:r>
            <w:r w:rsidRPr="00FE37AD">
              <w:rPr>
                <w:rFonts w:cstheme="minorHAnsi"/>
                <w:b/>
                <w:i/>
                <w:iCs/>
                <w:sz w:val="20"/>
                <w:szCs w:val="20"/>
              </w:rPr>
              <w:t>zakresie krajowego indywidualnego dopuszczenia pojazdu niebędącego nowym pojazdem (…)</w:t>
            </w:r>
          </w:p>
          <w:p w14:paraId="66122F3C" w14:textId="77777777" w:rsidR="00B2496D" w:rsidRPr="00162901" w:rsidRDefault="00B2496D" w:rsidP="00B2496D">
            <w:pPr>
              <w:autoSpaceDE w:val="0"/>
              <w:autoSpaceDN w:val="0"/>
              <w:adjustRightInd w:val="0"/>
              <w:rPr>
                <w:rFonts w:cstheme="minorHAnsi"/>
                <w:b/>
                <w:bCs/>
                <w:i/>
                <w:iCs/>
                <w:sz w:val="20"/>
                <w:szCs w:val="20"/>
              </w:rPr>
            </w:pPr>
            <w:r w:rsidRPr="00FE37AD">
              <w:rPr>
                <w:rFonts w:cstheme="minorHAnsi"/>
                <w:b/>
                <w:i/>
                <w:iCs/>
                <w:sz w:val="20"/>
                <w:szCs w:val="20"/>
              </w:rPr>
              <w:t xml:space="preserve">2. Za uczestnictwo w szkoleniu </w:t>
            </w:r>
            <w:r w:rsidRPr="00FE37AD">
              <w:rPr>
                <w:rFonts w:cstheme="minorHAnsi"/>
                <w:b/>
                <w:bCs/>
                <w:i/>
                <w:iCs/>
                <w:sz w:val="20"/>
                <w:szCs w:val="20"/>
              </w:rPr>
              <w:t>pobiera się opłatę nie wyższą niż 13% udziału procentowego</w:t>
            </w:r>
            <w:r>
              <w:rPr>
                <w:rFonts w:cstheme="minorHAnsi"/>
                <w:b/>
                <w:bCs/>
                <w:i/>
                <w:iCs/>
                <w:sz w:val="20"/>
                <w:szCs w:val="20"/>
              </w:rPr>
              <w:t xml:space="preserve"> </w:t>
            </w:r>
            <w:r w:rsidRPr="00FE37AD">
              <w:rPr>
                <w:rFonts w:cstheme="minorHAnsi"/>
                <w:b/>
                <w:bCs/>
                <w:i/>
                <w:iCs/>
                <w:sz w:val="20"/>
                <w:szCs w:val="20"/>
              </w:rPr>
              <w:t xml:space="preserve">przeciętnego wynagrodzenia </w:t>
            </w:r>
            <w:r w:rsidRPr="00FE37AD">
              <w:rPr>
                <w:rFonts w:cstheme="minorHAnsi"/>
                <w:b/>
                <w:i/>
                <w:iCs/>
                <w:sz w:val="20"/>
                <w:szCs w:val="20"/>
              </w:rPr>
              <w:t>(…)</w:t>
            </w:r>
          </w:p>
          <w:p w14:paraId="62AB05D5"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Z powyższego wynikałoby, że diagności którzy nie wezmą udziału w szkoleniu przeprowadzanym</w:t>
            </w:r>
            <w:r>
              <w:rPr>
                <w:rFonts w:cstheme="minorHAnsi"/>
                <w:b/>
                <w:sz w:val="20"/>
                <w:szCs w:val="20"/>
              </w:rPr>
              <w:t xml:space="preserve"> </w:t>
            </w:r>
            <w:r w:rsidRPr="00FE37AD">
              <w:rPr>
                <w:rFonts w:cstheme="minorHAnsi"/>
                <w:b/>
                <w:sz w:val="20"/>
                <w:szCs w:val="20"/>
              </w:rPr>
              <w:t>w terminie 6 miesięcy od chwili wejścia w życie ustawy nie będą mogli uczestniczyć w</w:t>
            </w:r>
            <w:r>
              <w:rPr>
                <w:rFonts w:cstheme="minorHAnsi"/>
                <w:b/>
                <w:sz w:val="20"/>
                <w:szCs w:val="20"/>
              </w:rPr>
              <w:t xml:space="preserve"> </w:t>
            </w:r>
            <w:r w:rsidRPr="00FE37AD">
              <w:rPr>
                <w:rFonts w:cstheme="minorHAnsi"/>
                <w:b/>
                <w:sz w:val="20"/>
                <w:szCs w:val="20"/>
              </w:rPr>
              <w:t>jednodniowym szkoleniu za cenę 13% przeciętnego wynagrodzenia i w okresie późniejszym będą</w:t>
            </w:r>
            <w:r>
              <w:rPr>
                <w:rFonts w:cstheme="minorHAnsi"/>
                <w:b/>
                <w:sz w:val="20"/>
                <w:szCs w:val="20"/>
              </w:rPr>
              <w:t xml:space="preserve"> </w:t>
            </w:r>
            <w:r w:rsidRPr="00FE37AD">
              <w:rPr>
                <w:rFonts w:cstheme="minorHAnsi"/>
                <w:b/>
                <w:sz w:val="20"/>
                <w:szCs w:val="20"/>
              </w:rPr>
              <w:t>mogli płacić cenę za takie szkolenie do 20,1 % przeciętnego wynagrodzenia, a czas takiego</w:t>
            </w:r>
            <w:r>
              <w:rPr>
                <w:rFonts w:cstheme="minorHAnsi"/>
                <w:b/>
                <w:sz w:val="20"/>
                <w:szCs w:val="20"/>
              </w:rPr>
              <w:t xml:space="preserve"> </w:t>
            </w:r>
            <w:r w:rsidRPr="00FE37AD">
              <w:rPr>
                <w:rFonts w:cstheme="minorHAnsi"/>
                <w:b/>
                <w:sz w:val="20"/>
                <w:szCs w:val="20"/>
              </w:rPr>
              <w:t>szkolenia może być dowolny.</w:t>
            </w:r>
          </w:p>
          <w:p w14:paraId="560BB1F1"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Art. 68r. 1. Minister właściwy do spraw transportu określi, w drodze rozporządzenia:</w:t>
            </w:r>
          </w:p>
          <w:p w14:paraId="19B6442B"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1) zakres warunków lub wymagań technicznych obowiązujących w procedurze krajowego</w:t>
            </w:r>
            <w:r>
              <w:rPr>
                <w:rFonts w:cstheme="minorHAnsi"/>
                <w:b/>
                <w:i/>
                <w:iCs/>
                <w:sz w:val="20"/>
                <w:szCs w:val="20"/>
              </w:rPr>
              <w:t xml:space="preserve"> </w:t>
            </w:r>
            <w:r w:rsidRPr="00FE37AD">
              <w:rPr>
                <w:rFonts w:cstheme="minorHAnsi"/>
                <w:b/>
                <w:i/>
                <w:iCs/>
                <w:sz w:val="20"/>
                <w:szCs w:val="20"/>
              </w:rPr>
              <w:t xml:space="preserve">indywidualnego dopuszczenia pojazdu, </w:t>
            </w:r>
            <w:r w:rsidRPr="00FE37AD">
              <w:rPr>
                <w:rFonts w:cstheme="minorHAnsi"/>
                <w:b/>
                <w:bCs/>
                <w:i/>
                <w:iCs/>
                <w:sz w:val="20"/>
                <w:szCs w:val="20"/>
              </w:rPr>
              <w:t>z uwzględnieniem równoważnych wymogów</w:t>
            </w:r>
            <w:r>
              <w:rPr>
                <w:rFonts w:cstheme="minorHAnsi"/>
                <w:b/>
                <w:i/>
                <w:iCs/>
                <w:sz w:val="20"/>
                <w:szCs w:val="20"/>
              </w:rPr>
              <w:t xml:space="preserve"> </w:t>
            </w:r>
            <w:r w:rsidRPr="00FE37AD">
              <w:rPr>
                <w:rFonts w:cstheme="minorHAnsi"/>
                <w:b/>
                <w:bCs/>
                <w:i/>
                <w:iCs/>
                <w:sz w:val="20"/>
                <w:szCs w:val="20"/>
              </w:rPr>
              <w:t>alternatywnych</w:t>
            </w:r>
            <w:r w:rsidRPr="00FE37AD">
              <w:rPr>
                <w:rFonts w:cstheme="minorHAnsi"/>
                <w:b/>
                <w:i/>
                <w:iCs/>
                <w:sz w:val="20"/>
                <w:szCs w:val="20"/>
              </w:rPr>
              <w:t>, zakres i sposób przeprowadzania badań potwierdzających spełnienie odpowiednich warunków lub wymagań technicznych w celu uzyskania krajowego indywidualnego dopuszczenia pojazdu;</w:t>
            </w:r>
          </w:p>
          <w:p w14:paraId="0061E264"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W odniesieniu do procedury krajowego dopuszczenia indywidualnego w rozporządzeniach homologacyjnych mowa jest o konieczności wyznaczenia wymogów alternatywnych zapewniających w jak największym wykonalnym stopniu równoważnym z wymogami określonymi w procedurze homologacji typu WE ale nie w stopniu równoważnym tak jakby wynikało literalnie z</w:t>
            </w:r>
            <w:r>
              <w:rPr>
                <w:rFonts w:cstheme="minorHAnsi"/>
                <w:b/>
                <w:sz w:val="20"/>
                <w:szCs w:val="20"/>
              </w:rPr>
              <w:t xml:space="preserve"> </w:t>
            </w:r>
            <w:r w:rsidRPr="00FE37AD">
              <w:rPr>
                <w:rFonts w:cstheme="minorHAnsi"/>
                <w:b/>
                <w:sz w:val="20"/>
                <w:szCs w:val="20"/>
              </w:rPr>
              <w:t>brzmienia powyższego przepisu.</w:t>
            </w:r>
          </w:p>
          <w:p w14:paraId="4636D5B8"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Rozporządzenie 2018/858</w:t>
            </w:r>
          </w:p>
          <w:p w14:paraId="40B1C0F2"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Artykuł 45 Krajowe indywidualne dopuszczenia pojazdu</w:t>
            </w:r>
          </w:p>
          <w:p w14:paraId="7E43E89D"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1. Państwa członkowskie mogą podjąć decyzję o zwolnieniu określonego pojazdu, niezależnie od</w:t>
            </w:r>
            <w:r>
              <w:rPr>
                <w:rFonts w:cstheme="minorHAnsi"/>
                <w:b/>
                <w:i/>
                <w:iCs/>
                <w:sz w:val="20"/>
                <w:szCs w:val="20"/>
              </w:rPr>
              <w:t xml:space="preserve"> </w:t>
            </w:r>
            <w:r w:rsidRPr="00FE37AD">
              <w:rPr>
                <w:rFonts w:cstheme="minorHAnsi"/>
                <w:b/>
                <w:i/>
                <w:iCs/>
                <w:sz w:val="20"/>
                <w:szCs w:val="20"/>
              </w:rPr>
              <w:t xml:space="preserve">tego, czy jest to jedyny egzemplarz pojazdu, z obowiązku spełniania jednego lub wielu wymogów niniejszego rozporządzenia lub jednego lub wielu wymogów określonych w aktach prawnych wymienionych w załączniku II, </w:t>
            </w:r>
            <w:r w:rsidRPr="00FE37AD">
              <w:rPr>
                <w:rFonts w:cstheme="minorHAnsi"/>
                <w:b/>
                <w:bCs/>
                <w:i/>
                <w:iCs/>
                <w:sz w:val="20"/>
                <w:szCs w:val="20"/>
              </w:rPr>
              <w:t>pod warunkiem że wprowadzą stosowne wymogi alternatywne</w:t>
            </w:r>
            <w:r w:rsidRPr="00FE37AD">
              <w:rPr>
                <w:rFonts w:cstheme="minorHAnsi"/>
                <w:b/>
                <w:i/>
                <w:iCs/>
                <w:sz w:val="20"/>
                <w:szCs w:val="20"/>
              </w:rPr>
              <w:t>.</w:t>
            </w:r>
          </w:p>
          <w:p w14:paraId="0E3FD409"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Nie ma w tym zakresie mowy o konieczności określenia alternatywnych warunków na poziomie równoważnym.</w:t>
            </w:r>
          </w:p>
          <w:p w14:paraId="41B620A1"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Podobnie nie wskazuje na taki obowiązek przepis odnoszący się do produkcji małoseryjnej w</w:t>
            </w:r>
            <w:r>
              <w:rPr>
                <w:rFonts w:cstheme="minorHAnsi"/>
                <w:b/>
                <w:sz w:val="20"/>
                <w:szCs w:val="20"/>
              </w:rPr>
              <w:t xml:space="preserve"> </w:t>
            </w:r>
            <w:r w:rsidRPr="00FE37AD">
              <w:rPr>
                <w:rFonts w:cstheme="minorHAnsi"/>
                <w:b/>
                <w:sz w:val="20"/>
                <w:szCs w:val="20"/>
              </w:rPr>
              <w:t>rozporządzeniu 167/2013, który brzmi następująco:</w:t>
            </w:r>
          </w:p>
          <w:p w14:paraId="030EA5A5"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Artykuł 37 Krajowa homologacja typu w odniesieniu do pojazdów produkowanych w małych seriach</w:t>
            </w:r>
          </w:p>
          <w:p w14:paraId="63F566A8"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sz w:val="20"/>
                <w:szCs w:val="20"/>
              </w:rPr>
              <w:t xml:space="preserve">(…) </w:t>
            </w:r>
            <w:r w:rsidRPr="00FE37AD">
              <w:rPr>
                <w:rFonts w:cstheme="minorHAnsi"/>
                <w:b/>
                <w:i/>
                <w:iCs/>
                <w:sz w:val="20"/>
                <w:szCs w:val="20"/>
              </w:rPr>
              <w:t xml:space="preserve">W przypadku krajowej homologacji typu w odniesieniu do pojazdów produkowanych w małych seriach organ udzielający homologacji może, jeśli ma uzasadnione powody, </w:t>
            </w:r>
            <w:r w:rsidRPr="00FE37AD">
              <w:rPr>
                <w:rFonts w:cstheme="minorHAnsi"/>
                <w:b/>
                <w:bCs/>
                <w:i/>
                <w:iCs/>
                <w:sz w:val="20"/>
                <w:szCs w:val="20"/>
              </w:rPr>
              <w:t xml:space="preserve">wyłączyć </w:t>
            </w:r>
            <w:r w:rsidRPr="00FE37AD">
              <w:rPr>
                <w:rFonts w:cstheme="minorHAnsi"/>
                <w:b/>
                <w:i/>
                <w:iCs/>
                <w:sz w:val="20"/>
                <w:szCs w:val="20"/>
              </w:rPr>
              <w:t>jeden lub większą liczbę przepisów niniejszego rozporządzenia i jeden lub większą liczbę przepisów jednego lub większej liczby aktów wymienionych w załączniku I, pod warunkiem że określi wymogi alternatywne.</w:t>
            </w:r>
          </w:p>
          <w:p w14:paraId="58703251" w14:textId="77777777" w:rsidR="00B2496D" w:rsidRPr="00217CB3" w:rsidRDefault="00B2496D" w:rsidP="00B2496D">
            <w:pPr>
              <w:autoSpaceDE w:val="0"/>
              <w:autoSpaceDN w:val="0"/>
              <w:adjustRightInd w:val="0"/>
              <w:rPr>
                <w:rFonts w:cstheme="minorHAnsi"/>
                <w:b/>
                <w:i/>
                <w:iCs/>
                <w:sz w:val="20"/>
                <w:szCs w:val="20"/>
              </w:rPr>
            </w:pPr>
            <w:r w:rsidRPr="00FE37AD">
              <w:rPr>
                <w:rFonts w:cstheme="minorHAnsi"/>
                <w:b/>
                <w:i/>
                <w:iCs/>
                <w:sz w:val="20"/>
                <w:szCs w:val="20"/>
              </w:rPr>
              <w:t>2. Wymogi alternatywne, o których mowa w ust. 1, zapewniają poziom bezpieczeństwa</w:t>
            </w:r>
            <w:r>
              <w:rPr>
                <w:rFonts w:cstheme="minorHAnsi"/>
                <w:b/>
                <w:i/>
                <w:iCs/>
                <w:sz w:val="20"/>
                <w:szCs w:val="20"/>
              </w:rPr>
              <w:t xml:space="preserve"> </w:t>
            </w:r>
            <w:r w:rsidRPr="00FE37AD">
              <w:rPr>
                <w:rFonts w:cstheme="minorHAnsi"/>
                <w:b/>
                <w:i/>
                <w:iCs/>
                <w:sz w:val="20"/>
                <w:szCs w:val="20"/>
              </w:rPr>
              <w:t xml:space="preserve">funkcjonalnego, ochrony środowiska i bezpieczeństwa pracy </w:t>
            </w:r>
            <w:r w:rsidRPr="00FE37AD">
              <w:rPr>
                <w:rFonts w:cstheme="minorHAnsi"/>
                <w:b/>
                <w:bCs/>
                <w:i/>
                <w:iCs/>
                <w:sz w:val="20"/>
                <w:szCs w:val="20"/>
              </w:rPr>
              <w:t xml:space="preserve">w jak największym wykonalnym zakresie </w:t>
            </w:r>
            <w:r w:rsidRPr="00FE37AD">
              <w:rPr>
                <w:rFonts w:cstheme="minorHAnsi"/>
                <w:b/>
                <w:i/>
                <w:iCs/>
                <w:sz w:val="20"/>
                <w:szCs w:val="20"/>
              </w:rPr>
              <w:t>równoważny z poziomem przewidzianym w odpowiednich aktach wymienionych w</w:t>
            </w:r>
          </w:p>
          <w:p w14:paraId="634744DC"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załączniku I. w odpowiednich aktach wymienionych w załączniku I.</w:t>
            </w:r>
          </w:p>
          <w:p w14:paraId="40299A4B"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W powyższym mowa jest o </w:t>
            </w:r>
            <w:r w:rsidRPr="00FE37AD">
              <w:rPr>
                <w:rFonts w:cstheme="minorHAnsi"/>
                <w:b/>
                <w:bCs/>
                <w:sz w:val="20"/>
                <w:szCs w:val="20"/>
              </w:rPr>
              <w:t xml:space="preserve">jak największym wykonalnym zakresie </w:t>
            </w:r>
            <w:r w:rsidRPr="00FE37AD">
              <w:rPr>
                <w:rFonts w:cstheme="minorHAnsi"/>
                <w:b/>
                <w:sz w:val="20"/>
                <w:szCs w:val="20"/>
              </w:rPr>
              <w:t>co oznacza, że warunki</w:t>
            </w:r>
            <w:r>
              <w:rPr>
                <w:rFonts w:cstheme="minorHAnsi"/>
                <w:b/>
                <w:sz w:val="20"/>
                <w:szCs w:val="20"/>
              </w:rPr>
              <w:t xml:space="preserve"> </w:t>
            </w:r>
            <w:r w:rsidRPr="00FE37AD">
              <w:rPr>
                <w:rFonts w:cstheme="minorHAnsi"/>
                <w:b/>
                <w:sz w:val="20"/>
                <w:szCs w:val="20"/>
              </w:rPr>
              <w:t xml:space="preserve">alternatywne nie muszą być na poziomie równoważnym (identyczne) z wymogami procedury homologacji typu WE. Z powyższego wynika, że użyty zwrot (…) </w:t>
            </w:r>
            <w:r w:rsidRPr="00FE37AD">
              <w:rPr>
                <w:rFonts w:cstheme="minorHAnsi"/>
                <w:b/>
                <w:i/>
                <w:iCs/>
                <w:sz w:val="20"/>
                <w:szCs w:val="20"/>
              </w:rPr>
              <w:t>równoważny z poziomem</w:t>
            </w:r>
            <w:r w:rsidRPr="00FE37AD">
              <w:rPr>
                <w:rFonts w:cstheme="minorHAnsi"/>
                <w:b/>
                <w:sz w:val="20"/>
                <w:szCs w:val="20"/>
              </w:rPr>
              <w:t xml:space="preserve"> </w:t>
            </w:r>
            <w:r w:rsidRPr="00FE37AD">
              <w:rPr>
                <w:rFonts w:cstheme="minorHAnsi"/>
                <w:b/>
                <w:i/>
                <w:iCs/>
                <w:sz w:val="20"/>
                <w:szCs w:val="20"/>
              </w:rPr>
              <w:t xml:space="preserve">przewidzianym w odpowiednich aktach (…) </w:t>
            </w:r>
            <w:r w:rsidRPr="00FE37AD">
              <w:rPr>
                <w:rFonts w:cstheme="minorHAnsi"/>
                <w:b/>
                <w:sz w:val="20"/>
                <w:szCs w:val="20"/>
              </w:rPr>
              <w:t>zastosowany na potrzeby sformułowania art.68r ust.1 ustawy homologacyjnej został zinterpretowany w sposób omyłkowy nie uwzględniający faktu, że</w:t>
            </w:r>
            <w:r>
              <w:rPr>
                <w:rFonts w:cstheme="minorHAnsi"/>
                <w:b/>
                <w:sz w:val="20"/>
                <w:szCs w:val="20"/>
              </w:rPr>
              <w:t xml:space="preserve"> </w:t>
            </w:r>
            <w:r w:rsidRPr="00FE37AD">
              <w:rPr>
                <w:rFonts w:cstheme="minorHAnsi"/>
                <w:b/>
                <w:sz w:val="20"/>
                <w:szCs w:val="20"/>
              </w:rPr>
              <w:t>odnosi się ten przepis do stosowania odstępstw w procedurze krajowej. Zastosowanie wymogów</w:t>
            </w:r>
            <w:r>
              <w:rPr>
                <w:rFonts w:cstheme="minorHAnsi"/>
                <w:b/>
                <w:sz w:val="20"/>
                <w:szCs w:val="20"/>
              </w:rPr>
              <w:t xml:space="preserve"> </w:t>
            </w:r>
            <w:r w:rsidRPr="00FE37AD">
              <w:rPr>
                <w:rFonts w:cstheme="minorHAnsi"/>
                <w:b/>
                <w:sz w:val="20"/>
                <w:szCs w:val="20"/>
              </w:rPr>
              <w:t>krajowych na poziomie równoważnym z wymogami procedur WE nie wymagało by ani odstępstw ani w istocie nie stanowiło żadnej alternatywy.</w:t>
            </w:r>
          </w:p>
          <w:p w14:paraId="1710F814" w14:textId="77777777" w:rsidR="00B2496D" w:rsidRPr="00FE37AD" w:rsidRDefault="00B2496D" w:rsidP="00B2496D">
            <w:pPr>
              <w:autoSpaceDE w:val="0"/>
              <w:autoSpaceDN w:val="0"/>
              <w:adjustRightInd w:val="0"/>
              <w:rPr>
                <w:rFonts w:cstheme="minorHAnsi"/>
                <w:b/>
                <w:bCs/>
                <w:sz w:val="20"/>
                <w:szCs w:val="20"/>
              </w:rPr>
            </w:pPr>
            <w:r w:rsidRPr="00FE37AD">
              <w:rPr>
                <w:rFonts w:cstheme="minorHAnsi"/>
                <w:b/>
                <w:bCs/>
                <w:sz w:val="20"/>
                <w:szCs w:val="20"/>
              </w:rPr>
              <w:t>Mając na uwadze powyższe należy stwierdzić, że ustawa w brzmieniu projektu UC 95 nie</w:t>
            </w:r>
            <w:r>
              <w:rPr>
                <w:rFonts w:cstheme="minorHAnsi"/>
                <w:b/>
                <w:bCs/>
                <w:sz w:val="20"/>
                <w:szCs w:val="20"/>
              </w:rPr>
              <w:t xml:space="preserve"> </w:t>
            </w:r>
            <w:r w:rsidRPr="00FE37AD">
              <w:rPr>
                <w:rFonts w:cstheme="minorHAnsi"/>
                <w:b/>
                <w:bCs/>
                <w:sz w:val="20"/>
                <w:szCs w:val="20"/>
              </w:rPr>
              <w:t>będzie służyć realizacji celów rozporządzeń homologacyjnych harmonizowanego prawa Unii</w:t>
            </w:r>
          </w:p>
          <w:p w14:paraId="0109E006" w14:textId="77777777" w:rsidR="00B2496D" w:rsidRPr="007359A3" w:rsidRDefault="00B2496D" w:rsidP="00B2496D">
            <w:pPr>
              <w:autoSpaceDE w:val="0"/>
              <w:autoSpaceDN w:val="0"/>
              <w:adjustRightInd w:val="0"/>
              <w:rPr>
                <w:rFonts w:cstheme="minorHAnsi"/>
                <w:b/>
                <w:i/>
                <w:iCs/>
                <w:sz w:val="20"/>
                <w:szCs w:val="20"/>
              </w:rPr>
            </w:pPr>
            <w:r w:rsidRPr="00FE37AD">
              <w:rPr>
                <w:rFonts w:cstheme="minorHAnsi"/>
                <w:b/>
                <w:bCs/>
                <w:sz w:val="20"/>
                <w:szCs w:val="20"/>
              </w:rPr>
              <w:t>oraz wyroków TSUE i w tym zakresie będzie niezgodna z Konstytucją RP.</w:t>
            </w:r>
          </w:p>
        </w:tc>
        <w:tc>
          <w:tcPr>
            <w:tcW w:w="3969" w:type="dxa"/>
          </w:tcPr>
          <w:p w14:paraId="72E407F7"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 xml:space="preserve">dodać : </w:t>
            </w:r>
            <w:r w:rsidRPr="00FE37AD">
              <w:rPr>
                <w:rFonts w:cstheme="minorHAnsi"/>
                <w:b/>
                <w:i/>
                <w:iCs/>
                <w:sz w:val="20"/>
                <w:szCs w:val="20"/>
              </w:rPr>
              <w:t>art.2</w:t>
            </w:r>
          </w:p>
          <w:p w14:paraId="31127B01" w14:textId="77777777" w:rsidR="00B2496D" w:rsidRPr="00FE37AD" w:rsidRDefault="00B2496D" w:rsidP="00B2496D">
            <w:pPr>
              <w:rPr>
                <w:rFonts w:cstheme="minorHAnsi"/>
                <w:b/>
                <w:i/>
                <w:iCs/>
                <w:sz w:val="20"/>
                <w:szCs w:val="20"/>
              </w:rPr>
            </w:pPr>
            <w:r w:rsidRPr="00FE37AD">
              <w:rPr>
                <w:rFonts w:cstheme="minorHAnsi"/>
                <w:b/>
                <w:i/>
                <w:iCs/>
                <w:sz w:val="20"/>
                <w:szCs w:val="20"/>
              </w:rPr>
              <w:t>e) w pkt 34 kropkę zastępuje się średnikiem i dodaje się pkt 35–</w:t>
            </w:r>
            <w:r w:rsidRPr="00FE37AD">
              <w:rPr>
                <w:rFonts w:cstheme="minorHAnsi"/>
                <w:b/>
                <w:bCs/>
                <w:i/>
                <w:iCs/>
                <w:sz w:val="20"/>
                <w:szCs w:val="20"/>
              </w:rPr>
              <w:t xml:space="preserve">42 </w:t>
            </w:r>
            <w:r w:rsidRPr="00FE37AD">
              <w:rPr>
                <w:rFonts w:cstheme="minorHAnsi"/>
                <w:b/>
                <w:i/>
                <w:iCs/>
                <w:sz w:val="20"/>
                <w:szCs w:val="20"/>
              </w:rPr>
              <w:t>w brzmieniu:</w:t>
            </w:r>
          </w:p>
          <w:p w14:paraId="2D05A683"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41) ,,nowy pojazd,, – rozumie się przez to pojazd w rozumieniu o którym mowa w art.3 pkt.37 rozporządzenia 167/2013,</w:t>
            </w:r>
          </w:p>
          <w:p w14:paraId="4CD1BE90" w14:textId="77777777" w:rsidR="00B2496D" w:rsidRPr="00924464" w:rsidRDefault="00B2496D" w:rsidP="00B2496D">
            <w:pPr>
              <w:autoSpaceDE w:val="0"/>
              <w:autoSpaceDN w:val="0"/>
              <w:adjustRightInd w:val="0"/>
              <w:rPr>
                <w:rFonts w:cstheme="minorHAnsi"/>
                <w:b/>
                <w:i/>
                <w:iCs/>
                <w:sz w:val="20"/>
                <w:szCs w:val="20"/>
              </w:rPr>
            </w:pPr>
            <w:r w:rsidRPr="00FE37AD">
              <w:rPr>
                <w:rFonts w:cstheme="minorHAnsi"/>
                <w:b/>
                <w:i/>
                <w:iCs/>
                <w:sz w:val="20"/>
                <w:szCs w:val="20"/>
              </w:rPr>
              <w:t>42) ,, rejestracja,, - rozumie się przez to rejestrację o której mowa w rozumieniu art.3 pkt.53 rozporządzenia 2018/858</w:t>
            </w:r>
          </w:p>
          <w:p w14:paraId="25888563"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w art. 3:</w:t>
            </w:r>
          </w:p>
          <w:p w14:paraId="0171F019"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c) ust. 3 otrzymuje brzmienie:</w:t>
            </w:r>
          </w:p>
          <w:p w14:paraId="0B14AD5A" w14:textId="77777777" w:rsidR="00B2496D" w:rsidRPr="00924464" w:rsidRDefault="00B2496D" w:rsidP="00B2496D">
            <w:pPr>
              <w:autoSpaceDE w:val="0"/>
              <w:autoSpaceDN w:val="0"/>
              <w:adjustRightInd w:val="0"/>
              <w:rPr>
                <w:rFonts w:cstheme="minorHAnsi"/>
                <w:b/>
                <w:i/>
                <w:iCs/>
                <w:sz w:val="20"/>
                <w:szCs w:val="20"/>
              </w:rPr>
            </w:pPr>
            <w:r w:rsidRPr="00FE37AD">
              <w:rPr>
                <w:rFonts w:cstheme="minorHAnsi"/>
                <w:b/>
                <w:i/>
                <w:iCs/>
                <w:sz w:val="20"/>
                <w:szCs w:val="20"/>
              </w:rPr>
              <w:t>„3. (…) Dyrektor TDT wykonuje funkcję organu nadzoru rynku w rozumieniu art. 3 pkt 3</w:t>
            </w:r>
            <w:r>
              <w:rPr>
                <w:rFonts w:cstheme="minorHAnsi"/>
                <w:b/>
                <w:i/>
                <w:iCs/>
                <w:sz w:val="20"/>
                <w:szCs w:val="20"/>
              </w:rPr>
              <w:t xml:space="preserve"> </w:t>
            </w:r>
            <w:r w:rsidRPr="00FE37AD">
              <w:rPr>
                <w:rFonts w:cstheme="minorHAnsi"/>
                <w:b/>
                <w:i/>
                <w:iCs/>
                <w:sz w:val="20"/>
                <w:szCs w:val="20"/>
              </w:rPr>
              <w:t xml:space="preserve">rozporządzenia 2019/1020 </w:t>
            </w:r>
            <w:r w:rsidRPr="00FE37AD">
              <w:rPr>
                <w:rFonts w:cstheme="minorHAnsi"/>
                <w:b/>
                <w:bCs/>
                <w:i/>
                <w:iCs/>
                <w:sz w:val="20"/>
                <w:szCs w:val="20"/>
              </w:rPr>
              <w:t xml:space="preserve">w odniesieniu do pojazdów kategorii objętych zakresem powyższych rozporządzeń wspólnotowych oraz </w:t>
            </w:r>
            <w:r w:rsidRPr="00FE37AD">
              <w:rPr>
                <w:rFonts w:cstheme="minorHAnsi"/>
                <w:b/>
                <w:i/>
                <w:iCs/>
                <w:sz w:val="20"/>
                <w:szCs w:val="20"/>
              </w:rPr>
              <w:t>w odniesieniu do krajowej homologacji typu pojazdu,</w:t>
            </w:r>
          </w:p>
          <w:p w14:paraId="334B0700"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krajowego dopuszczenia indywidualnego pojazdu nowego i nienowego, homologacji dodatkowej</w:t>
            </w:r>
            <w:r>
              <w:rPr>
                <w:rFonts w:cstheme="minorHAnsi"/>
                <w:b/>
                <w:i/>
                <w:iCs/>
                <w:sz w:val="20"/>
                <w:szCs w:val="20"/>
              </w:rPr>
              <w:t xml:space="preserve"> </w:t>
            </w:r>
            <w:r w:rsidRPr="00FE37AD">
              <w:rPr>
                <w:rFonts w:cstheme="minorHAnsi"/>
                <w:b/>
                <w:i/>
                <w:iCs/>
                <w:sz w:val="20"/>
                <w:szCs w:val="20"/>
              </w:rPr>
              <w:t>instalacji zasilania gazem pojazdu (…)</w:t>
            </w:r>
          </w:p>
          <w:p w14:paraId="60585DE8" w14:textId="77777777" w:rsidR="00B2496D" w:rsidRPr="00FE37AD" w:rsidRDefault="00B2496D" w:rsidP="00B2496D">
            <w:pPr>
              <w:autoSpaceDE w:val="0"/>
              <w:autoSpaceDN w:val="0"/>
              <w:adjustRightInd w:val="0"/>
              <w:rPr>
                <w:rFonts w:cstheme="minorHAnsi"/>
                <w:b/>
                <w:sz w:val="20"/>
                <w:szCs w:val="20"/>
              </w:rPr>
            </w:pPr>
            <w:r w:rsidRPr="00FE37AD">
              <w:rPr>
                <w:rFonts w:cstheme="minorHAnsi"/>
                <w:b/>
                <w:sz w:val="20"/>
                <w:szCs w:val="20"/>
              </w:rPr>
              <w:t>W art.53b należało by dodać w ust.2 pkt.4) w następującym brzmieniu:</w:t>
            </w:r>
          </w:p>
          <w:p w14:paraId="391779BE" w14:textId="77777777" w:rsidR="00B2496D" w:rsidRPr="00FE37AD" w:rsidRDefault="00B2496D" w:rsidP="00B2496D">
            <w:pPr>
              <w:autoSpaceDE w:val="0"/>
              <w:autoSpaceDN w:val="0"/>
              <w:adjustRightInd w:val="0"/>
              <w:rPr>
                <w:rFonts w:cstheme="minorHAnsi"/>
                <w:b/>
                <w:i/>
                <w:iCs/>
                <w:sz w:val="20"/>
                <w:szCs w:val="20"/>
              </w:rPr>
            </w:pPr>
            <w:r w:rsidRPr="00FE37AD">
              <w:rPr>
                <w:rFonts w:cstheme="minorHAnsi"/>
                <w:b/>
                <w:i/>
                <w:iCs/>
                <w:sz w:val="20"/>
                <w:szCs w:val="20"/>
              </w:rPr>
              <w:t>4) w przypadku nie wykonania nakazu o którym mowa w pkt.3 ) wystąpić do KAS o odzyskanie</w:t>
            </w:r>
            <w:r>
              <w:rPr>
                <w:rFonts w:cstheme="minorHAnsi"/>
                <w:b/>
                <w:i/>
                <w:iCs/>
                <w:sz w:val="20"/>
                <w:szCs w:val="20"/>
              </w:rPr>
              <w:t xml:space="preserve"> </w:t>
            </w:r>
            <w:r w:rsidRPr="00FE37AD">
              <w:rPr>
                <w:rFonts w:cstheme="minorHAnsi"/>
                <w:b/>
                <w:i/>
                <w:iCs/>
                <w:sz w:val="20"/>
                <w:szCs w:val="20"/>
              </w:rPr>
              <w:t>pojazdu w celu wycofania z użytkowania na koszt podmiotu, który nie wykonał nakazu.</w:t>
            </w:r>
          </w:p>
          <w:p w14:paraId="54A631C2" w14:textId="77777777" w:rsidR="00B2496D" w:rsidRPr="007359A3" w:rsidRDefault="00B2496D" w:rsidP="00B2496D">
            <w:pPr>
              <w:rPr>
                <w:rFonts w:cstheme="minorHAnsi"/>
                <w:b/>
                <w:bCs/>
                <w:sz w:val="20"/>
                <w:szCs w:val="20"/>
              </w:rPr>
            </w:pPr>
          </w:p>
        </w:tc>
        <w:tc>
          <w:tcPr>
            <w:tcW w:w="2693" w:type="dxa"/>
          </w:tcPr>
          <w:p w14:paraId="06CFC11D" w14:textId="77777777" w:rsidR="00B2496D" w:rsidRPr="00E72CF5" w:rsidRDefault="00B2496D" w:rsidP="00B2496D">
            <w:pPr>
              <w:rPr>
                <w:rFonts w:cstheme="minorHAnsi"/>
                <w:b/>
                <w:bCs/>
                <w:color w:val="FF0000"/>
                <w:sz w:val="20"/>
                <w:szCs w:val="20"/>
              </w:rPr>
            </w:pPr>
            <w:r w:rsidRPr="00E72CF5">
              <w:rPr>
                <w:rFonts w:cstheme="minorHAnsi"/>
                <w:b/>
                <w:bCs/>
                <w:color w:val="FF0000"/>
                <w:sz w:val="20"/>
                <w:szCs w:val="20"/>
              </w:rPr>
              <w:t xml:space="preserve">Uwagi omówione </w:t>
            </w:r>
            <w:r>
              <w:rPr>
                <w:rFonts w:cstheme="minorHAnsi"/>
                <w:b/>
                <w:bCs/>
                <w:color w:val="FF0000"/>
                <w:sz w:val="20"/>
                <w:szCs w:val="20"/>
              </w:rPr>
              <w:t>w pkt</w:t>
            </w:r>
            <w:r w:rsidRPr="00E72CF5">
              <w:rPr>
                <w:rFonts w:cstheme="minorHAnsi"/>
                <w:b/>
                <w:bCs/>
                <w:color w:val="FF0000"/>
                <w:sz w:val="20"/>
                <w:szCs w:val="20"/>
              </w:rPr>
              <w:t xml:space="preserve"> 222. </w:t>
            </w:r>
          </w:p>
          <w:p w14:paraId="6B301CA5" w14:textId="77777777" w:rsidR="00B2496D" w:rsidRDefault="00B2496D" w:rsidP="00B2496D">
            <w:pPr>
              <w:rPr>
                <w:rFonts w:cstheme="minorHAnsi"/>
                <w:b/>
                <w:sz w:val="20"/>
                <w:szCs w:val="20"/>
              </w:rPr>
            </w:pPr>
            <w:r w:rsidRPr="00FE37AD">
              <w:rPr>
                <w:rFonts w:cstheme="minorHAnsi"/>
                <w:b/>
                <w:bCs/>
                <w:sz w:val="20"/>
                <w:szCs w:val="20"/>
              </w:rPr>
              <w:t>Uwaga wyjaśniona</w:t>
            </w:r>
            <w:r>
              <w:rPr>
                <w:rFonts w:cstheme="minorHAnsi"/>
                <w:b/>
                <w:sz w:val="20"/>
                <w:szCs w:val="20"/>
              </w:rPr>
              <w:t xml:space="preserve">. </w:t>
            </w:r>
          </w:p>
          <w:p w14:paraId="21C6B759" w14:textId="66464BB0" w:rsidR="00B2496D" w:rsidRPr="00B72AF8" w:rsidRDefault="00B2496D" w:rsidP="00B2496D">
            <w:pPr>
              <w:rPr>
                <w:rFonts w:cstheme="minorHAnsi"/>
                <w:b/>
                <w:sz w:val="20"/>
                <w:szCs w:val="20"/>
              </w:rPr>
            </w:pPr>
            <w:r>
              <w:rPr>
                <w:rFonts w:cstheme="minorHAnsi"/>
                <w:b/>
                <w:sz w:val="20"/>
                <w:szCs w:val="20"/>
              </w:rPr>
              <w:t>O</w:t>
            </w:r>
            <w:r w:rsidRPr="00FE37AD">
              <w:rPr>
                <w:rFonts w:cstheme="minorHAnsi"/>
                <w:b/>
                <w:sz w:val="20"/>
                <w:szCs w:val="20"/>
              </w:rPr>
              <w:t xml:space="preserve">dnośnie </w:t>
            </w:r>
            <w:r>
              <w:rPr>
                <w:rFonts w:cstheme="minorHAnsi"/>
                <w:b/>
                <w:sz w:val="20"/>
                <w:szCs w:val="20"/>
              </w:rPr>
              <w:t xml:space="preserve">do </w:t>
            </w:r>
            <w:r w:rsidRPr="00FE37AD">
              <w:rPr>
                <w:rFonts w:cstheme="minorHAnsi"/>
                <w:b/>
                <w:bCs/>
                <w:sz w:val="20"/>
                <w:szCs w:val="20"/>
              </w:rPr>
              <w:t>uwagi wskazanej w pkt I</w:t>
            </w:r>
            <w:r w:rsidRPr="00FE37AD">
              <w:rPr>
                <w:rFonts w:cstheme="minorHAnsi"/>
                <w:b/>
                <w:sz w:val="20"/>
                <w:szCs w:val="20"/>
              </w:rPr>
              <w:t xml:space="preserve"> wyjaśniamy, że </w:t>
            </w:r>
            <w:r w:rsidRPr="00B72AF8">
              <w:rPr>
                <w:rFonts w:cstheme="minorHAnsi"/>
                <w:b/>
                <w:sz w:val="20"/>
                <w:szCs w:val="20"/>
              </w:rPr>
              <w:t xml:space="preserve">brzmienie przepisu </w:t>
            </w:r>
            <w:r>
              <w:rPr>
                <w:rFonts w:cstheme="minorHAnsi"/>
                <w:b/>
                <w:sz w:val="20"/>
                <w:szCs w:val="20"/>
              </w:rPr>
              <w:t xml:space="preserve">art. 10 </w:t>
            </w:r>
            <w:r w:rsidRPr="00B72AF8">
              <w:rPr>
                <w:rFonts w:cstheme="minorHAnsi"/>
                <w:b/>
                <w:sz w:val="20"/>
                <w:szCs w:val="20"/>
              </w:rPr>
              <w:t>zostało zmienione w toku analizy uwag  - w zakresie zaproponowanego w projekcie przepisu krajowego umożliwiającego dalszą eksploatację na terytorium RP ciągników rolniczych sprowadzonych do Polski spoza UE i zarejestrowanych bez wymaganych dokumentów homologacyjnych – na takie, które będzie uznane za niesprzeczne z wiążącymi Polskę przepisami unijnymi, i jednocześnie pozwoli na jednoznaczne uregulowanie sytuacji prawnej ww. pojazdów i w jak największym stopniu uwzględni oczekiwania rolników w zakresie możliwości dalszego używania tych pojazdów bez dodatkowych obciążeń i kosztów, i tak:</w:t>
            </w:r>
          </w:p>
          <w:p w14:paraId="5F748F12" w14:textId="77777777" w:rsidR="00B2496D" w:rsidRPr="00B72AF8" w:rsidRDefault="00B2496D" w:rsidP="00B2496D">
            <w:pPr>
              <w:rPr>
                <w:rFonts w:cstheme="minorHAnsi"/>
                <w:b/>
                <w:sz w:val="20"/>
                <w:szCs w:val="20"/>
              </w:rPr>
            </w:pPr>
            <w:r w:rsidRPr="00B72AF8">
              <w:rPr>
                <w:rFonts w:cstheme="minorHAnsi"/>
                <w:b/>
                <w:sz w:val="20"/>
                <w:szCs w:val="20"/>
              </w:rPr>
              <w:t xml:space="preserve">-wobec ww. pojazdów już zarejestrowanych na terytorium RP wprowadzony zostanie przepis, który dokona zrównania w skutkach prawnych ich dotychczasowego dopuszczenia z określonym również w przepisach prawa UE, krajowym indywidualnym dopuszczeniem nowego pojazdu, co realnie umożliwi ich dalszą eksploatację, ale jedynie na terytorium RP. </w:t>
            </w:r>
          </w:p>
          <w:p w14:paraId="15A19928" w14:textId="77777777" w:rsidR="00B2496D" w:rsidRPr="00B72AF8" w:rsidRDefault="00B2496D" w:rsidP="00B2496D">
            <w:pPr>
              <w:rPr>
                <w:rFonts w:cstheme="minorHAnsi"/>
                <w:b/>
                <w:sz w:val="20"/>
                <w:szCs w:val="20"/>
              </w:rPr>
            </w:pPr>
            <w:r w:rsidRPr="00B72AF8">
              <w:rPr>
                <w:rFonts w:cstheme="minorHAnsi"/>
                <w:b/>
                <w:sz w:val="20"/>
                <w:szCs w:val="20"/>
              </w:rPr>
              <w:t>Właściciel takiego ciągnika będzie miał obowiązek uzyskania, w terminie 12 miesięcy od dnia wejścia w życie ustawy, adnotacji w dowodzie rejestracyjnym jednoznacznie wskazującej na dopuszczenie do ruchu jedynie na terytorium RP bez możliwości wywozu do innego państwa członkowskiego UE i EOG;</w:t>
            </w:r>
          </w:p>
          <w:p w14:paraId="737D516B" w14:textId="77777777" w:rsidR="00B2496D" w:rsidRPr="00B72AF8" w:rsidRDefault="00B2496D" w:rsidP="00B2496D">
            <w:pPr>
              <w:rPr>
                <w:rFonts w:cstheme="minorHAnsi"/>
                <w:b/>
                <w:sz w:val="20"/>
                <w:szCs w:val="20"/>
              </w:rPr>
            </w:pPr>
            <w:r w:rsidRPr="00B72AF8">
              <w:rPr>
                <w:rFonts w:cstheme="minorHAnsi"/>
                <w:b/>
                <w:sz w:val="20"/>
                <w:szCs w:val="20"/>
              </w:rPr>
              <w:t>-w przypadku zmiany właściciela takiego ciągnika rolniczego do jego rejestracji na terytorium RP (przerejestrowania) konieczne będzie uzyskanie krajowego indywidualnego dopuszczenia nowego pojazdu, z wyjątkiem pojazdów w odniesieniu do których dokonano przeniesienia prawa własności w drodze ściśle określonych przepisami zdarzeń prawnych uwzględniających m.in. sytuację dziedziczenia,</w:t>
            </w:r>
          </w:p>
          <w:p w14:paraId="29A9776C" w14:textId="77777777" w:rsidR="00B2496D" w:rsidRPr="00B72AF8" w:rsidRDefault="00B2496D" w:rsidP="00B2496D">
            <w:pPr>
              <w:rPr>
                <w:rFonts w:cstheme="minorHAnsi"/>
                <w:b/>
                <w:sz w:val="20"/>
                <w:szCs w:val="20"/>
              </w:rPr>
            </w:pPr>
            <w:r w:rsidRPr="00B72AF8">
              <w:rPr>
                <w:rFonts w:cstheme="minorHAnsi"/>
                <w:b/>
                <w:sz w:val="20"/>
                <w:szCs w:val="20"/>
              </w:rPr>
              <w:t xml:space="preserve">- ciągniki te, tak jak obecnie, nadal będą podlegać w trakcie eksploatacji sprawdzeniu technicznemu w drodze okresowych badań technicznych; co więcej należy zauważyć, iż ciągniki rolnicze na terytorium RP są używane zazwyczaj na ograniczonym obszarze i podlegają restrykcjom dotyczącym dozwolonej prędkości i oznakowania, </w:t>
            </w:r>
          </w:p>
          <w:p w14:paraId="65574652" w14:textId="77777777" w:rsidR="00B2496D" w:rsidRPr="00B72AF8" w:rsidRDefault="00B2496D" w:rsidP="00B2496D">
            <w:pPr>
              <w:rPr>
                <w:rFonts w:cstheme="minorHAnsi"/>
                <w:b/>
                <w:sz w:val="20"/>
                <w:szCs w:val="20"/>
              </w:rPr>
            </w:pPr>
            <w:r w:rsidRPr="00B72AF8">
              <w:rPr>
                <w:rFonts w:cstheme="minorHAnsi"/>
                <w:b/>
                <w:sz w:val="20"/>
                <w:szCs w:val="20"/>
              </w:rPr>
              <w:t xml:space="preserve">- w przypadku postępowań zakończonych przed dniem wejścia w życie projektowanej ustawy, wydaniem decyzji ostatecznej w sprawie stwierdzenia nieważności decyzji o rejestracji ciągnika rolniczego, w projekcie przewidziano również, na wniosek właściciela pojazdu, możliwość ponownej rejestracji tego pojazdu na podstawie jego danych z centralnej ewidencji pojazdów w terminie 12 miesięcy od dnia wejścia w życie projektowanej ustawy. W takim przypadku w nowym dowodzie rejestracyjnym również będzie zamieszczana adnotacja jednoznacznie wskazującą na dopuszczenie do ruchu jedynie na terytorium RP bez możliwości wywozu za granicę. </w:t>
            </w:r>
          </w:p>
          <w:p w14:paraId="60319AB1" w14:textId="77777777" w:rsidR="00B2496D" w:rsidRPr="00B72AF8" w:rsidRDefault="00B2496D" w:rsidP="00B2496D">
            <w:pPr>
              <w:rPr>
                <w:rFonts w:cstheme="minorHAnsi"/>
                <w:b/>
                <w:sz w:val="20"/>
                <w:szCs w:val="20"/>
              </w:rPr>
            </w:pPr>
            <w:r w:rsidRPr="00B72AF8">
              <w:rPr>
                <w:rFonts w:cstheme="minorHAnsi"/>
                <w:b/>
                <w:sz w:val="20"/>
                <w:szCs w:val="20"/>
              </w:rPr>
              <w:t>Brzmienie projektowanego przepisu art. 10:</w:t>
            </w:r>
          </w:p>
          <w:p w14:paraId="6A086F82" w14:textId="77777777" w:rsidR="00B2496D" w:rsidRPr="00924464" w:rsidRDefault="00B2496D" w:rsidP="00B2496D">
            <w:pPr>
              <w:rPr>
                <w:rFonts w:cstheme="minorHAnsi"/>
                <w:b/>
                <w:i/>
                <w:sz w:val="20"/>
                <w:szCs w:val="20"/>
              </w:rPr>
            </w:pPr>
            <w:r w:rsidRPr="00924464">
              <w:rPr>
                <w:rFonts w:cstheme="minorHAnsi"/>
                <w:b/>
                <w:i/>
                <w:sz w:val="20"/>
                <w:szCs w:val="20"/>
              </w:rPr>
              <w:t>„ Art. 10. 1. Dopuszczenie do ruchu drogowego ciągnika rolniczego sprowadzonego na terytorium Rzeczypospolitej Polskiej z państwa pochodzenia niebędącym państwem członkowskim Unii Europejskiej, bez przedłożenia do pierwszej rejestracji na terytorium Rzeczypospolitej Polskiej jednego z dokumentów, o których mowa w art. 72 ust. 1 pkt 3 ustawy zmienianej w art. 2, przed dniem wejścia w życie niniejszej ustawy w oparciu o warunki obowiązujące w ustawach zmienianych w art. 1 i art. 2, uznaje się za równoważne w skutkach prawnych z jego dopuszczeniem do ruchu drogowego na podstawie świadectwa krajowego indywidualnego dopuszczenia nowego pojazdu, po uzyskaniu, w terminie 12 miesięcy od dnia wejścia w życie niniejszej ustawy w dowodzie rejestracyjnym adnotacji o treści: „Pojazd dopuszczony do ruchu wyłącznie na terytorium Rzeczypospolitej Polskiej bez możliwości wywozu do innego państwa członkowskiego UE i EOG”. Adnotację w dowodzie rejestracyjnym, na wniosek właściciela pojazdu, zamieszcza organ rejestrujący właściwy ze względu na miejsce ostatniej rejestracji pojazdu, przekazując informację do centralnej ewidencji pojazdów.</w:t>
            </w:r>
          </w:p>
          <w:p w14:paraId="60AACE0D" w14:textId="77777777" w:rsidR="00B2496D" w:rsidRPr="00924464" w:rsidRDefault="00B2496D" w:rsidP="00B2496D">
            <w:pPr>
              <w:rPr>
                <w:rFonts w:cstheme="minorHAnsi"/>
                <w:b/>
                <w:i/>
                <w:sz w:val="20"/>
                <w:szCs w:val="20"/>
              </w:rPr>
            </w:pPr>
            <w:r w:rsidRPr="00924464">
              <w:rPr>
                <w:rFonts w:cstheme="minorHAnsi"/>
                <w:b/>
                <w:i/>
                <w:sz w:val="20"/>
                <w:szCs w:val="20"/>
              </w:rPr>
              <w:t>2. W przypadku postępowań zakończonych przed dniem wejścia w życie niniejszej ustawy wydaniem decyzji ostatecznej w sprawie stwierdzenia nieważności decyzji o rejestracji ciągnika rolniczego, o którym mowa w ust. 1, dopuszcza się, w terminie 12 miesięcy od dnia wejścia w życie niniejszej ustawy, na wniosek właściciela pojazdu, ponowną rejestrację tego pojazdu na podstawie jego danych z centralnej ewidencji pojazdów. Do wniosku dołącza się:</w:t>
            </w:r>
          </w:p>
          <w:p w14:paraId="13AFC448" w14:textId="77777777" w:rsidR="00B2496D" w:rsidRPr="00924464" w:rsidRDefault="00B2496D" w:rsidP="00B2496D">
            <w:pPr>
              <w:rPr>
                <w:rFonts w:cstheme="minorHAnsi"/>
                <w:b/>
                <w:i/>
                <w:sz w:val="20"/>
                <w:szCs w:val="20"/>
              </w:rPr>
            </w:pPr>
            <w:r w:rsidRPr="00924464">
              <w:rPr>
                <w:rFonts w:cstheme="minorHAnsi"/>
                <w:b/>
                <w:i/>
                <w:sz w:val="20"/>
                <w:szCs w:val="20"/>
              </w:rPr>
              <w:t>1) ostateczną i prawomocną decyzję o stwierdzeniu nieważności decyzji o rejestracji tego pojazdu;</w:t>
            </w:r>
          </w:p>
          <w:p w14:paraId="5909C5C9" w14:textId="77777777" w:rsidR="00B2496D" w:rsidRPr="00924464" w:rsidRDefault="00B2496D" w:rsidP="00B2496D">
            <w:pPr>
              <w:rPr>
                <w:rFonts w:cstheme="minorHAnsi"/>
                <w:b/>
                <w:i/>
                <w:sz w:val="20"/>
                <w:szCs w:val="20"/>
              </w:rPr>
            </w:pPr>
            <w:r w:rsidRPr="00924464">
              <w:rPr>
                <w:rFonts w:cstheme="minorHAnsi"/>
                <w:b/>
                <w:i/>
                <w:sz w:val="20"/>
                <w:szCs w:val="20"/>
              </w:rPr>
              <w:t>2) zaświadczenie o pozytywnym wyniku badania technicznego pojazdu, jeżeli informacja o aktualnym pozytywnym wyniku badania technicznego pojazdu nie jest zamieszczona w centralnej ewidencji pojazdów.</w:t>
            </w:r>
          </w:p>
          <w:p w14:paraId="66F5A2BC" w14:textId="77777777" w:rsidR="00B2496D" w:rsidRPr="00924464" w:rsidRDefault="00B2496D" w:rsidP="00B2496D">
            <w:pPr>
              <w:rPr>
                <w:rFonts w:cstheme="minorHAnsi"/>
                <w:b/>
                <w:i/>
                <w:sz w:val="20"/>
                <w:szCs w:val="20"/>
              </w:rPr>
            </w:pPr>
            <w:r w:rsidRPr="00924464">
              <w:rPr>
                <w:rFonts w:cstheme="minorHAnsi"/>
                <w:b/>
                <w:i/>
                <w:sz w:val="20"/>
                <w:szCs w:val="20"/>
              </w:rPr>
              <w:t xml:space="preserve">Przepis ust. 1 stosuje się odpowiednio. </w:t>
            </w:r>
          </w:p>
          <w:p w14:paraId="7870E3A8" w14:textId="77777777" w:rsidR="00B2496D" w:rsidRPr="00924464" w:rsidRDefault="00B2496D" w:rsidP="00B2496D">
            <w:pPr>
              <w:rPr>
                <w:rFonts w:cstheme="minorHAnsi"/>
                <w:b/>
                <w:i/>
                <w:sz w:val="20"/>
                <w:szCs w:val="20"/>
              </w:rPr>
            </w:pPr>
            <w:r w:rsidRPr="00924464">
              <w:rPr>
                <w:rFonts w:cstheme="minorHAnsi"/>
                <w:b/>
                <w:i/>
                <w:sz w:val="20"/>
                <w:szCs w:val="20"/>
              </w:rPr>
              <w:t xml:space="preserve">3. W przypadku zmiany właściciela ciągnika rolniczego, do którego zastosowanie mają </w:t>
            </w:r>
          </w:p>
          <w:p w14:paraId="1DDA8A50" w14:textId="77777777" w:rsidR="00B2496D" w:rsidRPr="00924464" w:rsidRDefault="00B2496D" w:rsidP="00B2496D">
            <w:pPr>
              <w:rPr>
                <w:rFonts w:cstheme="minorHAnsi"/>
                <w:b/>
                <w:i/>
                <w:sz w:val="20"/>
                <w:szCs w:val="20"/>
              </w:rPr>
            </w:pPr>
            <w:r w:rsidRPr="00924464">
              <w:rPr>
                <w:rFonts w:cstheme="minorHAnsi"/>
                <w:b/>
                <w:i/>
                <w:sz w:val="20"/>
                <w:szCs w:val="20"/>
              </w:rPr>
              <w:t>ust. 1 lub 2, warunkiem niezbędnym do rejestracji pojazdu jest uzyskanie krajowego indywidualnego dopuszczenia pojazdu, o którym mowa w art. 68a ust. 5 ustawy zmienianej w art. 1 w brzmieniu nadanym niniejszą ustawą, z wyjątkiem przeniesienia prawa własności w drodze:</w:t>
            </w:r>
          </w:p>
          <w:p w14:paraId="63F8D04A" w14:textId="77777777" w:rsidR="00B2496D" w:rsidRPr="00924464" w:rsidRDefault="00B2496D" w:rsidP="00B2496D">
            <w:pPr>
              <w:rPr>
                <w:rFonts w:cstheme="minorHAnsi"/>
                <w:b/>
                <w:i/>
                <w:sz w:val="20"/>
                <w:szCs w:val="20"/>
              </w:rPr>
            </w:pPr>
            <w:r w:rsidRPr="00924464">
              <w:rPr>
                <w:rFonts w:cstheme="minorHAnsi"/>
                <w:b/>
                <w:i/>
                <w:sz w:val="20"/>
                <w:szCs w:val="20"/>
              </w:rPr>
              <w:t>1) dziedziczenia w ramach kręgu osób bliskich w rozumieniu art. 2 pkt 6 ustawy z dnia 11 kwietnia 2003 r. o kształtowaniu ustroju rolnego (Dz. U. z 2025 r. poz. 1653);</w:t>
            </w:r>
          </w:p>
          <w:p w14:paraId="5B5B8DAF" w14:textId="77777777" w:rsidR="00B2496D" w:rsidRPr="00924464" w:rsidRDefault="00B2496D" w:rsidP="00B2496D">
            <w:pPr>
              <w:rPr>
                <w:rFonts w:cstheme="minorHAnsi"/>
                <w:b/>
                <w:i/>
                <w:sz w:val="20"/>
                <w:szCs w:val="20"/>
              </w:rPr>
            </w:pPr>
            <w:r w:rsidRPr="00924464">
              <w:rPr>
                <w:rFonts w:cstheme="minorHAnsi"/>
                <w:b/>
                <w:i/>
                <w:sz w:val="20"/>
                <w:szCs w:val="20"/>
              </w:rPr>
              <w:t>2) umowy skutkującej nabyciem gospodarstwa rolnego, w której wskazany został ciągnik rolniczy wchodzący w skład tego gospodarstwa, do którego zastosowanie mają ust. 1 lub 2, zawartej przez właściciela tego gospodarstwa z osobą bliską w rozumieniu art. 2 pkt 6 ustawy z dnia 11 kwietnia 2003 r. o kształtowaniu ustroju rolnego (Dz. U. z 2025 r. poz. 1653);</w:t>
            </w:r>
          </w:p>
          <w:p w14:paraId="62575481" w14:textId="77777777" w:rsidR="00B2496D" w:rsidRPr="00924464" w:rsidRDefault="00B2496D" w:rsidP="00B2496D">
            <w:pPr>
              <w:rPr>
                <w:rFonts w:cstheme="minorHAnsi"/>
                <w:b/>
                <w:i/>
                <w:sz w:val="20"/>
                <w:szCs w:val="20"/>
              </w:rPr>
            </w:pPr>
            <w:r w:rsidRPr="00924464">
              <w:rPr>
                <w:rFonts w:cstheme="minorHAnsi"/>
                <w:b/>
                <w:i/>
                <w:sz w:val="20"/>
                <w:szCs w:val="20"/>
              </w:rPr>
              <w:t>3) umowy z następcą, o której mowa w art. 84 ustawy z dnia 20 grudnia 1990 r. o ubezpieczeniu społecznym rolników (Dz. U. z 2025 r. poz. 1770), w wyniku której nastąpiło przeniesienie własności gospodarstwa rolnego, w której wskazany został ciągnik rolniczy wchodzący w skład tego gospodarstwa, do którego zastosowanie mają ust. 1 lub 2.</w:t>
            </w:r>
          </w:p>
          <w:p w14:paraId="4B51C236" w14:textId="77777777" w:rsidR="00B2496D" w:rsidRPr="00924464" w:rsidRDefault="00B2496D" w:rsidP="00B2496D">
            <w:pPr>
              <w:rPr>
                <w:rFonts w:cstheme="minorHAnsi"/>
                <w:b/>
                <w:i/>
                <w:sz w:val="20"/>
                <w:szCs w:val="20"/>
              </w:rPr>
            </w:pPr>
            <w:r w:rsidRPr="00924464">
              <w:rPr>
                <w:rFonts w:cstheme="minorHAnsi"/>
                <w:b/>
                <w:i/>
                <w:sz w:val="20"/>
                <w:szCs w:val="20"/>
              </w:rPr>
              <w:t>4. W przypadkach, o których mowa w ust. 3 pkt 1-3, organ rejestrujący, przy rejestracji pojazdu, zamieszcza adnotację, o której mowa w ust. 1.”e.</w:t>
            </w:r>
          </w:p>
          <w:p w14:paraId="1A947A4B" w14:textId="77777777" w:rsidR="00B2496D" w:rsidRPr="00924464" w:rsidRDefault="00B2496D" w:rsidP="00B2496D">
            <w:pPr>
              <w:rPr>
                <w:rFonts w:cstheme="minorHAnsi"/>
                <w:b/>
                <w:i/>
                <w:sz w:val="20"/>
                <w:szCs w:val="20"/>
              </w:rPr>
            </w:pPr>
          </w:p>
          <w:p w14:paraId="4D245F92" w14:textId="77777777" w:rsidR="00B2496D" w:rsidRPr="00B72AF8" w:rsidRDefault="00B2496D" w:rsidP="00B2496D">
            <w:pPr>
              <w:rPr>
                <w:rFonts w:cstheme="minorHAnsi"/>
                <w:b/>
                <w:sz w:val="20"/>
                <w:szCs w:val="20"/>
              </w:rPr>
            </w:pPr>
            <w:r w:rsidRPr="00B72AF8">
              <w:rPr>
                <w:rFonts w:cstheme="minorHAnsi"/>
                <w:b/>
                <w:sz w:val="20"/>
                <w:szCs w:val="20"/>
              </w:rPr>
              <w:t xml:space="preserve">Przedstawiona propozycja dotyczy zakupionych przez rolników w dobrej wierze ciągników, uprzednio zarejestrowanych w państwach trzecich i często wybranych jako tańsza z dostępnych opcji. Ewentualna konieczność wycofania tych pojazdów z obrotu i zakupu nowych pojazdów wiązałaby się, w wielu przypadkach, z nadmiernym obciążeniem finansowym po stronie rolników, a być może nawet brakiem możliwości ponownego sfinansowania takiego zakupu. </w:t>
            </w:r>
          </w:p>
          <w:p w14:paraId="07733318" w14:textId="77777777" w:rsidR="00B2496D" w:rsidRPr="00B72AF8" w:rsidRDefault="00B2496D" w:rsidP="00B2496D">
            <w:pPr>
              <w:rPr>
                <w:rFonts w:cstheme="minorHAnsi"/>
                <w:b/>
                <w:sz w:val="20"/>
                <w:szCs w:val="20"/>
              </w:rPr>
            </w:pPr>
            <w:r w:rsidRPr="00B72AF8">
              <w:rPr>
                <w:rFonts w:cstheme="minorHAnsi"/>
                <w:b/>
                <w:sz w:val="20"/>
                <w:szCs w:val="20"/>
              </w:rPr>
              <w:t xml:space="preserve">Dlatego celem tych przepisów jest w jak największym stopniu wyjście naprzeciw rolnikom i unormowanie sytuacji w sposób ograniczający nakładane na nich obciążenia i koszty.  </w:t>
            </w:r>
          </w:p>
          <w:p w14:paraId="697BC508" w14:textId="77777777" w:rsidR="00B2496D" w:rsidRDefault="00B2496D" w:rsidP="00B2496D">
            <w:pPr>
              <w:rPr>
                <w:rFonts w:cstheme="minorHAnsi"/>
                <w:b/>
                <w:sz w:val="20"/>
                <w:szCs w:val="20"/>
              </w:rPr>
            </w:pPr>
            <w:r w:rsidRPr="00B72AF8">
              <w:rPr>
                <w:rFonts w:cstheme="minorHAnsi"/>
                <w:b/>
                <w:sz w:val="20"/>
                <w:szCs w:val="20"/>
              </w:rPr>
              <w:t>Przepis ten jednocześnie nie zniweluje odpowiedzialności importerów tego typu pojazdów oraz dealerów, którzy wprowadzali przedmiotowe ciągniki rolnicze na rynek polski, mając tu szczególnie na względzie doprecyzowanie przepisów dotyczących nadzoru rynku</w:t>
            </w:r>
            <w:r>
              <w:rPr>
                <w:rFonts w:cstheme="minorHAnsi"/>
                <w:b/>
                <w:sz w:val="20"/>
                <w:szCs w:val="20"/>
              </w:rPr>
              <w:t>.</w:t>
            </w:r>
          </w:p>
          <w:p w14:paraId="4C42AF47" w14:textId="77777777" w:rsidR="00B2496D" w:rsidRPr="00FE37AD" w:rsidRDefault="00B2496D" w:rsidP="00B2496D">
            <w:pPr>
              <w:rPr>
                <w:rFonts w:cstheme="minorHAnsi"/>
                <w:b/>
                <w:bCs/>
                <w:sz w:val="20"/>
                <w:szCs w:val="20"/>
              </w:rPr>
            </w:pPr>
          </w:p>
          <w:p w14:paraId="354B1BCC" w14:textId="77777777" w:rsidR="00B2496D" w:rsidRPr="00FE37AD" w:rsidRDefault="00B2496D" w:rsidP="00B2496D">
            <w:pPr>
              <w:rPr>
                <w:rFonts w:cstheme="minorHAnsi"/>
                <w:b/>
                <w:sz w:val="20"/>
                <w:szCs w:val="20"/>
              </w:rPr>
            </w:pPr>
            <w:r w:rsidRPr="00FE37AD">
              <w:rPr>
                <w:rFonts w:cstheme="minorHAnsi"/>
                <w:b/>
                <w:sz w:val="20"/>
                <w:szCs w:val="20"/>
              </w:rPr>
              <w:t>Wskazujemy, iż w odniesieniu do ciągników rolniczych funkcjonują następujące procedury dopuszczenia:</w:t>
            </w:r>
          </w:p>
          <w:p w14:paraId="1D763542" w14:textId="77777777" w:rsidR="00B2496D" w:rsidRPr="00FE37AD" w:rsidRDefault="00B2496D" w:rsidP="00B2496D">
            <w:pPr>
              <w:rPr>
                <w:rFonts w:cstheme="minorHAnsi"/>
                <w:b/>
                <w:sz w:val="20"/>
                <w:szCs w:val="20"/>
              </w:rPr>
            </w:pPr>
            <w:r w:rsidRPr="00FE37AD">
              <w:rPr>
                <w:rFonts w:cstheme="minorHAnsi"/>
                <w:b/>
                <w:sz w:val="20"/>
                <w:szCs w:val="20"/>
              </w:rPr>
              <w:t>1. homologacja typu UE pojazdu (w odniesieniu do wszystkich podkategorii)</w:t>
            </w:r>
          </w:p>
          <w:p w14:paraId="5AE5D7C7" w14:textId="77777777" w:rsidR="00B2496D" w:rsidRPr="00FE37AD" w:rsidRDefault="00B2496D" w:rsidP="00B2496D">
            <w:pPr>
              <w:rPr>
                <w:rFonts w:cstheme="minorHAnsi"/>
                <w:b/>
                <w:sz w:val="20"/>
                <w:szCs w:val="20"/>
              </w:rPr>
            </w:pPr>
            <w:r w:rsidRPr="00FE37AD">
              <w:rPr>
                <w:rFonts w:cstheme="minorHAnsi"/>
                <w:b/>
                <w:sz w:val="20"/>
                <w:szCs w:val="20"/>
              </w:rPr>
              <w:t>2. krajowa homologacja typu pojazdu ( w odniesieniu do podkategorii T4.1 i T4.2)</w:t>
            </w:r>
          </w:p>
          <w:p w14:paraId="3E93CCFA" w14:textId="77777777" w:rsidR="00B2496D" w:rsidRPr="00FE37AD" w:rsidRDefault="00B2496D" w:rsidP="00B2496D">
            <w:pPr>
              <w:rPr>
                <w:rFonts w:cstheme="minorHAnsi"/>
                <w:b/>
                <w:sz w:val="20"/>
                <w:szCs w:val="20"/>
              </w:rPr>
            </w:pPr>
            <w:r w:rsidRPr="00FE37AD">
              <w:rPr>
                <w:rFonts w:cstheme="minorHAnsi"/>
                <w:b/>
                <w:sz w:val="20"/>
                <w:szCs w:val="20"/>
              </w:rPr>
              <w:t>3. krajowe indywidualne dopuszczenie pojazdu (w odniesieniu do wszystkich podkategorii ).</w:t>
            </w:r>
          </w:p>
          <w:p w14:paraId="472B6AF0" w14:textId="77777777" w:rsidR="00B2496D" w:rsidRPr="00FE37AD" w:rsidRDefault="00B2496D" w:rsidP="00B2496D">
            <w:pPr>
              <w:rPr>
                <w:rFonts w:cstheme="minorHAnsi"/>
                <w:b/>
                <w:sz w:val="20"/>
                <w:szCs w:val="20"/>
              </w:rPr>
            </w:pPr>
          </w:p>
          <w:p w14:paraId="67B2440A" w14:textId="77777777" w:rsidR="00B2496D" w:rsidRPr="00FE37AD" w:rsidRDefault="00B2496D" w:rsidP="00B2496D">
            <w:pPr>
              <w:rPr>
                <w:rFonts w:cstheme="minorHAnsi"/>
                <w:b/>
                <w:sz w:val="20"/>
                <w:szCs w:val="20"/>
              </w:rPr>
            </w:pPr>
            <w:r w:rsidRPr="00FE37AD">
              <w:rPr>
                <w:rFonts w:cstheme="minorHAnsi"/>
                <w:b/>
                <w:sz w:val="20"/>
                <w:szCs w:val="20"/>
              </w:rPr>
              <w:t>Przepisy rozporządzenia 167/2013 nie określają, do których podkategorii mogą być stosowane procedury krajowego indywidualnego dopuszczenia pojazdu, mamy tam bowiem jedynie przepis w art. 1 ust. 1:</w:t>
            </w:r>
          </w:p>
          <w:p w14:paraId="3CE91F15" w14:textId="77777777" w:rsidR="00B2496D" w:rsidRPr="00FE37AD" w:rsidRDefault="00B2496D" w:rsidP="00B2496D">
            <w:pPr>
              <w:rPr>
                <w:rFonts w:cstheme="minorHAnsi"/>
                <w:b/>
                <w:i/>
                <w:iCs/>
                <w:sz w:val="20"/>
                <w:szCs w:val="20"/>
              </w:rPr>
            </w:pPr>
            <w:r w:rsidRPr="00FE37AD">
              <w:rPr>
                <w:rFonts w:cstheme="minorHAnsi"/>
                <w:b/>
                <w:i/>
                <w:iCs/>
                <w:sz w:val="20"/>
                <w:szCs w:val="20"/>
              </w:rPr>
              <w:t>„1. Niniejsze rozporządzenie ustanawia wymogi administracyjne i wymagania techniczne w zakresie homologacji typu wszystkich nowych pojazdów, układów, komponentów i oddzielnych zespołów technicznych, o których mowa w art. 2 ust. 1.</w:t>
            </w:r>
          </w:p>
          <w:p w14:paraId="565A2E3C" w14:textId="77777777" w:rsidR="00B2496D" w:rsidRPr="00FE37AD" w:rsidRDefault="00B2496D" w:rsidP="00B2496D">
            <w:pPr>
              <w:rPr>
                <w:rFonts w:cstheme="minorHAnsi"/>
                <w:b/>
                <w:i/>
                <w:iCs/>
                <w:sz w:val="20"/>
                <w:szCs w:val="20"/>
              </w:rPr>
            </w:pPr>
            <w:r w:rsidRPr="00FE37AD">
              <w:rPr>
                <w:rFonts w:cstheme="minorHAnsi"/>
                <w:b/>
                <w:bCs/>
                <w:i/>
                <w:iCs/>
                <w:sz w:val="20"/>
                <w:szCs w:val="20"/>
              </w:rPr>
              <w:t>Niniejsze rozporządzenie nie ma zastosowania do homologacji pojedynczych pojazdów. Jednakże państwa członkowskie udzielające takich indywidualnych homologacji uznają wszelkie homologacje typu pojazdów, układów, komponentów i oddzielnych zespołów technicznych udzielone na mocy niniejszego rozporządzenia zamiast homologacji udzielonych na mocy odpowiednich przepisów krajowych.</w:t>
            </w:r>
            <w:r w:rsidRPr="00FE37AD">
              <w:rPr>
                <w:rFonts w:cstheme="minorHAnsi"/>
                <w:b/>
                <w:i/>
                <w:iCs/>
                <w:sz w:val="20"/>
                <w:szCs w:val="20"/>
              </w:rPr>
              <w:t>”</w:t>
            </w:r>
          </w:p>
          <w:p w14:paraId="5CACAA2F" w14:textId="77777777" w:rsidR="00B2496D" w:rsidRPr="00FE37AD" w:rsidRDefault="00B2496D" w:rsidP="00B2496D">
            <w:pPr>
              <w:rPr>
                <w:rFonts w:cstheme="minorHAnsi"/>
                <w:b/>
                <w:sz w:val="20"/>
                <w:szCs w:val="20"/>
              </w:rPr>
            </w:pPr>
            <w:r w:rsidRPr="00FE37AD">
              <w:rPr>
                <w:rFonts w:cstheme="minorHAnsi"/>
                <w:b/>
                <w:sz w:val="20"/>
                <w:szCs w:val="20"/>
              </w:rPr>
              <w:t>Na podstawie tego przepisu, w ustawie o systemach homologacji pojazdów oraz ich wyposażenia oraz w stosowanym rozporządzeniu wykonawczym określono procedury krajowego indywidualnego dopuszczenia pojazdu dla wszystkich podkategorii ciągników rolniczych.</w:t>
            </w:r>
          </w:p>
          <w:p w14:paraId="6709A69D" w14:textId="77777777" w:rsidR="00B2496D" w:rsidRPr="00FE37AD" w:rsidRDefault="00B2496D" w:rsidP="00B2496D">
            <w:pPr>
              <w:rPr>
                <w:rFonts w:cstheme="minorHAnsi"/>
                <w:b/>
                <w:sz w:val="20"/>
                <w:szCs w:val="20"/>
              </w:rPr>
            </w:pPr>
          </w:p>
          <w:p w14:paraId="7849B132" w14:textId="77777777" w:rsidR="00B2496D" w:rsidRPr="00FE37AD" w:rsidRDefault="00B2496D" w:rsidP="00B2496D">
            <w:pPr>
              <w:rPr>
                <w:rFonts w:cstheme="minorHAnsi"/>
                <w:b/>
                <w:sz w:val="20"/>
                <w:szCs w:val="20"/>
              </w:rPr>
            </w:pPr>
            <w:r w:rsidRPr="00FE37AD">
              <w:rPr>
                <w:rFonts w:cstheme="minorHAnsi"/>
                <w:b/>
                <w:sz w:val="20"/>
                <w:szCs w:val="20"/>
              </w:rPr>
              <w:t>W odniesieniu do procedury krajowej homologacji typu ciągników rolniczych, z rozporządzenia 167/2013 wynika ograniczenie, jest ona bowiem stosowalna dla ciągników rolniczych podkategorii T4.1 i T4.2. Tu mamy następujący przepis z art. 2 ust. 3:</w:t>
            </w:r>
          </w:p>
          <w:p w14:paraId="3E1FB50A" w14:textId="77777777" w:rsidR="00B2496D" w:rsidRPr="00FE37AD" w:rsidRDefault="00B2496D" w:rsidP="00B2496D">
            <w:pPr>
              <w:rPr>
                <w:rFonts w:cstheme="minorHAnsi"/>
                <w:b/>
                <w:i/>
                <w:iCs/>
                <w:sz w:val="20"/>
                <w:szCs w:val="20"/>
              </w:rPr>
            </w:pPr>
            <w:r w:rsidRPr="00FE37AD">
              <w:rPr>
                <w:rFonts w:cstheme="minorHAnsi"/>
                <w:b/>
                <w:i/>
                <w:iCs/>
                <w:sz w:val="20"/>
                <w:szCs w:val="20"/>
              </w:rPr>
              <w:t xml:space="preserve">„3. W przypadku następujących pojazdów producent </w:t>
            </w:r>
            <w:r w:rsidRPr="00FE37AD">
              <w:rPr>
                <w:rFonts w:cstheme="minorHAnsi"/>
                <w:b/>
                <w:bCs/>
                <w:i/>
                <w:iCs/>
                <w:sz w:val="20"/>
                <w:szCs w:val="20"/>
              </w:rPr>
              <w:t>może dokonać wyboru pomiędzy wystąpieniem o homologację na podstawie niniejszego rozporządzenia lub spełnieniem odpowiednich wymogów krajowych</w:t>
            </w:r>
            <w:r w:rsidRPr="00FE37AD">
              <w:rPr>
                <w:rFonts w:cstheme="minorHAnsi"/>
                <w:b/>
                <w:i/>
                <w:iCs/>
                <w:sz w:val="20"/>
                <w:szCs w:val="20"/>
              </w:rPr>
              <w:t>:</w:t>
            </w:r>
          </w:p>
          <w:p w14:paraId="61710D6F" w14:textId="77777777" w:rsidR="00B2496D" w:rsidRPr="00FE37AD" w:rsidRDefault="00B2496D" w:rsidP="00B2496D">
            <w:pPr>
              <w:rPr>
                <w:rFonts w:cstheme="minorHAnsi"/>
                <w:b/>
                <w:i/>
                <w:iCs/>
                <w:sz w:val="20"/>
                <w:szCs w:val="20"/>
              </w:rPr>
            </w:pPr>
            <w:r w:rsidRPr="00FE37AD">
              <w:rPr>
                <w:rFonts w:cstheme="minorHAnsi"/>
                <w:b/>
                <w:i/>
                <w:iCs/>
                <w:sz w:val="20"/>
                <w:szCs w:val="20"/>
              </w:rPr>
              <w:t>a) przyczepy (kategoria R) i wymienne urządzenia ciągnięte (kategoria S);</w:t>
            </w:r>
          </w:p>
          <w:p w14:paraId="491D3C22" w14:textId="77777777" w:rsidR="00B2496D" w:rsidRPr="00FE37AD" w:rsidRDefault="00B2496D" w:rsidP="00B2496D">
            <w:pPr>
              <w:rPr>
                <w:rFonts w:cstheme="minorHAnsi"/>
                <w:b/>
                <w:i/>
                <w:iCs/>
                <w:sz w:val="20"/>
                <w:szCs w:val="20"/>
              </w:rPr>
            </w:pPr>
            <w:r w:rsidRPr="00FE37AD">
              <w:rPr>
                <w:rFonts w:cstheme="minorHAnsi"/>
                <w:b/>
                <w:i/>
                <w:iCs/>
                <w:sz w:val="20"/>
                <w:szCs w:val="20"/>
              </w:rPr>
              <w:t>b) ciągniki gąsienicowe (kategoria C);</w:t>
            </w:r>
          </w:p>
          <w:p w14:paraId="0198B1E8" w14:textId="77777777" w:rsidR="00B2496D" w:rsidRPr="00FE37AD" w:rsidRDefault="00B2496D" w:rsidP="00B2496D">
            <w:pPr>
              <w:rPr>
                <w:rFonts w:cstheme="minorHAnsi"/>
                <w:b/>
                <w:i/>
                <w:iCs/>
                <w:sz w:val="20"/>
                <w:szCs w:val="20"/>
              </w:rPr>
            </w:pPr>
            <w:r w:rsidRPr="00FE37AD">
              <w:rPr>
                <w:rFonts w:cstheme="minorHAnsi"/>
                <w:b/>
                <w:i/>
                <w:iCs/>
                <w:sz w:val="20"/>
                <w:szCs w:val="20"/>
              </w:rPr>
              <w:t xml:space="preserve">c) </w:t>
            </w:r>
            <w:r w:rsidRPr="00FE37AD">
              <w:rPr>
                <w:rFonts w:cstheme="minorHAnsi"/>
                <w:b/>
                <w:bCs/>
                <w:i/>
                <w:iCs/>
                <w:sz w:val="20"/>
                <w:szCs w:val="20"/>
              </w:rPr>
              <w:t>ciągniki kołowe specjalnego przeznaczenia (kategorie T4.1 i T4.2).”</w:t>
            </w:r>
          </w:p>
          <w:p w14:paraId="59EDC4AE" w14:textId="77777777" w:rsidR="00B2496D" w:rsidRPr="00FE37AD" w:rsidRDefault="00B2496D" w:rsidP="00B2496D">
            <w:pPr>
              <w:rPr>
                <w:rFonts w:cstheme="minorHAnsi"/>
                <w:b/>
                <w:sz w:val="20"/>
                <w:szCs w:val="20"/>
              </w:rPr>
            </w:pPr>
            <w:r w:rsidRPr="00FE37AD">
              <w:rPr>
                <w:rFonts w:cstheme="minorHAnsi"/>
                <w:b/>
                <w:sz w:val="20"/>
                <w:szCs w:val="20"/>
              </w:rPr>
              <w:t>Na podstawie tego przepisu została określona procedura krajowa i stosowane wymagania w ustawie o systemach homologacji pojazdów oraz ich wyposażenia oraz rozporządzeniu wykonawczym dla ciągników rolniczych kategorii T4.1 oraz T4.2.</w:t>
            </w:r>
          </w:p>
          <w:p w14:paraId="119F3848" w14:textId="77777777" w:rsidR="00B2496D" w:rsidRPr="00FE37AD" w:rsidRDefault="00B2496D" w:rsidP="00B2496D">
            <w:pPr>
              <w:rPr>
                <w:rFonts w:cstheme="minorHAnsi"/>
                <w:b/>
                <w:sz w:val="20"/>
                <w:szCs w:val="20"/>
              </w:rPr>
            </w:pPr>
          </w:p>
          <w:p w14:paraId="243EE4C5" w14:textId="77777777" w:rsidR="00B2496D" w:rsidRPr="00FE37AD" w:rsidRDefault="00B2496D" w:rsidP="00B2496D">
            <w:pPr>
              <w:rPr>
                <w:rFonts w:cstheme="minorHAnsi"/>
                <w:b/>
                <w:sz w:val="20"/>
                <w:szCs w:val="20"/>
              </w:rPr>
            </w:pPr>
            <w:r w:rsidRPr="00FE37AD">
              <w:rPr>
                <w:rFonts w:cstheme="minorHAnsi"/>
                <w:b/>
                <w:sz w:val="20"/>
                <w:szCs w:val="20"/>
              </w:rPr>
              <w:t>Do tego samego schematu zastosowanie mają wymagania procedury uznania, zarówno uznania świadectwa krajowego indywidualnego dopuszczenia pojazdu, jak i świadectwa krajowego homologacji typu wydanych przez organy innych niż RP państw członkowskich w odniesieniu do ciągników rolniczych. W przypadku  ciągników rolniczych, które nie będą spełniały wymagań przewidzianych prawem krajowym, wydanie przez Dyrektora TDT decyzji w sprawie uznania nie było i nie będzie możliwe. Zatem nie będzie możliwe uznanie świadectwa krajowego homologacji typu wydanych przez organy innych niż RP państw członkowskich dla  ciągników rolniczych innej kategorii niż T4.1 lub T4.2. W tym zakresie projektowana ustawa nie wprowadza nowych przepisów.</w:t>
            </w:r>
          </w:p>
          <w:p w14:paraId="1BDB1F67" w14:textId="77777777" w:rsidR="00B2496D" w:rsidRPr="00B72AF8" w:rsidRDefault="00B2496D" w:rsidP="00B2496D">
            <w:pPr>
              <w:jc w:val="both"/>
              <w:rPr>
                <w:rFonts w:cstheme="minorHAnsi"/>
                <w:b/>
                <w:sz w:val="20"/>
                <w:szCs w:val="20"/>
              </w:rPr>
            </w:pPr>
          </w:p>
          <w:p w14:paraId="405070FC" w14:textId="77777777" w:rsidR="00B2496D" w:rsidRPr="00FE37AD" w:rsidRDefault="00B2496D" w:rsidP="00B2496D">
            <w:pPr>
              <w:rPr>
                <w:rFonts w:cstheme="minorHAnsi"/>
                <w:b/>
                <w:sz w:val="20"/>
                <w:szCs w:val="20"/>
              </w:rPr>
            </w:pPr>
            <w:r w:rsidRPr="00FE37AD">
              <w:rPr>
                <w:rFonts w:cstheme="minorHAnsi"/>
                <w:b/>
                <w:sz w:val="20"/>
                <w:szCs w:val="20"/>
              </w:rPr>
              <w:t xml:space="preserve">Odnosząc się do kwestii dot. oznaczeń homologacyjnych informujemy, że </w:t>
            </w:r>
          </w:p>
          <w:p w14:paraId="690B40B9" w14:textId="77777777" w:rsidR="00B2496D" w:rsidRPr="00FE37AD" w:rsidRDefault="00B2496D" w:rsidP="00B2496D">
            <w:pPr>
              <w:rPr>
                <w:rFonts w:cstheme="minorHAnsi"/>
                <w:b/>
                <w:sz w:val="20"/>
                <w:szCs w:val="20"/>
              </w:rPr>
            </w:pPr>
            <w:r w:rsidRPr="00FE37AD">
              <w:rPr>
                <w:rFonts w:cstheme="minorHAnsi"/>
                <w:b/>
                <w:sz w:val="20"/>
                <w:szCs w:val="20"/>
              </w:rPr>
              <w:t>twierdzenie o konieczności wycofania pojazdów z eksploatacji z uwagi na brak oznaczenia homologacyjnego, z punktu widzenia przepisów o nadzorze rynku może stanowić przesłankę do stwierdzenia braków formalnych, które, po ich usunięciu, nie będą kwalifikowały takiego pojazdu do wycofania z rynku. Przeprowadzenie badań i zidentyfikowanie obszarów niespełniania wymagań technicznych oraz stwarzania określonych poziomów ryzyka i zagrożeń dla bezpieczeństwa, może stanowić jedynie przesłankę do podjęcia akcji serwisowej przez producenta lub w ostateczności, wycofania z rynku. Jak  przedstawiono powyżej, procedura ta jest nie tylko złożona, ale także długotrwała i kosztowna.</w:t>
            </w:r>
          </w:p>
          <w:p w14:paraId="6FBED67D" w14:textId="77777777" w:rsidR="00B2496D" w:rsidRDefault="00B2496D" w:rsidP="00B2496D">
            <w:pPr>
              <w:pStyle w:val="Tekstkomentarza"/>
              <w:rPr>
                <w:rFonts w:cstheme="minorHAnsi"/>
                <w:b/>
              </w:rPr>
            </w:pPr>
          </w:p>
          <w:p w14:paraId="07377F16" w14:textId="77777777" w:rsidR="00B2496D" w:rsidRPr="00FE37AD" w:rsidRDefault="00B2496D" w:rsidP="00B2496D">
            <w:pPr>
              <w:pStyle w:val="Tekstkomentarza"/>
              <w:rPr>
                <w:rFonts w:cstheme="minorHAnsi"/>
                <w:b/>
              </w:rPr>
            </w:pPr>
            <w:r w:rsidRPr="00FE37AD">
              <w:rPr>
                <w:rFonts w:cstheme="minorHAnsi"/>
                <w:b/>
              </w:rPr>
              <w:t xml:space="preserve">Odnosząc się </w:t>
            </w:r>
            <w:r w:rsidRPr="00FE37AD">
              <w:rPr>
                <w:rFonts w:cstheme="minorHAnsi"/>
                <w:b/>
                <w:bCs/>
              </w:rPr>
              <w:t>pkt II uwag</w:t>
            </w:r>
            <w:r w:rsidRPr="00FE37AD">
              <w:rPr>
                <w:rFonts w:cstheme="minorHAnsi"/>
                <w:b/>
              </w:rPr>
              <w:t xml:space="preserve">, i przytoczonego wyroku TSUE C-311/10 oraz kwestii dodania definicji należy wskazać, iż wyrok ten dotyczył obowiązującego wówczas stanu prawnego (unijnego i krajowego), który do chwili obecnej uległ znaczącym zmianom, choćby poprzez przyjęcie rozporządzeń homologacyjnych 167-168 i 858, a które to w swoim zakresie posiadają definicję m.in. „rejestracji”. </w:t>
            </w:r>
          </w:p>
          <w:p w14:paraId="77132443" w14:textId="77777777" w:rsidR="00B2496D" w:rsidRPr="00FE37AD" w:rsidRDefault="00B2496D" w:rsidP="00B2496D">
            <w:pPr>
              <w:pStyle w:val="Tekstkomentarza"/>
              <w:rPr>
                <w:rFonts w:cstheme="minorHAnsi"/>
                <w:b/>
              </w:rPr>
            </w:pPr>
            <w:r w:rsidRPr="00FE37AD">
              <w:rPr>
                <w:rFonts w:cstheme="minorHAnsi"/>
                <w:b/>
              </w:rPr>
              <w:t xml:space="preserve">W zakresie wprowadzenia definicji nowego pojazdu należy wskazać, iż brak jest potrzeby jej dodawania, ponieważ w projekcie ustawy z konstrukcji przepisów merytorycznych sformułowanych w sposób opisowy wynika jednoznacznie, do jakich pojazdów odnoszą się poszczególne procedury - są to przepisy zawarte w nowy rozdziale 4a. </w:t>
            </w:r>
          </w:p>
          <w:p w14:paraId="3463242A" w14:textId="77777777" w:rsidR="00B2496D" w:rsidRPr="00FE37AD" w:rsidRDefault="00B2496D" w:rsidP="00B2496D">
            <w:pPr>
              <w:rPr>
                <w:rFonts w:cstheme="minorHAnsi"/>
                <w:b/>
                <w:color w:val="FF0000"/>
                <w:sz w:val="20"/>
                <w:szCs w:val="20"/>
              </w:rPr>
            </w:pPr>
          </w:p>
          <w:p w14:paraId="5A6F229E" w14:textId="77777777" w:rsidR="00B2496D" w:rsidRPr="00FE37AD" w:rsidRDefault="00B2496D" w:rsidP="00B2496D">
            <w:pPr>
              <w:rPr>
                <w:rFonts w:cstheme="minorHAnsi"/>
                <w:b/>
                <w:sz w:val="20"/>
                <w:szCs w:val="20"/>
              </w:rPr>
            </w:pPr>
            <w:r w:rsidRPr="00FE37AD">
              <w:rPr>
                <w:rFonts w:cstheme="minorHAnsi"/>
                <w:b/>
                <w:sz w:val="20"/>
                <w:szCs w:val="20"/>
              </w:rPr>
              <w:t xml:space="preserve">W zakresie </w:t>
            </w:r>
            <w:r w:rsidRPr="00FE37AD">
              <w:rPr>
                <w:rFonts w:cstheme="minorHAnsi"/>
                <w:b/>
                <w:bCs/>
                <w:sz w:val="20"/>
                <w:szCs w:val="20"/>
              </w:rPr>
              <w:t>pkt III uwag</w:t>
            </w:r>
            <w:r w:rsidRPr="00FE37AD">
              <w:rPr>
                <w:rFonts w:cstheme="minorHAnsi"/>
                <w:b/>
                <w:sz w:val="20"/>
                <w:szCs w:val="20"/>
              </w:rPr>
              <w:t xml:space="preserve"> informujemy, że </w:t>
            </w:r>
          </w:p>
          <w:p w14:paraId="748FEC8C" w14:textId="77777777" w:rsidR="00B2496D" w:rsidRPr="00FE37AD" w:rsidRDefault="00B2496D" w:rsidP="00B2496D">
            <w:pPr>
              <w:rPr>
                <w:rFonts w:cstheme="minorHAnsi"/>
                <w:b/>
                <w:sz w:val="20"/>
                <w:szCs w:val="20"/>
              </w:rPr>
            </w:pPr>
            <w:r w:rsidRPr="00FE37AD">
              <w:rPr>
                <w:rFonts w:cstheme="minorHAnsi"/>
                <w:b/>
                <w:sz w:val="20"/>
                <w:szCs w:val="20"/>
              </w:rPr>
              <w:t xml:space="preserve">przepisy szczegółowe określające m.in. zasady przeprowadzania przez uprawnionego diagnostę, procedury krajowego indywidualnego dopuszczenia pojazdu niebędącego nowym pojazdem, zaproponowane zostaną w akcie wykonawczym do ustawy o systemach homologacji pojazdów oraz ich wyposażenia oraz niektórych innych ustaw, tj. nowo wydawanym rozporządzeniu Ministra Infrastruktury w sprawie indywidualnego dopuszczenia pojazdu. </w:t>
            </w:r>
          </w:p>
          <w:p w14:paraId="5072BF4E" w14:textId="77777777" w:rsidR="00B2496D" w:rsidRPr="00FE37AD" w:rsidRDefault="00B2496D" w:rsidP="00B2496D">
            <w:pPr>
              <w:rPr>
                <w:rFonts w:cstheme="minorHAnsi"/>
                <w:b/>
                <w:sz w:val="20"/>
                <w:szCs w:val="20"/>
              </w:rPr>
            </w:pPr>
            <w:r w:rsidRPr="00FE37AD">
              <w:rPr>
                <w:rFonts w:cstheme="minorHAnsi"/>
                <w:b/>
                <w:sz w:val="20"/>
                <w:szCs w:val="20"/>
              </w:rPr>
              <w:t xml:space="preserve">Przepisy w tym zakresie zawarte są obecnie w rozporządzeniu Ministra Infrastruktury z dnia 2 sierpnia 2023 r. w sprawie indywidualnego dopuszczenia pojazdu (Dz. U. poz. 1715). </w:t>
            </w:r>
          </w:p>
          <w:p w14:paraId="5D21E455" w14:textId="77777777" w:rsidR="00B2496D" w:rsidRPr="00FE37AD" w:rsidRDefault="00B2496D" w:rsidP="00B2496D">
            <w:pPr>
              <w:rPr>
                <w:rFonts w:cstheme="minorHAnsi"/>
                <w:b/>
                <w:sz w:val="20"/>
                <w:szCs w:val="20"/>
              </w:rPr>
            </w:pPr>
            <w:r w:rsidRPr="00FE37AD">
              <w:rPr>
                <w:rFonts w:cstheme="minorHAnsi"/>
                <w:b/>
                <w:sz w:val="20"/>
                <w:szCs w:val="20"/>
              </w:rPr>
              <w:t>W akcie tym określona zostanie nowa procedura, tj. krajowe indywidualne dopuszczenie pojazdu niebędącego nowym pojazdem. Nowa procedura będzie opierała się na następujących czynnościach:</w:t>
            </w:r>
          </w:p>
          <w:p w14:paraId="78417847" w14:textId="77777777" w:rsidR="00B2496D" w:rsidRPr="00FE37AD" w:rsidRDefault="00B2496D" w:rsidP="00B2496D">
            <w:pPr>
              <w:rPr>
                <w:rFonts w:cstheme="minorHAnsi"/>
                <w:b/>
                <w:sz w:val="20"/>
                <w:szCs w:val="20"/>
              </w:rPr>
            </w:pPr>
            <w:r w:rsidRPr="00FE37AD">
              <w:rPr>
                <w:rFonts w:cstheme="minorHAnsi"/>
                <w:b/>
                <w:sz w:val="20"/>
                <w:szCs w:val="20"/>
              </w:rPr>
              <w:t xml:space="preserve">1) sprawdzenie kompletności dokumentów i weryfikacja merytoryczna przez uprawnionego diagnostę dokumentów pojazdu m.in. w zakresie spełniania minimalnych wymagań dotyczących emisji zanieczyszczeń czy też określonych świadectw homologacji typu ONZ w przypadku pojazdów wyposażonych np. w instalację gazową/wodór), </w:t>
            </w:r>
          </w:p>
          <w:p w14:paraId="02B02F1D" w14:textId="77777777" w:rsidR="00B2496D" w:rsidRPr="00FE37AD" w:rsidRDefault="00B2496D" w:rsidP="00B2496D">
            <w:pPr>
              <w:rPr>
                <w:rFonts w:cstheme="minorHAnsi"/>
                <w:b/>
                <w:sz w:val="20"/>
                <w:szCs w:val="20"/>
              </w:rPr>
            </w:pPr>
            <w:r w:rsidRPr="00FE37AD">
              <w:rPr>
                <w:rFonts w:cstheme="minorHAnsi"/>
                <w:b/>
                <w:sz w:val="20"/>
                <w:szCs w:val="20"/>
              </w:rPr>
              <w:t>2)przeprowadzenie przez uprawnionego diagnostę badania pojazdu,</w:t>
            </w:r>
          </w:p>
          <w:p w14:paraId="3C0C0DA1" w14:textId="77777777" w:rsidR="00B2496D" w:rsidRPr="00FE37AD" w:rsidRDefault="00B2496D" w:rsidP="00B2496D">
            <w:pPr>
              <w:rPr>
                <w:rFonts w:cstheme="minorHAnsi"/>
                <w:b/>
                <w:sz w:val="20"/>
                <w:szCs w:val="20"/>
              </w:rPr>
            </w:pPr>
            <w:r w:rsidRPr="00FE37AD">
              <w:rPr>
                <w:rFonts w:cstheme="minorHAnsi"/>
                <w:b/>
                <w:sz w:val="20"/>
                <w:szCs w:val="20"/>
              </w:rPr>
              <w:t>3) ew. badanie w służbie technicznej w zakresie poziomu emisji spalin albo innych wątpliwości diagnosty stwierdzonych w toku przeprowadzanego przez niego badania.</w:t>
            </w:r>
          </w:p>
          <w:p w14:paraId="3573A5C5" w14:textId="77777777" w:rsidR="00B2496D" w:rsidRPr="00FE37AD" w:rsidRDefault="00B2496D" w:rsidP="00B2496D">
            <w:pPr>
              <w:rPr>
                <w:rFonts w:cstheme="minorHAnsi"/>
                <w:b/>
                <w:sz w:val="20"/>
                <w:szCs w:val="20"/>
              </w:rPr>
            </w:pPr>
            <w:r w:rsidRPr="00FE37AD">
              <w:rPr>
                <w:rFonts w:cstheme="minorHAnsi"/>
                <w:b/>
                <w:sz w:val="20"/>
                <w:szCs w:val="20"/>
              </w:rPr>
              <w:t>Aktualnie zakres wymagań jest przedmiotem prac grupy roboczej.</w:t>
            </w:r>
          </w:p>
          <w:p w14:paraId="30AB3D9A" w14:textId="77777777" w:rsidR="00B2496D" w:rsidRPr="00FE37AD" w:rsidRDefault="00B2496D" w:rsidP="00B2496D">
            <w:pPr>
              <w:rPr>
                <w:rFonts w:cstheme="minorHAnsi"/>
                <w:b/>
                <w:sz w:val="20"/>
                <w:szCs w:val="20"/>
              </w:rPr>
            </w:pPr>
          </w:p>
          <w:p w14:paraId="3466F7EA" w14:textId="77777777" w:rsidR="00B2496D" w:rsidRPr="00FE37AD" w:rsidRDefault="00B2496D" w:rsidP="00B2496D">
            <w:pPr>
              <w:rPr>
                <w:rFonts w:cstheme="minorHAnsi"/>
                <w:b/>
                <w:sz w:val="20"/>
                <w:szCs w:val="20"/>
              </w:rPr>
            </w:pPr>
            <w:r w:rsidRPr="00FE37AD">
              <w:rPr>
                <w:rFonts w:cstheme="minorHAnsi"/>
                <w:b/>
                <w:sz w:val="20"/>
                <w:szCs w:val="20"/>
              </w:rPr>
              <w:t xml:space="preserve">W odniesieniu do kwestii weryfikacji przez uprawnionego diagnostę dokumentów pojazdu m.in. w zakresie spełniania minimalnych wymagań dotyczących emisji zanieczyszczeń planuje się, iż uprawniony diagnosta będzie dokonywał przedmiotowej weryfikacji poprzez sprawdzenie informacji przedstawionych przez właściciela pojazdu lub też widniejących na pojeździe, i porównanie ich z informacjami wskazanymi w opracowywanym obecnie z grupą ekspertów technicznych, dedykowanym załączniku, który będzie zawarty w ww. rozporządzeniu Ministra Infrastruktury w sprawie indywidualnego dopuszczenia pojazdu. Przewiduje się, iż np. w odniesieniu do pojazdów z USA w zakresie emisji możliwe będzie wykorzystanie m.in. informacji zamieszczanych pod linkiem Agencji Ochrony Środowiska Stanów Zjednoczonych Ameryki  </w:t>
            </w:r>
            <w:hyperlink w:history="1">
              <w:r w:rsidRPr="00FE37AD">
                <w:rPr>
                  <w:rStyle w:val="Hipercze"/>
                  <w:rFonts w:cstheme="minorHAnsi"/>
                  <w:b/>
                  <w:sz w:val="20"/>
                  <w:szCs w:val="20"/>
                </w:rPr>
                <w:t>https://dis.epa.gov/otaqpub/</w:t>
              </w:r>
            </w:hyperlink>
            <w:r w:rsidRPr="00FE37AD">
              <w:rPr>
                <w:rFonts w:cstheme="minorHAnsi"/>
                <w:b/>
                <w:sz w:val="20"/>
                <w:szCs w:val="20"/>
              </w:rPr>
              <w:t xml:space="preserve"> . Dodatkowo, w kontekście norm emisji zanieczyszczeń, projektowany akt wykonawczy będzie zawierał tabelaryczne odniesienie umożliwiające dokonanie porównania norm emisji, w odniesieniu do krajów będących najistotniejszymi importerami pojazdów na rynek PL. Takie podejście zminimalizuje potrzebę przedstawienia pojazdu do badań realizowanych w służbie technicznej. Tak więc uwaga w tym zakresie jest niezasadna. </w:t>
            </w:r>
          </w:p>
          <w:p w14:paraId="6D41A3F9" w14:textId="77777777" w:rsidR="00B2496D" w:rsidRPr="00FE37AD" w:rsidRDefault="00B2496D" w:rsidP="00B2496D">
            <w:pPr>
              <w:rPr>
                <w:rFonts w:cstheme="minorHAnsi"/>
                <w:b/>
                <w:sz w:val="20"/>
                <w:szCs w:val="20"/>
              </w:rPr>
            </w:pPr>
          </w:p>
          <w:p w14:paraId="0A3C6ABE" w14:textId="77777777" w:rsidR="00B2496D" w:rsidRPr="00FE37AD" w:rsidRDefault="00B2496D" w:rsidP="00B2496D">
            <w:pPr>
              <w:rPr>
                <w:rFonts w:cstheme="minorHAnsi"/>
                <w:b/>
                <w:sz w:val="20"/>
                <w:szCs w:val="20"/>
              </w:rPr>
            </w:pPr>
            <w:r w:rsidRPr="00FE37AD">
              <w:rPr>
                <w:rFonts w:cstheme="minorHAnsi"/>
                <w:b/>
                <w:sz w:val="20"/>
                <w:szCs w:val="20"/>
              </w:rPr>
              <w:t xml:space="preserve">Jednocześnie informujemy, że na obszarze UE brak jest zharmonizowanych przepisów dotyczących dopuszczania pojazdów z krajów trzecich oraz dotyczących dokumentów honorowanych w tym zakresie. </w:t>
            </w:r>
          </w:p>
          <w:p w14:paraId="4AD7A210" w14:textId="77777777" w:rsidR="00B2496D" w:rsidRPr="00FE37AD" w:rsidRDefault="00B2496D" w:rsidP="00B2496D">
            <w:pPr>
              <w:rPr>
                <w:rFonts w:cstheme="minorHAnsi"/>
                <w:b/>
                <w:sz w:val="20"/>
                <w:szCs w:val="20"/>
              </w:rPr>
            </w:pPr>
            <w:r w:rsidRPr="00FE37AD">
              <w:rPr>
                <w:rFonts w:cstheme="minorHAnsi"/>
                <w:b/>
                <w:sz w:val="20"/>
                <w:szCs w:val="20"/>
              </w:rPr>
              <w:t>Projekt aktu wykonawczego na odpowiednim etapie prac będzie podlegał szerokim konsultacjom.</w:t>
            </w:r>
          </w:p>
          <w:p w14:paraId="4D710BA4" w14:textId="77777777" w:rsidR="00B2496D" w:rsidRPr="00FE37AD" w:rsidRDefault="00B2496D" w:rsidP="00B2496D">
            <w:pPr>
              <w:rPr>
                <w:rFonts w:cstheme="minorHAnsi"/>
                <w:b/>
                <w:sz w:val="20"/>
                <w:szCs w:val="20"/>
              </w:rPr>
            </w:pPr>
          </w:p>
          <w:p w14:paraId="04D86587" w14:textId="77777777" w:rsidR="00B2496D" w:rsidRPr="00FE37AD" w:rsidRDefault="00B2496D" w:rsidP="00B2496D">
            <w:pPr>
              <w:rPr>
                <w:rFonts w:cstheme="minorHAnsi"/>
                <w:b/>
                <w:sz w:val="20"/>
                <w:szCs w:val="20"/>
              </w:rPr>
            </w:pPr>
            <w:r w:rsidRPr="00FE37AD">
              <w:rPr>
                <w:rFonts w:cstheme="minorHAnsi"/>
                <w:b/>
                <w:sz w:val="20"/>
                <w:szCs w:val="20"/>
              </w:rPr>
              <w:t xml:space="preserve">Odnośnie </w:t>
            </w:r>
            <w:r>
              <w:rPr>
                <w:rFonts w:cstheme="minorHAnsi"/>
                <w:b/>
                <w:sz w:val="20"/>
                <w:szCs w:val="20"/>
              </w:rPr>
              <w:t xml:space="preserve">do </w:t>
            </w:r>
            <w:r w:rsidRPr="00FE37AD">
              <w:rPr>
                <w:rFonts w:cstheme="minorHAnsi"/>
                <w:b/>
                <w:sz w:val="20"/>
                <w:szCs w:val="20"/>
              </w:rPr>
              <w:t>kwestii prawidłowej transpozycji dyrektywy 2010/48 oraz dyrektywy 2014/45 uprzejmie informujemy, że d</w:t>
            </w:r>
            <w:r w:rsidRPr="00FE37AD">
              <w:rPr>
                <w:rFonts w:cstheme="minorHAnsi"/>
                <w:b/>
                <w:i/>
                <w:iCs/>
                <w:sz w:val="20"/>
                <w:szCs w:val="20"/>
              </w:rPr>
              <w:t>yrektywa Parlamentu Europejskiego i Rady 2014/45/UE z dnia 3 kwietnia 2014 r. w sprawie okresowych badań zdatności do ruchu drogowego pojazdów silnikowych i ich przyczep oraz uchylająca dyrektywę 2009/40/WE</w:t>
            </w:r>
            <w:r w:rsidRPr="00FE37AD">
              <w:rPr>
                <w:rFonts w:cstheme="minorHAnsi"/>
                <w:b/>
                <w:sz w:val="20"/>
                <w:szCs w:val="20"/>
              </w:rPr>
              <w:t xml:space="preserve"> dotyczy badań technicznych pojazdów, a zasadniczo </w:t>
            </w:r>
            <w:r w:rsidRPr="00FE37AD">
              <w:rPr>
                <w:rFonts w:cstheme="minorHAnsi"/>
                <w:b/>
                <w:bCs/>
                <w:sz w:val="20"/>
                <w:szCs w:val="20"/>
              </w:rPr>
              <w:t>okresowych</w:t>
            </w:r>
            <w:r w:rsidRPr="00FE37AD">
              <w:rPr>
                <w:rFonts w:cstheme="minorHAnsi"/>
                <w:b/>
                <w:sz w:val="20"/>
                <w:szCs w:val="20"/>
              </w:rPr>
              <w:t xml:space="preserve"> badań technicznych pojazdów (periodic technical inspection). Regulacja ta jest częścią szerszego pakietu dyrektyw zwanych Pakietem zdatności do ruchu drogowego (Roadworthiness package). Bazą, podstawą i „źródłem” tych regulacji są przepisy/normy homologacyjne, w szczególności rozporządzenia Unii Europejskiej: tzw. </w:t>
            </w:r>
            <w:r w:rsidRPr="00FE37AD">
              <w:rPr>
                <w:rFonts w:cstheme="minorHAnsi"/>
                <w:b/>
                <w:i/>
                <w:iCs/>
                <w:sz w:val="20"/>
                <w:szCs w:val="20"/>
              </w:rPr>
              <w:t>rozporządzenie 2018/858, rozporządzenie 167/2013, rozporządzenie 168/2013</w:t>
            </w:r>
            <w:r w:rsidRPr="00FE37AD">
              <w:rPr>
                <w:rFonts w:cstheme="minorHAnsi"/>
                <w:b/>
                <w:sz w:val="20"/>
                <w:szCs w:val="20"/>
              </w:rPr>
              <w:t xml:space="preserve"> oraz ich wcześniejsze odpowiedniki. W ramach krajowej transpozycji opiera się też na krajowych warunkach technicznych pojazdów. Dlatego też zawarte w niej cele (z preambuły) m.in. cytowane przez autora uwagi „</w:t>
            </w:r>
            <w:r w:rsidRPr="00FE37AD">
              <w:rPr>
                <w:rFonts w:cstheme="minorHAnsi"/>
                <w:b/>
                <w:bCs/>
                <w:i/>
                <w:iCs/>
                <w:sz w:val="20"/>
                <w:szCs w:val="20"/>
              </w:rPr>
              <w:t xml:space="preserve">utrzymanie emisji spalin na niskim poziomie …” </w:t>
            </w:r>
            <w:r w:rsidRPr="00FE37AD">
              <w:rPr>
                <w:rFonts w:cstheme="minorHAnsi"/>
                <w:b/>
                <w:sz w:val="20"/>
                <w:szCs w:val="20"/>
              </w:rPr>
              <w:t xml:space="preserve"> odnosi się do utrzymania norm homologacyjnych pojazdu dopuszczanego do ruchu (modelowym systemie zasadniczo dotyczy nowego pojazdu). Określanie przez Polskę nowej procedury krajowego indywidualnego dopuszczenia pojazdu niebędącego pojazdem nowym do ruchu drogowego na terytorium RP, jest procedurą niezależną od obowiązkowej procedury </w:t>
            </w:r>
            <w:r w:rsidRPr="00FE37AD">
              <w:rPr>
                <w:rFonts w:cstheme="minorHAnsi"/>
                <w:b/>
                <w:bCs/>
                <w:sz w:val="20"/>
                <w:szCs w:val="20"/>
              </w:rPr>
              <w:t>okresowych badań technicznych pojazdów</w:t>
            </w:r>
            <w:r w:rsidRPr="00FE37AD">
              <w:rPr>
                <w:rFonts w:cstheme="minorHAnsi"/>
                <w:b/>
                <w:sz w:val="20"/>
                <w:szCs w:val="20"/>
              </w:rPr>
              <w:t xml:space="preserve"> wymaganej/nałożonej przepisami dyrektywy 2014/45/UE na wszystkie państwa UE. </w:t>
            </w:r>
          </w:p>
          <w:p w14:paraId="7CBBA270" w14:textId="77777777" w:rsidR="00B2496D" w:rsidRPr="00FE37AD" w:rsidRDefault="00B2496D" w:rsidP="00B2496D">
            <w:pPr>
              <w:rPr>
                <w:rFonts w:cstheme="minorHAnsi"/>
                <w:b/>
                <w:i/>
                <w:iCs/>
                <w:sz w:val="20"/>
                <w:szCs w:val="20"/>
              </w:rPr>
            </w:pPr>
            <w:r w:rsidRPr="00FE37AD">
              <w:rPr>
                <w:rFonts w:cstheme="minorHAnsi"/>
                <w:b/>
                <w:sz w:val="20"/>
                <w:szCs w:val="20"/>
              </w:rPr>
              <w:t>Jednoznacznie należy stwierdzić, że podnoszone przez autora uwagi do art. 5 ww. dyrektywy, mówiące o możliwości „</w:t>
            </w:r>
            <w:r w:rsidRPr="00FE37AD">
              <w:rPr>
                <w:rFonts w:cstheme="minorHAnsi"/>
                <w:b/>
                <w:bCs/>
                <w:i/>
                <w:iCs/>
                <w:sz w:val="20"/>
                <w:szCs w:val="20"/>
              </w:rPr>
              <w:t xml:space="preserve">wprowadzenia obowiązku specjalnych dodatkowych badań technicznych” </w:t>
            </w:r>
            <w:r w:rsidRPr="00FE37AD">
              <w:rPr>
                <w:rFonts w:cstheme="minorHAnsi"/>
                <w:b/>
                <w:sz w:val="20"/>
                <w:szCs w:val="20"/>
              </w:rPr>
              <w:t xml:space="preserve">dotyczy innych sytuacji, a dokładnie badań zdatności pojazdu do ruchu drogowego w trakcie jego eksploatacji, niezależnych od planowanych zmian legislacyjnych dotyczących obowiązujących już w innych państwach UE procedur krajowego indywidualnego dopuszczenia pojazdu niebędącego pojazdem nowym. Ponadto podnoszona przez autora uwagi możliwość żądania od właściciela </w:t>
            </w:r>
            <w:r w:rsidRPr="00FE37AD">
              <w:rPr>
                <w:rFonts w:cstheme="minorHAnsi"/>
                <w:b/>
                <w:i/>
                <w:iCs/>
                <w:sz w:val="20"/>
                <w:szCs w:val="20"/>
              </w:rPr>
              <w:t>„</w:t>
            </w:r>
            <w:r w:rsidRPr="00FE37AD">
              <w:rPr>
                <w:rFonts w:cstheme="minorHAnsi"/>
                <w:b/>
                <w:bCs/>
                <w:i/>
                <w:iCs/>
                <w:sz w:val="20"/>
                <w:szCs w:val="20"/>
              </w:rPr>
              <w:t xml:space="preserve">skierowania pojazdu na badania przed rejestracją” </w:t>
            </w:r>
            <w:r w:rsidRPr="00FE37AD">
              <w:rPr>
                <w:rFonts w:cstheme="minorHAnsi"/>
                <w:b/>
                <w:sz w:val="20"/>
                <w:szCs w:val="20"/>
              </w:rPr>
              <w:t xml:space="preserve">nie wyłącza procedury homologacyjnej, a ma jedynie na celu, w przypadku uzasadnionych podejrzeń, wykluczenie sytuacji zagrażających bezpieczeństwu ruchu drogowego związanych z aktualnym na dzień badania technicznego stanem technicznym pojazdu. </w:t>
            </w:r>
          </w:p>
          <w:p w14:paraId="45539DF2" w14:textId="77777777" w:rsidR="00B2496D" w:rsidRPr="00FE37AD" w:rsidRDefault="00B2496D" w:rsidP="00B2496D">
            <w:pPr>
              <w:rPr>
                <w:rFonts w:cstheme="minorHAnsi"/>
                <w:b/>
                <w:sz w:val="20"/>
                <w:szCs w:val="20"/>
              </w:rPr>
            </w:pPr>
          </w:p>
          <w:p w14:paraId="33DF1F1D" w14:textId="77777777" w:rsidR="00B2496D" w:rsidRPr="00FE37AD" w:rsidRDefault="00B2496D" w:rsidP="00B2496D">
            <w:pPr>
              <w:rPr>
                <w:rFonts w:cstheme="minorHAnsi"/>
                <w:b/>
                <w:i/>
                <w:iCs/>
                <w:sz w:val="20"/>
                <w:szCs w:val="20"/>
              </w:rPr>
            </w:pPr>
            <w:r w:rsidRPr="00FE37AD">
              <w:rPr>
                <w:rFonts w:cstheme="minorHAnsi"/>
                <w:b/>
                <w:sz w:val="20"/>
                <w:szCs w:val="20"/>
              </w:rPr>
              <w:t>W odniesieniu do kwestii dotyczącej „</w:t>
            </w:r>
            <w:r w:rsidRPr="00FE37AD">
              <w:rPr>
                <w:rFonts w:cstheme="minorHAnsi"/>
                <w:b/>
                <w:i/>
                <w:iCs/>
                <w:sz w:val="20"/>
                <w:szCs w:val="20"/>
              </w:rPr>
              <w:t>prawidłowej transpozycji przepisów dyrektywy 2014/45</w:t>
            </w:r>
            <w:r w:rsidRPr="00FE37AD">
              <w:rPr>
                <w:rFonts w:cstheme="minorHAnsi"/>
                <w:b/>
                <w:sz w:val="20"/>
                <w:szCs w:val="20"/>
              </w:rPr>
              <w:t xml:space="preserve">” należy wskazać, iż wystąpienie w tym zakresie wykracza poza zakres projektowanych przepisów zawartych w projekcie UC95, a uwagi w tym zakresie mogą być zgłaszane w ramach planowanej legislacji dotyczącej reformy systemu badań technicznych pojazdów w Polsce. Jednocześnie należy wyjaśnić, że </w:t>
            </w:r>
            <w:r w:rsidRPr="00FE37AD">
              <w:rPr>
                <w:rFonts w:cstheme="minorHAnsi"/>
                <w:b/>
                <w:i/>
                <w:iCs/>
                <w:sz w:val="20"/>
                <w:szCs w:val="20"/>
              </w:rPr>
              <w:t>rozporządzenie Ministra Infrastruktury z dnia 27 września 2022 r. zmieniające rozporządzenie w sprawie zakresu i sposobu przeprowadzania badań technicznych pojazdów oraz wzorów dokumentów stosowanych przy tych badaniach</w:t>
            </w:r>
            <w:r w:rsidRPr="00FE37AD">
              <w:rPr>
                <w:rFonts w:cstheme="minorHAnsi"/>
                <w:b/>
                <w:sz w:val="20"/>
                <w:szCs w:val="20"/>
              </w:rPr>
              <w:t xml:space="preserve"> (Dz. U. poz. 2066) w zakresie swojej regulacji wdrożyło wyżej wymienioną dyrektywę. W tym celu zostały wprowadzone zmiany w załączniku nr 1 „</w:t>
            </w:r>
            <w:r w:rsidRPr="00FE37AD">
              <w:rPr>
                <w:rFonts w:cstheme="minorHAnsi"/>
                <w:b/>
                <w:i/>
                <w:iCs/>
                <w:sz w:val="20"/>
                <w:szCs w:val="20"/>
              </w:rPr>
              <w:t>Wymagania dotyczące kontroli oraz wytyczne dotyczące oceny usterek podczas przeprowadzania okresowego badania technicznego pojazdu</w:t>
            </w:r>
            <w:r w:rsidRPr="00FE37AD">
              <w:rPr>
                <w:rFonts w:cstheme="minorHAnsi"/>
                <w:b/>
                <w:sz w:val="20"/>
                <w:szCs w:val="20"/>
              </w:rPr>
              <w:t xml:space="preserve">” do </w:t>
            </w:r>
            <w:r w:rsidRPr="00FE37AD">
              <w:rPr>
                <w:rFonts w:cstheme="minorHAnsi"/>
                <w:b/>
                <w:i/>
                <w:iCs/>
                <w:sz w:val="20"/>
                <w:szCs w:val="20"/>
              </w:rPr>
              <w:t xml:space="preserve">rozporządzenia Ministra Transportu, Budownictwa i Gospodarki Morskiej z dnia 26 czerwca 2012 r. w sprawie zakresu i sposobu przeprowadzania badań technicznych pojazdów oraz wzorów dokumentów stosowanych przy tych badaniach </w:t>
            </w:r>
            <w:r w:rsidRPr="00FE37AD">
              <w:rPr>
                <w:rFonts w:cstheme="minorHAnsi"/>
                <w:b/>
                <w:sz w:val="20"/>
                <w:szCs w:val="20"/>
              </w:rPr>
              <w:t>(Dz. U. z 2024 r.  poz. 141, z późn. zm.).</w:t>
            </w:r>
          </w:p>
          <w:p w14:paraId="11B958FB" w14:textId="77777777" w:rsidR="00B2496D" w:rsidRPr="00FE37AD" w:rsidRDefault="00B2496D" w:rsidP="00B2496D">
            <w:pPr>
              <w:rPr>
                <w:rFonts w:cstheme="minorHAnsi"/>
                <w:b/>
                <w:sz w:val="20"/>
                <w:szCs w:val="20"/>
              </w:rPr>
            </w:pPr>
            <w:r w:rsidRPr="00FE37AD">
              <w:rPr>
                <w:rFonts w:cstheme="minorHAnsi"/>
                <w:b/>
                <w:sz w:val="20"/>
                <w:szCs w:val="20"/>
              </w:rPr>
              <w:t xml:space="preserve">Należy dodać, że wyżej wymienione rozporządzenie zostało przedłożone Komisji Europejskiej. </w:t>
            </w:r>
          </w:p>
          <w:p w14:paraId="0E974691" w14:textId="77777777" w:rsidR="00B2496D" w:rsidRPr="00FE37AD" w:rsidRDefault="00B2496D" w:rsidP="00B2496D">
            <w:pPr>
              <w:rPr>
                <w:rFonts w:cstheme="minorHAnsi"/>
                <w:b/>
                <w:sz w:val="20"/>
                <w:szCs w:val="20"/>
              </w:rPr>
            </w:pPr>
          </w:p>
          <w:p w14:paraId="5C7AD0B0" w14:textId="77777777" w:rsidR="00B2496D" w:rsidRDefault="00B2496D" w:rsidP="00B2496D">
            <w:pPr>
              <w:rPr>
                <w:rFonts w:cstheme="minorHAnsi"/>
                <w:b/>
                <w:sz w:val="20"/>
                <w:szCs w:val="20"/>
              </w:rPr>
            </w:pPr>
            <w:r w:rsidRPr="00FE37AD">
              <w:rPr>
                <w:rFonts w:cstheme="minorHAnsi"/>
                <w:b/>
                <w:sz w:val="20"/>
                <w:szCs w:val="20"/>
              </w:rPr>
              <w:t xml:space="preserve">Natomiast metody badania wymagane na mocy wyżej wymienionej dyrektywy w odniesieniu do emisji spalin pojazdów silnikowych, w szczególności badanie zadymienia mające zastosowanie do silników wysokoprężnych, nie są dostosowane do nowszych pojazdów, które są wyposażone w filtry cząstek stałych. Ponadto w tej dyrektywie nie został wprowadzony licznik cząstek stałych jako obowiązkowe wyposażenie kontrolno-pomiarowe stacji kontroli pojazdów. </w:t>
            </w:r>
          </w:p>
          <w:p w14:paraId="6EA4C9A0" w14:textId="77777777" w:rsidR="00B2496D" w:rsidRPr="00FE37AD" w:rsidRDefault="00B2496D" w:rsidP="00B2496D">
            <w:pPr>
              <w:pStyle w:val="Tekstkomentarza"/>
              <w:rPr>
                <w:rFonts w:cstheme="minorHAnsi"/>
                <w:b/>
              </w:rPr>
            </w:pPr>
          </w:p>
          <w:p w14:paraId="42D7E939" w14:textId="77777777" w:rsidR="00B2496D" w:rsidRPr="00FE37AD" w:rsidRDefault="00B2496D" w:rsidP="00B2496D">
            <w:pPr>
              <w:pStyle w:val="Tekstkomentarza"/>
              <w:rPr>
                <w:rFonts w:cstheme="minorHAnsi"/>
                <w:b/>
              </w:rPr>
            </w:pPr>
            <w:r w:rsidRPr="00FE37AD">
              <w:rPr>
                <w:rFonts w:cstheme="minorHAnsi"/>
                <w:b/>
              </w:rPr>
              <w:t xml:space="preserve">W odniesieniu do </w:t>
            </w:r>
            <w:r w:rsidRPr="00FE37AD">
              <w:rPr>
                <w:rFonts w:cstheme="minorHAnsi"/>
                <w:b/>
                <w:bCs/>
              </w:rPr>
              <w:t>pkt IV uwag</w:t>
            </w:r>
            <w:r w:rsidRPr="00FE37AD">
              <w:rPr>
                <w:rFonts w:cstheme="minorHAnsi"/>
                <w:b/>
              </w:rPr>
              <w:t xml:space="preserve"> informujemy, że w zakresie nadzoru rynku działania w obszarze wprowadzanych do obrotu pojazdów „nienowych” Dyrektor TDT posiada uprawnienie do podejmowania działań na podstawie przepisu art. 3 ust. 3 nowelizowanej ustawy o systemach homologacji pojazdów oraz ich wyposażenia. Uprawnieniem szczegółowym w powyższym obszarze jest działanie dotyczące nadzoru nad przeprowadzaniem procedury krajowego indywidualnego dopuszczenia pojazdu niebędącego nowym pojazdem.</w:t>
            </w:r>
          </w:p>
          <w:p w14:paraId="701B1156" w14:textId="77777777" w:rsidR="00B2496D" w:rsidRPr="00FE37AD" w:rsidRDefault="00B2496D" w:rsidP="00B2496D">
            <w:pPr>
              <w:pStyle w:val="Tekstkomentarza"/>
              <w:rPr>
                <w:rFonts w:cstheme="minorHAnsi"/>
                <w:b/>
              </w:rPr>
            </w:pPr>
          </w:p>
          <w:p w14:paraId="59750415" w14:textId="77777777" w:rsidR="00B2496D" w:rsidRPr="00FE37AD" w:rsidRDefault="00B2496D" w:rsidP="00B2496D">
            <w:pPr>
              <w:pStyle w:val="Tekstkomentarza"/>
              <w:rPr>
                <w:rFonts w:cstheme="minorHAnsi"/>
                <w:b/>
                <w:color w:val="FF0000"/>
              </w:rPr>
            </w:pPr>
            <w:r w:rsidRPr="00FE37AD">
              <w:rPr>
                <w:rFonts w:cstheme="minorHAnsi"/>
                <w:b/>
              </w:rPr>
              <w:t xml:space="preserve">W zakresie, wskazanej w uwadze, kwestii bezkarności podmiotów wprowadzających do obrotu pojazdy niebędące nowymi, projekt ustawy został uzupełniony o przepisy szczegółowe (zakaz wprowadzania do obrotu oraz administracyjne kary pieniężne).  </w:t>
            </w:r>
          </w:p>
          <w:p w14:paraId="792A6C92" w14:textId="77777777" w:rsidR="00B2496D" w:rsidRPr="00FE37AD" w:rsidRDefault="00B2496D" w:rsidP="00B2496D">
            <w:pPr>
              <w:pStyle w:val="Tekstkomentarza"/>
              <w:rPr>
                <w:rFonts w:cstheme="minorHAnsi"/>
                <w:b/>
                <w:color w:val="FF0000"/>
              </w:rPr>
            </w:pPr>
          </w:p>
          <w:p w14:paraId="6B942029" w14:textId="77777777" w:rsidR="00B2496D" w:rsidRPr="00FE37AD" w:rsidRDefault="00B2496D" w:rsidP="00B2496D">
            <w:pPr>
              <w:pStyle w:val="Tekstkomentarza"/>
              <w:rPr>
                <w:rFonts w:cstheme="minorHAnsi"/>
                <w:b/>
              </w:rPr>
            </w:pPr>
            <w:r w:rsidRPr="00FE37AD">
              <w:rPr>
                <w:rFonts w:cstheme="minorHAnsi"/>
                <w:b/>
              </w:rPr>
              <w:t>Wskazujemy, iż w projekcie brak jest art. 68s ust. 10. W przypadku, gdy uwaga tyczy się projektowanego art. 68s ust. 1 pkt 10, wyjaśniamy, że przepis ten stanowi wdrożenie art. 14 ust. 4 lit. j rozporządzenia 2019/1020.</w:t>
            </w:r>
          </w:p>
          <w:p w14:paraId="2CA2C04E" w14:textId="77777777" w:rsidR="00B2496D" w:rsidRPr="00FE37AD" w:rsidRDefault="00B2496D" w:rsidP="00B2496D">
            <w:pPr>
              <w:pStyle w:val="Tekstkomentarza"/>
              <w:rPr>
                <w:rFonts w:cstheme="minorHAnsi"/>
                <w:b/>
              </w:rPr>
            </w:pPr>
            <w:r w:rsidRPr="00FE37AD">
              <w:rPr>
                <w:rFonts w:cstheme="minorHAnsi"/>
                <w:b/>
              </w:rPr>
              <w:t xml:space="preserve">Sposób </w:t>
            </w:r>
            <w:r w:rsidRPr="007116AC">
              <w:rPr>
                <w:rFonts w:cstheme="minorHAnsi"/>
                <w:b/>
              </w:rPr>
              <w:t xml:space="preserve">przeprowadzenia kontroli określają projektowane przepisy np. art. 68z oraz art. 68zi, które określają konkretne działania Dyrektora </w:t>
            </w:r>
            <w:r w:rsidRPr="00FE37AD">
              <w:rPr>
                <w:rFonts w:cstheme="minorHAnsi"/>
                <w:b/>
              </w:rPr>
              <w:t>TDT, co w rezultacie umożliwia prowadzenie realnych działań z obszaru nadzoru i kontroli.</w:t>
            </w:r>
          </w:p>
          <w:p w14:paraId="7AB82A1A" w14:textId="77777777" w:rsidR="00B2496D" w:rsidRDefault="00B2496D" w:rsidP="00B2496D">
            <w:pPr>
              <w:pStyle w:val="Tekstkomentarza"/>
              <w:rPr>
                <w:rFonts w:cstheme="minorHAnsi"/>
                <w:b/>
              </w:rPr>
            </w:pPr>
          </w:p>
          <w:p w14:paraId="06342960" w14:textId="77777777" w:rsidR="00B2496D" w:rsidRPr="00FE37AD" w:rsidRDefault="00B2496D" w:rsidP="00B2496D">
            <w:pPr>
              <w:pStyle w:val="Tekstkomentarza"/>
              <w:rPr>
                <w:rFonts w:cstheme="minorHAnsi"/>
                <w:b/>
              </w:rPr>
            </w:pPr>
            <w:r w:rsidRPr="00FE37AD">
              <w:rPr>
                <w:rFonts w:cstheme="minorHAnsi"/>
                <w:b/>
              </w:rPr>
              <w:t>Nie jest zrozumiała intencja przedstawionej propozycji (wystąpienie do KAS). Projekt przewiduje uprawnienie organu nadzoru rynku do współpracy z organami celnymi zgodnie z przepisami rozdziału VII rozporządzenia 2019/1020.</w:t>
            </w:r>
          </w:p>
          <w:p w14:paraId="1A23FA28" w14:textId="77777777" w:rsidR="00B2496D" w:rsidRPr="00FE37AD" w:rsidRDefault="00B2496D" w:rsidP="00B2496D">
            <w:pPr>
              <w:pStyle w:val="Tekstkomentarza"/>
              <w:rPr>
                <w:rFonts w:cstheme="minorHAnsi"/>
                <w:b/>
              </w:rPr>
            </w:pPr>
          </w:p>
          <w:p w14:paraId="71407F6F" w14:textId="77777777" w:rsidR="00B2496D" w:rsidRPr="00FE37AD" w:rsidRDefault="00B2496D" w:rsidP="00B2496D">
            <w:pPr>
              <w:pStyle w:val="Tekstkomentarza"/>
              <w:rPr>
                <w:rFonts w:cstheme="minorHAnsi"/>
                <w:b/>
              </w:rPr>
            </w:pPr>
            <w:r w:rsidRPr="00FE37AD">
              <w:rPr>
                <w:rFonts w:cstheme="minorHAnsi"/>
                <w:b/>
              </w:rPr>
              <w:t>Odnośnie</w:t>
            </w:r>
            <w:r>
              <w:rPr>
                <w:rFonts w:cstheme="minorHAnsi"/>
                <w:b/>
              </w:rPr>
              <w:t xml:space="preserve"> do</w:t>
            </w:r>
            <w:r w:rsidRPr="00FE37AD">
              <w:rPr>
                <w:rFonts w:cstheme="minorHAnsi"/>
                <w:b/>
              </w:rPr>
              <w:t xml:space="preserve"> uwag zawartych </w:t>
            </w:r>
            <w:r w:rsidRPr="00FE37AD">
              <w:rPr>
                <w:rFonts w:cstheme="minorHAnsi"/>
                <w:b/>
                <w:bCs/>
              </w:rPr>
              <w:t>w uwadze V</w:t>
            </w:r>
            <w:r w:rsidRPr="00FE37AD">
              <w:rPr>
                <w:rFonts w:cstheme="minorHAnsi"/>
                <w:b/>
              </w:rPr>
              <w:t xml:space="preserve"> wskazujemy, że omyłki pisarskie zostały przeanalizowane i tam, gdzie zostały stwierdzone, zostały poprawione w projekcie ustawy. Szczegółowe kwestie dotyczące zapisów legislacyjnych, będą  też rozpatrywane na etapie analizowania projektu przez komisję prawniczą w Rządowym Centrum Legislacji.</w:t>
            </w:r>
          </w:p>
          <w:p w14:paraId="5265BA49" w14:textId="77777777" w:rsidR="00B2496D" w:rsidRPr="00FE37AD" w:rsidRDefault="00B2496D" w:rsidP="00B2496D">
            <w:pPr>
              <w:pStyle w:val="Tekstkomentarza"/>
              <w:rPr>
                <w:rFonts w:cstheme="minorHAnsi"/>
                <w:b/>
              </w:rPr>
            </w:pPr>
          </w:p>
          <w:p w14:paraId="23A87131" w14:textId="77777777" w:rsidR="00B2496D" w:rsidRPr="00FE37AD" w:rsidRDefault="00B2496D" w:rsidP="00B2496D">
            <w:pPr>
              <w:pStyle w:val="Tekstkomentarza"/>
              <w:rPr>
                <w:rFonts w:cstheme="minorHAnsi"/>
                <w:b/>
              </w:rPr>
            </w:pPr>
            <w:r w:rsidRPr="00FE37AD">
              <w:rPr>
                <w:rFonts w:cstheme="minorHAnsi"/>
                <w:b/>
              </w:rPr>
              <w:t xml:space="preserve">Odnośnie </w:t>
            </w:r>
            <w:r>
              <w:rPr>
                <w:rFonts w:cstheme="minorHAnsi"/>
                <w:b/>
              </w:rPr>
              <w:t xml:space="preserve">do </w:t>
            </w:r>
            <w:r w:rsidRPr="00FE37AD">
              <w:rPr>
                <w:rFonts w:cstheme="minorHAnsi"/>
                <w:b/>
              </w:rPr>
              <w:t xml:space="preserve">propozycji wskazania terminów wskazujemy, że </w:t>
            </w:r>
            <w:r>
              <w:rPr>
                <w:rFonts w:cstheme="minorHAnsi"/>
                <w:b/>
              </w:rPr>
              <w:t>uwaga została uwzględniona:</w:t>
            </w:r>
          </w:p>
          <w:p w14:paraId="100B2325" w14:textId="77777777" w:rsidR="00B2496D" w:rsidRPr="007116AC" w:rsidRDefault="00B2496D" w:rsidP="00B2496D">
            <w:pPr>
              <w:pStyle w:val="ZARTzmartartykuempunktem"/>
              <w:keepNext/>
              <w:spacing w:line="240" w:lineRule="auto"/>
              <w:ind w:left="0" w:firstLine="0"/>
              <w:jc w:val="left"/>
              <w:rPr>
                <w:rFonts w:asciiTheme="minorHAnsi" w:eastAsiaTheme="minorHAnsi" w:hAnsiTheme="minorHAnsi" w:cstheme="minorHAnsi"/>
                <w:b/>
                <w:i/>
                <w:sz w:val="20"/>
                <w:lang w:eastAsia="en-US"/>
              </w:rPr>
            </w:pPr>
            <w:r w:rsidRPr="007116AC">
              <w:rPr>
                <w:rFonts w:asciiTheme="minorHAnsi" w:eastAsiaTheme="minorHAnsi" w:hAnsiTheme="minorHAnsi" w:cstheme="minorHAnsi"/>
                <w:b/>
                <w:i/>
                <w:sz w:val="20"/>
                <w:lang w:eastAsia="en-US"/>
              </w:rPr>
              <w:t>„Art. 53a. 1. Podmiot gospodarczy, który wprowadził do obrotu na terytorium Rzeczypospolitej Polskiej pojazd, przedmiot wyposażenia lub część, wbrew zakazowi określonemu w art. 14 ust. 4 lub stwierdził niezgodność z wymaganiami technicznymi lub stwarzanie ryzyka przez pojazd, przedmiot wyposażenia lub część, jest obowiązany poinformować o tym niezwłocznie, nie później niż 14 dni od stwierdzenia wskazanych powyżej okoliczności, Dyrektora TDT jako organ nadzoru rynku oraz o planowanych działaniach obejmujących:</w:t>
            </w:r>
            <w:r>
              <w:rPr>
                <w:rFonts w:asciiTheme="minorHAnsi" w:eastAsiaTheme="minorHAnsi" w:hAnsiTheme="minorHAnsi" w:cstheme="minorHAnsi"/>
                <w:b/>
                <w:i/>
                <w:sz w:val="20"/>
                <w:lang w:eastAsia="en-US"/>
              </w:rPr>
              <w:t>”</w:t>
            </w:r>
          </w:p>
          <w:p w14:paraId="164FFAB7" w14:textId="77777777" w:rsidR="00B2496D" w:rsidRPr="00FE37AD" w:rsidRDefault="00B2496D" w:rsidP="00B2496D">
            <w:pPr>
              <w:pStyle w:val="Tekstkomentarza"/>
              <w:rPr>
                <w:rFonts w:cstheme="minorHAnsi"/>
                <w:b/>
              </w:rPr>
            </w:pPr>
          </w:p>
          <w:p w14:paraId="155201C5" w14:textId="77777777" w:rsidR="00B2496D" w:rsidRPr="00FE37AD" w:rsidRDefault="00B2496D" w:rsidP="00B2496D">
            <w:pPr>
              <w:pStyle w:val="Tekstkomentarza"/>
              <w:rPr>
                <w:rFonts w:cstheme="minorHAnsi"/>
                <w:b/>
              </w:rPr>
            </w:pPr>
            <w:r w:rsidRPr="00FE37AD">
              <w:rPr>
                <w:rFonts w:cstheme="minorHAnsi"/>
                <w:b/>
              </w:rPr>
              <w:t>W odniesieniu do kwestii wymagań alternatywnych wskazujemy, że wymagania te, w zakresie procedur homologacyjnych dla pojazdów rolniczych określone są w krajowym prawodawstwie w rozporządzeniu Ministra Infrastruktury z dnia 2 sierpnia 2023 r. w sprawie homologacji typu pojazdów (Dz. U. poz. 1651). Zgodnie z zakresem przywołanego aktu prawnego określonym w par. 1 pkt 2:</w:t>
            </w:r>
          </w:p>
          <w:p w14:paraId="061A9A64" w14:textId="77777777" w:rsidR="00B2496D" w:rsidRPr="00FE37AD" w:rsidRDefault="00B2496D" w:rsidP="00B2496D">
            <w:pPr>
              <w:pStyle w:val="Tekstkomentarza"/>
              <w:rPr>
                <w:rFonts w:cstheme="minorHAnsi"/>
                <w:b/>
                <w:i/>
                <w:iCs/>
              </w:rPr>
            </w:pPr>
            <w:r w:rsidRPr="00FE37AD">
              <w:rPr>
                <w:rFonts w:cstheme="minorHAnsi"/>
                <w:b/>
              </w:rPr>
              <w:t>„</w:t>
            </w:r>
            <w:r w:rsidRPr="00FE37AD">
              <w:rPr>
                <w:rFonts w:cstheme="minorHAnsi"/>
                <w:b/>
                <w:i/>
                <w:iCs/>
              </w:rPr>
              <w:t>1. Rozporządzenie określa:</w:t>
            </w:r>
          </w:p>
          <w:p w14:paraId="45A1AE2B" w14:textId="77777777" w:rsidR="00B2496D" w:rsidRPr="00FE37AD" w:rsidRDefault="00B2496D" w:rsidP="00B2496D">
            <w:pPr>
              <w:pStyle w:val="Tekstkomentarza"/>
              <w:rPr>
                <w:rFonts w:cstheme="minorHAnsi"/>
                <w:b/>
                <w:i/>
                <w:iCs/>
              </w:rPr>
            </w:pPr>
            <w:r w:rsidRPr="00FE37AD">
              <w:rPr>
                <w:rFonts w:cstheme="minorHAnsi"/>
                <w:b/>
                <w:i/>
                <w:iCs/>
              </w:rPr>
              <w:t>1) zakres wymagań technicznych obowiązujących w procedurach krajowej homologacji typu pojazdu oraz szczegółowy sposób przeprowadzania tych procedur;</w:t>
            </w:r>
          </w:p>
          <w:p w14:paraId="66A3782B" w14:textId="77777777" w:rsidR="00B2496D" w:rsidRPr="00FE37AD" w:rsidRDefault="00B2496D" w:rsidP="00B2496D">
            <w:pPr>
              <w:pStyle w:val="Tekstkomentarza"/>
              <w:rPr>
                <w:rFonts w:cstheme="minorHAnsi"/>
                <w:b/>
              </w:rPr>
            </w:pPr>
            <w:r w:rsidRPr="00FE37AD">
              <w:rPr>
                <w:rFonts w:cstheme="minorHAnsi"/>
                <w:b/>
                <w:i/>
                <w:iCs/>
              </w:rPr>
              <w:t>2) wymogi alternatywne stosowane w procedurze krajowej homologacji typu pojazdów produkowanych w małych seriach; (…)</w:t>
            </w:r>
            <w:r w:rsidRPr="00FE37AD">
              <w:rPr>
                <w:rFonts w:cstheme="minorHAnsi"/>
                <w:b/>
              </w:rPr>
              <w:t>”.</w:t>
            </w:r>
          </w:p>
          <w:p w14:paraId="2845ED94" w14:textId="77777777" w:rsidR="00B2496D" w:rsidRPr="00FE37AD" w:rsidRDefault="00B2496D" w:rsidP="00B2496D">
            <w:pPr>
              <w:pStyle w:val="Tekstkomentarza"/>
              <w:rPr>
                <w:rFonts w:cstheme="minorHAnsi"/>
                <w:b/>
              </w:rPr>
            </w:pPr>
          </w:p>
          <w:p w14:paraId="1DB80615" w14:textId="77777777" w:rsidR="00B2496D" w:rsidRPr="00FE37AD" w:rsidRDefault="00B2496D" w:rsidP="00B2496D">
            <w:pPr>
              <w:pStyle w:val="Tekstkomentarza"/>
              <w:rPr>
                <w:rFonts w:cstheme="minorHAnsi"/>
                <w:b/>
              </w:rPr>
            </w:pPr>
            <w:r w:rsidRPr="00FE37AD">
              <w:rPr>
                <w:rFonts w:cstheme="minorHAnsi"/>
                <w:b/>
              </w:rPr>
              <w:t xml:space="preserve">Krajowy ustawodawca ustanowił stosowne przepisy w postaci „Wymogów alternatywnych stosowanych w procedurze krajowej homologacji typu pojazdów produkowanych w małych seriach dla pojazdów objętych zakresem stosowania rozporządzenia 167/2013” w Załączniku nr 2 do ww. rozporządzenia. I tak: </w:t>
            </w:r>
          </w:p>
          <w:p w14:paraId="37CE19C3" w14:textId="77777777" w:rsidR="00B2496D" w:rsidRPr="00FE37AD" w:rsidRDefault="00B2496D" w:rsidP="00B2496D">
            <w:pPr>
              <w:pStyle w:val="Tekstkomentarza"/>
              <w:rPr>
                <w:rFonts w:cstheme="minorHAnsi"/>
                <w:b/>
              </w:rPr>
            </w:pPr>
          </w:p>
          <w:p w14:paraId="78BF2846" w14:textId="77777777" w:rsidR="00B2496D" w:rsidRPr="00FE37AD" w:rsidRDefault="00B2496D" w:rsidP="00B2496D">
            <w:pPr>
              <w:pStyle w:val="Tekstkomentarza"/>
              <w:rPr>
                <w:rFonts w:cstheme="minorHAnsi"/>
                <w:b/>
              </w:rPr>
            </w:pPr>
            <w:r w:rsidRPr="00FE37AD">
              <w:rPr>
                <w:rFonts w:cstheme="minorHAnsi"/>
                <w:b/>
                <w:noProof/>
              </w:rPr>
              <w:drawing>
                <wp:inline distT="0" distB="0" distL="0" distR="0" wp14:anchorId="150FFCC0" wp14:editId="5E2DF87D">
                  <wp:extent cx="2222696" cy="1192689"/>
                  <wp:effectExtent l="0" t="0" r="6350" b="762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270752" cy="1218475"/>
                          </a:xfrm>
                          <a:prstGeom prst="rect">
                            <a:avLst/>
                          </a:prstGeom>
                          <a:noFill/>
                          <a:ln>
                            <a:noFill/>
                          </a:ln>
                        </pic:spPr>
                      </pic:pic>
                    </a:graphicData>
                  </a:graphic>
                </wp:inline>
              </w:drawing>
            </w:r>
          </w:p>
          <w:p w14:paraId="58790ED9" w14:textId="77777777" w:rsidR="00B2496D" w:rsidRPr="00FE37AD" w:rsidRDefault="00B2496D" w:rsidP="00B2496D">
            <w:pPr>
              <w:pStyle w:val="Tekstkomentarza"/>
              <w:rPr>
                <w:rFonts w:cstheme="minorHAnsi"/>
                <w:b/>
              </w:rPr>
            </w:pPr>
            <w:r w:rsidRPr="00FE37AD">
              <w:rPr>
                <w:rFonts w:cstheme="minorHAnsi"/>
                <w:b/>
              </w:rPr>
              <w:t>Wymagania bezpieczeństwa oraz wymagania względem ochrony środowiska zostały ustalone na poziomie wskazanym w przepisach unijnych, a więc zostały wskazane w obowiązującym akcie prawnym regulującym kwestie procedury homologacji pojazdów produkowanych w małych seriach. Dodatkowo należy stwierdzić, iż podobne restrykcyjne wymagania są także określone w krajowych przepisach prawnych definiujących krajowe procedury homologacyjne dotyczące pojazdów kategorii M, N, O, gdzie emisja spalin jest weryfikowana zgodnie z obowiązującymi wymaganiami prawnymi w homologacji typu WE określonej w przepisach unijnych. Analogiczne procedury dotyczą dopuszczenia indywidualnego, gdzie spełnione powinny być obowiązujące wymagania dotyczące spalin.</w:t>
            </w:r>
          </w:p>
          <w:p w14:paraId="373B79C4" w14:textId="77777777" w:rsidR="00B2496D" w:rsidRPr="007359A3" w:rsidRDefault="00B2496D" w:rsidP="00B2496D">
            <w:pPr>
              <w:autoSpaceDE w:val="0"/>
              <w:autoSpaceDN w:val="0"/>
              <w:adjustRightInd w:val="0"/>
              <w:rPr>
                <w:rFonts w:cstheme="minorHAnsi"/>
                <w:b/>
                <w:sz w:val="20"/>
                <w:szCs w:val="20"/>
              </w:rPr>
            </w:pPr>
            <w:r w:rsidRPr="007116AC">
              <w:rPr>
                <w:rFonts w:cstheme="minorHAnsi"/>
                <w:b/>
                <w:bCs/>
                <w:sz w:val="20"/>
                <w:szCs w:val="20"/>
              </w:rPr>
              <w:t xml:space="preserve">Należy wskazać, iż celem projektodawcy było uzupełnienie obecnie obowiązujących przepisów krajowych w zakresie homologacji tak, by zachować zgodność zarówno z przepisami obecnymi, funkcjonującymi zarówno na szczeblu krajowym jak i międzynarodowym. Aby zrealizować ten cel w sposób właściwy i zgodnie z przyjętymi na obszarze RP zasadami, projekt na obecnym etapie prac został poddany szerokim konsultacjom oraz uzgodnieniom, zgodnie z uchwałą nr 190 Rady Ministrów z dnia 29 października 2013 r. – Regulamin pracy Rady Ministrów (M.P. z 2024 r. poz. 806, z późn. zm.). </w:t>
            </w:r>
          </w:p>
        </w:tc>
        <w:tc>
          <w:tcPr>
            <w:tcW w:w="2126" w:type="dxa"/>
          </w:tcPr>
          <w:p w14:paraId="46EDE271" w14:textId="77777777" w:rsidR="00B2496D" w:rsidRPr="0047569B" w:rsidRDefault="00605F79" w:rsidP="00B2496D">
            <w:pPr>
              <w:rPr>
                <w:rFonts w:cstheme="minorHAnsi"/>
                <w:b/>
                <w:bCs/>
                <w:sz w:val="20"/>
                <w:szCs w:val="20"/>
              </w:rPr>
            </w:pPr>
            <w:r w:rsidRPr="0047569B">
              <w:rPr>
                <w:rFonts w:cstheme="minorHAnsi"/>
                <w:b/>
                <w:bCs/>
                <w:sz w:val="20"/>
                <w:szCs w:val="20"/>
              </w:rPr>
              <w:t>Wniosek o zapoznanie się z korespondencją Komisji Europejskiej</w:t>
            </w:r>
            <w:r w:rsidR="0047569B" w:rsidRPr="0047569B">
              <w:rPr>
                <w:rFonts w:cstheme="minorHAnsi"/>
                <w:b/>
                <w:bCs/>
                <w:sz w:val="20"/>
                <w:szCs w:val="20"/>
              </w:rPr>
              <w:t xml:space="preserve">. </w:t>
            </w:r>
          </w:p>
          <w:p w14:paraId="77BD2EFA" w14:textId="415E7FEF" w:rsidR="0047569B" w:rsidRPr="00E72CF5" w:rsidRDefault="0047569B" w:rsidP="00B2496D">
            <w:pPr>
              <w:rPr>
                <w:rFonts w:cstheme="minorHAnsi"/>
                <w:b/>
                <w:bCs/>
                <w:color w:val="FF0000"/>
                <w:sz w:val="20"/>
                <w:szCs w:val="20"/>
              </w:rPr>
            </w:pPr>
            <w:r w:rsidRPr="0047569B">
              <w:rPr>
                <w:rFonts w:cstheme="minorHAnsi"/>
                <w:b/>
                <w:bCs/>
                <w:sz w:val="20"/>
                <w:szCs w:val="20"/>
              </w:rPr>
              <w:t xml:space="preserve">MI – istnieje możliwość </w:t>
            </w:r>
            <w:r>
              <w:rPr>
                <w:rFonts w:cstheme="minorHAnsi"/>
                <w:b/>
                <w:bCs/>
                <w:sz w:val="20"/>
                <w:szCs w:val="20"/>
              </w:rPr>
              <w:t xml:space="preserve"> </w:t>
            </w:r>
            <w:r w:rsidRPr="0047569B">
              <w:rPr>
                <w:rFonts w:cstheme="minorHAnsi"/>
                <w:b/>
                <w:bCs/>
                <w:sz w:val="20"/>
                <w:szCs w:val="20"/>
              </w:rPr>
              <w:t>złożeni</w:t>
            </w:r>
            <w:r>
              <w:rPr>
                <w:rFonts w:cstheme="minorHAnsi"/>
                <w:b/>
                <w:bCs/>
                <w:sz w:val="20"/>
                <w:szCs w:val="20"/>
              </w:rPr>
              <w:t xml:space="preserve">a </w:t>
            </w:r>
            <w:r w:rsidRPr="0047569B">
              <w:rPr>
                <w:rFonts w:cstheme="minorHAnsi"/>
                <w:b/>
                <w:bCs/>
                <w:sz w:val="20"/>
                <w:szCs w:val="20"/>
              </w:rPr>
              <w:t xml:space="preserve">wniosku w trybie dostępu do informacji publicznej. </w:t>
            </w:r>
          </w:p>
        </w:tc>
        <w:tc>
          <w:tcPr>
            <w:tcW w:w="2242" w:type="dxa"/>
          </w:tcPr>
          <w:p w14:paraId="2FC0224F" w14:textId="77777777" w:rsidR="00B2496D" w:rsidRPr="00E72CF5" w:rsidRDefault="00B2496D" w:rsidP="00B2496D">
            <w:pPr>
              <w:rPr>
                <w:rFonts w:cstheme="minorHAnsi"/>
                <w:b/>
                <w:bCs/>
                <w:color w:val="FF0000"/>
                <w:sz w:val="20"/>
                <w:szCs w:val="20"/>
              </w:rPr>
            </w:pPr>
          </w:p>
        </w:tc>
        <w:tc>
          <w:tcPr>
            <w:tcW w:w="2242" w:type="dxa"/>
          </w:tcPr>
          <w:p w14:paraId="78F10358" w14:textId="77777777" w:rsidR="00B2496D" w:rsidRPr="00E72CF5" w:rsidRDefault="00B2496D" w:rsidP="00B2496D">
            <w:pPr>
              <w:rPr>
                <w:rFonts w:cstheme="minorHAnsi"/>
                <w:b/>
                <w:bCs/>
                <w:color w:val="FF0000"/>
                <w:sz w:val="20"/>
                <w:szCs w:val="20"/>
              </w:rPr>
            </w:pPr>
          </w:p>
        </w:tc>
        <w:tc>
          <w:tcPr>
            <w:tcW w:w="2242" w:type="dxa"/>
          </w:tcPr>
          <w:p w14:paraId="511A2E38" w14:textId="77777777" w:rsidR="00B2496D" w:rsidRPr="00E72CF5" w:rsidRDefault="00B2496D" w:rsidP="00B2496D">
            <w:pPr>
              <w:rPr>
                <w:rFonts w:cstheme="minorHAnsi"/>
                <w:b/>
                <w:bCs/>
                <w:color w:val="FF0000"/>
                <w:sz w:val="20"/>
                <w:szCs w:val="20"/>
              </w:rPr>
            </w:pPr>
          </w:p>
        </w:tc>
        <w:tc>
          <w:tcPr>
            <w:tcW w:w="2242" w:type="dxa"/>
          </w:tcPr>
          <w:p w14:paraId="746BFFDE" w14:textId="77777777" w:rsidR="00B2496D" w:rsidRPr="00E72CF5" w:rsidRDefault="00B2496D" w:rsidP="00B2496D">
            <w:pPr>
              <w:rPr>
                <w:rFonts w:cstheme="minorHAnsi"/>
                <w:b/>
                <w:bCs/>
                <w:color w:val="FF0000"/>
                <w:sz w:val="20"/>
                <w:szCs w:val="20"/>
              </w:rPr>
            </w:pPr>
          </w:p>
        </w:tc>
        <w:tc>
          <w:tcPr>
            <w:tcW w:w="2242" w:type="dxa"/>
          </w:tcPr>
          <w:p w14:paraId="6E43EC92" w14:textId="77777777" w:rsidR="00B2496D" w:rsidRPr="00E72CF5" w:rsidRDefault="00B2496D" w:rsidP="00B2496D">
            <w:pPr>
              <w:rPr>
                <w:rFonts w:cstheme="minorHAnsi"/>
                <w:b/>
                <w:bCs/>
                <w:color w:val="FF0000"/>
                <w:sz w:val="20"/>
                <w:szCs w:val="20"/>
              </w:rPr>
            </w:pPr>
          </w:p>
        </w:tc>
        <w:tc>
          <w:tcPr>
            <w:tcW w:w="2242" w:type="dxa"/>
          </w:tcPr>
          <w:p w14:paraId="3ED77FDF" w14:textId="77777777" w:rsidR="00B2496D" w:rsidRPr="00E72CF5" w:rsidRDefault="00B2496D" w:rsidP="00B2496D">
            <w:pPr>
              <w:rPr>
                <w:rFonts w:cstheme="minorHAnsi"/>
                <w:b/>
                <w:bCs/>
                <w:color w:val="FF0000"/>
                <w:sz w:val="20"/>
                <w:szCs w:val="20"/>
              </w:rPr>
            </w:pPr>
          </w:p>
        </w:tc>
      </w:tr>
      <w:tr w:rsidR="00B2496D" w:rsidRPr="007359A3" w14:paraId="6977A4D0" w14:textId="6C5157F7" w:rsidTr="00B2496D">
        <w:tc>
          <w:tcPr>
            <w:tcW w:w="562" w:type="dxa"/>
          </w:tcPr>
          <w:p w14:paraId="4BAE447C" w14:textId="77777777" w:rsidR="00B2496D" w:rsidRPr="007116AC" w:rsidRDefault="00B2496D" w:rsidP="00B2496D">
            <w:pPr>
              <w:rPr>
                <w:rFonts w:cstheme="minorHAnsi"/>
                <w:b/>
                <w:sz w:val="20"/>
                <w:szCs w:val="20"/>
              </w:rPr>
            </w:pPr>
            <w:r w:rsidRPr="007116AC">
              <w:rPr>
                <w:rFonts w:cstheme="minorHAnsi"/>
                <w:b/>
                <w:sz w:val="20"/>
                <w:szCs w:val="20"/>
              </w:rPr>
              <w:t>236</w:t>
            </w:r>
          </w:p>
        </w:tc>
        <w:tc>
          <w:tcPr>
            <w:tcW w:w="1560" w:type="dxa"/>
          </w:tcPr>
          <w:p w14:paraId="778630D2"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Producent Ciągników Rolniczych</w:t>
            </w:r>
          </w:p>
          <w:p w14:paraId="720BD814" w14:textId="77777777" w:rsidR="00B2496D" w:rsidRPr="007116AC" w:rsidRDefault="00B2496D" w:rsidP="00B2496D">
            <w:pPr>
              <w:rPr>
                <w:rFonts w:cstheme="minorHAnsi"/>
                <w:b/>
                <w:sz w:val="20"/>
                <w:szCs w:val="20"/>
              </w:rPr>
            </w:pPr>
            <w:r w:rsidRPr="007116AC">
              <w:rPr>
                <w:rFonts w:cstheme="minorHAnsi"/>
                <w:b/>
                <w:sz w:val="20"/>
                <w:szCs w:val="20"/>
              </w:rPr>
              <w:t xml:space="preserve">Farmer Traktor </w:t>
            </w:r>
          </w:p>
          <w:p w14:paraId="4B6D77C4" w14:textId="77777777" w:rsidR="00B2496D" w:rsidRPr="007116AC" w:rsidRDefault="00B2496D" w:rsidP="00B2496D">
            <w:pPr>
              <w:rPr>
                <w:rFonts w:cstheme="minorHAnsi"/>
                <w:b/>
                <w:sz w:val="20"/>
                <w:szCs w:val="20"/>
              </w:rPr>
            </w:pPr>
            <w:r w:rsidRPr="007116AC">
              <w:rPr>
                <w:rFonts w:cstheme="minorHAnsi"/>
                <w:b/>
                <w:sz w:val="20"/>
                <w:szCs w:val="20"/>
              </w:rPr>
              <w:t>Sp. z o.o.</w:t>
            </w:r>
          </w:p>
        </w:tc>
        <w:tc>
          <w:tcPr>
            <w:tcW w:w="1701" w:type="dxa"/>
          </w:tcPr>
          <w:p w14:paraId="419887D3" w14:textId="77777777" w:rsidR="00B2496D" w:rsidRPr="007116AC" w:rsidRDefault="00B2496D" w:rsidP="00B2496D">
            <w:pPr>
              <w:rPr>
                <w:rFonts w:cstheme="minorHAnsi"/>
                <w:b/>
                <w:bCs/>
                <w:sz w:val="20"/>
                <w:szCs w:val="20"/>
              </w:rPr>
            </w:pPr>
            <w:r w:rsidRPr="007116AC">
              <w:rPr>
                <w:rFonts w:cstheme="minorHAnsi"/>
                <w:b/>
                <w:bCs/>
                <w:sz w:val="20"/>
                <w:szCs w:val="20"/>
              </w:rPr>
              <w:t xml:space="preserve">Art. 10 UZ, </w:t>
            </w:r>
          </w:p>
          <w:p w14:paraId="139F7987" w14:textId="77777777" w:rsidR="00B2496D" w:rsidRPr="007116AC" w:rsidRDefault="00B2496D" w:rsidP="00B2496D">
            <w:pPr>
              <w:rPr>
                <w:rFonts w:cstheme="minorHAnsi"/>
                <w:b/>
                <w:bCs/>
                <w:sz w:val="20"/>
                <w:szCs w:val="20"/>
              </w:rPr>
            </w:pPr>
          </w:p>
          <w:p w14:paraId="6805FBA5" w14:textId="77777777" w:rsidR="00B2496D" w:rsidRPr="007116AC" w:rsidRDefault="00B2496D" w:rsidP="00B2496D">
            <w:pPr>
              <w:rPr>
                <w:rFonts w:cstheme="minorHAnsi"/>
                <w:b/>
                <w:bCs/>
                <w:sz w:val="20"/>
                <w:szCs w:val="20"/>
              </w:rPr>
            </w:pPr>
            <w:r w:rsidRPr="007116AC">
              <w:rPr>
                <w:rFonts w:cstheme="minorHAnsi"/>
                <w:b/>
                <w:bCs/>
                <w:sz w:val="20"/>
                <w:szCs w:val="20"/>
              </w:rPr>
              <w:t>art. 2 UH – definicje,</w:t>
            </w:r>
          </w:p>
          <w:p w14:paraId="4893CD58" w14:textId="77777777" w:rsidR="00B2496D" w:rsidRPr="007116AC" w:rsidRDefault="00B2496D" w:rsidP="00B2496D">
            <w:pPr>
              <w:rPr>
                <w:rFonts w:cstheme="minorHAnsi"/>
                <w:b/>
                <w:bCs/>
                <w:sz w:val="20"/>
                <w:szCs w:val="20"/>
              </w:rPr>
            </w:pPr>
          </w:p>
          <w:p w14:paraId="69399217" w14:textId="77777777" w:rsidR="00B2496D" w:rsidRPr="007116AC" w:rsidRDefault="00B2496D" w:rsidP="00B2496D">
            <w:pPr>
              <w:rPr>
                <w:rFonts w:cstheme="minorHAnsi"/>
                <w:b/>
                <w:bCs/>
                <w:sz w:val="20"/>
                <w:szCs w:val="20"/>
              </w:rPr>
            </w:pPr>
            <w:r w:rsidRPr="007116AC">
              <w:rPr>
                <w:rFonts w:cstheme="minorHAnsi"/>
                <w:b/>
                <w:bCs/>
                <w:sz w:val="20"/>
                <w:szCs w:val="20"/>
              </w:rPr>
              <w:t xml:space="preserve">art. 13 ust. 3a UH, </w:t>
            </w:r>
          </w:p>
          <w:p w14:paraId="60A6767D" w14:textId="77777777" w:rsidR="00B2496D" w:rsidRPr="007116AC" w:rsidRDefault="00B2496D" w:rsidP="00B2496D">
            <w:pPr>
              <w:rPr>
                <w:rFonts w:cstheme="minorHAnsi"/>
                <w:b/>
                <w:bCs/>
                <w:sz w:val="20"/>
                <w:szCs w:val="20"/>
              </w:rPr>
            </w:pPr>
          </w:p>
          <w:p w14:paraId="6D1C7618" w14:textId="77777777" w:rsidR="00B2496D" w:rsidRPr="007116AC" w:rsidRDefault="00B2496D" w:rsidP="00B2496D">
            <w:pPr>
              <w:rPr>
                <w:rFonts w:cstheme="minorHAnsi"/>
                <w:b/>
                <w:bCs/>
                <w:sz w:val="20"/>
                <w:szCs w:val="20"/>
              </w:rPr>
            </w:pPr>
            <w:r w:rsidRPr="007116AC">
              <w:rPr>
                <w:rFonts w:cstheme="minorHAnsi"/>
                <w:b/>
                <w:bCs/>
                <w:sz w:val="20"/>
                <w:szCs w:val="20"/>
              </w:rPr>
              <w:t xml:space="preserve">art. 68a UH, </w:t>
            </w:r>
          </w:p>
          <w:p w14:paraId="77EB6B01" w14:textId="77777777" w:rsidR="00B2496D" w:rsidRPr="007116AC" w:rsidRDefault="00B2496D" w:rsidP="00B2496D">
            <w:pPr>
              <w:rPr>
                <w:rFonts w:cstheme="minorHAnsi"/>
                <w:b/>
                <w:bCs/>
                <w:sz w:val="20"/>
                <w:szCs w:val="20"/>
              </w:rPr>
            </w:pPr>
          </w:p>
          <w:p w14:paraId="1D7501F9" w14:textId="77777777" w:rsidR="00B2496D" w:rsidRPr="007116AC" w:rsidRDefault="00B2496D" w:rsidP="00B2496D">
            <w:pPr>
              <w:rPr>
                <w:rFonts w:cstheme="minorHAnsi"/>
                <w:b/>
                <w:bCs/>
                <w:sz w:val="20"/>
                <w:szCs w:val="20"/>
              </w:rPr>
            </w:pPr>
            <w:r w:rsidRPr="007116AC">
              <w:rPr>
                <w:rFonts w:cstheme="minorHAnsi"/>
                <w:b/>
                <w:bCs/>
                <w:sz w:val="20"/>
                <w:szCs w:val="20"/>
              </w:rPr>
              <w:t xml:space="preserve">art. 68g UH, </w:t>
            </w:r>
          </w:p>
          <w:p w14:paraId="2CD963A2" w14:textId="77777777" w:rsidR="00B2496D" w:rsidRPr="007116AC" w:rsidRDefault="00B2496D" w:rsidP="00B2496D">
            <w:pPr>
              <w:rPr>
                <w:rFonts w:cstheme="minorHAnsi"/>
                <w:b/>
                <w:bCs/>
                <w:sz w:val="20"/>
                <w:szCs w:val="20"/>
              </w:rPr>
            </w:pPr>
          </w:p>
          <w:p w14:paraId="2ACFFDD8" w14:textId="77777777" w:rsidR="00B2496D" w:rsidRPr="007116AC" w:rsidRDefault="00B2496D" w:rsidP="00B2496D">
            <w:pPr>
              <w:rPr>
                <w:rFonts w:cstheme="minorHAnsi"/>
                <w:b/>
                <w:bCs/>
                <w:sz w:val="20"/>
                <w:szCs w:val="20"/>
              </w:rPr>
            </w:pPr>
            <w:r w:rsidRPr="007116AC">
              <w:rPr>
                <w:rFonts w:cstheme="minorHAnsi"/>
                <w:b/>
                <w:bCs/>
                <w:sz w:val="20"/>
                <w:szCs w:val="20"/>
              </w:rPr>
              <w:t>brak transpozycji dyrektywy 2014/45/WE</w:t>
            </w:r>
          </w:p>
          <w:p w14:paraId="0849FF98" w14:textId="77777777" w:rsidR="00B2496D" w:rsidRPr="007116AC" w:rsidRDefault="00B2496D" w:rsidP="00B2496D">
            <w:pPr>
              <w:rPr>
                <w:rFonts w:cstheme="minorHAnsi"/>
                <w:b/>
                <w:bCs/>
                <w:sz w:val="20"/>
                <w:szCs w:val="20"/>
              </w:rPr>
            </w:pPr>
          </w:p>
          <w:p w14:paraId="19DF1F92" w14:textId="77777777" w:rsidR="00B2496D" w:rsidRPr="007116AC" w:rsidRDefault="00B2496D" w:rsidP="00B2496D">
            <w:pPr>
              <w:rPr>
                <w:rFonts w:cstheme="minorHAnsi"/>
                <w:b/>
                <w:bCs/>
                <w:sz w:val="20"/>
                <w:szCs w:val="20"/>
                <w:lang w:val="en-GB"/>
              </w:rPr>
            </w:pPr>
            <w:r w:rsidRPr="007116AC">
              <w:rPr>
                <w:rFonts w:cstheme="minorHAnsi"/>
                <w:b/>
                <w:bCs/>
                <w:sz w:val="20"/>
                <w:szCs w:val="20"/>
                <w:lang w:val="en-GB"/>
              </w:rPr>
              <w:t xml:space="preserve">art. 68k UH, </w:t>
            </w:r>
          </w:p>
          <w:p w14:paraId="1FCAE41B" w14:textId="77777777" w:rsidR="00B2496D" w:rsidRPr="007116AC" w:rsidRDefault="00B2496D" w:rsidP="00B2496D">
            <w:pPr>
              <w:rPr>
                <w:rFonts w:cstheme="minorHAnsi"/>
                <w:b/>
                <w:bCs/>
                <w:sz w:val="20"/>
                <w:szCs w:val="20"/>
                <w:lang w:val="en-GB"/>
              </w:rPr>
            </w:pPr>
          </w:p>
          <w:p w14:paraId="459D9EE6" w14:textId="77777777" w:rsidR="00B2496D" w:rsidRPr="007116AC" w:rsidRDefault="00B2496D" w:rsidP="00B2496D">
            <w:pPr>
              <w:rPr>
                <w:rFonts w:cstheme="minorHAnsi"/>
                <w:b/>
                <w:bCs/>
                <w:sz w:val="20"/>
                <w:szCs w:val="20"/>
                <w:lang w:val="en-GB"/>
              </w:rPr>
            </w:pPr>
            <w:r w:rsidRPr="007116AC">
              <w:rPr>
                <w:rFonts w:cstheme="minorHAnsi"/>
                <w:b/>
                <w:bCs/>
                <w:sz w:val="20"/>
                <w:szCs w:val="20"/>
                <w:lang w:val="en-GB"/>
              </w:rPr>
              <w:t xml:space="preserve">art. 68r UH, </w:t>
            </w:r>
          </w:p>
          <w:p w14:paraId="4AE5B525" w14:textId="77777777" w:rsidR="00B2496D" w:rsidRPr="007116AC" w:rsidRDefault="00B2496D" w:rsidP="00B2496D">
            <w:pPr>
              <w:rPr>
                <w:rFonts w:cstheme="minorHAnsi"/>
                <w:b/>
                <w:bCs/>
                <w:sz w:val="20"/>
                <w:szCs w:val="20"/>
                <w:lang w:val="en-GB"/>
              </w:rPr>
            </w:pPr>
          </w:p>
          <w:p w14:paraId="6963333E" w14:textId="77777777" w:rsidR="00B2496D" w:rsidRPr="007116AC" w:rsidRDefault="00B2496D" w:rsidP="00B2496D">
            <w:pPr>
              <w:rPr>
                <w:rFonts w:cstheme="minorHAnsi"/>
                <w:b/>
                <w:bCs/>
                <w:sz w:val="20"/>
                <w:szCs w:val="20"/>
                <w:lang w:val="en-GB"/>
              </w:rPr>
            </w:pPr>
            <w:r w:rsidRPr="007116AC">
              <w:rPr>
                <w:rFonts w:cstheme="minorHAnsi"/>
                <w:b/>
                <w:bCs/>
                <w:sz w:val="20"/>
                <w:szCs w:val="20"/>
                <w:lang w:val="en-GB"/>
              </w:rPr>
              <w:t xml:space="preserve">art. 14 ust. 4-6 UH, </w:t>
            </w:r>
          </w:p>
          <w:p w14:paraId="1DB1B375" w14:textId="77777777" w:rsidR="00B2496D" w:rsidRPr="007116AC" w:rsidRDefault="00B2496D" w:rsidP="00B2496D">
            <w:pPr>
              <w:rPr>
                <w:rFonts w:cstheme="minorHAnsi"/>
                <w:b/>
                <w:bCs/>
                <w:sz w:val="20"/>
                <w:szCs w:val="20"/>
                <w:lang w:val="en-GB"/>
              </w:rPr>
            </w:pPr>
          </w:p>
          <w:p w14:paraId="453E527D" w14:textId="77777777" w:rsidR="00B2496D" w:rsidRPr="007116AC" w:rsidRDefault="00B2496D" w:rsidP="00B2496D">
            <w:pPr>
              <w:rPr>
                <w:rFonts w:cstheme="minorHAnsi"/>
                <w:b/>
                <w:bCs/>
                <w:sz w:val="20"/>
                <w:szCs w:val="20"/>
                <w:lang w:val="en-GB"/>
              </w:rPr>
            </w:pPr>
            <w:r w:rsidRPr="007116AC">
              <w:rPr>
                <w:rFonts w:cstheme="minorHAnsi"/>
                <w:b/>
                <w:bCs/>
                <w:sz w:val="20"/>
                <w:szCs w:val="20"/>
                <w:lang w:val="en-GB"/>
              </w:rPr>
              <w:t>art. 71a ust. 1 UH,</w:t>
            </w:r>
          </w:p>
          <w:p w14:paraId="02EF6E17" w14:textId="77777777" w:rsidR="00B2496D" w:rsidRPr="007116AC" w:rsidRDefault="00B2496D" w:rsidP="00B2496D">
            <w:pPr>
              <w:rPr>
                <w:rFonts w:cstheme="minorHAnsi"/>
                <w:b/>
                <w:bCs/>
                <w:sz w:val="20"/>
                <w:szCs w:val="20"/>
                <w:lang w:val="en-GB"/>
              </w:rPr>
            </w:pPr>
            <w:r w:rsidRPr="007116AC">
              <w:rPr>
                <w:rFonts w:cstheme="minorHAnsi"/>
                <w:b/>
                <w:bCs/>
                <w:sz w:val="20"/>
                <w:szCs w:val="20"/>
                <w:lang w:val="en-GB"/>
              </w:rPr>
              <w:t xml:space="preserve"> </w:t>
            </w:r>
          </w:p>
          <w:p w14:paraId="365F1251" w14:textId="77777777" w:rsidR="00B2496D" w:rsidRPr="007116AC" w:rsidRDefault="00B2496D" w:rsidP="00B2496D">
            <w:pPr>
              <w:rPr>
                <w:rFonts w:cstheme="minorHAnsi"/>
                <w:b/>
                <w:bCs/>
                <w:sz w:val="20"/>
                <w:szCs w:val="20"/>
                <w:lang w:val="en-GB"/>
              </w:rPr>
            </w:pPr>
            <w:r w:rsidRPr="007116AC">
              <w:rPr>
                <w:rFonts w:cstheme="minorHAnsi"/>
                <w:b/>
                <w:bCs/>
                <w:sz w:val="20"/>
                <w:szCs w:val="20"/>
                <w:lang w:val="en-GB"/>
              </w:rPr>
              <w:t xml:space="preserve">art. 68s ust. 10 UH, </w:t>
            </w:r>
          </w:p>
          <w:p w14:paraId="784E7C79" w14:textId="77777777" w:rsidR="00B2496D" w:rsidRPr="007116AC" w:rsidRDefault="00B2496D" w:rsidP="00B2496D">
            <w:pPr>
              <w:rPr>
                <w:rFonts w:cstheme="minorHAnsi"/>
                <w:b/>
                <w:bCs/>
                <w:sz w:val="20"/>
                <w:szCs w:val="20"/>
                <w:lang w:val="en-GB"/>
              </w:rPr>
            </w:pPr>
          </w:p>
          <w:p w14:paraId="760A36FF" w14:textId="77777777" w:rsidR="00B2496D" w:rsidRPr="007116AC" w:rsidRDefault="00B2496D" w:rsidP="00B2496D">
            <w:pPr>
              <w:rPr>
                <w:rFonts w:cstheme="minorHAnsi"/>
                <w:b/>
                <w:bCs/>
                <w:sz w:val="20"/>
                <w:szCs w:val="20"/>
                <w:lang w:val="en-GB"/>
              </w:rPr>
            </w:pPr>
            <w:r w:rsidRPr="007116AC">
              <w:rPr>
                <w:rFonts w:cstheme="minorHAnsi"/>
                <w:b/>
                <w:bCs/>
                <w:sz w:val="20"/>
                <w:szCs w:val="20"/>
                <w:lang w:val="en-GB"/>
              </w:rPr>
              <w:t>art. 2 pkt 23 UH,</w:t>
            </w:r>
          </w:p>
          <w:p w14:paraId="00ECDD63" w14:textId="77777777" w:rsidR="00B2496D" w:rsidRPr="007116AC" w:rsidRDefault="00B2496D" w:rsidP="00B2496D">
            <w:pPr>
              <w:rPr>
                <w:rFonts w:cstheme="minorHAnsi"/>
                <w:b/>
                <w:bCs/>
                <w:sz w:val="20"/>
                <w:szCs w:val="20"/>
                <w:lang w:val="en-GB"/>
              </w:rPr>
            </w:pPr>
          </w:p>
          <w:p w14:paraId="19F5BF1D" w14:textId="77777777" w:rsidR="00B2496D" w:rsidRPr="007116AC" w:rsidRDefault="00B2496D" w:rsidP="00B2496D">
            <w:pPr>
              <w:rPr>
                <w:rFonts w:cstheme="minorHAnsi"/>
                <w:b/>
                <w:bCs/>
                <w:sz w:val="20"/>
                <w:szCs w:val="20"/>
                <w:lang w:val="en-GB"/>
              </w:rPr>
            </w:pPr>
            <w:r w:rsidRPr="007116AC">
              <w:rPr>
                <w:rFonts w:cstheme="minorHAnsi"/>
                <w:b/>
                <w:bCs/>
                <w:sz w:val="20"/>
                <w:szCs w:val="20"/>
                <w:lang w:val="en-GB"/>
              </w:rPr>
              <w:t>art. 14 ust. 4-6 UH,</w:t>
            </w:r>
          </w:p>
          <w:p w14:paraId="03B16C18" w14:textId="77777777" w:rsidR="00B2496D" w:rsidRPr="007116AC" w:rsidRDefault="00B2496D" w:rsidP="00B2496D">
            <w:pPr>
              <w:rPr>
                <w:rFonts w:cstheme="minorHAnsi"/>
                <w:b/>
                <w:bCs/>
                <w:sz w:val="20"/>
                <w:szCs w:val="20"/>
                <w:lang w:val="en-GB"/>
              </w:rPr>
            </w:pPr>
          </w:p>
          <w:p w14:paraId="488C884F" w14:textId="77777777" w:rsidR="00B2496D" w:rsidRPr="007116AC" w:rsidRDefault="00B2496D" w:rsidP="00B2496D">
            <w:pPr>
              <w:rPr>
                <w:rFonts w:cstheme="minorHAnsi"/>
                <w:b/>
                <w:bCs/>
                <w:sz w:val="20"/>
                <w:szCs w:val="20"/>
                <w:lang w:val="en-GB"/>
              </w:rPr>
            </w:pPr>
            <w:r w:rsidRPr="007116AC">
              <w:rPr>
                <w:rFonts w:cstheme="minorHAnsi"/>
                <w:b/>
                <w:bCs/>
                <w:sz w:val="20"/>
                <w:szCs w:val="20"/>
                <w:lang w:val="en-GB"/>
              </w:rPr>
              <w:t xml:space="preserve">art. 53a-53d UH, </w:t>
            </w:r>
          </w:p>
          <w:p w14:paraId="525607A4" w14:textId="77777777" w:rsidR="00B2496D" w:rsidRPr="007116AC" w:rsidRDefault="00B2496D" w:rsidP="00B2496D">
            <w:pPr>
              <w:rPr>
                <w:rFonts w:cstheme="minorHAnsi"/>
                <w:b/>
                <w:bCs/>
                <w:sz w:val="20"/>
                <w:szCs w:val="20"/>
                <w:lang w:val="en-GB"/>
              </w:rPr>
            </w:pPr>
          </w:p>
          <w:p w14:paraId="497004EE" w14:textId="77777777" w:rsidR="00B2496D" w:rsidRPr="007116AC" w:rsidRDefault="00B2496D" w:rsidP="00B2496D">
            <w:pPr>
              <w:rPr>
                <w:rFonts w:cstheme="minorHAnsi"/>
                <w:b/>
                <w:bCs/>
                <w:sz w:val="20"/>
                <w:szCs w:val="20"/>
                <w:lang w:val="en-GB"/>
              </w:rPr>
            </w:pPr>
            <w:r w:rsidRPr="007116AC">
              <w:rPr>
                <w:rFonts w:cstheme="minorHAnsi"/>
                <w:b/>
                <w:bCs/>
                <w:sz w:val="20"/>
                <w:szCs w:val="20"/>
                <w:lang w:val="en-GB"/>
              </w:rPr>
              <w:t xml:space="preserve">art. 68l UH, </w:t>
            </w:r>
          </w:p>
          <w:p w14:paraId="6979FCF1" w14:textId="77777777" w:rsidR="00B2496D" w:rsidRPr="007116AC" w:rsidRDefault="00B2496D" w:rsidP="00B2496D">
            <w:pPr>
              <w:rPr>
                <w:rFonts w:cstheme="minorHAnsi"/>
                <w:b/>
                <w:bCs/>
                <w:sz w:val="20"/>
                <w:szCs w:val="20"/>
                <w:lang w:val="en-GB"/>
              </w:rPr>
            </w:pPr>
          </w:p>
          <w:p w14:paraId="07E9ABA1" w14:textId="77777777" w:rsidR="00B2496D" w:rsidRPr="007116AC" w:rsidRDefault="00B2496D" w:rsidP="00B2496D">
            <w:pPr>
              <w:rPr>
                <w:rFonts w:cstheme="minorHAnsi"/>
                <w:b/>
                <w:bCs/>
                <w:sz w:val="20"/>
                <w:szCs w:val="20"/>
                <w:lang w:val="en-GB"/>
              </w:rPr>
            </w:pPr>
            <w:r w:rsidRPr="007116AC">
              <w:rPr>
                <w:rFonts w:cstheme="minorHAnsi"/>
                <w:b/>
                <w:bCs/>
                <w:sz w:val="20"/>
                <w:szCs w:val="20"/>
                <w:lang w:val="en-GB"/>
              </w:rPr>
              <w:t>art. 68r UH</w:t>
            </w:r>
          </w:p>
        </w:tc>
        <w:tc>
          <w:tcPr>
            <w:tcW w:w="3827" w:type="dxa"/>
          </w:tcPr>
          <w:p w14:paraId="2A69FF8E"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sz w:val="20"/>
                <w:szCs w:val="20"/>
              </w:rPr>
              <w:t xml:space="preserve">W ramach procesu konsultacji społecznych w trakcie procedowania projektu UC 95 </w:t>
            </w:r>
            <w:r w:rsidRPr="007116AC">
              <w:rPr>
                <w:rFonts w:cstheme="minorHAnsi"/>
                <w:b/>
                <w:i/>
                <w:iCs/>
                <w:sz w:val="20"/>
                <w:szCs w:val="20"/>
              </w:rPr>
              <w:t>ustawy</w:t>
            </w:r>
            <w:r>
              <w:rPr>
                <w:rFonts w:cstheme="minorHAnsi"/>
                <w:b/>
                <w:i/>
                <w:iCs/>
                <w:sz w:val="20"/>
                <w:szCs w:val="20"/>
              </w:rPr>
              <w:t xml:space="preserve"> </w:t>
            </w:r>
            <w:r w:rsidRPr="007116AC">
              <w:rPr>
                <w:rFonts w:cstheme="minorHAnsi"/>
                <w:b/>
                <w:i/>
                <w:iCs/>
                <w:sz w:val="20"/>
                <w:szCs w:val="20"/>
              </w:rPr>
              <w:t xml:space="preserve">o zmianie ustawy o systemach homologacji pojazdów oraz ich wyposażenia oraz niektórych innych ustaw </w:t>
            </w:r>
            <w:r w:rsidRPr="007116AC">
              <w:rPr>
                <w:rFonts w:cstheme="minorHAnsi"/>
                <w:b/>
                <w:sz w:val="20"/>
                <w:szCs w:val="20"/>
              </w:rPr>
              <w:t>stosownie do art.241 k.p.a. zgłaszam uwagi do projektu i wykazuję błędy popełnione w</w:t>
            </w:r>
            <w:r w:rsidRPr="007116AC">
              <w:rPr>
                <w:rFonts w:cstheme="minorHAnsi"/>
                <w:b/>
                <w:i/>
                <w:iCs/>
                <w:sz w:val="20"/>
                <w:szCs w:val="20"/>
              </w:rPr>
              <w:t xml:space="preserve"> </w:t>
            </w:r>
            <w:r w:rsidRPr="007116AC">
              <w:rPr>
                <w:rFonts w:cstheme="minorHAnsi"/>
                <w:b/>
                <w:sz w:val="20"/>
                <w:szCs w:val="20"/>
              </w:rPr>
              <w:t>projekcie mające wpływ na praworządność.</w:t>
            </w:r>
          </w:p>
          <w:p w14:paraId="3F7DA9AD" w14:textId="77777777" w:rsidR="00B2496D" w:rsidRPr="007116AC" w:rsidRDefault="00B2496D" w:rsidP="00B2496D">
            <w:pPr>
              <w:autoSpaceDE w:val="0"/>
              <w:autoSpaceDN w:val="0"/>
              <w:adjustRightInd w:val="0"/>
              <w:rPr>
                <w:rFonts w:cstheme="minorHAnsi"/>
                <w:b/>
                <w:bCs/>
                <w:sz w:val="20"/>
                <w:szCs w:val="20"/>
              </w:rPr>
            </w:pPr>
            <w:r w:rsidRPr="007116AC">
              <w:rPr>
                <w:rFonts w:cstheme="minorHAnsi"/>
                <w:b/>
                <w:bCs/>
                <w:sz w:val="20"/>
                <w:szCs w:val="20"/>
              </w:rPr>
              <w:t>I. Oczywista niezgodność projektu z prawem Unii, a przez to niezgodność ustawy z art. 9</w:t>
            </w:r>
            <w:r>
              <w:rPr>
                <w:rFonts w:cstheme="minorHAnsi"/>
                <w:b/>
                <w:bCs/>
                <w:sz w:val="20"/>
                <w:szCs w:val="20"/>
              </w:rPr>
              <w:t xml:space="preserve"> </w:t>
            </w:r>
            <w:r w:rsidRPr="007116AC">
              <w:rPr>
                <w:rFonts w:cstheme="minorHAnsi"/>
                <w:b/>
                <w:bCs/>
                <w:sz w:val="20"/>
                <w:szCs w:val="20"/>
              </w:rPr>
              <w:t xml:space="preserve">Konstytucji RP. </w:t>
            </w:r>
            <w:r w:rsidRPr="007116AC">
              <w:rPr>
                <w:rFonts w:cstheme="minorHAnsi"/>
                <w:b/>
                <w:sz w:val="20"/>
                <w:szCs w:val="20"/>
              </w:rPr>
              <w:t>Celem ustawy jest realizowanie przez RP przepisów szczególnych harmonizowanego prawa homologacyjnego rozporządzeń UE 167/2013, 168/2013, 2018/858 oraz rozporządzenia 2019/1020 o nadzorze rynku, a także wyroku TSUE C-513/15 oraz C-311/10.</w:t>
            </w:r>
          </w:p>
          <w:p w14:paraId="52E32970"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Już na wstępie chciałbym wykazać, że projekt ustawy stoi w oczywistej sprzeczności z powyższymi regulacjami, a to za sprawą rozwiązań proponowanych w art. 10 w którym dopuszcza się możliwość uznania za w skutkach</w:t>
            </w:r>
            <w:r w:rsidRPr="007116AC">
              <w:rPr>
                <w:rFonts w:cstheme="minorHAnsi"/>
                <w:b/>
                <w:i/>
                <w:iCs/>
                <w:sz w:val="20"/>
                <w:szCs w:val="20"/>
              </w:rPr>
              <w:t xml:space="preserve"> prawnie równoważnych </w:t>
            </w:r>
            <w:r w:rsidRPr="007116AC">
              <w:rPr>
                <w:rFonts w:cstheme="minorHAnsi"/>
                <w:b/>
                <w:sz w:val="20"/>
                <w:szCs w:val="20"/>
              </w:rPr>
              <w:t>dopuszczenie (rejestracje) na zasadach prawa krajowego pojazdów kategorii T bez dookreślenia podkategorii do której ten przepis będzie się</w:t>
            </w:r>
            <w:r>
              <w:rPr>
                <w:rFonts w:cstheme="minorHAnsi"/>
                <w:b/>
                <w:sz w:val="20"/>
                <w:szCs w:val="20"/>
              </w:rPr>
              <w:t xml:space="preserve"> </w:t>
            </w:r>
            <w:r w:rsidRPr="007116AC">
              <w:rPr>
                <w:rFonts w:cstheme="minorHAnsi"/>
                <w:b/>
                <w:sz w:val="20"/>
                <w:szCs w:val="20"/>
              </w:rPr>
              <w:t xml:space="preserve">odnosił. W myśl art. 9 Konstytucji RP przepisy prawa krajowego nie mogą być sprzeczne w powyższym przypadku z przepisami rozporządzenia 167/2013 art.5 ust.2, art.73 ust.3, art.38 ust.1, które określają warunki dopuszczalności rejestracji po raz pierwszy w UE m.innymi pojazdów kategorii T. Natomiast w art.2 ust.3 lit. c) rozporządzenia wskazano, że prawo wyboru jakie ma producent </w:t>
            </w:r>
            <w:r>
              <w:rPr>
                <w:rFonts w:cstheme="minorHAnsi"/>
                <w:b/>
                <w:sz w:val="20"/>
                <w:szCs w:val="20"/>
              </w:rPr>
              <w:t xml:space="preserve"> </w:t>
            </w:r>
            <w:r w:rsidRPr="007116AC">
              <w:rPr>
                <w:rFonts w:cstheme="minorHAnsi"/>
                <w:b/>
                <w:sz w:val="20"/>
                <w:szCs w:val="20"/>
              </w:rPr>
              <w:t>(a także importer i dystrybutor) w zakresie wypełniania przez pojazd wymagań pomiędzy określonymi w prawie Unii bądź w prawie krajowym przed wprowadzeniem pojazdu do obrotu dotyczy wyłącznie pojazdów kategorii T4.1 i T4.2 . Tak samo tę kwestię wyraża wyrok TSUE C-513/15:</w:t>
            </w:r>
          </w:p>
          <w:p w14:paraId="6FB9947D"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 xml:space="preserve">31 Należy jednak wskazać, jak uczynił to rzecznik generalny w pkt 66 opinii, że system ustanowiony przez dyrektywę 2003/37 ma na celu zapewnienie, że wszystkie pojazdy, nowe lub używane, należące do określonych kategorii i wprowadzane po raz pierwszy na rynek Unii, </w:t>
            </w:r>
            <w:r w:rsidRPr="007116AC">
              <w:rPr>
                <w:rFonts w:cstheme="minorHAnsi"/>
                <w:b/>
                <w:bCs/>
                <w:i/>
                <w:iCs/>
                <w:sz w:val="20"/>
                <w:szCs w:val="20"/>
              </w:rPr>
              <w:t>od dnia 1 lipca</w:t>
            </w:r>
            <w:r w:rsidRPr="007116AC">
              <w:rPr>
                <w:rFonts w:cstheme="minorHAnsi"/>
                <w:b/>
                <w:i/>
                <w:iCs/>
                <w:sz w:val="20"/>
                <w:szCs w:val="20"/>
              </w:rPr>
              <w:t xml:space="preserve"> </w:t>
            </w:r>
            <w:r w:rsidRPr="007116AC">
              <w:rPr>
                <w:rFonts w:cstheme="minorHAnsi"/>
                <w:b/>
                <w:bCs/>
                <w:i/>
                <w:iCs/>
                <w:sz w:val="20"/>
                <w:szCs w:val="20"/>
              </w:rPr>
              <w:t>2009 r., jeśli chodzi o pojazdy kategorii T1, T2 i T3</w:t>
            </w:r>
            <w:r w:rsidRPr="007116AC">
              <w:rPr>
                <w:rFonts w:cstheme="minorHAnsi"/>
                <w:b/>
                <w:i/>
                <w:iCs/>
                <w:sz w:val="20"/>
                <w:szCs w:val="20"/>
              </w:rPr>
              <w:t>, spełniają wymagania techniczne przewidziane w tej dyrektywie (…)</w:t>
            </w:r>
          </w:p>
          <w:p w14:paraId="3D826158"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 xml:space="preserve">34 Ponadto, jak podkreślił w istocie rzecznik generalny w pkt 68 i 69 opinii, odmienna wykładnia, której skutkiem byłoby </w:t>
            </w:r>
            <w:r w:rsidRPr="007116AC">
              <w:rPr>
                <w:rFonts w:cstheme="minorHAnsi"/>
                <w:b/>
                <w:bCs/>
                <w:i/>
                <w:iCs/>
                <w:sz w:val="20"/>
                <w:szCs w:val="20"/>
              </w:rPr>
              <w:t>pozwolenie</w:t>
            </w:r>
            <w:r w:rsidRPr="007116AC">
              <w:rPr>
                <w:rFonts w:cstheme="minorHAnsi"/>
                <w:b/>
                <w:i/>
                <w:iCs/>
                <w:sz w:val="20"/>
                <w:szCs w:val="20"/>
              </w:rPr>
              <w:t xml:space="preserve">, aby każde państwo członkowskie samo określiło wymogi techniczne mające zastosowanie do używanych pojazdów przywożonych z państwa trzeciego, </w:t>
            </w:r>
            <w:r w:rsidRPr="007116AC">
              <w:rPr>
                <w:rFonts w:cstheme="minorHAnsi"/>
                <w:b/>
                <w:bCs/>
                <w:i/>
                <w:iCs/>
                <w:sz w:val="20"/>
                <w:szCs w:val="20"/>
              </w:rPr>
              <w:t xml:space="preserve">byłaby sprzeczna </w:t>
            </w:r>
            <w:r w:rsidRPr="007116AC">
              <w:rPr>
                <w:rFonts w:cstheme="minorHAnsi"/>
                <w:b/>
                <w:i/>
                <w:iCs/>
                <w:sz w:val="20"/>
                <w:szCs w:val="20"/>
              </w:rPr>
              <w:t xml:space="preserve">z zamysłem polegającym na zapewnieniu i promowaniu funkcjonowania rynku wewnętrznego, realizowanym kolejno przez dyrektywę 74/150, następnie przez dyrektywę 2003/37 i obecnie przez </w:t>
            </w:r>
            <w:r w:rsidRPr="007116AC">
              <w:rPr>
                <w:rFonts w:cstheme="minorHAnsi"/>
                <w:b/>
                <w:bCs/>
                <w:i/>
                <w:iCs/>
                <w:sz w:val="20"/>
                <w:szCs w:val="20"/>
              </w:rPr>
              <w:t>rozporządzenie nr 167/2013</w:t>
            </w:r>
            <w:r w:rsidRPr="007116AC">
              <w:rPr>
                <w:rFonts w:cstheme="minorHAnsi"/>
                <w:b/>
                <w:i/>
                <w:iCs/>
                <w:sz w:val="20"/>
                <w:szCs w:val="20"/>
              </w:rPr>
              <w:t>, ponieważ uprawnienia przyznane w ten sposób</w:t>
            </w:r>
          </w:p>
          <w:p w14:paraId="4DDD3007" w14:textId="77777777" w:rsidR="00B2496D" w:rsidRPr="007116AC" w:rsidRDefault="00B2496D" w:rsidP="00B2496D">
            <w:pPr>
              <w:rPr>
                <w:rFonts w:cstheme="minorHAnsi"/>
                <w:b/>
                <w:i/>
                <w:iCs/>
                <w:sz w:val="20"/>
                <w:szCs w:val="20"/>
              </w:rPr>
            </w:pPr>
            <w:r w:rsidRPr="007116AC">
              <w:rPr>
                <w:rFonts w:cstheme="minorHAnsi"/>
                <w:b/>
                <w:i/>
                <w:iCs/>
                <w:sz w:val="20"/>
                <w:szCs w:val="20"/>
              </w:rPr>
              <w:t>państwom członkowskim mogłyby utrudnić wymianę handlową pomiędzy nimi.</w:t>
            </w:r>
          </w:p>
          <w:p w14:paraId="39886C30"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 xml:space="preserve">Ponadto dopuszczenie pojazdów kategorii T po dniu 1 stycznia 2017r uzależnione jest również od tego czy silniki w jakie są one wyposażone spełniają warunki określone w rozporządzeniu UE 2016/1628 w zw z art.63 oraz w zw. z art.5 ust.3 lit. a) tego rozporządzenia. Z tego też względu od 1 stycznia 2017r nie istnieje prawna możliwość zastosowania przez ministra do spraw transportu – organ homologacyjny – odstępstwa od wymagań technicznych na podstawie prawa krajowego w zakresie emisji spalin na poziomie niższym niż określony w tym rozporządzeniu tj. normy niższej niż Stage 3A. </w:t>
            </w:r>
          </w:p>
          <w:p w14:paraId="41AB39A4"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Natomiast przepis art.10 mający służyć utrzymaniu w mocy rejestracji bezprawnie</w:t>
            </w:r>
          </w:p>
          <w:p w14:paraId="60CF1800"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dopuszczonych do ruchu drogowego ciągników rolniczych marki Belarus kategorii T1 i T2 oraz w</w:t>
            </w:r>
            <w:r>
              <w:rPr>
                <w:rFonts w:cstheme="minorHAnsi"/>
                <w:b/>
                <w:sz w:val="20"/>
                <w:szCs w:val="20"/>
              </w:rPr>
              <w:t xml:space="preserve"> </w:t>
            </w:r>
            <w:r w:rsidRPr="007116AC">
              <w:rPr>
                <w:rFonts w:cstheme="minorHAnsi"/>
                <w:b/>
                <w:sz w:val="20"/>
                <w:szCs w:val="20"/>
              </w:rPr>
              <w:t>mniejszej liczbie też innych marek na mocy przepisów prawa krajowego stanowiłby o możliwości zarejestrowania w RP po 1 stycznia 2017r ciągników rolniczych kategorii T1, T2, T3 o normach emisyjnych Stage 0, Stage 1 i Stage 2.</w:t>
            </w:r>
          </w:p>
          <w:p w14:paraId="03D8A686"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Powyższy art. 10 sprzeczny będzie też w sposób oczywisty z opinią Rzecznika Generalnego TSUE</w:t>
            </w:r>
            <w:r>
              <w:rPr>
                <w:rFonts w:cstheme="minorHAnsi"/>
                <w:b/>
                <w:sz w:val="20"/>
                <w:szCs w:val="20"/>
              </w:rPr>
              <w:t xml:space="preserve"> </w:t>
            </w:r>
            <w:r w:rsidRPr="007116AC">
              <w:rPr>
                <w:rFonts w:cstheme="minorHAnsi"/>
                <w:b/>
                <w:sz w:val="20"/>
                <w:szCs w:val="20"/>
              </w:rPr>
              <w:t xml:space="preserve">wydanej w sprawie C-513/15 dotyczącej rejestracji importowanych ciągników rolniczych : </w:t>
            </w:r>
            <w:r w:rsidRPr="007116AC">
              <w:rPr>
                <w:rFonts w:cstheme="minorHAnsi"/>
                <w:b/>
                <w:i/>
                <w:iCs/>
                <w:sz w:val="20"/>
                <w:szCs w:val="20"/>
              </w:rPr>
              <w:t xml:space="preserve">67. Należy dodać, że – jak twierdzi zasadniczo rząd litewski – przyjęcie interpretacji, według której używane pojazdy przywiezione do Unii z państwa trzeciego nie podlegają zharmonizowanym wymogom technicznym, niosłoby ze sobą ryzyko obejścia tych wymogów. Importer lub dystrybutor byłby bowiem zwolniony od obowiązku spełniania wymogów jedynie poprzez stwierdzenie, że sprowadza on używane pojazdy. Ponadto, </w:t>
            </w:r>
            <w:r w:rsidRPr="007116AC">
              <w:rPr>
                <w:rFonts w:cstheme="minorHAnsi"/>
                <w:b/>
                <w:bCs/>
                <w:i/>
                <w:iCs/>
                <w:sz w:val="20"/>
                <w:szCs w:val="20"/>
              </w:rPr>
              <w:t>gdyby wymogi techniczne określone w dyrektywie</w:t>
            </w:r>
            <w:r w:rsidRPr="007116AC">
              <w:rPr>
                <w:rFonts w:cstheme="minorHAnsi"/>
                <w:b/>
                <w:i/>
                <w:iCs/>
                <w:sz w:val="20"/>
                <w:szCs w:val="20"/>
              </w:rPr>
              <w:t xml:space="preserve"> </w:t>
            </w:r>
            <w:r w:rsidRPr="007116AC">
              <w:rPr>
                <w:rFonts w:cstheme="minorHAnsi"/>
                <w:b/>
                <w:bCs/>
                <w:i/>
                <w:iCs/>
                <w:sz w:val="20"/>
                <w:szCs w:val="20"/>
              </w:rPr>
              <w:t>2003/37 nie miały zastosowania do używanych pojazdów wprowadzanych po raz pierwszy na rynek Unii, ich importerzy i dystrybutorzy uzyskaliby przewagę konkurencyjną nad</w:t>
            </w:r>
          </w:p>
          <w:p w14:paraId="29791316" w14:textId="77777777" w:rsidR="00B2496D" w:rsidRPr="00217CB3" w:rsidRDefault="00B2496D" w:rsidP="00B2496D">
            <w:pPr>
              <w:autoSpaceDE w:val="0"/>
              <w:autoSpaceDN w:val="0"/>
              <w:adjustRightInd w:val="0"/>
              <w:rPr>
                <w:rFonts w:cstheme="minorHAnsi"/>
                <w:b/>
                <w:bCs/>
                <w:i/>
                <w:iCs/>
                <w:sz w:val="20"/>
                <w:szCs w:val="20"/>
              </w:rPr>
            </w:pPr>
            <w:r w:rsidRPr="007116AC">
              <w:rPr>
                <w:rFonts w:cstheme="minorHAnsi"/>
                <w:b/>
                <w:bCs/>
                <w:i/>
                <w:iCs/>
                <w:sz w:val="20"/>
                <w:szCs w:val="20"/>
              </w:rPr>
              <w:t>konstruktorami, importerami i dystrybutorami pojazdów, które nigdy nie były wprowadzone do</w:t>
            </w:r>
            <w:r>
              <w:rPr>
                <w:rFonts w:cstheme="minorHAnsi"/>
                <w:b/>
                <w:bCs/>
                <w:i/>
                <w:iCs/>
                <w:sz w:val="20"/>
                <w:szCs w:val="20"/>
              </w:rPr>
              <w:t xml:space="preserve"> </w:t>
            </w:r>
            <w:r w:rsidRPr="007116AC">
              <w:rPr>
                <w:rFonts w:cstheme="minorHAnsi"/>
                <w:b/>
                <w:bCs/>
                <w:i/>
                <w:iCs/>
                <w:sz w:val="20"/>
                <w:szCs w:val="20"/>
              </w:rPr>
              <w:t>użytku</w:t>
            </w:r>
            <w:r w:rsidRPr="007116AC">
              <w:rPr>
                <w:rFonts w:cstheme="minorHAnsi"/>
                <w:b/>
                <w:i/>
                <w:iCs/>
                <w:sz w:val="20"/>
                <w:szCs w:val="20"/>
              </w:rPr>
              <w:t xml:space="preserve">. 68. Taka interpretacja byłaby również sprzeczna z zamysłem umocnienia rynkuwewnętrznego realizowanym kolejno przez dyrektywę 74/150, następnie przez dyrektywę 2003/37 i obecnie przez rozporządzenie nr 167/2013. </w:t>
            </w:r>
            <w:r w:rsidRPr="007116AC">
              <w:rPr>
                <w:rFonts w:cstheme="minorHAnsi"/>
                <w:b/>
                <w:bCs/>
                <w:i/>
                <w:iCs/>
                <w:sz w:val="20"/>
                <w:szCs w:val="20"/>
              </w:rPr>
              <w:t>Ewentualna luka w harmonizacji wymogów</w:t>
            </w:r>
            <w:r w:rsidRPr="007116AC">
              <w:rPr>
                <w:rFonts w:cstheme="minorHAnsi"/>
                <w:b/>
                <w:i/>
                <w:iCs/>
                <w:sz w:val="20"/>
                <w:szCs w:val="20"/>
              </w:rPr>
              <w:t xml:space="preserve"> </w:t>
            </w:r>
            <w:r w:rsidRPr="007116AC">
              <w:rPr>
                <w:rFonts w:cstheme="minorHAnsi"/>
                <w:b/>
                <w:bCs/>
                <w:i/>
                <w:iCs/>
                <w:sz w:val="20"/>
                <w:szCs w:val="20"/>
              </w:rPr>
              <w:t>technicznych mających zastosowanie do ciągników zagroziłaby również bezpieczeństwu ruchu</w:t>
            </w:r>
            <w:r w:rsidRPr="007116AC">
              <w:rPr>
                <w:rFonts w:cstheme="minorHAnsi"/>
                <w:b/>
                <w:i/>
                <w:iCs/>
                <w:sz w:val="20"/>
                <w:szCs w:val="20"/>
              </w:rPr>
              <w:t xml:space="preserve"> </w:t>
            </w:r>
            <w:r w:rsidRPr="007116AC">
              <w:rPr>
                <w:rFonts w:cstheme="minorHAnsi"/>
                <w:b/>
                <w:bCs/>
                <w:i/>
                <w:iCs/>
                <w:sz w:val="20"/>
                <w:szCs w:val="20"/>
              </w:rPr>
              <w:t xml:space="preserve">drogowego, bezpieczeństwu pracy i ochronie środowiska. </w:t>
            </w:r>
            <w:r w:rsidRPr="007116AC">
              <w:rPr>
                <w:rFonts w:cstheme="minorHAnsi"/>
                <w:b/>
                <w:i/>
                <w:iCs/>
                <w:sz w:val="20"/>
                <w:szCs w:val="20"/>
              </w:rPr>
              <w:t>69. Pozwolenie państwom członkowskim</w:t>
            </w:r>
            <w:r>
              <w:rPr>
                <w:rFonts w:cstheme="minorHAnsi"/>
                <w:b/>
                <w:i/>
                <w:iCs/>
                <w:sz w:val="20"/>
                <w:szCs w:val="20"/>
              </w:rPr>
              <w:t xml:space="preserve"> </w:t>
            </w:r>
            <w:r w:rsidRPr="007116AC">
              <w:rPr>
                <w:rFonts w:cstheme="minorHAnsi"/>
                <w:b/>
                <w:i/>
                <w:iCs/>
                <w:sz w:val="20"/>
                <w:szCs w:val="20"/>
              </w:rPr>
              <w:t>na określenie wymogów technicznych mających zastosowanie do używanych pojazdów</w:t>
            </w:r>
            <w:r>
              <w:rPr>
                <w:rFonts w:cstheme="minorHAnsi"/>
                <w:b/>
                <w:i/>
                <w:iCs/>
                <w:sz w:val="20"/>
                <w:szCs w:val="20"/>
              </w:rPr>
              <w:t xml:space="preserve"> </w:t>
            </w:r>
            <w:r w:rsidRPr="007116AC">
              <w:rPr>
                <w:rFonts w:cstheme="minorHAnsi"/>
                <w:b/>
                <w:i/>
                <w:iCs/>
                <w:sz w:val="20"/>
                <w:szCs w:val="20"/>
              </w:rPr>
              <w:t>przywożonych z państwa trzeciego do Unii spowodowałoby rozbieżności między tymi państwami, które to rozbieżności mogłyby utrudnić przepływ na ich obszarze używanych pojazdów przywiezionych z państwa trzeciego. Wynikający z tego podział rynku wewnętrznego jest niezgodny nie tylko ze wspomnianym zamysłem umocnienia rynku wewnętrznego, lecz także z zasadą wyrażoną w motywie 4 dyrektywy 2003/37, zgodnie z którą dyrektywa ta opiera się na zasadzie pełnej harmonizacji.</w:t>
            </w:r>
          </w:p>
          <w:p w14:paraId="24DDF382"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Mając na uwadze powyższe należy stwierdzić, że umocowanie w ustawie artykułu 10 będzie</w:t>
            </w:r>
            <w:r>
              <w:rPr>
                <w:rFonts w:cstheme="minorHAnsi"/>
                <w:b/>
                <w:sz w:val="20"/>
                <w:szCs w:val="20"/>
              </w:rPr>
              <w:t xml:space="preserve"> </w:t>
            </w:r>
            <w:r w:rsidRPr="007116AC">
              <w:rPr>
                <w:rFonts w:cstheme="minorHAnsi"/>
                <w:b/>
                <w:sz w:val="20"/>
                <w:szCs w:val="20"/>
              </w:rPr>
              <w:t>sprzeczne z wykładnią wyrok TSUE w sprawie C-311/10 wydanym do skargi Komisji Europejskiej</w:t>
            </w:r>
          </w:p>
          <w:p w14:paraId="71D384C3" w14:textId="77777777" w:rsidR="00B2496D" w:rsidRPr="007116AC" w:rsidRDefault="00B2496D" w:rsidP="00B2496D">
            <w:pPr>
              <w:rPr>
                <w:rFonts w:cstheme="minorHAnsi"/>
                <w:b/>
                <w:sz w:val="20"/>
                <w:szCs w:val="20"/>
              </w:rPr>
            </w:pPr>
            <w:r w:rsidRPr="007116AC">
              <w:rPr>
                <w:rFonts w:cstheme="minorHAnsi"/>
                <w:b/>
                <w:sz w:val="20"/>
                <w:szCs w:val="20"/>
              </w:rPr>
              <w:t>na RP w następujących kwestiach:</w:t>
            </w:r>
          </w:p>
          <w:p w14:paraId="5A991211"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3 Zgodnie z motywem 24 dyrektywy 2007/46 „obowiązek transponowania niniejszej dyrektywy doprawa krajowego powinien ograniczyć się tylko do przepisów, które stanowią istotną zmianę w</w:t>
            </w:r>
            <w:r>
              <w:rPr>
                <w:rFonts w:cstheme="minorHAnsi"/>
                <w:b/>
                <w:i/>
                <w:iCs/>
                <w:sz w:val="20"/>
                <w:szCs w:val="20"/>
              </w:rPr>
              <w:t xml:space="preserve"> </w:t>
            </w:r>
            <w:r w:rsidRPr="007116AC">
              <w:rPr>
                <w:rFonts w:cstheme="minorHAnsi"/>
                <w:b/>
                <w:i/>
                <w:iCs/>
                <w:sz w:val="20"/>
                <w:szCs w:val="20"/>
              </w:rPr>
              <w:t xml:space="preserve">stosunku do poprzednich dyrektyw. </w:t>
            </w:r>
            <w:r w:rsidRPr="007116AC">
              <w:rPr>
                <w:rFonts w:cstheme="minorHAnsi"/>
                <w:b/>
                <w:bCs/>
                <w:i/>
                <w:iCs/>
                <w:sz w:val="20"/>
                <w:szCs w:val="20"/>
              </w:rPr>
              <w:t>Obowiązek transponowania przepisów, które nie zostały</w:t>
            </w:r>
            <w:r>
              <w:rPr>
                <w:rFonts w:cstheme="minorHAnsi"/>
                <w:b/>
                <w:i/>
                <w:iCs/>
                <w:sz w:val="20"/>
                <w:szCs w:val="20"/>
              </w:rPr>
              <w:t xml:space="preserve"> </w:t>
            </w:r>
            <w:r w:rsidRPr="007116AC">
              <w:rPr>
                <w:rFonts w:cstheme="minorHAnsi"/>
                <w:b/>
                <w:bCs/>
                <w:i/>
                <w:iCs/>
                <w:sz w:val="20"/>
                <w:szCs w:val="20"/>
              </w:rPr>
              <w:t>zmienione, wynika z poprzednich dyrektyw</w:t>
            </w:r>
            <w:r w:rsidRPr="007116AC">
              <w:rPr>
                <w:rFonts w:cstheme="minorHAnsi"/>
                <w:b/>
                <w:i/>
                <w:iCs/>
                <w:sz w:val="20"/>
                <w:szCs w:val="20"/>
              </w:rPr>
              <w:t>”.</w:t>
            </w:r>
          </w:p>
          <w:p w14:paraId="3D56FF4D" w14:textId="77777777" w:rsidR="00B2496D" w:rsidRPr="007116AC" w:rsidRDefault="00B2496D" w:rsidP="00B2496D">
            <w:pPr>
              <w:autoSpaceDE w:val="0"/>
              <w:autoSpaceDN w:val="0"/>
              <w:adjustRightInd w:val="0"/>
              <w:rPr>
                <w:rFonts w:cstheme="minorHAnsi"/>
                <w:b/>
                <w:bCs/>
                <w:i/>
                <w:iCs/>
                <w:sz w:val="20"/>
                <w:szCs w:val="20"/>
              </w:rPr>
            </w:pPr>
            <w:r w:rsidRPr="007116AC">
              <w:rPr>
                <w:rFonts w:cstheme="minorHAnsi"/>
                <w:b/>
                <w:i/>
                <w:iCs/>
                <w:sz w:val="20"/>
                <w:szCs w:val="20"/>
              </w:rPr>
              <w:t xml:space="preserve">20 Z drugiej strony zgodnie z utrwalonym orzecznictwem </w:t>
            </w:r>
            <w:r w:rsidRPr="007116AC">
              <w:rPr>
                <w:rFonts w:cstheme="minorHAnsi"/>
                <w:b/>
                <w:bCs/>
                <w:i/>
                <w:iCs/>
                <w:sz w:val="20"/>
                <w:szCs w:val="20"/>
              </w:rPr>
              <w:t xml:space="preserve">spośród kilku możliwych wykładni przepisu prawa wspólnotowego pierwszeństwo należy dać wykładni zapewniającej jego skuteczność </w:t>
            </w:r>
            <w:r w:rsidRPr="007116AC">
              <w:rPr>
                <w:rFonts w:cstheme="minorHAnsi"/>
                <w:b/>
                <w:i/>
                <w:iCs/>
                <w:sz w:val="20"/>
                <w:szCs w:val="20"/>
              </w:rPr>
              <w:t>(zob. w szczególności wyroki: z dnia 22 września 1988 r. w sprawie 187/87 Saarland i</w:t>
            </w:r>
            <w:r w:rsidRPr="007116AC">
              <w:rPr>
                <w:rFonts w:cstheme="minorHAnsi"/>
                <w:b/>
                <w:bCs/>
                <w:i/>
                <w:iCs/>
                <w:sz w:val="20"/>
                <w:szCs w:val="20"/>
              </w:rPr>
              <w:t xml:space="preserve"> </w:t>
            </w:r>
            <w:r w:rsidRPr="007116AC">
              <w:rPr>
                <w:rFonts w:cstheme="minorHAnsi"/>
                <w:b/>
                <w:i/>
                <w:iCs/>
                <w:sz w:val="20"/>
                <w:szCs w:val="20"/>
              </w:rPr>
              <w:t>in., Rec. s. 5013, pkt 19; z dnia 24 lutego 2000 r. w sprawie C-434/97 Komisja przeciwko Francji,</w:t>
            </w:r>
            <w:r w:rsidRPr="007116AC">
              <w:rPr>
                <w:rFonts w:cstheme="minorHAnsi"/>
                <w:b/>
                <w:bCs/>
                <w:i/>
                <w:iCs/>
                <w:sz w:val="20"/>
                <w:szCs w:val="20"/>
              </w:rPr>
              <w:t xml:space="preserve"> </w:t>
            </w:r>
            <w:r w:rsidRPr="007116AC">
              <w:rPr>
                <w:rFonts w:cstheme="minorHAnsi"/>
                <w:b/>
                <w:i/>
                <w:iCs/>
                <w:sz w:val="20"/>
                <w:szCs w:val="20"/>
              </w:rPr>
              <w:t>Rec. s. I-1129, pkt 21; a także z dnia 19 listopada 2009 r. w sprawach połączonych C-402/07 i</w:t>
            </w:r>
            <w:r w:rsidRPr="007116AC">
              <w:rPr>
                <w:rFonts w:cstheme="minorHAnsi"/>
                <w:b/>
                <w:bCs/>
                <w:i/>
                <w:iCs/>
                <w:sz w:val="20"/>
                <w:szCs w:val="20"/>
              </w:rPr>
              <w:t xml:space="preserve"> </w:t>
            </w:r>
            <w:r w:rsidRPr="007116AC">
              <w:rPr>
                <w:rFonts w:cstheme="minorHAnsi"/>
                <w:b/>
                <w:i/>
                <w:iCs/>
                <w:sz w:val="20"/>
                <w:szCs w:val="20"/>
              </w:rPr>
              <w:t>C-432/07 Sturgeon i in., Zb.Orz. s. I-10923, pkt 47).</w:t>
            </w:r>
          </w:p>
          <w:p w14:paraId="4D8D00BE" w14:textId="77777777" w:rsidR="00B2496D" w:rsidRPr="007116AC" w:rsidRDefault="00B2496D" w:rsidP="00B2496D">
            <w:pPr>
              <w:autoSpaceDE w:val="0"/>
              <w:autoSpaceDN w:val="0"/>
              <w:adjustRightInd w:val="0"/>
              <w:rPr>
                <w:rFonts w:cstheme="minorHAnsi"/>
                <w:b/>
                <w:bCs/>
                <w:i/>
                <w:iCs/>
                <w:sz w:val="20"/>
                <w:szCs w:val="20"/>
              </w:rPr>
            </w:pPr>
            <w:r w:rsidRPr="007116AC">
              <w:rPr>
                <w:rFonts w:cstheme="minorHAnsi"/>
                <w:b/>
                <w:i/>
                <w:iCs/>
                <w:sz w:val="20"/>
                <w:szCs w:val="20"/>
              </w:rPr>
              <w:t xml:space="preserve">28 </w:t>
            </w:r>
            <w:r w:rsidRPr="007116AC">
              <w:rPr>
                <w:rFonts w:cstheme="minorHAnsi"/>
                <w:b/>
                <w:bCs/>
                <w:i/>
                <w:iCs/>
                <w:sz w:val="20"/>
                <w:szCs w:val="20"/>
              </w:rPr>
              <w:t>Należy przypomnieć, że zgodnie z utrwalonym orzecznictwem istnienie uchybienia należy oceniać w odniesieniu do sytuacji państwa członkowskiego w chwili upływu terminu wyznaczonego w uzasadnionej opinii oraz że późniejsze zmiany sytuacji nie mogą być</w:t>
            </w:r>
          </w:p>
          <w:p w14:paraId="356255B6"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bCs/>
                <w:i/>
                <w:iCs/>
                <w:sz w:val="20"/>
                <w:szCs w:val="20"/>
              </w:rPr>
              <w:t xml:space="preserve">uwzględnione przez Trybunał </w:t>
            </w:r>
            <w:r w:rsidRPr="007116AC">
              <w:rPr>
                <w:rFonts w:cstheme="minorHAnsi"/>
                <w:b/>
                <w:i/>
                <w:iCs/>
                <w:sz w:val="20"/>
                <w:szCs w:val="20"/>
              </w:rPr>
              <w:t>(zob. w szczególności wyroki: z dnia 27 października 2005 r. w sprawie C-23/05 Komisja przeciwko Luksemburgowi, Zb.Orz. s. I-9535, pkt 9; z dnia 17 grudnia 2009 r. w sprawie C-120/09 Komisja przeciwko Belgii, pkt 19; z dnia 15 lipca 2010 r. w sprawie C-8/10 Komisja przeciwko Luksemburgowi, dotychczas nieopublikowany w Zbiorze, pkt 12).</w:t>
            </w:r>
          </w:p>
          <w:p w14:paraId="187EF50C"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41 Należy również przypomnieć, że każde z państw członkowskich będących adresatami dyrektywy jest zobowiązane do przyjęcia w ramach swojego krajowego systemu prawnego wszelkich środków niezbędnych do zapewnienia pełnej skuteczności dyrektywy</w:t>
            </w:r>
            <w:r w:rsidRPr="007116AC">
              <w:rPr>
                <w:rFonts w:cstheme="minorHAnsi"/>
                <w:b/>
                <w:bCs/>
                <w:i/>
                <w:iCs/>
                <w:sz w:val="20"/>
                <w:szCs w:val="20"/>
              </w:rPr>
              <w:t xml:space="preserve">, zgodnie z celem, któremu służy </w:t>
            </w:r>
            <w:r w:rsidRPr="007116AC">
              <w:rPr>
                <w:rFonts w:cstheme="minorHAnsi"/>
                <w:b/>
                <w:i/>
                <w:iCs/>
                <w:sz w:val="20"/>
                <w:szCs w:val="20"/>
              </w:rPr>
              <w:t xml:space="preserve">(zob. w szczególności wyroki: z dnia  7 maja 2002 r. w sprawie C-478/99 Komisja przeciwko Szwecji, Rec. s. I-4147, pkt 15; z dnia 26 czerwca 2003 r. w sprawie C-233/00 Komisja przeciwko Francji, Rec. s. I-6625, pkt 75; z dnia 30 listopada 2006 r. w sprawie C-32/05 Komisja przeciwko Luksemburgowi, Zb.Orz. s. I-11323, pkt 32). </w:t>
            </w:r>
          </w:p>
          <w:p w14:paraId="598B7D3D"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sz w:val="20"/>
                <w:szCs w:val="20"/>
              </w:rPr>
              <w:t xml:space="preserve">Ponadto zapis proponowany w art.10 stanowiący uznanie (…) </w:t>
            </w:r>
            <w:r w:rsidRPr="007116AC">
              <w:rPr>
                <w:rFonts w:cstheme="minorHAnsi"/>
                <w:b/>
                <w:i/>
                <w:iCs/>
                <w:sz w:val="20"/>
                <w:szCs w:val="20"/>
              </w:rPr>
              <w:t xml:space="preserve">za równoważne w skutkach prawnych z jego dopuszczeniem na podstawie świadectwa krajowego indywidualnego dopuszczenia nowego pojazdu, pod warunkiem uzyskania w terminie 6 miesięcy od dnia wejścia w życie niniejszej ustawy adnotacji w dowodzie rejestracyjnym o treści: „Pojazd dopuszczony do ruchu w związku z art. 10 ustawy z dnia …. o zmianie ustawy o systemach homologacji pojazdów oraz ich wyposażenia oraz niektórych innych ustaw”(…) </w:t>
            </w:r>
            <w:r w:rsidRPr="007116AC">
              <w:rPr>
                <w:rFonts w:cstheme="minorHAnsi"/>
                <w:b/>
                <w:sz w:val="20"/>
                <w:szCs w:val="20"/>
              </w:rPr>
              <w:t>w odniesieniu do pojazdów, które nie wypełniają</w:t>
            </w:r>
            <w:r w:rsidRPr="007116AC">
              <w:rPr>
                <w:rFonts w:cstheme="minorHAnsi"/>
                <w:b/>
                <w:i/>
                <w:iCs/>
                <w:sz w:val="20"/>
                <w:szCs w:val="20"/>
              </w:rPr>
              <w:t xml:space="preserve"> </w:t>
            </w:r>
            <w:r w:rsidRPr="007116AC">
              <w:rPr>
                <w:rFonts w:cstheme="minorHAnsi"/>
                <w:b/>
                <w:sz w:val="20"/>
                <w:szCs w:val="20"/>
              </w:rPr>
              <w:t>norm określonych w harmonizowanym prawie Unii będzie niezgodne również z dyspozycją</w:t>
            </w:r>
            <w:r w:rsidRPr="007116AC">
              <w:rPr>
                <w:rFonts w:cstheme="minorHAnsi"/>
                <w:b/>
                <w:i/>
                <w:iCs/>
                <w:sz w:val="20"/>
                <w:szCs w:val="20"/>
              </w:rPr>
              <w:t xml:space="preserve"> </w:t>
            </w:r>
            <w:r w:rsidRPr="007116AC">
              <w:rPr>
                <w:rFonts w:cstheme="minorHAnsi"/>
                <w:b/>
                <w:sz w:val="20"/>
                <w:szCs w:val="20"/>
              </w:rPr>
              <w:t>wynikającą z motywu 53) rozporządzenia UE 2019/1020:</w:t>
            </w:r>
          </w:p>
          <w:p w14:paraId="5750699F"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sz w:val="20"/>
                <w:szCs w:val="20"/>
              </w:rPr>
              <w:t xml:space="preserve">53) </w:t>
            </w:r>
            <w:r w:rsidRPr="007116AC">
              <w:rPr>
                <w:rFonts w:cstheme="minorHAnsi"/>
                <w:b/>
                <w:bCs/>
                <w:i/>
                <w:iCs/>
                <w:sz w:val="20"/>
                <w:szCs w:val="20"/>
              </w:rPr>
              <w:t xml:space="preserve">Importerzy powinni pamiętać, że </w:t>
            </w:r>
            <w:r w:rsidRPr="007116AC">
              <w:rPr>
                <w:rFonts w:cstheme="minorHAnsi"/>
                <w:b/>
                <w:i/>
                <w:iCs/>
                <w:sz w:val="20"/>
                <w:szCs w:val="20"/>
              </w:rPr>
              <w:t>w myśl art. 220, 254, 256, 257 i 258 rozporządzenia (UE) nr</w:t>
            </w:r>
          </w:p>
          <w:p w14:paraId="42F0D825" w14:textId="77777777" w:rsidR="00B2496D" w:rsidRPr="00217CB3" w:rsidRDefault="00B2496D" w:rsidP="00B2496D">
            <w:pPr>
              <w:autoSpaceDE w:val="0"/>
              <w:autoSpaceDN w:val="0"/>
              <w:adjustRightInd w:val="0"/>
              <w:rPr>
                <w:rFonts w:cstheme="minorHAnsi"/>
                <w:b/>
                <w:i/>
                <w:iCs/>
                <w:sz w:val="20"/>
                <w:szCs w:val="20"/>
              </w:rPr>
            </w:pPr>
            <w:r w:rsidRPr="007116AC">
              <w:rPr>
                <w:rFonts w:cstheme="minorHAnsi"/>
                <w:b/>
                <w:i/>
                <w:iCs/>
                <w:sz w:val="20"/>
                <w:szCs w:val="20"/>
              </w:rPr>
              <w:t>952/2013 Parlamentu Europejskiego i Rady ( ) produkty wprowadzane na rynek Unii, które</w:t>
            </w:r>
            <w:r>
              <w:rPr>
                <w:rFonts w:cstheme="minorHAnsi"/>
                <w:b/>
                <w:i/>
                <w:iCs/>
                <w:sz w:val="20"/>
                <w:szCs w:val="20"/>
              </w:rPr>
              <w:t xml:space="preserve"> </w:t>
            </w:r>
            <w:r w:rsidRPr="007116AC">
              <w:rPr>
                <w:rFonts w:cstheme="minorHAnsi"/>
                <w:b/>
                <w:i/>
                <w:iCs/>
                <w:sz w:val="20"/>
                <w:szCs w:val="20"/>
              </w:rPr>
              <w:t xml:space="preserve">wymagają dalszego przetworzenia dla uzyskania zgodności z mającym zastosowanie unijnym prawodawstwem harmonizacyjnym, podlegają odpowiedniej procedurze celnej umożliwiającej ich przetworzenie przez importera. Ogólnie rzecz biorąc, </w:t>
            </w:r>
            <w:r w:rsidRPr="007116AC">
              <w:rPr>
                <w:rFonts w:cstheme="minorHAnsi"/>
                <w:b/>
                <w:bCs/>
                <w:i/>
                <w:iCs/>
                <w:sz w:val="20"/>
                <w:szCs w:val="20"/>
              </w:rPr>
              <w:t>dopuszczenie do obrotu nie powinno być</w:t>
            </w:r>
            <w:r w:rsidRPr="007116AC">
              <w:rPr>
                <w:rFonts w:cstheme="minorHAnsi"/>
                <w:b/>
                <w:i/>
                <w:iCs/>
                <w:sz w:val="20"/>
                <w:szCs w:val="20"/>
              </w:rPr>
              <w:t xml:space="preserve"> </w:t>
            </w:r>
            <w:r w:rsidRPr="007116AC">
              <w:rPr>
                <w:rFonts w:cstheme="minorHAnsi"/>
                <w:b/>
                <w:bCs/>
                <w:i/>
                <w:iCs/>
                <w:sz w:val="20"/>
                <w:szCs w:val="20"/>
              </w:rPr>
              <w:t xml:space="preserve">uznawane za dowód zgodności z prawem Unii, </w:t>
            </w:r>
            <w:r w:rsidRPr="007116AC">
              <w:rPr>
                <w:rFonts w:cstheme="minorHAnsi"/>
                <w:b/>
                <w:i/>
                <w:iCs/>
                <w:sz w:val="20"/>
                <w:szCs w:val="20"/>
              </w:rPr>
              <w:t xml:space="preserve">gdyż niekoniecznie obejmuje ono pełną kontrolę zgodności. </w:t>
            </w:r>
            <w:r w:rsidRPr="007116AC">
              <w:rPr>
                <w:rFonts w:cstheme="minorHAnsi"/>
                <w:b/>
                <w:bCs/>
                <w:sz w:val="20"/>
                <w:szCs w:val="20"/>
              </w:rPr>
              <w:t xml:space="preserve">Utrzymywanie w mocy decyzji o rejestracji będzie też bezcelowe </w:t>
            </w:r>
            <w:r w:rsidRPr="007116AC">
              <w:rPr>
                <w:rFonts w:cstheme="minorHAnsi"/>
                <w:b/>
                <w:sz w:val="20"/>
                <w:szCs w:val="20"/>
              </w:rPr>
              <w:t>w sytuacji gdy pojazdy takie</w:t>
            </w:r>
            <w:r w:rsidRPr="007116AC">
              <w:rPr>
                <w:rFonts w:cstheme="minorHAnsi"/>
                <w:b/>
                <w:i/>
                <w:iCs/>
                <w:sz w:val="20"/>
                <w:szCs w:val="20"/>
              </w:rPr>
              <w:t xml:space="preserve"> </w:t>
            </w:r>
            <w:r w:rsidRPr="007116AC">
              <w:rPr>
                <w:rFonts w:cstheme="minorHAnsi"/>
                <w:b/>
                <w:sz w:val="20"/>
                <w:szCs w:val="20"/>
              </w:rPr>
              <w:t>co do zasady podlegają wycofaniu z użytkowania nie tylko na mocy ww. rozporządzenia 2019/1020</w:t>
            </w:r>
            <w:r w:rsidRPr="007116AC">
              <w:rPr>
                <w:rFonts w:cstheme="minorHAnsi"/>
                <w:b/>
                <w:i/>
                <w:iCs/>
                <w:sz w:val="20"/>
                <w:szCs w:val="20"/>
              </w:rPr>
              <w:t xml:space="preserve">, </w:t>
            </w:r>
            <w:r w:rsidRPr="007116AC">
              <w:rPr>
                <w:rFonts w:cstheme="minorHAnsi"/>
                <w:b/>
                <w:sz w:val="20"/>
                <w:szCs w:val="20"/>
              </w:rPr>
              <w:t>ale też na mocy art.198 ust.1 w zw z art.194 ust.1 i w zw. z art.48 rozporządzenia UE 952/2013</w:t>
            </w:r>
            <w:r w:rsidRPr="007116AC">
              <w:rPr>
                <w:rFonts w:cstheme="minorHAnsi"/>
                <w:b/>
                <w:i/>
                <w:iCs/>
                <w:sz w:val="20"/>
                <w:szCs w:val="20"/>
              </w:rPr>
              <w:t xml:space="preserve"> </w:t>
            </w:r>
            <w:r w:rsidRPr="007116AC">
              <w:rPr>
                <w:rFonts w:cstheme="minorHAnsi"/>
                <w:b/>
                <w:sz w:val="20"/>
                <w:szCs w:val="20"/>
              </w:rPr>
              <w:t>Kodeks Celny oraz na mocy przepisów art.2 ust.1 pkt.4 ustawy o KAS, a korzystanie w działalności</w:t>
            </w:r>
            <w:r>
              <w:rPr>
                <w:rFonts w:cstheme="minorHAnsi"/>
                <w:b/>
                <w:i/>
                <w:iCs/>
                <w:sz w:val="20"/>
                <w:szCs w:val="20"/>
              </w:rPr>
              <w:t xml:space="preserve"> </w:t>
            </w:r>
            <w:r w:rsidRPr="007116AC">
              <w:rPr>
                <w:rFonts w:cstheme="minorHAnsi"/>
                <w:b/>
                <w:sz w:val="20"/>
                <w:szCs w:val="20"/>
              </w:rPr>
              <w:t>gospodarczej z pojazdów (maszyn w myśl przepisów BHP) nie posiadających wymaganych</w:t>
            </w:r>
          </w:p>
          <w:p w14:paraId="2CA0E60C"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 xml:space="preserve">oznaczeń zgodności </w:t>
            </w:r>
            <w:r w:rsidRPr="007116AC">
              <w:rPr>
                <w:rFonts w:cstheme="minorHAnsi"/>
                <w:b/>
                <w:bCs/>
                <w:sz w:val="20"/>
                <w:szCs w:val="20"/>
              </w:rPr>
              <w:t xml:space="preserve">- oznaczenia homologacyjnego </w:t>
            </w:r>
            <w:r w:rsidRPr="007116AC">
              <w:rPr>
                <w:rFonts w:cstheme="minorHAnsi"/>
                <w:b/>
                <w:sz w:val="20"/>
                <w:szCs w:val="20"/>
              </w:rPr>
              <w:t>– wymaganego w dniu dopuszczenia do obrotu/rejestracji – będzie niezgodne z ustawą o systemach oceny zgodności, przepisami BHP, w tym związanymi z Kodeksem Pracy, ustawą o PIP oraz ustawą o IOŚ (IOŚ jest organem nadzoru rynku silników objętych zakresem rozporządzenia 2016/1628 uprawnionym do wycofywania z użytkowania silników zamontowanych i nie zamontowanych nie spełniających norm), a także będzie stanowić źródło naruszania prawa konkurencji uczestników rynku ciągników rolniczych ponieważ wprowadzone do obrotu z naruszeniem zakazu określonego w art.</w:t>
            </w:r>
            <w:r>
              <w:rPr>
                <w:rFonts w:cstheme="minorHAnsi"/>
                <w:b/>
                <w:sz w:val="20"/>
                <w:szCs w:val="20"/>
              </w:rPr>
              <w:t xml:space="preserve"> </w:t>
            </w:r>
            <w:r w:rsidRPr="007116AC">
              <w:rPr>
                <w:rFonts w:cstheme="minorHAnsi"/>
                <w:b/>
                <w:sz w:val="20"/>
                <w:szCs w:val="20"/>
              </w:rPr>
              <w:t>70g prawa drogowego wedle stanu obowiązującego w chwili pierwszej rejestracji w RP takich ciągników bez ważnych świadectw zgodności lub równoważnych dokumentów homologacyjnych odbyło się w wyniku czynów zdefiniowanych w art.3 ust.1 ustawy o zwalczaniu nieuczciwej konkurencji.</w:t>
            </w:r>
          </w:p>
          <w:p w14:paraId="33A635B3" w14:textId="77777777" w:rsidR="00B2496D" w:rsidRPr="007116AC" w:rsidRDefault="00B2496D" w:rsidP="00B2496D">
            <w:pPr>
              <w:autoSpaceDE w:val="0"/>
              <w:autoSpaceDN w:val="0"/>
              <w:adjustRightInd w:val="0"/>
              <w:rPr>
                <w:rFonts w:cstheme="minorHAnsi"/>
                <w:b/>
                <w:sz w:val="20"/>
                <w:szCs w:val="20"/>
              </w:rPr>
            </w:pPr>
          </w:p>
          <w:p w14:paraId="0A66D79E" w14:textId="77777777" w:rsidR="00B2496D" w:rsidRPr="007116AC" w:rsidRDefault="00B2496D" w:rsidP="00B2496D">
            <w:pPr>
              <w:autoSpaceDE w:val="0"/>
              <w:autoSpaceDN w:val="0"/>
              <w:adjustRightInd w:val="0"/>
              <w:rPr>
                <w:rFonts w:cstheme="minorHAnsi"/>
                <w:b/>
                <w:bCs/>
                <w:sz w:val="20"/>
                <w:szCs w:val="20"/>
              </w:rPr>
            </w:pPr>
            <w:r w:rsidRPr="007116AC">
              <w:rPr>
                <w:rFonts w:cstheme="minorHAnsi"/>
                <w:b/>
                <w:bCs/>
                <w:sz w:val="20"/>
                <w:szCs w:val="20"/>
              </w:rPr>
              <w:t>II. Uchybienia obowiązków RP w zakresie realizacji wyroku TSUE C-311/10</w:t>
            </w:r>
          </w:p>
          <w:p w14:paraId="266A75BB"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 xml:space="preserve">Ponowne uchylenie się RP od wprowadzenia do prawa krajowego definicji pojęcia </w:t>
            </w:r>
            <w:r w:rsidRPr="007116AC">
              <w:rPr>
                <w:rFonts w:cstheme="minorHAnsi"/>
                <w:b/>
                <w:bCs/>
                <w:sz w:val="20"/>
                <w:szCs w:val="20"/>
              </w:rPr>
              <w:t xml:space="preserve">,,rejestracja,, </w:t>
            </w:r>
            <w:r w:rsidRPr="007116AC">
              <w:rPr>
                <w:rFonts w:cstheme="minorHAnsi"/>
                <w:b/>
                <w:sz w:val="20"/>
                <w:szCs w:val="20"/>
              </w:rPr>
              <w:t xml:space="preserve">w powiązaniu z definicją </w:t>
            </w:r>
            <w:r w:rsidRPr="007116AC">
              <w:rPr>
                <w:rFonts w:cstheme="minorHAnsi"/>
                <w:b/>
                <w:bCs/>
                <w:sz w:val="20"/>
                <w:szCs w:val="20"/>
              </w:rPr>
              <w:t xml:space="preserve">,,dopuszczenie, </w:t>
            </w:r>
            <w:r w:rsidRPr="007116AC">
              <w:rPr>
                <w:rFonts w:cstheme="minorHAnsi"/>
                <w:b/>
                <w:sz w:val="20"/>
                <w:szCs w:val="20"/>
              </w:rPr>
              <w:t xml:space="preserve">i nie dostosowanie pojęcia </w:t>
            </w:r>
            <w:r w:rsidRPr="007116AC">
              <w:rPr>
                <w:rFonts w:cstheme="minorHAnsi"/>
                <w:b/>
                <w:bCs/>
                <w:sz w:val="20"/>
                <w:szCs w:val="20"/>
              </w:rPr>
              <w:t xml:space="preserve">,,nowy pojazd,, </w:t>
            </w:r>
            <w:r w:rsidRPr="007116AC">
              <w:rPr>
                <w:rFonts w:cstheme="minorHAnsi"/>
                <w:b/>
                <w:sz w:val="20"/>
                <w:szCs w:val="20"/>
              </w:rPr>
              <w:t>w prawie</w:t>
            </w:r>
            <w:r>
              <w:rPr>
                <w:rFonts w:cstheme="minorHAnsi"/>
                <w:b/>
                <w:sz w:val="20"/>
                <w:szCs w:val="20"/>
              </w:rPr>
              <w:t xml:space="preserve"> </w:t>
            </w:r>
            <w:r w:rsidRPr="007116AC">
              <w:rPr>
                <w:rFonts w:cstheme="minorHAnsi"/>
                <w:b/>
                <w:sz w:val="20"/>
                <w:szCs w:val="20"/>
              </w:rPr>
              <w:t>krajowym do definicji określonej w rozporządzeniu UE 167/2013 w pkt.37 przy uchwalaniu ustawy będzie stanowiło o lekceważeniu wykładni wyroku TSUE C-311/10 w zakresie dyspozycji wynikającej z pkt.61:</w:t>
            </w:r>
          </w:p>
          <w:p w14:paraId="5D335CA6"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 xml:space="preserve">61 Jeśli chodzi o art. 3 dyrektywy 2007/46, Rzeczpospolita Polska twierdzi, że nie jest zobowiązana do dokonania odrębnej transpozycji definicji zawartych w tym artykule oraz że należy oceniać znaczenie transpozycji tych definicji, badając uregulowania transponujące materialne przepisy owej dyrektywy. </w:t>
            </w:r>
            <w:r w:rsidRPr="007116AC">
              <w:rPr>
                <w:rFonts w:cstheme="minorHAnsi"/>
                <w:b/>
                <w:bCs/>
                <w:i/>
                <w:iCs/>
                <w:sz w:val="20"/>
                <w:szCs w:val="20"/>
              </w:rPr>
              <w:t>Jak jednak podnosi Komisja, brak odrębnej transpozycji definicji zakłada, że</w:t>
            </w:r>
            <w:r w:rsidRPr="007116AC">
              <w:rPr>
                <w:rFonts w:cstheme="minorHAnsi"/>
                <w:b/>
                <w:i/>
                <w:iCs/>
                <w:sz w:val="20"/>
                <w:szCs w:val="20"/>
              </w:rPr>
              <w:t xml:space="preserve"> </w:t>
            </w:r>
            <w:r w:rsidRPr="007116AC">
              <w:rPr>
                <w:rFonts w:cstheme="minorHAnsi"/>
                <w:b/>
                <w:bCs/>
                <w:i/>
                <w:iCs/>
                <w:sz w:val="20"/>
                <w:szCs w:val="20"/>
              </w:rPr>
              <w:t>każdy z aktów wprowadzających do prawa krajowego poszczególne przepisy dyrektywy 2007/46</w:t>
            </w:r>
            <w:r w:rsidRPr="007116AC">
              <w:rPr>
                <w:rFonts w:cstheme="minorHAnsi"/>
                <w:b/>
                <w:i/>
                <w:iCs/>
                <w:sz w:val="20"/>
                <w:szCs w:val="20"/>
              </w:rPr>
              <w:t xml:space="preserve"> </w:t>
            </w:r>
            <w:r w:rsidRPr="007116AC">
              <w:rPr>
                <w:rFonts w:cstheme="minorHAnsi"/>
                <w:b/>
                <w:bCs/>
                <w:i/>
                <w:iCs/>
                <w:sz w:val="20"/>
                <w:szCs w:val="20"/>
              </w:rPr>
              <w:t>zawierające pojęcia zdefiniowane w jej art. 3 powinien dokładnie wyznaczyć jego zakres</w:t>
            </w:r>
            <w:r w:rsidRPr="007116AC">
              <w:rPr>
                <w:rFonts w:cstheme="minorHAnsi"/>
                <w:b/>
                <w:i/>
                <w:iCs/>
                <w:sz w:val="20"/>
                <w:szCs w:val="20"/>
              </w:rPr>
              <w:t xml:space="preserve"> </w:t>
            </w:r>
            <w:r w:rsidRPr="007116AC">
              <w:rPr>
                <w:rFonts w:cstheme="minorHAnsi"/>
                <w:b/>
                <w:bCs/>
                <w:i/>
                <w:iCs/>
                <w:sz w:val="20"/>
                <w:szCs w:val="20"/>
              </w:rPr>
              <w:t>stosowania</w:t>
            </w:r>
            <w:r w:rsidRPr="007116AC">
              <w:rPr>
                <w:rFonts w:cstheme="minorHAnsi"/>
                <w:b/>
                <w:i/>
                <w:iCs/>
                <w:sz w:val="20"/>
                <w:szCs w:val="20"/>
              </w:rPr>
              <w:t xml:space="preserve">, </w:t>
            </w:r>
            <w:r w:rsidRPr="007116AC">
              <w:rPr>
                <w:rFonts w:cstheme="minorHAnsi"/>
                <w:b/>
                <w:bCs/>
                <w:i/>
                <w:iCs/>
                <w:sz w:val="20"/>
                <w:szCs w:val="20"/>
              </w:rPr>
              <w:t>aby był on w pełni zgodny z zakresem stosowania przepisów tej dyrektywy</w:t>
            </w:r>
            <w:r w:rsidRPr="007116AC">
              <w:rPr>
                <w:rFonts w:cstheme="minorHAnsi"/>
                <w:b/>
                <w:i/>
                <w:iCs/>
                <w:sz w:val="20"/>
                <w:szCs w:val="20"/>
              </w:rPr>
              <w:t>, czego Rzeczpospolita Polska nie wykazała.</w:t>
            </w:r>
          </w:p>
          <w:p w14:paraId="167644B8"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w:t>
            </w:r>
          </w:p>
          <w:p w14:paraId="5236F659"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Powyższe skutkuje nieosiąganiem przez RP wyznaczanych prawem wspólnotowym celów i</w:t>
            </w:r>
            <w:r>
              <w:rPr>
                <w:rFonts w:cstheme="minorHAnsi"/>
                <w:b/>
                <w:sz w:val="20"/>
                <w:szCs w:val="20"/>
              </w:rPr>
              <w:t xml:space="preserve"> </w:t>
            </w:r>
            <w:r w:rsidRPr="007116AC">
              <w:rPr>
                <w:rFonts w:cstheme="minorHAnsi"/>
                <w:b/>
                <w:sz w:val="20"/>
                <w:szCs w:val="20"/>
              </w:rPr>
              <w:t>naruszaniem praworządności UE. Brak wpisania i nie dostosowanie powyższych definicji</w:t>
            </w:r>
            <w:r>
              <w:rPr>
                <w:rFonts w:cstheme="minorHAnsi"/>
                <w:b/>
                <w:sz w:val="20"/>
                <w:szCs w:val="20"/>
              </w:rPr>
              <w:t xml:space="preserve"> </w:t>
            </w:r>
            <w:r w:rsidRPr="007116AC">
              <w:rPr>
                <w:rFonts w:cstheme="minorHAnsi"/>
                <w:b/>
                <w:sz w:val="20"/>
                <w:szCs w:val="20"/>
              </w:rPr>
              <w:t>negatywnie wpływa na realizację prawa przez urzędników wydziałów komunikacji oraz diagnostów SKP przy realizacji przepisów rozporządzeń MI w sprawie rejestracji pojazdów, w sprawie warunków technicznych pojazdów oraz w  sprawie badań technicznych co stanowi źródło obecnie toczących się w sądach postępowań administracyjnych o uznaniu za nieważne decyzji o rejestracji</w:t>
            </w:r>
          </w:p>
          <w:p w14:paraId="21959451"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pojazdów, którym przy wniosku o pierwszą rejestracje w RP nie towarzyszyły dokumenty</w:t>
            </w:r>
            <w:r>
              <w:rPr>
                <w:rFonts w:cstheme="minorHAnsi"/>
                <w:b/>
                <w:sz w:val="20"/>
                <w:szCs w:val="20"/>
              </w:rPr>
              <w:t xml:space="preserve"> </w:t>
            </w:r>
            <w:r w:rsidRPr="007116AC">
              <w:rPr>
                <w:rFonts w:cstheme="minorHAnsi"/>
                <w:b/>
                <w:sz w:val="20"/>
                <w:szCs w:val="20"/>
              </w:rPr>
              <w:t>homologacyjne wykazane w art.72 ust.1 pkt.3 PRD.</w:t>
            </w:r>
          </w:p>
          <w:p w14:paraId="0267B50E"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 xml:space="preserve">Dlatego mając na uwadze, że rozporządzenia 167/2013, 168/2013 i 2018/858 co do zasady służą tym samym celom </w:t>
            </w:r>
            <w:r w:rsidRPr="007116AC">
              <w:rPr>
                <w:rFonts w:cstheme="minorHAnsi"/>
                <w:b/>
                <w:bCs/>
                <w:sz w:val="20"/>
                <w:szCs w:val="20"/>
              </w:rPr>
              <w:t xml:space="preserve">to niezbędnym jest </w:t>
            </w:r>
            <w:r w:rsidRPr="007116AC">
              <w:rPr>
                <w:rFonts w:cstheme="minorHAnsi"/>
                <w:b/>
                <w:sz w:val="20"/>
                <w:szCs w:val="20"/>
              </w:rPr>
              <w:t xml:space="preserve">w projekcie ustawy w art.1 w ust.3 należało by dodać : </w:t>
            </w:r>
            <w:r w:rsidRPr="007116AC">
              <w:rPr>
                <w:rFonts w:cstheme="minorHAnsi"/>
                <w:b/>
                <w:i/>
                <w:iCs/>
                <w:sz w:val="20"/>
                <w:szCs w:val="20"/>
              </w:rPr>
              <w:t>art.2</w:t>
            </w:r>
          </w:p>
          <w:p w14:paraId="5F999474" w14:textId="77777777" w:rsidR="00B2496D" w:rsidRPr="007116AC" w:rsidRDefault="00B2496D" w:rsidP="00B2496D">
            <w:pPr>
              <w:rPr>
                <w:rFonts w:cstheme="minorHAnsi"/>
                <w:b/>
                <w:i/>
                <w:iCs/>
                <w:sz w:val="20"/>
                <w:szCs w:val="20"/>
              </w:rPr>
            </w:pPr>
            <w:r w:rsidRPr="007116AC">
              <w:rPr>
                <w:rFonts w:cstheme="minorHAnsi"/>
                <w:b/>
                <w:i/>
                <w:iCs/>
                <w:sz w:val="20"/>
                <w:szCs w:val="20"/>
              </w:rPr>
              <w:t>e) w pkt 34 kropkę zastępuje się średnikiem i dodaje się pkt 35–</w:t>
            </w:r>
            <w:r w:rsidRPr="007116AC">
              <w:rPr>
                <w:rFonts w:cstheme="minorHAnsi"/>
                <w:b/>
                <w:bCs/>
                <w:i/>
                <w:iCs/>
                <w:sz w:val="20"/>
                <w:szCs w:val="20"/>
              </w:rPr>
              <w:t xml:space="preserve">42 </w:t>
            </w:r>
            <w:r w:rsidRPr="007116AC">
              <w:rPr>
                <w:rFonts w:cstheme="minorHAnsi"/>
                <w:b/>
                <w:i/>
                <w:iCs/>
                <w:sz w:val="20"/>
                <w:szCs w:val="20"/>
              </w:rPr>
              <w:t>w brzmieniu:</w:t>
            </w:r>
          </w:p>
          <w:p w14:paraId="21E11317"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41) ,,nowy pojazd,, – rozumie się przez to pojazd w rozumieniu o którym mowa w art.3 pkt.37 rozporządzenia 167/2013,</w:t>
            </w:r>
          </w:p>
          <w:p w14:paraId="52A627E1"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42) ,, rejestracja,, - rozumie się przez to rejestrację o której mowa w rozumieniu art.3 pkt.53 rozporządzenia 2018/858</w:t>
            </w:r>
          </w:p>
          <w:p w14:paraId="4B54CA5D" w14:textId="77777777" w:rsidR="00B2496D" w:rsidRPr="007116AC" w:rsidRDefault="00B2496D" w:rsidP="00B2496D">
            <w:pPr>
              <w:autoSpaceDE w:val="0"/>
              <w:autoSpaceDN w:val="0"/>
              <w:adjustRightInd w:val="0"/>
              <w:rPr>
                <w:rFonts w:cstheme="minorHAnsi"/>
                <w:b/>
                <w:i/>
                <w:iCs/>
                <w:sz w:val="20"/>
                <w:szCs w:val="20"/>
              </w:rPr>
            </w:pPr>
          </w:p>
          <w:p w14:paraId="0EE433A5" w14:textId="77777777" w:rsidR="00B2496D" w:rsidRPr="007116AC" w:rsidRDefault="00B2496D" w:rsidP="00B2496D">
            <w:pPr>
              <w:autoSpaceDE w:val="0"/>
              <w:autoSpaceDN w:val="0"/>
              <w:adjustRightInd w:val="0"/>
              <w:rPr>
                <w:rFonts w:cstheme="minorHAnsi"/>
                <w:b/>
                <w:bCs/>
                <w:sz w:val="20"/>
                <w:szCs w:val="20"/>
              </w:rPr>
            </w:pPr>
            <w:r w:rsidRPr="007116AC">
              <w:rPr>
                <w:rFonts w:cstheme="minorHAnsi"/>
                <w:b/>
                <w:bCs/>
                <w:sz w:val="20"/>
                <w:szCs w:val="20"/>
              </w:rPr>
              <w:t>III. Pułapka zastawiona dla indywidualnych importerów pojazdów sprowadzanych spoza</w:t>
            </w:r>
            <w:r>
              <w:rPr>
                <w:rFonts w:cstheme="minorHAnsi"/>
                <w:b/>
                <w:bCs/>
                <w:sz w:val="20"/>
                <w:szCs w:val="20"/>
              </w:rPr>
              <w:t xml:space="preserve"> </w:t>
            </w:r>
            <w:r w:rsidRPr="007116AC">
              <w:rPr>
                <w:rFonts w:cstheme="minorHAnsi"/>
                <w:b/>
                <w:bCs/>
                <w:sz w:val="20"/>
                <w:szCs w:val="20"/>
              </w:rPr>
              <w:t>Unii.</w:t>
            </w:r>
          </w:p>
          <w:p w14:paraId="639DFCF5" w14:textId="77777777" w:rsidR="00B2496D" w:rsidRPr="007116AC" w:rsidRDefault="00B2496D" w:rsidP="00B2496D">
            <w:pPr>
              <w:autoSpaceDE w:val="0"/>
              <w:autoSpaceDN w:val="0"/>
              <w:adjustRightInd w:val="0"/>
              <w:rPr>
                <w:rFonts w:cstheme="minorHAnsi"/>
                <w:b/>
                <w:bCs/>
                <w:sz w:val="20"/>
                <w:szCs w:val="20"/>
              </w:rPr>
            </w:pPr>
            <w:r w:rsidRPr="007116AC">
              <w:rPr>
                <w:rFonts w:cstheme="minorHAnsi"/>
                <w:b/>
                <w:sz w:val="20"/>
                <w:szCs w:val="20"/>
              </w:rPr>
              <w:t xml:space="preserve">Z mocy ustawy właściciele pojazdów pochodzących z importu </w:t>
            </w:r>
            <w:r w:rsidRPr="007116AC">
              <w:rPr>
                <w:rFonts w:cstheme="minorHAnsi"/>
                <w:b/>
                <w:bCs/>
                <w:sz w:val="20"/>
                <w:szCs w:val="20"/>
              </w:rPr>
              <w:t xml:space="preserve">zostają zobowiązani ponieść koszty badań pojazdów w cenie ponad 18 000 złotych </w:t>
            </w:r>
            <w:r w:rsidRPr="007116AC">
              <w:rPr>
                <w:rFonts w:cstheme="minorHAnsi"/>
                <w:b/>
                <w:sz w:val="20"/>
                <w:szCs w:val="20"/>
              </w:rPr>
              <w:t>lub poniosą odpowiedzialność z rękojmi</w:t>
            </w:r>
            <w:r w:rsidRPr="007116AC">
              <w:rPr>
                <w:rFonts w:cstheme="minorHAnsi"/>
                <w:b/>
                <w:bCs/>
                <w:sz w:val="20"/>
                <w:szCs w:val="20"/>
              </w:rPr>
              <w:t xml:space="preserve"> </w:t>
            </w:r>
            <w:r w:rsidRPr="007116AC">
              <w:rPr>
                <w:rFonts w:cstheme="minorHAnsi"/>
                <w:b/>
                <w:sz w:val="20"/>
                <w:szCs w:val="20"/>
              </w:rPr>
              <w:t>za ukryte wady prawne pojazdu w razie zbycia pojazdu, jeśli nie uzyskali krajowego dopuszczenia</w:t>
            </w:r>
            <w:r w:rsidRPr="007116AC">
              <w:rPr>
                <w:rFonts w:cstheme="minorHAnsi"/>
                <w:b/>
                <w:bCs/>
                <w:sz w:val="20"/>
                <w:szCs w:val="20"/>
              </w:rPr>
              <w:t xml:space="preserve"> </w:t>
            </w:r>
            <w:r w:rsidRPr="007116AC">
              <w:rPr>
                <w:rFonts w:cstheme="minorHAnsi"/>
                <w:b/>
                <w:sz w:val="20"/>
                <w:szCs w:val="20"/>
              </w:rPr>
              <w:t>indywidualnego nienowego pojazdu. Wynika to z następujących przepisów:</w:t>
            </w:r>
          </w:p>
          <w:p w14:paraId="3EFE2FCD"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Art.1 W ustawie z dnia 14 kwietnia 2023 r. o systemach homologacji pojazdów oraz ich</w:t>
            </w:r>
            <w:r>
              <w:rPr>
                <w:rFonts w:cstheme="minorHAnsi"/>
                <w:b/>
                <w:sz w:val="20"/>
                <w:szCs w:val="20"/>
              </w:rPr>
              <w:t xml:space="preserve"> </w:t>
            </w:r>
            <w:r w:rsidRPr="007116AC">
              <w:rPr>
                <w:rFonts w:cstheme="minorHAnsi"/>
                <w:b/>
                <w:sz w:val="20"/>
                <w:szCs w:val="20"/>
              </w:rPr>
              <w:t>wyposażenia (Dz. U. poz. 919) wprowadza się następujące zmiany: 5) w art. 13:</w:t>
            </w:r>
          </w:p>
          <w:p w14:paraId="387C9B6C"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b) po ust. 3 dodaje się ust. 3a w brzmieniu:</w:t>
            </w:r>
          </w:p>
          <w:p w14:paraId="1F6350CF"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 xml:space="preserve">„3a. Właściciel pojazdu </w:t>
            </w:r>
            <w:r w:rsidRPr="007116AC">
              <w:rPr>
                <w:rFonts w:cstheme="minorHAnsi"/>
                <w:b/>
                <w:bCs/>
                <w:sz w:val="20"/>
                <w:szCs w:val="20"/>
              </w:rPr>
              <w:t>jest obowiązany uzyskać</w:t>
            </w:r>
            <w:r w:rsidRPr="007116AC">
              <w:rPr>
                <w:rFonts w:cstheme="minorHAnsi"/>
                <w:b/>
                <w:sz w:val="20"/>
                <w:szCs w:val="20"/>
              </w:rPr>
              <w:t>, zgodnie z odpowiednio rozporządzeniem</w:t>
            </w:r>
            <w:r>
              <w:rPr>
                <w:rFonts w:cstheme="minorHAnsi"/>
                <w:b/>
                <w:sz w:val="20"/>
                <w:szCs w:val="20"/>
              </w:rPr>
              <w:t xml:space="preserve"> </w:t>
            </w:r>
            <w:r w:rsidRPr="007116AC">
              <w:rPr>
                <w:rFonts w:cstheme="minorHAnsi"/>
                <w:b/>
                <w:sz w:val="20"/>
                <w:szCs w:val="20"/>
              </w:rPr>
              <w:t>167/2013, rozporządzeniem 168/2013, rozporządzeniem 2018/858 albo przepisami ustawy:</w:t>
            </w:r>
          </w:p>
          <w:p w14:paraId="401FCF1E" w14:textId="77777777" w:rsidR="00B2496D" w:rsidRPr="00217CB3" w:rsidRDefault="00B2496D" w:rsidP="00B2496D">
            <w:pPr>
              <w:autoSpaceDE w:val="0"/>
              <w:autoSpaceDN w:val="0"/>
              <w:adjustRightInd w:val="0"/>
              <w:rPr>
                <w:rFonts w:cstheme="minorHAnsi"/>
                <w:b/>
                <w:bCs/>
                <w:sz w:val="20"/>
                <w:szCs w:val="20"/>
              </w:rPr>
            </w:pPr>
            <w:r w:rsidRPr="007116AC">
              <w:rPr>
                <w:rFonts w:cstheme="minorHAnsi"/>
                <w:b/>
                <w:sz w:val="20"/>
                <w:szCs w:val="20"/>
              </w:rPr>
              <w:t xml:space="preserve">1) świadectwo krajowego indywidualnego dopuszczenia nowego pojazdu albo </w:t>
            </w:r>
            <w:r w:rsidRPr="007116AC">
              <w:rPr>
                <w:rFonts w:cstheme="minorHAnsi"/>
                <w:b/>
                <w:bCs/>
                <w:sz w:val="20"/>
                <w:szCs w:val="20"/>
              </w:rPr>
              <w:t>świadectwo</w:t>
            </w:r>
            <w:r>
              <w:rPr>
                <w:rFonts w:cstheme="minorHAnsi"/>
                <w:b/>
                <w:bCs/>
                <w:sz w:val="20"/>
                <w:szCs w:val="20"/>
              </w:rPr>
              <w:t xml:space="preserve"> </w:t>
            </w:r>
            <w:r w:rsidRPr="007116AC">
              <w:rPr>
                <w:rFonts w:cstheme="minorHAnsi"/>
                <w:b/>
                <w:bCs/>
                <w:sz w:val="20"/>
                <w:szCs w:val="20"/>
              </w:rPr>
              <w:t>krajowego indywidualnego dopuszczenia pojazdu niebędącego nowym pojazdem</w:t>
            </w:r>
            <w:r w:rsidRPr="007116AC">
              <w:rPr>
                <w:rFonts w:cstheme="minorHAnsi"/>
                <w:b/>
                <w:sz w:val="20"/>
                <w:szCs w:val="20"/>
              </w:rPr>
              <w:t>;</w:t>
            </w:r>
          </w:p>
          <w:p w14:paraId="1F599B66"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 xml:space="preserve">2) </w:t>
            </w:r>
            <w:r w:rsidRPr="007116AC">
              <w:rPr>
                <w:rFonts w:cstheme="minorHAnsi"/>
                <w:b/>
                <w:bCs/>
                <w:sz w:val="20"/>
                <w:szCs w:val="20"/>
              </w:rPr>
              <w:t xml:space="preserve">uznanie świadectwa krajowego indywidualnego dopuszczenia pojazdu </w:t>
            </w:r>
            <w:r w:rsidRPr="007116AC">
              <w:rPr>
                <w:rFonts w:cstheme="minorHAnsi"/>
                <w:b/>
                <w:sz w:val="20"/>
                <w:szCs w:val="20"/>
              </w:rPr>
              <w:t>wydanego zgodnie z art. 1 ust. 1 rozporządzenia 167/2013, art. 1 ust. 1 rozporządzenia 168/2013 albo art. 45 rozporządzenia 2018/858 przez właściwy organ innego niż Rzeczpospolita Polska państwa członkowskiego Unii Europejskiej albo</w:t>
            </w:r>
          </w:p>
          <w:p w14:paraId="4BAB684D" w14:textId="77777777" w:rsidR="00B2496D" w:rsidRPr="007116AC" w:rsidRDefault="00B2496D" w:rsidP="00B2496D">
            <w:pPr>
              <w:pStyle w:val="Akapitzlist"/>
              <w:numPr>
                <w:ilvl w:val="1"/>
                <w:numId w:val="7"/>
              </w:numPr>
              <w:autoSpaceDE w:val="0"/>
              <w:autoSpaceDN w:val="0"/>
              <w:adjustRightInd w:val="0"/>
              <w:rPr>
                <w:rFonts w:cstheme="minorHAnsi"/>
                <w:b/>
                <w:sz w:val="20"/>
                <w:szCs w:val="20"/>
              </w:rPr>
            </w:pPr>
            <w:r w:rsidRPr="007116AC">
              <w:rPr>
                <w:rFonts w:cstheme="minorHAnsi"/>
                <w:b/>
                <w:sz w:val="20"/>
                <w:szCs w:val="20"/>
              </w:rPr>
              <w:t>świadectwo unijnego indywidualnego dopuszczenia pojazdu</w:t>
            </w:r>
          </w:p>
          <w:p w14:paraId="09CD406C" w14:textId="77777777" w:rsidR="00B2496D" w:rsidRPr="007116AC" w:rsidRDefault="00B2496D" w:rsidP="00B2496D">
            <w:pPr>
              <w:autoSpaceDE w:val="0"/>
              <w:autoSpaceDN w:val="0"/>
              <w:adjustRightInd w:val="0"/>
              <w:rPr>
                <w:rFonts w:cstheme="minorHAnsi"/>
                <w:b/>
                <w:bCs/>
                <w:sz w:val="20"/>
                <w:szCs w:val="20"/>
              </w:rPr>
            </w:pPr>
            <w:r w:rsidRPr="007116AC">
              <w:rPr>
                <w:rFonts w:cstheme="minorHAnsi"/>
                <w:b/>
                <w:sz w:val="20"/>
                <w:szCs w:val="20"/>
              </w:rPr>
              <w:t xml:space="preserve">– </w:t>
            </w:r>
            <w:r w:rsidRPr="007116AC">
              <w:rPr>
                <w:rFonts w:cstheme="minorHAnsi"/>
                <w:b/>
                <w:bCs/>
                <w:sz w:val="20"/>
                <w:szCs w:val="20"/>
              </w:rPr>
              <w:t>które potwierdza spełnienie odpowiednich warunków lub wymagań technicznych</w:t>
            </w:r>
          </w:p>
          <w:p w14:paraId="222D18AC" w14:textId="77777777" w:rsidR="00B2496D" w:rsidRPr="007116AC" w:rsidRDefault="00B2496D" w:rsidP="00B2496D">
            <w:pPr>
              <w:autoSpaceDE w:val="0"/>
              <w:autoSpaceDN w:val="0"/>
              <w:adjustRightInd w:val="0"/>
              <w:rPr>
                <w:rFonts w:cstheme="minorHAnsi"/>
                <w:b/>
                <w:sz w:val="20"/>
                <w:szCs w:val="20"/>
              </w:rPr>
            </w:pPr>
            <w:r w:rsidRPr="007116AC">
              <w:rPr>
                <w:rFonts w:cstheme="minorHAnsi"/>
                <w:b/>
                <w:bCs/>
                <w:sz w:val="20"/>
                <w:szCs w:val="20"/>
              </w:rPr>
              <w:t>określonych dla tego pojazdu.</w:t>
            </w:r>
            <w:r w:rsidRPr="007116AC">
              <w:rPr>
                <w:rFonts w:cstheme="minorHAnsi"/>
                <w:b/>
                <w:sz w:val="20"/>
                <w:szCs w:val="20"/>
              </w:rPr>
              <w:t>”;</w:t>
            </w:r>
          </w:p>
          <w:p w14:paraId="3718431F"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10) po rozdziale 4 dodaje się rozdziały 4a i 4b w brzmieniu:</w:t>
            </w:r>
          </w:p>
          <w:p w14:paraId="38D3BE6D"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„Rozdział 4a Indywidualne dopuszczenie pojazdu</w:t>
            </w:r>
          </w:p>
          <w:p w14:paraId="2E3D1DFC"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Art.68a</w:t>
            </w:r>
          </w:p>
          <w:p w14:paraId="79B423D6"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 xml:space="preserve">6. </w:t>
            </w:r>
            <w:r w:rsidRPr="007116AC">
              <w:rPr>
                <w:rFonts w:cstheme="minorHAnsi"/>
                <w:b/>
                <w:bCs/>
                <w:sz w:val="20"/>
                <w:szCs w:val="20"/>
              </w:rPr>
              <w:t xml:space="preserve">Krajowemu indywidualnemu dopuszczeniu pojazdu niebędącego nowym pojazdem </w:t>
            </w:r>
            <w:r w:rsidRPr="007116AC">
              <w:rPr>
                <w:rFonts w:cstheme="minorHAnsi"/>
                <w:b/>
                <w:sz w:val="20"/>
                <w:szCs w:val="20"/>
              </w:rPr>
              <w:t>podlega pojazd, z zastrzeżeniem ust. 5, który:</w:t>
            </w:r>
          </w:p>
          <w:p w14:paraId="0ECFBA09"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1) nie jest nowy i nie był zarejestrowany lub wykorzystywany na terytorium Unii Europejskiej i nie posiada ważnych dokumentów potwierdzających spełnienie odpowiednich wymagań technicznych obowiązujących w procedurze homologacji typu UE pojazdu, typu ONZ albo typu pojazdu;</w:t>
            </w:r>
          </w:p>
          <w:p w14:paraId="5220B752" w14:textId="77777777" w:rsidR="00B2496D" w:rsidRPr="00217CB3" w:rsidRDefault="00B2496D" w:rsidP="00B2496D">
            <w:pPr>
              <w:autoSpaceDE w:val="0"/>
              <w:autoSpaceDN w:val="0"/>
              <w:adjustRightInd w:val="0"/>
              <w:rPr>
                <w:rFonts w:cstheme="minorHAnsi"/>
                <w:b/>
                <w:bCs/>
                <w:sz w:val="20"/>
                <w:szCs w:val="20"/>
              </w:rPr>
            </w:pPr>
            <w:r w:rsidRPr="007116AC">
              <w:rPr>
                <w:rFonts w:cstheme="minorHAnsi"/>
                <w:b/>
                <w:sz w:val="20"/>
                <w:szCs w:val="20"/>
              </w:rPr>
              <w:t xml:space="preserve">7. </w:t>
            </w:r>
            <w:r w:rsidRPr="007116AC">
              <w:rPr>
                <w:rFonts w:cstheme="minorHAnsi"/>
                <w:b/>
                <w:bCs/>
                <w:sz w:val="20"/>
                <w:szCs w:val="20"/>
              </w:rPr>
              <w:t>Krajowemu indywidualnemu dopuszczeniu pojazdu niebędącego nowym pojazdem podlega</w:t>
            </w:r>
            <w:r>
              <w:rPr>
                <w:rFonts w:cstheme="minorHAnsi"/>
                <w:b/>
                <w:bCs/>
                <w:sz w:val="20"/>
                <w:szCs w:val="20"/>
              </w:rPr>
              <w:t xml:space="preserve"> </w:t>
            </w:r>
            <w:r w:rsidRPr="007116AC">
              <w:rPr>
                <w:rFonts w:cstheme="minorHAnsi"/>
                <w:b/>
                <w:bCs/>
                <w:sz w:val="20"/>
                <w:szCs w:val="20"/>
              </w:rPr>
              <w:t xml:space="preserve">także zarejestrowany na terytorium państwa członkowskiego Unii Europejskiej </w:t>
            </w:r>
            <w:r w:rsidRPr="007116AC">
              <w:rPr>
                <w:rFonts w:cstheme="minorHAnsi"/>
                <w:b/>
                <w:sz w:val="20"/>
                <w:szCs w:val="20"/>
              </w:rPr>
              <w:t>pojazd objęty</w:t>
            </w:r>
            <w:r>
              <w:rPr>
                <w:rFonts w:cstheme="minorHAnsi"/>
                <w:b/>
                <w:sz w:val="20"/>
                <w:szCs w:val="20"/>
              </w:rPr>
              <w:t xml:space="preserve"> </w:t>
            </w:r>
            <w:r w:rsidRPr="007116AC">
              <w:rPr>
                <w:rFonts w:cstheme="minorHAnsi"/>
                <w:b/>
                <w:sz w:val="20"/>
                <w:szCs w:val="20"/>
              </w:rPr>
              <w:t>świadectwem krajowego indywidualnego dopuszczenia pojazdu wydanym zgodnie z art. 1 ust. 1 rozporządzenia 167/2013, art. 1 ust. 1 rozporządzenia 168/2013 albo art. 45 rozporządzenia 2018/858 przez właściwy organ innego niż Rzeczpospolita Polska państwa członkowskiego Unii Europejskiej, jeżeli pojazd ten był zarejestrowany:</w:t>
            </w:r>
          </w:p>
          <w:p w14:paraId="4C25ACA4"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1) nie dłużej niż 2 lata przed złożeniem wniosku o jego pierwszą rejestrację na terytorium</w:t>
            </w:r>
            <w:r>
              <w:rPr>
                <w:rFonts w:cstheme="minorHAnsi"/>
                <w:b/>
                <w:sz w:val="20"/>
                <w:szCs w:val="20"/>
              </w:rPr>
              <w:t xml:space="preserve"> </w:t>
            </w:r>
            <w:r w:rsidRPr="007116AC">
              <w:rPr>
                <w:rFonts w:cstheme="minorHAnsi"/>
                <w:b/>
                <w:sz w:val="20"/>
                <w:szCs w:val="20"/>
              </w:rPr>
              <w:t>Rzeczypospolitej Polskiej, dla którego Dyrektor TDT odmówił uznania, o którym mowa w art. 68n</w:t>
            </w:r>
            <w:r>
              <w:rPr>
                <w:rFonts w:cstheme="minorHAnsi"/>
                <w:b/>
                <w:sz w:val="20"/>
                <w:szCs w:val="20"/>
              </w:rPr>
              <w:t xml:space="preserve"> </w:t>
            </w:r>
            <w:r w:rsidRPr="007116AC">
              <w:rPr>
                <w:rFonts w:cstheme="minorHAnsi"/>
                <w:b/>
                <w:sz w:val="20"/>
                <w:szCs w:val="20"/>
              </w:rPr>
              <w:t>ust. 1 albo</w:t>
            </w:r>
          </w:p>
          <w:p w14:paraId="5C5CDFFA"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2) dłużej niż 2 lata przed złożeniem wniosku o jego pierwszą rejestrację na terytorium Rzeczypospolitej Polskiej.</w:t>
            </w:r>
          </w:p>
          <w:p w14:paraId="72094FD6"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Art. 68g. 1. Uprawniony diagnosta zatrudniony odpowiednio w stacji kontroli pojazdów, o której</w:t>
            </w:r>
            <w:r>
              <w:rPr>
                <w:rFonts w:cstheme="minorHAnsi"/>
                <w:b/>
                <w:sz w:val="20"/>
                <w:szCs w:val="20"/>
              </w:rPr>
              <w:t xml:space="preserve"> </w:t>
            </w:r>
            <w:r w:rsidRPr="007116AC">
              <w:rPr>
                <w:rFonts w:cstheme="minorHAnsi"/>
                <w:b/>
                <w:sz w:val="20"/>
                <w:szCs w:val="20"/>
              </w:rPr>
              <w:t>mowa w art. 83 ust. 1 pkt 1 lub 2 ustawy z dnia 20 czerwca 1997 r. – Prawo o ruchu drogowym,</w:t>
            </w:r>
            <w:r>
              <w:rPr>
                <w:rFonts w:cstheme="minorHAnsi"/>
                <w:b/>
                <w:sz w:val="20"/>
                <w:szCs w:val="20"/>
              </w:rPr>
              <w:t xml:space="preserve"> </w:t>
            </w:r>
            <w:r w:rsidRPr="007116AC">
              <w:rPr>
                <w:rFonts w:cstheme="minorHAnsi"/>
                <w:b/>
                <w:bCs/>
                <w:sz w:val="20"/>
                <w:szCs w:val="20"/>
              </w:rPr>
              <w:t xml:space="preserve">wydaje za opłatą, na wniosek właściciela pojazdu </w:t>
            </w:r>
            <w:r w:rsidRPr="007116AC">
              <w:rPr>
                <w:rFonts w:cstheme="minorHAnsi"/>
                <w:b/>
                <w:sz w:val="20"/>
                <w:szCs w:val="20"/>
              </w:rPr>
              <w:t>złożony w formie pisemnej, w postaci</w:t>
            </w:r>
          </w:p>
          <w:p w14:paraId="6A48B2A9" w14:textId="77777777" w:rsidR="00B2496D" w:rsidRPr="00217CB3" w:rsidRDefault="00B2496D" w:rsidP="00B2496D">
            <w:pPr>
              <w:autoSpaceDE w:val="0"/>
              <w:autoSpaceDN w:val="0"/>
              <w:adjustRightInd w:val="0"/>
              <w:rPr>
                <w:rFonts w:cstheme="minorHAnsi"/>
                <w:b/>
                <w:bCs/>
                <w:sz w:val="20"/>
                <w:szCs w:val="20"/>
              </w:rPr>
            </w:pPr>
            <w:r w:rsidRPr="007116AC">
              <w:rPr>
                <w:rFonts w:cstheme="minorHAnsi"/>
                <w:b/>
                <w:sz w:val="20"/>
                <w:szCs w:val="20"/>
              </w:rPr>
              <w:t xml:space="preserve">papierowej lub elektronicznej, </w:t>
            </w:r>
            <w:r w:rsidRPr="007116AC">
              <w:rPr>
                <w:rFonts w:cstheme="minorHAnsi"/>
                <w:b/>
                <w:bCs/>
                <w:sz w:val="20"/>
                <w:szCs w:val="20"/>
              </w:rPr>
              <w:t>świadectwo krajowego indywidualnego dopuszczenia pojazdu niebędącego nowym pojazdem</w:t>
            </w:r>
            <w:r w:rsidRPr="007116AC">
              <w:rPr>
                <w:rFonts w:cstheme="minorHAnsi"/>
                <w:b/>
                <w:sz w:val="20"/>
                <w:szCs w:val="20"/>
              </w:rPr>
              <w:t>, a w przypadku braku spełnienia warunków lub wymagań</w:t>
            </w:r>
            <w:r w:rsidRPr="007116AC">
              <w:rPr>
                <w:rFonts w:cstheme="minorHAnsi"/>
                <w:b/>
                <w:bCs/>
                <w:sz w:val="20"/>
                <w:szCs w:val="20"/>
              </w:rPr>
              <w:t xml:space="preserve"> </w:t>
            </w:r>
            <w:r w:rsidRPr="007116AC">
              <w:rPr>
                <w:rFonts w:cstheme="minorHAnsi"/>
                <w:b/>
                <w:sz w:val="20"/>
                <w:szCs w:val="20"/>
              </w:rPr>
              <w:t>technicznych, o których mowa w ust. 2, zaświadczenie o braku spełnienia warunków lub wymagań</w:t>
            </w:r>
            <w:r w:rsidRPr="007116AC">
              <w:rPr>
                <w:rFonts w:cstheme="minorHAnsi"/>
                <w:b/>
                <w:bCs/>
                <w:sz w:val="20"/>
                <w:szCs w:val="20"/>
              </w:rPr>
              <w:t xml:space="preserve"> </w:t>
            </w:r>
            <w:r w:rsidRPr="007116AC">
              <w:rPr>
                <w:rFonts w:cstheme="minorHAnsi"/>
                <w:b/>
                <w:sz w:val="20"/>
                <w:szCs w:val="20"/>
              </w:rPr>
              <w:t>technicznych do wydania świadectwa krajowego indywidualnego dopuszczenia pojazdu</w:t>
            </w:r>
            <w:r>
              <w:rPr>
                <w:rFonts w:cstheme="minorHAnsi"/>
                <w:b/>
                <w:bCs/>
                <w:sz w:val="20"/>
                <w:szCs w:val="20"/>
              </w:rPr>
              <w:t xml:space="preserve"> </w:t>
            </w:r>
            <w:r w:rsidRPr="007116AC">
              <w:rPr>
                <w:rFonts w:cstheme="minorHAnsi"/>
                <w:b/>
                <w:sz w:val="20"/>
                <w:szCs w:val="20"/>
              </w:rPr>
              <w:t>niebędącego nowym pojazdem.</w:t>
            </w:r>
          </w:p>
          <w:p w14:paraId="01FAE938"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3. Do wniosku, o którym mowa w ust. 1, dołącza się:</w:t>
            </w:r>
          </w:p>
          <w:p w14:paraId="11D1CB6F"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 xml:space="preserve">1) dokument wydany przez producenta pojazdu lub upoważnionego przedstawiciela potwierdzający </w:t>
            </w:r>
            <w:r w:rsidRPr="007116AC">
              <w:rPr>
                <w:rFonts w:cstheme="minorHAnsi"/>
                <w:b/>
                <w:bCs/>
                <w:sz w:val="20"/>
                <w:szCs w:val="20"/>
              </w:rPr>
              <w:t>spełnienie poziomu wymagań technicznych w zakresie emisji zanieczyszczeń w pojazdach</w:t>
            </w:r>
            <w:r w:rsidRPr="007116AC">
              <w:rPr>
                <w:rFonts w:cstheme="minorHAnsi"/>
                <w:b/>
                <w:sz w:val="20"/>
                <w:szCs w:val="20"/>
              </w:rPr>
              <w:t>, będących podstawą dopuszczenia tego pojazdu do ruchu drogowego w państwie pochodzenia, z uwzględnieniem świadectw homologacji oraz certyfikatów, przetłumaczonych na język polski przez</w:t>
            </w:r>
          </w:p>
          <w:p w14:paraId="38761CBF"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tłumacza przysięgłego lub zdjęcie informacji umieszczonej przez producenta na pojeździe,</w:t>
            </w:r>
            <w:r>
              <w:rPr>
                <w:rFonts w:cstheme="minorHAnsi"/>
                <w:b/>
                <w:sz w:val="20"/>
                <w:szCs w:val="20"/>
              </w:rPr>
              <w:t xml:space="preserve"> </w:t>
            </w:r>
            <w:r w:rsidRPr="007116AC">
              <w:rPr>
                <w:rFonts w:cstheme="minorHAnsi"/>
                <w:b/>
                <w:sz w:val="20"/>
                <w:szCs w:val="20"/>
              </w:rPr>
              <w:t>zawierającej dane w zakresie emisji zanieczyszczeń w pojazdach – o ile są dostępne;</w:t>
            </w:r>
          </w:p>
          <w:p w14:paraId="26399771"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Art. 68h. 1. Spełnienie warunków lub wymagań technicznych, o których mowa w art. 68g ust. 2,</w:t>
            </w:r>
            <w:r>
              <w:rPr>
                <w:rFonts w:cstheme="minorHAnsi"/>
                <w:b/>
                <w:sz w:val="20"/>
                <w:szCs w:val="20"/>
              </w:rPr>
              <w:t xml:space="preserve"> </w:t>
            </w:r>
            <w:r w:rsidRPr="007116AC">
              <w:rPr>
                <w:rFonts w:cstheme="minorHAnsi"/>
                <w:b/>
                <w:sz w:val="20"/>
                <w:szCs w:val="20"/>
              </w:rPr>
              <w:t>uprawniony diagnosta potwierdza poprzez wykonanie odpowiednio w stacji kontroli pojazdów, o której mowa w art. 83 ust. 1 pkt 1 lub 2 ustawy z dnia 20 czerwca 1997 r. – Prawo o ruchu drogowym, następujących czynności:</w:t>
            </w:r>
          </w:p>
          <w:p w14:paraId="0A738B8B" w14:textId="77777777" w:rsidR="00B2496D" w:rsidRPr="007116AC" w:rsidRDefault="00B2496D" w:rsidP="00B2496D">
            <w:pPr>
              <w:autoSpaceDE w:val="0"/>
              <w:autoSpaceDN w:val="0"/>
              <w:adjustRightInd w:val="0"/>
              <w:rPr>
                <w:rFonts w:cstheme="minorHAnsi"/>
                <w:b/>
                <w:bCs/>
                <w:sz w:val="20"/>
                <w:szCs w:val="20"/>
              </w:rPr>
            </w:pPr>
            <w:r w:rsidRPr="007116AC">
              <w:rPr>
                <w:rFonts w:cstheme="minorHAnsi"/>
                <w:b/>
                <w:sz w:val="20"/>
                <w:szCs w:val="20"/>
              </w:rPr>
              <w:t xml:space="preserve">1) </w:t>
            </w:r>
            <w:r w:rsidRPr="007116AC">
              <w:rPr>
                <w:rFonts w:cstheme="minorHAnsi"/>
                <w:b/>
                <w:bCs/>
                <w:sz w:val="20"/>
                <w:szCs w:val="20"/>
              </w:rPr>
              <w:t>sprawdzenie kompletności dokumentów przedłożonych do wniosku, o których mowa w art. 68g ust. 3, oraz ich weryfikację</w:t>
            </w:r>
            <w:r w:rsidRPr="007116AC">
              <w:rPr>
                <w:rFonts w:cstheme="minorHAnsi"/>
                <w:b/>
                <w:sz w:val="20"/>
                <w:szCs w:val="20"/>
              </w:rPr>
              <w:t>;</w:t>
            </w:r>
          </w:p>
          <w:p w14:paraId="0DBCFD89" w14:textId="77777777" w:rsidR="00B2496D" w:rsidRPr="00217CB3" w:rsidRDefault="00B2496D" w:rsidP="00B2496D">
            <w:pPr>
              <w:autoSpaceDE w:val="0"/>
              <w:autoSpaceDN w:val="0"/>
              <w:adjustRightInd w:val="0"/>
              <w:rPr>
                <w:rFonts w:cstheme="minorHAnsi"/>
                <w:b/>
                <w:bCs/>
                <w:sz w:val="20"/>
                <w:szCs w:val="20"/>
              </w:rPr>
            </w:pPr>
            <w:r w:rsidRPr="007116AC">
              <w:rPr>
                <w:rFonts w:cstheme="minorHAnsi"/>
                <w:b/>
                <w:sz w:val="20"/>
                <w:szCs w:val="20"/>
              </w:rPr>
              <w:t xml:space="preserve">3) </w:t>
            </w:r>
            <w:r w:rsidRPr="007116AC">
              <w:rPr>
                <w:rFonts w:cstheme="minorHAnsi"/>
                <w:b/>
                <w:bCs/>
                <w:sz w:val="20"/>
                <w:szCs w:val="20"/>
              </w:rPr>
              <w:t>weryfikację konieczności przeprowadzenia przez służbę techniczną badania</w:t>
            </w:r>
            <w:r>
              <w:rPr>
                <w:rFonts w:cstheme="minorHAnsi"/>
                <w:b/>
                <w:bCs/>
                <w:sz w:val="20"/>
                <w:szCs w:val="20"/>
              </w:rPr>
              <w:t xml:space="preserve"> </w:t>
            </w:r>
            <w:r w:rsidRPr="007116AC">
              <w:rPr>
                <w:rFonts w:cstheme="minorHAnsi"/>
                <w:b/>
                <w:sz w:val="20"/>
                <w:szCs w:val="20"/>
              </w:rPr>
              <w:t>potwierdzającego spełnienie warunków lub wymagań technicznych określonych w przepisach</w:t>
            </w:r>
            <w:r>
              <w:rPr>
                <w:rFonts w:cstheme="minorHAnsi"/>
                <w:b/>
                <w:bCs/>
                <w:sz w:val="20"/>
                <w:szCs w:val="20"/>
              </w:rPr>
              <w:t xml:space="preserve"> </w:t>
            </w:r>
            <w:r w:rsidRPr="007116AC">
              <w:rPr>
                <w:rFonts w:cstheme="minorHAnsi"/>
                <w:b/>
                <w:sz w:val="20"/>
                <w:szCs w:val="20"/>
              </w:rPr>
              <w:t>wydanych na podstawie art. 68r ust. 1 w przypadku:</w:t>
            </w:r>
          </w:p>
          <w:p w14:paraId="2657206D"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a) niezłożenia wraz z wnioskiem dokumentów, o których mowa w art. 68g ust. 3 pkt 1, lub braku</w:t>
            </w:r>
            <w:r>
              <w:rPr>
                <w:rFonts w:cstheme="minorHAnsi"/>
                <w:b/>
                <w:sz w:val="20"/>
                <w:szCs w:val="20"/>
              </w:rPr>
              <w:t xml:space="preserve"> </w:t>
            </w:r>
            <w:r w:rsidRPr="007116AC">
              <w:rPr>
                <w:rFonts w:cstheme="minorHAnsi"/>
                <w:b/>
                <w:sz w:val="20"/>
                <w:szCs w:val="20"/>
              </w:rPr>
              <w:t>możliwości weryfikacji, na podstawie przedłożonych dokumentów, spełnienia warunków lub wymagań technicznych określonych w przepisach wydanych na podstawie art. 68r ust. 1, lub</w:t>
            </w:r>
          </w:p>
          <w:p w14:paraId="7783BD27"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b) innych wątpliwości dotyczących spełnienia przez pojazd warunków lub wymagań technicznych stwierdzonych w toku przeprowadzonego badania.</w:t>
            </w:r>
          </w:p>
          <w:p w14:paraId="13FC6CEB"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2. Potwierdzeniem przeprowadzonych czynności, o których mowa w ust. 1, jest protokół z ich</w:t>
            </w:r>
            <w:r>
              <w:rPr>
                <w:rFonts w:cstheme="minorHAnsi"/>
                <w:b/>
                <w:sz w:val="20"/>
                <w:szCs w:val="20"/>
              </w:rPr>
              <w:t xml:space="preserve"> </w:t>
            </w:r>
            <w:r w:rsidRPr="007116AC">
              <w:rPr>
                <w:rFonts w:cstheme="minorHAnsi"/>
                <w:b/>
                <w:sz w:val="20"/>
                <w:szCs w:val="20"/>
              </w:rPr>
              <w:t>wykonania. W protokole wskazuje się zakres badania do przeprowadzenia przez służbę techniczną.</w:t>
            </w:r>
          </w:p>
          <w:p w14:paraId="55EB2EA3"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6. W celu uzyskania świadectwa krajowego indywidualnego dopuszczenia pojazdu niebędącego</w:t>
            </w:r>
            <w:r>
              <w:rPr>
                <w:rFonts w:cstheme="minorHAnsi"/>
                <w:b/>
                <w:sz w:val="20"/>
                <w:szCs w:val="20"/>
              </w:rPr>
              <w:t xml:space="preserve"> </w:t>
            </w:r>
            <w:r w:rsidRPr="007116AC">
              <w:rPr>
                <w:rFonts w:cstheme="minorHAnsi"/>
                <w:b/>
                <w:sz w:val="20"/>
                <w:szCs w:val="20"/>
              </w:rPr>
              <w:t>nowym pojazdem wnioskodawca jest obowiązany przedłożyć uprawnionemu diagnoście</w:t>
            </w:r>
            <w:r>
              <w:rPr>
                <w:rFonts w:cstheme="minorHAnsi"/>
                <w:b/>
                <w:sz w:val="20"/>
                <w:szCs w:val="20"/>
              </w:rPr>
              <w:t xml:space="preserve"> </w:t>
            </w:r>
            <w:r w:rsidRPr="007116AC">
              <w:rPr>
                <w:rFonts w:cstheme="minorHAnsi"/>
                <w:b/>
                <w:sz w:val="20"/>
                <w:szCs w:val="20"/>
              </w:rPr>
              <w:t>sprawozdanie, o którym mowa w ust. 5.</w:t>
            </w:r>
          </w:p>
          <w:p w14:paraId="3A69170E"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Art.68k.</w:t>
            </w:r>
          </w:p>
          <w:p w14:paraId="6CA646E1"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3. Służba techniczna pobiera opłatę nie wyższą niż udział procentowy przeciętnego wynagrodzenia,</w:t>
            </w:r>
            <w:r>
              <w:rPr>
                <w:rFonts w:cstheme="minorHAnsi"/>
                <w:b/>
                <w:sz w:val="20"/>
                <w:szCs w:val="20"/>
              </w:rPr>
              <w:t xml:space="preserve"> </w:t>
            </w:r>
            <w:r w:rsidRPr="007116AC">
              <w:rPr>
                <w:rFonts w:cstheme="minorHAnsi"/>
                <w:b/>
                <w:sz w:val="20"/>
                <w:szCs w:val="20"/>
              </w:rPr>
              <w:t>o którym mowa w ust. 1, za:</w:t>
            </w:r>
          </w:p>
          <w:p w14:paraId="41FA1AED" w14:textId="77777777" w:rsidR="00B2496D" w:rsidRPr="007116AC" w:rsidRDefault="00B2496D" w:rsidP="00B2496D">
            <w:pPr>
              <w:autoSpaceDE w:val="0"/>
              <w:autoSpaceDN w:val="0"/>
              <w:adjustRightInd w:val="0"/>
              <w:rPr>
                <w:rFonts w:cstheme="minorHAnsi"/>
                <w:b/>
                <w:bCs/>
                <w:sz w:val="20"/>
                <w:szCs w:val="20"/>
              </w:rPr>
            </w:pPr>
            <w:r w:rsidRPr="007116AC">
              <w:rPr>
                <w:rFonts w:cstheme="minorHAnsi"/>
                <w:b/>
                <w:sz w:val="20"/>
                <w:szCs w:val="20"/>
              </w:rPr>
              <w:t xml:space="preserve">1) przeprowadzenie badania w zakresie emisji zanieczyszczeń – </w:t>
            </w:r>
            <w:r w:rsidRPr="007116AC">
              <w:rPr>
                <w:rFonts w:cstheme="minorHAnsi"/>
                <w:b/>
                <w:bCs/>
                <w:sz w:val="20"/>
                <w:szCs w:val="20"/>
              </w:rPr>
              <w:t>w wysokości 213% tego</w:t>
            </w:r>
            <w:r>
              <w:rPr>
                <w:rFonts w:cstheme="minorHAnsi"/>
                <w:b/>
                <w:bCs/>
                <w:sz w:val="20"/>
                <w:szCs w:val="20"/>
              </w:rPr>
              <w:t xml:space="preserve"> </w:t>
            </w:r>
            <w:r w:rsidRPr="007116AC">
              <w:rPr>
                <w:rFonts w:cstheme="minorHAnsi"/>
                <w:b/>
                <w:bCs/>
                <w:sz w:val="20"/>
                <w:szCs w:val="20"/>
              </w:rPr>
              <w:t>wynagrodzenia; ( to jest na chwilę obecną 18 678,24 zł)</w:t>
            </w:r>
          </w:p>
          <w:p w14:paraId="32E7D33C"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Art. 1. W ustawie z dnia 14 kwietnia 2023 r. o systemach homologacji pojazdów oraz ich</w:t>
            </w:r>
            <w:r>
              <w:rPr>
                <w:rFonts w:cstheme="minorHAnsi"/>
                <w:b/>
                <w:sz w:val="20"/>
                <w:szCs w:val="20"/>
              </w:rPr>
              <w:t xml:space="preserve"> </w:t>
            </w:r>
            <w:r w:rsidRPr="007116AC">
              <w:rPr>
                <w:rFonts w:cstheme="minorHAnsi"/>
                <w:b/>
                <w:sz w:val="20"/>
                <w:szCs w:val="20"/>
              </w:rPr>
              <w:t>wyposażenia (Dz. U. poz. 919) wprowadza się następujące zmiany:</w:t>
            </w:r>
          </w:p>
          <w:p w14:paraId="029F762C"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3) w art. 2:</w:t>
            </w:r>
          </w:p>
          <w:p w14:paraId="3A853380"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d) po pkt 33 dodaje się pkt 33a w brzmieniu:</w:t>
            </w:r>
          </w:p>
          <w:p w14:paraId="23159437" w14:textId="77777777" w:rsidR="00B2496D" w:rsidRPr="00217CB3" w:rsidRDefault="00B2496D" w:rsidP="00B2496D">
            <w:pPr>
              <w:autoSpaceDE w:val="0"/>
              <w:autoSpaceDN w:val="0"/>
              <w:adjustRightInd w:val="0"/>
              <w:rPr>
                <w:rFonts w:cstheme="minorHAnsi"/>
                <w:b/>
                <w:bCs/>
                <w:sz w:val="20"/>
                <w:szCs w:val="20"/>
              </w:rPr>
            </w:pPr>
            <w:r w:rsidRPr="007116AC">
              <w:rPr>
                <w:rFonts w:cstheme="minorHAnsi"/>
                <w:b/>
                <w:sz w:val="20"/>
                <w:szCs w:val="20"/>
              </w:rPr>
              <w:t xml:space="preserve">„33a) </w:t>
            </w:r>
            <w:r w:rsidRPr="007116AC">
              <w:rPr>
                <w:rFonts w:cstheme="minorHAnsi"/>
                <w:b/>
                <w:bCs/>
                <w:sz w:val="20"/>
                <w:szCs w:val="20"/>
              </w:rPr>
              <w:t>świadectwie krajowego indywidualnego dopuszczenia pojazdu niebędącego nowym</w:t>
            </w:r>
            <w:r>
              <w:rPr>
                <w:rFonts w:cstheme="minorHAnsi"/>
                <w:b/>
                <w:bCs/>
                <w:sz w:val="20"/>
                <w:szCs w:val="20"/>
              </w:rPr>
              <w:t xml:space="preserve"> </w:t>
            </w:r>
            <w:r w:rsidRPr="007116AC">
              <w:rPr>
                <w:rFonts w:cstheme="minorHAnsi"/>
                <w:b/>
                <w:bCs/>
                <w:sz w:val="20"/>
                <w:szCs w:val="20"/>
              </w:rPr>
              <w:t xml:space="preserve">pojazdem </w:t>
            </w:r>
            <w:r w:rsidRPr="007116AC">
              <w:rPr>
                <w:rFonts w:cstheme="minorHAnsi"/>
                <w:b/>
                <w:sz w:val="20"/>
                <w:szCs w:val="20"/>
              </w:rPr>
              <w:t>– rozumie się przez to dokument stwierdzający spełnienie:</w:t>
            </w:r>
          </w:p>
          <w:p w14:paraId="0DE3BCE1"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a) wymagań procedury określonej w przepisach wydanych na podstawie art. 68r ust. 1,</w:t>
            </w:r>
          </w:p>
          <w:p w14:paraId="74D1AE5F"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b) warunków, o których mowa w art. 66 ustawy z dnia 20 czerwca 1997 r. – Prawo o ruchu</w:t>
            </w:r>
            <w:r>
              <w:rPr>
                <w:rFonts w:cstheme="minorHAnsi"/>
                <w:b/>
                <w:sz w:val="20"/>
                <w:szCs w:val="20"/>
              </w:rPr>
              <w:t xml:space="preserve"> </w:t>
            </w:r>
            <w:r w:rsidRPr="007116AC">
              <w:rPr>
                <w:rFonts w:cstheme="minorHAnsi"/>
                <w:b/>
                <w:sz w:val="20"/>
                <w:szCs w:val="20"/>
              </w:rPr>
              <w:t>drogowym, w tym w przepisach wydanych na podstawie art. 66 ust. 5 tej ustawy;”,</w:t>
            </w:r>
          </w:p>
          <w:p w14:paraId="2B1B59EA"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 xml:space="preserve">Art. 68r. 1. </w:t>
            </w:r>
            <w:r w:rsidRPr="007116AC">
              <w:rPr>
                <w:rFonts w:cstheme="minorHAnsi"/>
                <w:b/>
                <w:bCs/>
                <w:sz w:val="20"/>
                <w:szCs w:val="20"/>
              </w:rPr>
              <w:t>Minister właściwy do spraw transportu określi</w:t>
            </w:r>
            <w:r w:rsidRPr="007116AC">
              <w:rPr>
                <w:rFonts w:cstheme="minorHAnsi"/>
                <w:b/>
                <w:sz w:val="20"/>
                <w:szCs w:val="20"/>
              </w:rPr>
              <w:t>, w drodze rozporządzenia:</w:t>
            </w:r>
          </w:p>
          <w:p w14:paraId="535532F5"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1) zakres warunków lub wymagań technicznych obowiązujących w procedurze krajowego</w:t>
            </w:r>
          </w:p>
          <w:p w14:paraId="0690CFC0" w14:textId="77777777" w:rsidR="00B2496D" w:rsidRPr="007116AC" w:rsidRDefault="00B2496D" w:rsidP="00B2496D">
            <w:pPr>
              <w:autoSpaceDE w:val="0"/>
              <w:autoSpaceDN w:val="0"/>
              <w:adjustRightInd w:val="0"/>
              <w:rPr>
                <w:rFonts w:cstheme="minorHAnsi"/>
                <w:b/>
                <w:bCs/>
                <w:sz w:val="20"/>
                <w:szCs w:val="20"/>
              </w:rPr>
            </w:pPr>
            <w:r w:rsidRPr="007116AC">
              <w:rPr>
                <w:rFonts w:cstheme="minorHAnsi"/>
                <w:b/>
                <w:sz w:val="20"/>
                <w:szCs w:val="20"/>
              </w:rPr>
              <w:t xml:space="preserve">indywidualnego dopuszczenia pojazdu, </w:t>
            </w:r>
            <w:r w:rsidRPr="007116AC">
              <w:rPr>
                <w:rFonts w:cstheme="minorHAnsi"/>
                <w:b/>
                <w:bCs/>
                <w:sz w:val="20"/>
                <w:szCs w:val="20"/>
              </w:rPr>
              <w:t>z uwzględnieniem równoważnych wymogów</w:t>
            </w:r>
          </w:p>
          <w:p w14:paraId="7C7EBE0E" w14:textId="77777777" w:rsidR="00B2496D" w:rsidRPr="007116AC" w:rsidRDefault="00B2496D" w:rsidP="00B2496D">
            <w:pPr>
              <w:autoSpaceDE w:val="0"/>
              <w:autoSpaceDN w:val="0"/>
              <w:adjustRightInd w:val="0"/>
              <w:rPr>
                <w:rFonts w:cstheme="minorHAnsi"/>
                <w:b/>
                <w:sz w:val="20"/>
                <w:szCs w:val="20"/>
              </w:rPr>
            </w:pPr>
            <w:r w:rsidRPr="007116AC">
              <w:rPr>
                <w:rFonts w:cstheme="minorHAnsi"/>
                <w:b/>
                <w:bCs/>
                <w:sz w:val="20"/>
                <w:szCs w:val="20"/>
              </w:rPr>
              <w:t>alternatywnych</w:t>
            </w:r>
            <w:r w:rsidRPr="007116AC">
              <w:rPr>
                <w:rFonts w:cstheme="minorHAnsi"/>
                <w:b/>
                <w:sz w:val="20"/>
                <w:szCs w:val="20"/>
              </w:rPr>
              <w:t>, zakres i sposób przeprowadzania badań potwierdzających spełnienie odpowiednich warunków lub wymagań technicznych w celu uzyskania krajowego indywidualnego dopuszczenia pojazdu;</w:t>
            </w:r>
          </w:p>
          <w:p w14:paraId="254E1FF7"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Mając na uwadze powyższe regulacje, każdy pojazd nienowy wprowadzony do obrotu bez</w:t>
            </w:r>
            <w:r>
              <w:rPr>
                <w:rFonts w:cstheme="minorHAnsi"/>
                <w:b/>
                <w:sz w:val="20"/>
                <w:szCs w:val="20"/>
              </w:rPr>
              <w:t xml:space="preserve"> </w:t>
            </w:r>
            <w:r w:rsidRPr="007116AC">
              <w:rPr>
                <w:rFonts w:cstheme="minorHAnsi"/>
                <w:b/>
                <w:sz w:val="20"/>
                <w:szCs w:val="20"/>
              </w:rPr>
              <w:t>wymaganego krajowego dopuszczenia indywidualnego będzie posiadał wadę prawną dającą podstawy do zwrotu lub roszczenia na prawach rękojmi z mocy przepisów k.c.</w:t>
            </w:r>
          </w:p>
          <w:p w14:paraId="412D0A64" w14:textId="77777777" w:rsidR="00B2496D" w:rsidRPr="007116AC" w:rsidRDefault="00B2496D" w:rsidP="00B2496D">
            <w:pPr>
              <w:autoSpaceDE w:val="0"/>
              <w:autoSpaceDN w:val="0"/>
              <w:adjustRightInd w:val="0"/>
              <w:rPr>
                <w:rFonts w:cstheme="minorHAnsi"/>
                <w:b/>
                <w:bCs/>
                <w:sz w:val="20"/>
                <w:szCs w:val="20"/>
              </w:rPr>
            </w:pPr>
            <w:r w:rsidRPr="007116AC">
              <w:rPr>
                <w:rFonts w:cstheme="minorHAnsi"/>
                <w:b/>
                <w:sz w:val="20"/>
                <w:szCs w:val="20"/>
              </w:rPr>
              <w:t xml:space="preserve">Konieczność zapłaty w celu eliminacji wady prawnej ciążącej na pojeździe </w:t>
            </w:r>
            <w:r w:rsidRPr="007116AC">
              <w:rPr>
                <w:rFonts w:cstheme="minorHAnsi"/>
                <w:b/>
                <w:bCs/>
                <w:sz w:val="20"/>
                <w:szCs w:val="20"/>
              </w:rPr>
              <w:t xml:space="preserve">kwoty w wysokości 213% przeciętnego wynagrodzenia </w:t>
            </w:r>
            <w:r w:rsidRPr="007116AC">
              <w:rPr>
                <w:rFonts w:cstheme="minorHAnsi"/>
                <w:b/>
                <w:sz w:val="20"/>
                <w:szCs w:val="20"/>
              </w:rPr>
              <w:t>za badanie emisyjności pojazdu dokonywane przez służbę</w:t>
            </w:r>
            <w:r w:rsidRPr="007116AC">
              <w:rPr>
                <w:rFonts w:cstheme="minorHAnsi"/>
                <w:b/>
                <w:bCs/>
                <w:sz w:val="20"/>
                <w:szCs w:val="20"/>
              </w:rPr>
              <w:t xml:space="preserve"> </w:t>
            </w:r>
            <w:r w:rsidRPr="007116AC">
              <w:rPr>
                <w:rFonts w:cstheme="minorHAnsi"/>
                <w:b/>
                <w:sz w:val="20"/>
                <w:szCs w:val="20"/>
              </w:rPr>
              <w:t>techniczną jest niczym nieuzasadnioną prawem Unii dolegliwością jaką Minister Infrastruktury</w:t>
            </w:r>
            <w:r w:rsidRPr="007116AC">
              <w:rPr>
                <w:rFonts w:cstheme="minorHAnsi"/>
                <w:b/>
                <w:bCs/>
                <w:sz w:val="20"/>
                <w:szCs w:val="20"/>
              </w:rPr>
              <w:t xml:space="preserve"> </w:t>
            </w:r>
            <w:r w:rsidRPr="007116AC">
              <w:rPr>
                <w:rFonts w:cstheme="minorHAnsi"/>
                <w:b/>
                <w:sz w:val="20"/>
                <w:szCs w:val="20"/>
              </w:rPr>
              <w:t>nakłada na właścicieli pojazdów samochodowych sprowadzonych spoza Unii co skutkować będzie utratą zaufania obywateli do organów państwa. Natomiast dyrektywy UE wcale nie wymagają by</w:t>
            </w:r>
            <w:r w:rsidRPr="007116AC">
              <w:rPr>
                <w:rFonts w:cstheme="minorHAnsi"/>
                <w:b/>
                <w:bCs/>
                <w:sz w:val="20"/>
                <w:szCs w:val="20"/>
              </w:rPr>
              <w:t xml:space="preserve"> </w:t>
            </w:r>
            <w:r w:rsidRPr="007116AC">
              <w:rPr>
                <w:rFonts w:cstheme="minorHAnsi"/>
                <w:b/>
                <w:sz w:val="20"/>
                <w:szCs w:val="20"/>
              </w:rPr>
              <w:t xml:space="preserve">takie badania były prowadzone przez </w:t>
            </w:r>
            <w:r w:rsidRPr="007116AC">
              <w:rPr>
                <w:rFonts w:cstheme="minorHAnsi"/>
                <w:b/>
                <w:i/>
                <w:iCs/>
                <w:sz w:val="20"/>
                <w:szCs w:val="20"/>
              </w:rPr>
              <w:t xml:space="preserve">służbę techniczną </w:t>
            </w:r>
            <w:r w:rsidRPr="007116AC">
              <w:rPr>
                <w:rFonts w:cstheme="minorHAnsi"/>
                <w:b/>
                <w:sz w:val="20"/>
                <w:szCs w:val="20"/>
              </w:rPr>
              <w:t>na zasadach przewidzianych w homologacji</w:t>
            </w:r>
          </w:p>
          <w:p w14:paraId="77F478FD"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typu silnika co wiąże się z bardzo dużymi kosztami dla właściciela pojazdu.</w:t>
            </w:r>
          </w:p>
          <w:p w14:paraId="78D279DE"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Korzystniejszym dla obywatela i skutecznym rozwiązaniem w kwestii kontroli emisyjności</w:t>
            </w:r>
            <w:r>
              <w:rPr>
                <w:rFonts w:cstheme="minorHAnsi"/>
                <w:b/>
                <w:sz w:val="20"/>
                <w:szCs w:val="20"/>
              </w:rPr>
              <w:t xml:space="preserve"> </w:t>
            </w:r>
            <w:r w:rsidRPr="007116AC">
              <w:rPr>
                <w:rFonts w:cstheme="minorHAnsi"/>
                <w:b/>
                <w:sz w:val="20"/>
                <w:szCs w:val="20"/>
              </w:rPr>
              <w:t>nienowego pojazdu, który został sprowadzony z państwa będącego stroną Konwencji o ruchu</w:t>
            </w:r>
            <w:r>
              <w:rPr>
                <w:rFonts w:cstheme="minorHAnsi"/>
                <w:b/>
                <w:sz w:val="20"/>
                <w:szCs w:val="20"/>
              </w:rPr>
              <w:t xml:space="preserve"> </w:t>
            </w:r>
            <w:r w:rsidRPr="007116AC">
              <w:rPr>
                <w:rFonts w:cstheme="minorHAnsi"/>
                <w:b/>
                <w:sz w:val="20"/>
                <w:szCs w:val="20"/>
              </w:rPr>
              <w:t>drogowym z 1968r (Konwencji Wiedeńskiej), w procedurze dopuszczenia indywidualnego jest</w:t>
            </w:r>
            <w:r>
              <w:rPr>
                <w:rFonts w:cstheme="minorHAnsi"/>
                <w:b/>
                <w:sz w:val="20"/>
                <w:szCs w:val="20"/>
              </w:rPr>
              <w:t xml:space="preserve"> </w:t>
            </w:r>
            <w:r w:rsidRPr="007116AC">
              <w:rPr>
                <w:rFonts w:cstheme="minorHAnsi"/>
                <w:b/>
                <w:sz w:val="20"/>
                <w:szCs w:val="20"/>
              </w:rPr>
              <w:t xml:space="preserve">przeprowadzenie badań technicznych bezpośrednio przez diagnostę SKP pod warunkiem wcześniejszego dokonania przez RP </w:t>
            </w:r>
            <w:r w:rsidRPr="007116AC">
              <w:rPr>
                <w:rFonts w:cstheme="minorHAnsi"/>
                <w:b/>
                <w:bCs/>
                <w:sz w:val="20"/>
                <w:szCs w:val="20"/>
              </w:rPr>
              <w:t>prawidłowej transpozycji przepisów dyrektywy 2010/48 oraz dyrektywy 2014/45</w:t>
            </w:r>
            <w:r w:rsidRPr="007116AC">
              <w:rPr>
                <w:rFonts w:cstheme="minorHAnsi"/>
                <w:b/>
                <w:sz w:val="20"/>
                <w:szCs w:val="20"/>
              </w:rPr>
              <w:t xml:space="preserve"> w zakresie określenia wymogów technicznych zgodnie z dyspozycją wynikającą z uwag do załącznika nr II dyrektywy 2010/48 oraz uwag do załącznika nr I dyrektywy 2014/45 w, szczególności dotyczących WYMOGÓW o których mowa w poz.8.2.2.2 ww</w:t>
            </w:r>
            <w:r>
              <w:rPr>
                <w:rFonts w:cstheme="minorHAnsi"/>
                <w:b/>
                <w:sz w:val="20"/>
                <w:szCs w:val="20"/>
              </w:rPr>
              <w:t>.</w:t>
            </w:r>
          </w:p>
          <w:p w14:paraId="3D9A3282" w14:textId="77777777" w:rsidR="00B2496D" w:rsidRPr="007116AC" w:rsidRDefault="00B2496D" w:rsidP="00B2496D">
            <w:pPr>
              <w:autoSpaceDE w:val="0"/>
              <w:autoSpaceDN w:val="0"/>
              <w:adjustRightInd w:val="0"/>
              <w:rPr>
                <w:rFonts w:cstheme="minorHAnsi"/>
                <w:b/>
                <w:bCs/>
                <w:sz w:val="20"/>
                <w:szCs w:val="20"/>
              </w:rPr>
            </w:pPr>
            <w:r w:rsidRPr="007116AC">
              <w:rPr>
                <w:rFonts w:cstheme="minorHAnsi"/>
                <w:b/>
                <w:sz w:val="20"/>
                <w:szCs w:val="20"/>
              </w:rPr>
              <w:t xml:space="preserve">załączników oraz wykazanym tam sposobem przeprowadzania badań na emisyjność </w:t>
            </w:r>
            <w:r w:rsidRPr="007116AC">
              <w:rPr>
                <w:rFonts w:cstheme="minorHAnsi"/>
                <w:b/>
                <w:bCs/>
                <w:sz w:val="20"/>
                <w:szCs w:val="20"/>
              </w:rPr>
              <w:t>tak by</w:t>
            </w:r>
            <w:r>
              <w:rPr>
                <w:rFonts w:cstheme="minorHAnsi"/>
                <w:b/>
                <w:bCs/>
                <w:sz w:val="20"/>
                <w:szCs w:val="20"/>
              </w:rPr>
              <w:t xml:space="preserve"> </w:t>
            </w:r>
            <w:r w:rsidRPr="007116AC">
              <w:rPr>
                <w:rFonts w:cstheme="minorHAnsi"/>
                <w:b/>
                <w:bCs/>
                <w:sz w:val="20"/>
                <w:szCs w:val="20"/>
              </w:rPr>
              <w:t xml:space="preserve">wymagania krajowe stały się równoważne wymaganiom określonym w tych dyrektywach jak również sam sposób badania był zgodny z tym wymienionym w motywach preambuł. </w:t>
            </w:r>
            <w:r w:rsidRPr="007116AC">
              <w:rPr>
                <w:rFonts w:cstheme="minorHAnsi"/>
                <w:b/>
                <w:sz w:val="20"/>
                <w:szCs w:val="20"/>
              </w:rPr>
              <w:t>O tym,</w:t>
            </w:r>
            <w:r w:rsidRPr="007116AC">
              <w:rPr>
                <w:rFonts w:cstheme="minorHAnsi"/>
                <w:b/>
                <w:bCs/>
                <w:sz w:val="20"/>
                <w:szCs w:val="20"/>
              </w:rPr>
              <w:t xml:space="preserve"> </w:t>
            </w:r>
            <w:r w:rsidRPr="007116AC">
              <w:rPr>
                <w:rFonts w:cstheme="minorHAnsi"/>
                <w:b/>
                <w:sz w:val="20"/>
                <w:szCs w:val="20"/>
              </w:rPr>
              <w:t>że tak nie jest świadczy proste zestawienie treści załącznika nr II dyrektywy 2010/48, której</w:t>
            </w:r>
          </w:p>
          <w:p w14:paraId="5F907E9D"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obowiązkiem było transponowanie w całości do prawa krajowego do dnia 1 stycznia 2012r oraz</w:t>
            </w:r>
            <w:r>
              <w:rPr>
                <w:rFonts w:cstheme="minorHAnsi"/>
                <w:b/>
                <w:sz w:val="20"/>
                <w:szCs w:val="20"/>
              </w:rPr>
              <w:t xml:space="preserve"> </w:t>
            </w:r>
            <w:r w:rsidRPr="007116AC">
              <w:rPr>
                <w:rFonts w:cstheme="minorHAnsi"/>
                <w:b/>
                <w:sz w:val="20"/>
                <w:szCs w:val="20"/>
              </w:rPr>
              <w:t>załącznika nr I dyrektywy 2014/45 z przepisami załącznika nr 1 rozporządzenia MI o sposobie</w:t>
            </w:r>
          </w:p>
          <w:p w14:paraId="455641A0"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przeprowadzania badań okresowych oraz §9 ust.1 pkt.3 i pkt.3a rozporządzenia MI o warunkach technicznych pojazdów oraz ich niezbędnego wyposażenia. Ponadto by SKP uzyskały prawo do przeprowadzania takich badań powinny posiadać niezbędną aparaturę pomiarową do badania cząstek stałych oraz kontroli systemu sterowania pracą silnika poprzez gniazda OBD w oparciu o</w:t>
            </w:r>
            <w:r>
              <w:rPr>
                <w:rFonts w:cstheme="minorHAnsi"/>
                <w:b/>
                <w:sz w:val="20"/>
                <w:szCs w:val="20"/>
              </w:rPr>
              <w:t xml:space="preserve"> </w:t>
            </w:r>
            <w:r w:rsidRPr="007116AC">
              <w:rPr>
                <w:rFonts w:cstheme="minorHAnsi"/>
                <w:b/>
                <w:sz w:val="20"/>
                <w:szCs w:val="20"/>
              </w:rPr>
              <w:t>dane fabryczne do czego zobowiązują RP przepisy dyrektywy 2014/45.</w:t>
            </w:r>
          </w:p>
          <w:p w14:paraId="192062E1"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Powyższa kwestia została uregulowana przepisami dyrektywy 2009/40/WE, kontynuowanymi kolejno przez dyrektywę 2010/48 i 2014/45:</w:t>
            </w:r>
          </w:p>
          <w:p w14:paraId="0A7E1DB8"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Dyrektywa 2009/10/WE</w:t>
            </w:r>
          </w:p>
          <w:p w14:paraId="2346D65D"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 xml:space="preserve">(13) Celem niniejszej dyrektywy jest </w:t>
            </w:r>
            <w:r w:rsidRPr="007116AC">
              <w:rPr>
                <w:rFonts w:cstheme="minorHAnsi"/>
                <w:b/>
                <w:bCs/>
                <w:i/>
                <w:iCs/>
                <w:sz w:val="20"/>
                <w:szCs w:val="20"/>
              </w:rPr>
              <w:t xml:space="preserve">utrzymanie emisji spalin na niskim poziomie </w:t>
            </w:r>
            <w:r w:rsidRPr="007116AC">
              <w:rPr>
                <w:rFonts w:cstheme="minorHAnsi"/>
                <w:b/>
                <w:i/>
                <w:iCs/>
                <w:sz w:val="20"/>
                <w:szCs w:val="20"/>
              </w:rPr>
              <w:t>poprzez</w:t>
            </w:r>
            <w:r>
              <w:rPr>
                <w:rFonts w:cstheme="minorHAnsi"/>
                <w:b/>
                <w:i/>
                <w:iCs/>
                <w:sz w:val="20"/>
                <w:szCs w:val="20"/>
              </w:rPr>
              <w:t xml:space="preserve"> </w:t>
            </w:r>
            <w:r w:rsidRPr="007116AC">
              <w:rPr>
                <w:rFonts w:cstheme="minorHAnsi"/>
                <w:b/>
                <w:i/>
                <w:iCs/>
                <w:sz w:val="20"/>
                <w:szCs w:val="20"/>
              </w:rPr>
              <w:t>regularne pomiary spalin i poziomu zanieczyszczeń powodowanych przez pojazdy w czasie ich całego okresu eksploatacji oraz zapewnienie, aby pojazdy najbardziej zanieczyszczające powietrze były wyłączone z ruchu do czasu doprowadzenia ich do odpowiedniego stanu.</w:t>
            </w:r>
          </w:p>
          <w:p w14:paraId="6F9A824D"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Artykuł 3</w:t>
            </w:r>
          </w:p>
          <w:p w14:paraId="1585BFFB"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1. Państwa członkowskie podejmują takie środki, jakie uznają za niezbędne, umożliwiające</w:t>
            </w:r>
          </w:p>
          <w:p w14:paraId="4722CB56"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 xml:space="preserve">wykazanie, że pojazd przeszedł z pozytywnym rezultatem badania zdatności do ruchu drogowego, </w:t>
            </w:r>
            <w:r w:rsidRPr="007116AC">
              <w:rPr>
                <w:rFonts w:cstheme="minorHAnsi"/>
                <w:b/>
                <w:bCs/>
                <w:i/>
                <w:iCs/>
                <w:sz w:val="20"/>
                <w:szCs w:val="20"/>
              </w:rPr>
              <w:t>które odpowiadają co najmniej wymogom niniejszej dyrektywy</w:t>
            </w:r>
            <w:r w:rsidRPr="007116AC">
              <w:rPr>
                <w:rFonts w:cstheme="minorHAnsi"/>
                <w:b/>
                <w:i/>
                <w:iCs/>
                <w:sz w:val="20"/>
                <w:szCs w:val="20"/>
              </w:rPr>
              <w:t>.</w:t>
            </w:r>
          </w:p>
          <w:p w14:paraId="1CDF8334"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Artykuł 5</w:t>
            </w:r>
          </w:p>
          <w:p w14:paraId="45B91704"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Nie naruszając przepisów zawartych w załącznikach I i II, państwa członkowskie mogą:</w:t>
            </w:r>
          </w:p>
          <w:p w14:paraId="68B4C5F9"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a) wyznaczyć wcześniejszą datę pierwszego obowiązkowego badania zdatności do ruchu</w:t>
            </w:r>
            <w:r>
              <w:rPr>
                <w:rFonts w:cstheme="minorHAnsi"/>
                <w:b/>
                <w:i/>
                <w:iCs/>
                <w:sz w:val="20"/>
                <w:szCs w:val="20"/>
              </w:rPr>
              <w:t xml:space="preserve"> </w:t>
            </w:r>
            <w:r w:rsidRPr="007116AC">
              <w:rPr>
                <w:rFonts w:cstheme="minorHAnsi"/>
                <w:b/>
                <w:i/>
                <w:iCs/>
                <w:sz w:val="20"/>
                <w:szCs w:val="20"/>
              </w:rPr>
              <w:t xml:space="preserve">drogowego oraz, w odpowiednich przypadkach, zażądać skierowanie pojazdu na badania </w:t>
            </w:r>
            <w:r w:rsidRPr="007116AC">
              <w:rPr>
                <w:rFonts w:cstheme="minorHAnsi"/>
                <w:b/>
                <w:bCs/>
                <w:i/>
                <w:iCs/>
                <w:sz w:val="20"/>
                <w:szCs w:val="20"/>
              </w:rPr>
              <w:t>przed</w:t>
            </w:r>
            <w:r>
              <w:rPr>
                <w:rFonts w:cstheme="minorHAnsi"/>
                <w:b/>
                <w:i/>
                <w:iCs/>
                <w:sz w:val="20"/>
                <w:szCs w:val="20"/>
              </w:rPr>
              <w:t xml:space="preserve"> </w:t>
            </w:r>
            <w:r w:rsidRPr="007116AC">
              <w:rPr>
                <w:rFonts w:cstheme="minorHAnsi"/>
                <w:b/>
                <w:bCs/>
                <w:i/>
                <w:iCs/>
                <w:sz w:val="20"/>
                <w:szCs w:val="20"/>
              </w:rPr>
              <w:t>rejestracją</w:t>
            </w:r>
            <w:r w:rsidRPr="007116AC">
              <w:rPr>
                <w:rFonts w:cstheme="minorHAnsi"/>
                <w:b/>
                <w:i/>
                <w:iCs/>
                <w:sz w:val="20"/>
                <w:szCs w:val="20"/>
              </w:rPr>
              <w:t>;</w:t>
            </w:r>
          </w:p>
          <w:p w14:paraId="7A1BD345"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 xml:space="preserve">f) </w:t>
            </w:r>
            <w:r w:rsidRPr="007116AC">
              <w:rPr>
                <w:rFonts w:cstheme="minorHAnsi"/>
                <w:b/>
                <w:bCs/>
                <w:i/>
                <w:iCs/>
                <w:sz w:val="20"/>
                <w:szCs w:val="20"/>
              </w:rPr>
              <w:t>wprowadzić obowiązek specjalnych dodatkowych badań technicznych</w:t>
            </w:r>
            <w:r w:rsidRPr="007116AC">
              <w:rPr>
                <w:rFonts w:cstheme="minorHAnsi"/>
                <w:b/>
                <w:i/>
                <w:iCs/>
                <w:sz w:val="20"/>
                <w:szCs w:val="20"/>
              </w:rPr>
              <w:t>;</w:t>
            </w:r>
          </w:p>
          <w:p w14:paraId="1884FAE6"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Dyrektywa 2010/48/WE</w:t>
            </w:r>
          </w:p>
          <w:p w14:paraId="409A14B5"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1) Z uwagi na bezpieczeństwo ruchu drogowego, ochronę środowiska i uczciwą konkurencję należy</w:t>
            </w:r>
            <w:r>
              <w:rPr>
                <w:rFonts w:cstheme="minorHAnsi"/>
                <w:b/>
                <w:i/>
                <w:iCs/>
                <w:sz w:val="20"/>
                <w:szCs w:val="20"/>
              </w:rPr>
              <w:t xml:space="preserve"> </w:t>
            </w:r>
            <w:r w:rsidRPr="007116AC">
              <w:rPr>
                <w:rFonts w:cstheme="minorHAnsi"/>
                <w:b/>
                <w:i/>
                <w:iCs/>
                <w:sz w:val="20"/>
                <w:szCs w:val="20"/>
              </w:rPr>
              <w:t>zapewnić odpowiednie utrzymanie i kontrole pojazdów uczestniczących w ruchu, tak aby</w:t>
            </w:r>
          </w:p>
          <w:p w14:paraId="721944B5"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 xml:space="preserve">zachowywały właściwości </w:t>
            </w:r>
            <w:r w:rsidRPr="007116AC">
              <w:rPr>
                <w:rFonts w:cstheme="minorHAnsi"/>
                <w:b/>
                <w:bCs/>
                <w:i/>
                <w:iCs/>
                <w:sz w:val="20"/>
                <w:szCs w:val="20"/>
              </w:rPr>
              <w:t xml:space="preserve">określone w homologacji typu </w:t>
            </w:r>
            <w:r w:rsidRPr="007116AC">
              <w:rPr>
                <w:rFonts w:cstheme="minorHAnsi"/>
                <w:b/>
                <w:i/>
                <w:iCs/>
                <w:sz w:val="20"/>
                <w:szCs w:val="20"/>
              </w:rPr>
              <w:t>w sposób zasadniczo niepogorszony przez cały okres użytkowania.</w:t>
            </w:r>
          </w:p>
          <w:p w14:paraId="4E6DD59B"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2) Normy i metody, o których mowa w art. 6 ust. 1 dyrektywy 2009/40/WE, należy uszczegółowić</w:t>
            </w:r>
            <w:r>
              <w:rPr>
                <w:rFonts w:cstheme="minorHAnsi"/>
                <w:b/>
                <w:i/>
                <w:iCs/>
                <w:sz w:val="20"/>
                <w:szCs w:val="20"/>
              </w:rPr>
              <w:t xml:space="preserve"> </w:t>
            </w:r>
            <w:r w:rsidRPr="007116AC">
              <w:rPr>
                <w:rFonts w:cstheme="minorHAnsi"/>
                <w:b/>
                <w:i/>
                <w:iCs/>
                <w:sz w:val="20"/>
                <w:szCs w:val="20"/>
              </w:rPr>
              <w:t xml:space="preserve">oraz dostosować do postępu technicznego, tak aby poprawić jakość badań zdatności pojazdów do ruchu drogowego na terenie Unii Europejskiej </w:t>
            </w:r>
            <w:r w:rsidRPr="007116AC">
              <w:rPr>
                <w:rFonts w:cstheme="minorHAnsi"/>
                <w:b/>
                <w:bCs/>
                <w:i/>
                <w:iCs/>
                <w:sz w:val="20"/>
                <w:szCs w:val="20"/>
              </w:rPr>
              <w:t>w opłacalny ekonomicznie sposób</w:t>
            </w:r>
            <w:r w:rsidRPr="007116AC">
              <w:rPr>
                <w:rFonts w:cstheme="minorHAnsi"/>
                <w:b/>
                <w:i/>
                <w:iCs/>
                <w:sz w:val="20"/>
                <w:szCs w:val="20"/>
              </w:rPr>
              <w:t>.</w:t>
            </w:r>
          </w:p>
          <w:p w14:paraId="66A86CE7"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Dyrektywa 2014/45/WE</w:t>
            </w:r>
          </w:p>
          <w:p w14:paraId="6666D2B3"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11) W Unii przyjęto szereg norm technicznych i wymogów dotyczących bezpieczeństwa pojazdów.</w:t>
            </w:r>
          </w:p>
          <w:p w14:paraId="11AE15BD"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Należy zapewnić, za pomocą systemu okresowych badań zdatności do ruchu drogowego, aby</w:t>
            </w:r>
            <w:r>
              <w:rPr>
                <w:rFonts w:cstheme="minorHAnsi"/>
                <w:b/>
                <w:i/>
                <w:iCs/>
                <w:sz w:val="20"/>
                <w:szCs w:val="20"/>
              </w:rPr>
              <w:t xml:space="preserve"> </w:t>
            </w:r>
            <w:r w:rsidRPr="007116AC">
              <w:rPr>
                <w:rFonts w:cstheme="minorHAnsi"/>
                <w:b/>
                <w:i/>
                <w:iCs/>
                <w:sz w:val="20"/>
                <w:szCs w:val="20"/>
              </w:rPr>
              <w:t xml:space="preserve">pojazdy w dalszym ciągu spełniały normy bezpieczeństwa. </w:t>
            </w:r>
            <w:r w:rsidRPr="007116AC">
              <w:rPr>
                <w:rFonts w:cstheme="minorHAnsi"/>
                <w:b/>
                <w:bCs/>
                <w:i/>
                <w:iCs/>
                <w:sz w:val="20"/>
                <w:szCs w:val="20"/>
              </w:rPr>
              <w:t>System ten powinien mieć zastosowanie do niektórych kategorii pojazdów określonych w dyrektywach Parlamentu Europejskiego i Rady</w:t>
            </w:r>
            <w:r>
              <w:rPr>
                <w:rFonts w:cstheme="minorHAnsi"/>
                <w:b/>
                <w:i/>
                <w:iCs/>
                <w:sz w:val="20"/>
                <w:szCs w:val="20"/>
              </w:rPr>
              <w:t xml:space="preserve"> </w:t>
            </w:r>
            <w:r w:rsidRPr="007116AC">
              <w:rPr>
                <w:rFonts w:cstheme="minorHAnsi"/>
                <w:b/>
                <w:bCs/>
                <w:i/>
                <w:iCs/>
                <w:sz w:val="20"/>
                <w:szCs w:val="20"/>
              </w:rPr>
              <w:t>2002/24/WE ( 1 ), 2003/37/WE ( 2 ) i 2007/46/WE ( 3 )</w:t>
            </w:r>
            <w:r w:rsidRPr="007116AC">
              <w:rPr>
                <w:rFonts w:cstheme="minorHAnsi"/>
                <w:b/>
                <w:i/>
                <w:iCs/>
                <w:sz w:val="20"/>
                <w:szCs w:val="20"/>
              </w:rPr>
              <w:t>.</w:t>
            </w:r>
          </w:p>
          <w:p w14:paraId="5E84BF09"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 xml:space="preserve">21) Badania stanu technicznego w cyklu życia pojazdów powinny być stosunkowo proste, </w:t>
            </w:r>
            <w:r w:rsidRPr="007116AC">
              <w:rPr>
                <w:rFonts w:cstheme="minorHAnsi"/>
                <w:b/>
                <w:bCs/>
                <w:i/>
                <w:iCs/>
                <w:sz w:val="20"/>
                <w:szCs w:val="20"/>
              </w:rPr>
              <w:t>szybkie i niedrogie</w:t>
            </w:r>
            <w:r w:rsidRPr="007116AC">
              <w:rPr>
                <w:rFonts w:cstheme="minorHAnsi"/>
                <w:b/>
                <w:i/>
                <w:iCs/>
                <w:sz w:val="20"/>
                <w:szCs w:val="20"/>
              </w:rPr>
              <w:t>, a jednocześnie skuteczne w zakresie osiągania celów niniejszej dyrektywy.</w:t>
            </w:r>
          </w:p>
          <w:p w14:paraId="25A1B222" w14:textId="77777777" w:rsidR="00B2496D" w:rsidRPr="007116AC" w:rsidRDefault="00B2496D" w:rsidP="00B2496D">
            <w:pPr>
              <w:autoSpaceDE w:val="0"/>
              <w:autoSpaceDN w:val="0"/>
              <w:adjustRightInd w:val="0"/>
              <w:rPr>
                <w:rFonts w:cstheme="minorHAnsi"/>
                <w:b/>
                <w:bCs/>
                <w:i/>
                <w:iCs/>
                <w:sz w:val="20"/>
                <w:szCs w:val="20"/>
              </w:rPr>
            </w:pPr>
          </w:p>
          <w:p w14:paraId="473B917A" w14:textId="77777777" w:rsidR="00B2496D" w:rsidRPr="007116AC" w:rsidRDefault="00B2496D" w:rsidP="00B2496D">
            <w:pPr>
              <w:autoSpaceDE w:val="0"/>
              <w:autoSpaceDN w:val="0"/>
              <w:adjustRightInd w:val="0"/>
              <w:rPr>
                <w:rFonts w:cstheme="minorHAnsi"/>
                <w:b/>
                <w:bCs/>
                <w:sz w:val="20"/>
                <w:szCs w:val="20"/>
              </w:rPr>
            </w:pPr>
            <w:r w:rsidRPr="007116AC">
              <w:rPr>
                <w:rFonts w:cstheme="minorHAnsi"/>
                <w:b/>
                <w:bCs/>
                <w:sz w:val="20"/>
                <w:szCs w:val="20"/>
              </w:rPr>
              <w:t>IV. Zapewnienie bezkarności podmiotom naruszającym prawo poprzez stworzenie</w:t>
            </w:r>
          </w:p>
          <w:p w14:paraId="5348C7F7" w14:textId="77777777" w:rsidR="00B2496D" w:rsidRPr="007116AC" w:rsidRDefault="00B2496D" w:rsidP="00B2496D">
            <w:pPr>
              <w:autoSpaceDE w:val="0"/>
              <w:autoSpaceDN w:val="0"/>
              <w:adjustRightInd w:val="0"/>
              <w:rPr>
                <w:rFonts w:cstheme="minorHAnsi"/>
                <w:b/>
                <w:bCs/>
                <w:sz w:val="20"/>
                <w:szCs w:val="20"/>
              </w:rPr>
            </w:pPr>
            <w:r w:rsidRPr="007116AC">
              <w:rPr>
                <w:rFonts w:cstheme="minorHAnsi"/>
                <w:b/>
                <w:bCs/>
                <w:sz w:val="20"/>
                <w:szCs w:val="20"/>
              </w:rPr>
              <w:t>dziurawego systemu nadzoru rynku pojazdów kategorii podlegających harmonizowanemu</w:t>
            </w:r>
            <w:r>
              <w:rPr>
                <w:rFonts w:cstheme="minorHAnsi"/>
                <w:b/>
                <w:bCs/>
                <w:sz w:val="20"/>
                <w:szCs w:val="20"/>
              </w:rPr>
              <w:t xml:space="preserve"> </w:t>
            </w:r>
            <w:r w:rsidRPr="007116AC">
              <w:rPr>
                <w:rFonts w:cstheme="minorHAnsi"/>
                <w:b/>
                <w:bCs/>
                <w:sz w:val="20"/>
                <w:szCs w:val="20"/>
              </w:rPr>
              <w:t>prawu Unii.</w:t>
            </w:r>
          </w:p>
          <w:p w14:paraId="2A2C35FC"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Proponowane regulacje zapewnią bezkarność podmiotom wprowadzającym do obrotu nienowe</w:t>
            </w:r>
            <w:r>
              <w:rPr>
                <w:rFonts w:cstheme="minorHAnsi"/>
                <w:b/>
                <w:sz w:val="20"/>
                <w:szCs w:val="20"/>
              </w:rPr>
              <w:t xml:space="preserve"> </w:t>
            </w:r>
            <w:r w:rsidRPr="007116AC">
              <w:rPr>
                <w:rFonts w:cstheme="minorHAnsi"/>
                <w:b/>
                <w:sz w:val="20"/>
                <w:szCs w:val="20"/>
              </w:rPr>
              <w:t>pojazdy bez uzyskania wymaganej ustawą krajowej decyzji o dopuszczeniu indywidualnym</w:t>
            </w:r>
          </w:p>
          <w:p w14:paraId="7D1FC38F"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nienowego pojazdu a wynikać to będzie z następujących przepisów:</w:t>
            </w:r>
          </w:p>
          <w:p w14:paraId="469E3BEF"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Art.1 W ustawie z dnia 14 kwietnia 2023 r. o systemach homologacji pojazdów oraz ich</w:t>
            </w:r>
            <w:r>
              <w:rPr>
                <w:rFonts w:cstheme="minorHAnsi"/>
                <w:b/>
                <w:sz w:val="20"/>
                <w:szCs w:val="20"/>
              </w:rPr>
              <w:t xml:space="preserve"> </w:t>
            </w:r>
            <w:r w:rsidRPr="007116AC">
              <w:rPr>
                <w:rFonts w:cstheme="minorHAnsi"/>
                <w:b/>
                <w:sz w:val="20"/>
                <w:szCs w:val="20"/>
              </w:rPr>
              <w:t>wyposażenia (Dz. U. poz. 919) wprowadza się następujące zmiany:</w:t>
            </w:r>
          </w:p>
          <w:p w14:paraId="3F6E2ABF"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6) w art. 14 dodaje się ust. 4–6 w brzmieniu:</w:t>
            </w:r>
          </w:p>
          <w:p w14:paraId="006AC2F3"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 xml:space="preserve">5. Zakazuje się wprowadzania do obrotu </w:t>
            </w:r>
            <w:r w:rsidRPr="007116AC">
              <w:rPr>
                <w:rFonts w:cstheme="minorHAnsi"/>
                <w:b/>
                <w:bCs/>
                <w:sz w:val="20"/>
                <w:szCs w:val="20"/>
              </w:rPr>
              <w:t>nowego pojazdu</w:t>
            </w:r>
            <w:r w:rsidRPr="007116AC">
              <w:rPr>
                <w:rFonts w:cstheme="minorHAnsi"/>
                <w:b/>
                <w:sz w:val="20"/>
                <w:szCs w:val="20"/>
              </w:rPr>
              <w:t>, przedmiotu wyposażenia lub części bez</w:t>
            </w:r>
            <w:r>
              <w:rPr>
                <w:rFonts w:cstheme="minorHAnsi"/>
                <w:b/>
                <w:sz w:val="20"/>
                <w:szCs w:val="20"/>
              </w:rPr>
              <w:t xml:space="preserve"> </w:t>
            </w:r>
            <w:r w:rsidRPr="007116AC">
              <w:rPr>
                <w:rFonts w:cstheme="minorHAnsi"/>
                <w:b/>
                <w:sz w:val="20"/>
                <w:szCs w:val="20"/>
              </w:rPr>
              <w:t xml:space="preserve">wymaganego odpowiedniego: świadectwa homologacji typu UE, świadectwa homologacji typu WE, świadectwa homologacji typu ONZ, świadectwa homologacji typu EKG ONZ, świadectwa krajowej homologacji typu pojazdu dla pojazdów kategorii: C, R, S, T4.1, T4.2, świadectwa krajowej homologacji typu tramwaju, świadectwa krajowej homologacji typu trolejbusu, świadectwa homologacji typu WE dla pojazdów produkowanych w małych seriach, świadectwa krajowej homologacji typu dla pojazdów produkowanych w małych seriach, uznania świadectwa krajowej homologacji typu pojazdów produkowanych w małych seriach wydanego przez właściwy organ innego niż Rzeczpospolita Polska państwa członkowskiego Unii Europejskiej, dopuszczenia jednostkowego pojazdu, dopuszczenia indywidualnego WE pojazdu, świadectwa krajowego indywidualnego dopuszczenia </w:t>
            </w:r>
            <w:r w:rsidRPr="007116AC">
              <w:rPr>
                <w:rFonts w:cstheme="minorHAnsi"/>
                <w:b/>
                <w:bCs/>
                <w:sz w:val="20"/>
                <w:szCs w:val="20"/>
              </w:rPr>
              <w:t>nowego pojazdu</w:t>
            </w:r>
            <w:r w:rsidRPr="007116AC">
              <w:rPr>
                <w:rFonts w:cstheme="minorHAnsi"/>
                <w:b/>
                <w:sz w:val="20"/>
                <w:szCs w:val="20"/>
              </w:rPr>
              <w:t>, świadectwa unijnego indywidualnego dopuszczenia pojazdu, uznania świadectwa krajowego indywidualnego dopuszczenia pojazdu wydanego dla nowego pojazdu zgodnie z art. 1 ust. 1 rozporządzenia 167/2013, art. 1 ust. 1 rozporządzenia 168/2013 albo art. 45 rozporządzenia 2018/858 przez właściwy organ innego niż Rzeczpospolita Polska państwa członkowskiego Unii Europejskiej albo zezwolenia na wprowadzanie do obrotu przedmiotu wyposażenia lub części, które mogą stwarzać poważne zagrożenie dla właściwego funkcjonowania istotnych układów.</w:t>
            </w:r>
          </w:p>
          <w:p w14:paraId="1AC5846D"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13) po rozdziale 6 dodaje się rozdział 6a w brzmieniu:</w:t>
            </w:r>
          </w:p>
          <w:p w14:paraId="2675FA27"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„Rozdział 6a Administracyjne kary pieniężne</w:t>
            </w:r>
          </w:p>
          <w:p w14:paraId="170A841F"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Art. 71a. 1. Podmiot gospodarczy, który:</w:t>
            </w:r>
          </w:p>
          <w:p w14:paraId="097B6235"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2) składa fałszywe oświadczenia lub dokumenty w toku procedur homologacyjnych lub nadzoru</w:t>
            </w:r>
          </w:p>
          <w:p w14:paraId="5D734B47"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 xml:space="preserve">rynku lub podczas wprowadzania środków naprawczych, o których mowa w rozdziale 6; zataja dane lub specyfikacje techniczne, które mogłyby spowodować wycofanie z rynku pojazdu, przedmiotu wyposażenia lub części, lub odmowę wydania lub cofnięcie świadectwa homologacji typu UE, świadectwa homologacji typu WE, świadectwa homologacji typu ONZ, świadectwa homologacji typu EKG ONZ, świadectwa krajowej homologacji typu pojazdu dla pojazdów kategorii: C, R, S, T4.1, T4.2, świadectwa krajowej homologacji typu tramwaju, świadectwa krajowej homologacji typu trolejbusu, świadectwa homologacji typu WE dla pojazdów produkowanych w małych seriach, świadectwa krajowej homologacji typu dla pojazdów produkowanych w małych seriach, uznania świadectwa krajowej homologacji typu pojazdów produkowanych w małych seriach wydanego przez właściwy organ innego niż Rzeczpospolita Polska państwa członkowskiego Unii Europejskiej, dopuszczenia jednostkowego pojazdu, dopuszczenia indywidualnego WE pojazdu, świadectwa krajowego indywidualnego dopuszczenia </w:t>
            </w:r>
            <w:r w:rsidRPr="007116AC">
              <w:rPr>
                <w:rFonts w:cstheme="minorHAnsi"/>
                <w:b/>
                <w:bCs/>
                <w:sz w:val="20"/>
                <w:szCs w:val="20"/>
              </w:rPr>
              <w:t>nowego pojazdu</w:t>
            </w:r>
            <w:r w:rsidRPr="007116AC">
              <w:rPr>
                <w:rFonts w:cstheme="minorHAnsi"/>
                <w:b/>
                <w:sz w:val="20"/>
                <w:szCs w:val="20"/>
              </w:rPr>
              <w:t xml:space="preserve">, świadectwa unijnego indywidualnego dopuszczenia pojazdu, uznania dopuszczenia jednostkowego pojazdu wydanego przez właściwy organ innego niż Rzeczpospolita Polska państwa członkowskiego Unii Europejskiej, uznania świadectwa krajowego indywidualnego dopuszczenia pojazdu wydanego dla </w:t>
            </w:r>
            <w:r w:rsidRPr="007116AC">
              <w:rPr>
                <w:rFonts w:cstheme="minorHAnsi"/>
                <w:b/>
                <w:bCs/>
                <w:sz w:val="20"/>
                <w:szCs w:val="20"/>
              </w:rPr>
              <w:t xml:space="preserve">nowego pojazdu </w:t>
            </w:r>
            <w:r w:rsidRPr="007116AC">
              <w:rPr>
                <w:rFonts w:cstheme="minorHAnsi"/>
                <w:b/>
                <w:sz w:val="20"/>
                <w:szCs w:val="20"/>
              </w:rPr>
              <w:t>zgodnie z art. 1 ust. 1 rozporządzenia 167/2013, art. 1 ust. 1 rozporządzenia 168/2013 albo art. 45 rozporządzenia 2018/858 przez</w:t>
            </w:r>
            <w:r>
              <w:rPr>
                <w:rFonts w:cstheme="minorHAnsi"/>
                <w:b/>
                <w:sz w:val="20"/>
                <w:szCs w:val="20"/>
              </w:rPr>
              <w:t xml:space="preserve"> </w:t>
            </w:r>
            <w:r w:rsidRPr="007116AC">
              <w:rPr>
                <w:rFonts w:cstheme="minorHAnsi"/>
                <w:b/>
                <w:sz w:val="20"/>
                <w:szCs w:val="20"/>
              </w:rPr>
              <w:t>właściwy organ innego niż Rzeczpospolita Polska państwa członkowskiego Unii Europejskiej,</w:t>
            </w:r>
          </w:p>
          <w:p w14:paraId="2B1BD7F2"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zezwolenia na wprowadzanie do obrotu przedmiotu wyposażenia lub części, które mogą stwarzać poważne zagrożenie dla właściwego funkcjonowania istotnych układów albo świadectwa homologacji montażu dodatkowej instalacji zasilania gazem pojazdu; (…)</w:t>
            </w:r>
          </w:p>
          <w:p w14:paraId="66382558"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 podlega administracyjnej karze pieniężnej do wysokości sześciokrotności przeciętnego</w:t>
            </w:r>
            <w:r>
              <w:rPr>
                <w:rFonts w:cstheme="minorHAnsi"/>
                <w:b/>
                <w:sz w:val="20"/>
                <w:szCs w:val="20"/>
              </w:rPr>
              <w:t xml:space="preserve"> </w:t>
            </w:r>
            <w:r w:rsidRPr="007116AC">
              <w:rPr>
                <w:rFonts w:cstheme="minorHAnsi"/>
                <w:b/>
                <w:sz w:val="20"/>
                <w:szCs w:val="20"/>
              </w:rPr>
              <w:t>wynagrodzenia, o którym mowa w art. 68k ust. 1, ogłaszanego za czwarty kwartał roku</w:t>
            </w:r>
            <w:r>
              <w:rPr>
                <w:rFonts w:cstheme="minorHAnsi"/>
                <w:b/>
                <w:sz w:val="20"/>
                <w:szCs w:val="20"/>
              </w:rPr>
              <w:t xml:space="preserve"> </w:t>
            </w:r>
            <w:r w:rsidRPr="007116AC">
              <w:rPr>
                <w:rFonts w:cstheme="minorHAnsi"/>
                <w:b/>
                <w:sz w:val="20"/>
                <w:szCs w:val="20"/>
              </w:rPr>
              <w:t>poprzedzającego nałożenie kary, za każdy pojazd, przedmiot wyposażenia lub część, w odniesieniu</w:t>
            </w:r>
          </w:p>
          <w:p w14:paraId="12FD9749"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do których dopuszczono się naruszeń. Nałożenie administracyjnej kary pieniężnej na podstawie pkt 1 nie wyłącza odpowiedzialności karnej za składanie fałszywych oświadczeń, o której mowa w art. 233 § 1 i 6 ustawy z dnia 6 czerwca 1997 r. – Kodeks karny.</w:t>
            </w:r>
          </w:p>
          <w:p w14:paraId="25A177BB"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 xml:space="preserve">Z powyższych przepisów odnoszących się wyłącznie do nowego pojazdu wynika, że wprowadzenie do obrotu pojazdu nienowego na który właściciel ( podmiot gospodarczy importer/dystrybutor) </w:t>
            </w:r>
            <w:r w:rsidRPr="007116AC">
              <w:rPr>
                <w:rFonts w:cstheme="minorHAnsi"/>
                <w:b/>
                <w:bCs/>
                <w:sz w:val="20"/>
                <w:szCs w:val="20"/>
              </w:rPr>
              <w:t>nie</w:t>
            </w:r>
          </w:p>
          <w:p w14:paraId="3E7AFADB" w14:textId="77777777" w:rsidR="00B2496D" w:rsidRPr="007116AC" w:rsidRDefault="00B2496D" w:rsidP="00B2496D">
            <w:pPr>
              <w:autoSpaceDE w:val="0"/>
              <w:autoSpaceDN w:val="0"/>
              <w:adjustRightInd w:val="0"/>
              <w:rPr>
                <w:rFonts w:cstheme="minorHAnsi"/>
                <w:b/>
                <w:sz w:val="20"/>
                <w:szCs w:val="20"/>
              </w:rPr>
            </w:pPr>
            <w:r w:rsidRPr="007116AC">
              <w:rPr>
                <w:rFonts w:cstheme="minorHAnsi"/>
                <w:b/>
                <w:bCs/>
                <w:sz w:val="20"/>
                <w:szCs w:val="20"/>
              </w:rPr>
              <w:t xml:space="preserve">uzyska krajowego dopuszczenia indywidualnego pojazdu nienowego </w:t>
            </w:r>
            <w:r w:rsidRPr="007116AC">
              <w:rPr>
                <w:rFonts w:cstheme="minorHAnsi"/>
                <w:b/>
                <w:sz w:val="20"/>
                <w:szCs w:val="20"/>
              </w:rPr>
              <w:t>i wprowadzi go do obrotu</w:t>
            </w:r>
            <w:r>
              <w:rPr>
                <w:rFonts w:cstheme="minorHAnsi"/>
                <w:b/>
                <w:sz w:val="20"/>
                <w:szCs w:val="20"/>
              </w:rPr>
              <w:t xml:space="preserve"> </w:t>
            </w:r>
            <w:r w:rsidRPr="007116AC">
              <w:rPr>
                <w:rFonts w:cstheme="minorHAnsi"/>
                <w:b/>
                <w:bCs/>
                <w:sz w:val="20"/>
                <w:szCs w:val="20"/>
              </w:rPr>
              <w:t xml:space="preserve">nie będzie podlegało żadnym sankcjom administracyjnym </w:t>
            </w:r>
            <w:r w:rsidRPr="007116AC">
              <w:rPr>
                <w:rFonts w:cstheme="minorHAnsi"/>
                <w:b/>
                <w:sz w:val="20"/>
                <w:szCs w:val="20"/>
              </w:rPr>
              <w:t>co w dużej mierze będzie zapewniać bezkarność dla podmiotów naruszających obowiązek określony w art.13 ust.3a po zmianach co będzie niezgodne z art.72 ust.1 rozporządzenia 167/2013, art.76 ust.1 rozporządzenia 168/2013 i art.84 ust.1 rozporządzenia 2018/858. Ewentualne kary zostaną nałożone na taki podmiot wyłącznie</w:t>
            </w:r>
          </w:p>
          <w:p w14:paraId="0EF666B3"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 xml:space="preserve">gdy prokuratorowi uda się udowodnić działanie świadome stanowiące przestępstwo. W innym przypadku </w:t>
            </w:r>
            <w:r w:rsidRPr="007116AC">
              <w:rPr>
                <w:rFonts w:cstheme="minorHAnsi"/>
                <w:b/>
                <w:bCs/>
                <w:sz w:val="20"/>
                <w:szCs w:val="20"/>
              </w:rPr>
              <w:t xml:space="preserve">jedyną dolegliwością dla podmiotu gospodarczego </w:t>
            </w:r>
            <w:r w:rsidRPr="007116AC">
              <w:rPr>
                <w:rFonts w:cstheme="minorHAnsi"/>
                <w:b/>
                <w:sz w:val="20"/>
                <w:szCs w:val="20"/>
              </w:rPr>
              <w:t xml:space="preserve">wprowadzającego bezprawnie do obrotu pojazd na który </w:t>
            </w:r>
            <w:r w:rsidRPr="007116AC">
              <w:rPr>
                <w:rFonts w:cstheme="minorHAnsi"/>
                <w:b/>
                <w:bCs/>
                <w:sz w:val="20"/>
                <w:szCs w:val="20"/>
              </w:rPr>
              <w:t xml:space="preserve">nie wydane </w:t>
            </w:r>
            <w:r w:rsidRPr="007116AC">
              <w:rPr>
                <w:rFonts w:cstheme="minorHAnsi"/>
                <w:b/>
                <w:sz w:val="20"/>
                <w:szCs w:val="20"/>
              </w:rPr>
              <w:t xml:space="preserve">zostało świadectwo krajowego dopuszczenia indywidualnego dla nienowego pojazdu </w:t>
            </w:r>
            <w:r w:rsidRPr="007116AC">
              <w:rPr>
                <w:rFonts w:cstheme="minorHAnsi"/>
                <w:b/>
                <w:bCs/>
                <w:sz w:val="20"/>
                <w:szCs w:val="20"/>
              </w:rPr>
              <w:t>będzie ewentualne roszczenie kolejnego właściciela pojazdu w zakresie</w:t>
            </w:r>
            <w:r w:rsidRPr="007116AC">
              <w:rPr>
                <w:rFonts w:cstheme="minorHAnsi"/>
                <w:b/>
                <w:sz w:val="20"/>
                <w:szCs w:val="20"/>
              </w:rPr>
              <w:t xml:space="preserve"> </w:t>
            </w:r>
            <w:r w:rsidRPr="007116AC">
              <w:rPr>
                <w:rFonts w:cstheme="minorHAnsi"/>
                <w:b/>
                <w:bCs/>
                <w:sz w:val="20"/>
                <w:szCs w:val="20"/>
              </w:rPr>
              <w:t xml:space="preserve">prawa rękojmi </w:t>
            </w:r>
            <w:r w:rsidRPr="007116AC">
              <w:rPr>
                <w:rFonts w:cstheme="minorHAnsi"/>
                <w:b/>
                <w:sz w:val="20"/>
                <w:szCs w:val="20"/>
              </w:rPr>
              <w:t>za wady ukryte ( wadę prawną ) na zasadach określonych w kodeksie cywilnym jednak negatywne konsekwencje takiej regulacji ponosić będzie wyłącznie końcowy właściciel</w:t>
            </w:r>
            <w:r>
              <w:rPr>
                <w:rFonts w:cstheme="minorHAnsi"/>
                <w:b/>
                <w:sz w:val="20"/>
                <w:szCs w:val="20"/>
              </w:rPr>
              <w:t xml:space="preserve"> </w:t>
            </w:r>
            <w:r w:rsidRPr="007116AC">
              <w:rPr>
                <w:rFonts w:cstheme="minorHAnsi"/>
                <w:b/>
                <w:sz w:val="20"/>
                <w:szCs w:val="20"/>
              </w:rPr>
              <w:t>pojazdu narażony na długotrwały proces sądowy w postępowaniu cywilnym.</w:t>
            </w:r>
          </w:p>
          <w:p w14:paraId="1DCE8AEA" w14:textId="77777777" w:rsidR="00B2496D" w:rsidRPr="007116AC" w:rsidRDefault="00B2496D" w:rsidP="00B2496D">
            <w:pPr>
              <w:autoSpaceDE w:val="0"/>
              <w:autoSpaceDN w:val="0"/>
              <w:adjustRightInd w:val="0"/>
              <w:rPr>
                <w:rFonts w:cstheme="minorHAnsi"/>
                <w:b/>
                <w:bCs/>
                <w:sz w:val="20"/>
                <w:szCs w:val="20"/>
              </w:rPr>
            </w:pPr>
            <w:r w:rsidRPr="007116AC">
              <w:rPr>
                <w:rFonts w:cstheme="minorHAnsi"/>
                <w:b/>
                <w:bCs/>
                <w:sz w:val="20"/>
                <w:szCs w:val="20"/>
              </w:rPr>
              <w:t>Tym sposobem wszelkie negatywne skutki dysfunkcyjności krajowego systemu nadzoru rynku ponosić będzie wyłącznie obywatel RP</w:t>
            </w:r>
            <w:r w:rsidRPr="007116AC">
              <w:rPr>
                <w:rFonts w:cstheme="minorHAnsi"/>
                <w:b/>
                <w:sz w:val="20"/>
                <w:szCs w:val="20"/>
              </w:rPr>
              <w:t>, co będzie szczególnie dotkliwe w sytuacji znikającego</w:t>
            </w:r>
            <w:r w:rsidRPr="007116AC">
              <w:rPr>
                <w:rFonts w:cstheme="minorHAnsi"/>
                <w:b/>
                <w:bCs/>
                <w:sz w:val="20"/>
                <w:szCs w:val="20"/>
              </w:rPr>
              <w:t xml:space="preserve"> </w:t>
            </w:r>
            <w:r w:rsidRPr="007116AC">
              <w:rPr>
                <w:rFonts w:cstheme="minorHAnsi"/>
                <w:b/>
                <w:sz w:val="20"/>
                <w:szCs w:val="20"/>
              </w:rPr>
              <w:t>podmiotu gospodarczego, który wprowadził pojazd do obrotu bez homologacji i wymaganego</w:t>
            </w:r>
            <w:r w:rsidRPr="007116AC">
              <w:rPr>
                <w:rFonts w:cstheme="minorHAnsi"/>
                <w:b/>
                <w:bCs/>
                <w:sz w:val="20"/>
                <w:szCs w:val="20"/>
              </w:rPr>
              <w:t xml:space="preserve"> </w:t>
            </w:r>
            <w:r w:rsidRPr="007116AC">
              <w:rPr>
                <w:rFonts w:cstheme="minorHAnsi"/>
                <w:b/>
                <w:sz w:val="20"/>
                <w:szCs w:val="20"/>
              </w:rPr>
              <w:t xml:space="preserve">dopuszczenia indywidualnego. </w:t>
            </w:r>
            <w:r w:rsidRPr="007116AC">
              <w:rPr>
                <w:rFonts w:cstheme="minorHAnsi"/>
                <w:b/>
                <w:bCs/>
                <w:sz w:val="20"/>
                <w:szCs w:val="20"/>
              </w:rPr>
              <w:t>Obniżać to będzie zaufanie obywateli do organów państwa co jest sprzeczne z konstytucyjną zasadą demokratycznego państwa prawa</w:t>
            </w:r>
            <w:r w:rsidRPr="007116AC">
              <w:rPr>
                <w:rFonts w:cstheme="minorHAnsi"/>
                <w:b/>
                <w:sz w:val="20"/>
                <w:szCs w:val="20"/>
              </w:rPr>
              <w:t>.</w:t>
            </w:r>
          </w:p>
          <w:p w14:paraId="17B3FB17" w14:textId="77777777" w:rsidR="00B2496D" w:rsidRPr="00217CB3" w:rsidRDefault="00B2496D" w:rsidP="00B2496D">
            <w:pPr>
              <w:autoSpaceDE w:val="0"/>
              <w:autoSpaceDN w:val="0"/>
              <w:adjustRightInd w:val="0"/>
              <w:rPr>
                <w:rFonts w:cstheme="minorHAnsi"/>
                <w:b/>
                <w:bCs/>
                <w:sz w:val="20"/>
                <w:szCs w:val="20"/>
              </w:rPr>
            </w:pPr>
            <w:r w:rsidRPr="007116AC">
              <w:rPr>
                <w:rFonts w:cstheme="minorHAnsi"/>
                <w:b/>
                <w:bCs/>
                <w:sz w:val="20"/>
                <w:szCs w:val="20"/>
              </w:rPr>
              <w:t>Dysfunkcjonalność systemu nadzoru rynku będzie wspierana poprzez art.68s ust.10 ustawy,</w:t>
            </w:r>
            <w:r>
              <w:rPr>
                <w:rFonts w:cstheme="minorHAnsi"/>
                <w:b/>
                <w:bCs/>
                <w:sz w:val="20"/>
                <w:szCs w:val="20"/>
              </w:rPr>
              <w:t xml:space="preserve"> </w:t>
            </w:r>
            <w:r w:rsidRPr="007116AC">
              <w:rPr>
                <w:rFonts w:cstheme="minorHAnsi"/>
                <w:b/>
                <w:bCs/>
                <w:sz w:val="20"/>
                <w:szCs w:val="20"/>
              </w:rPr>
              <w:t>który w obecnym brzmieniu jest niezgodny z motywem 40 rozporządzenia UE 2019/1020 o</w:t>
            </w:r>
            <w:r>
              <w:rPr>
                <w:rFonts w:cstheme="minorHAnsi"/>
                <w:b/>
                <w:bCs/>
                <w:sz w:val="20"/>
                <w:szCs w:val="20"/>
              </w:rPr>
              <w:t xml:space="preserve"> </w:t>
            </w:r>
            <w:r w:rsidRPr="007116AC">
              <w:rPr>
                <w:rFonts w:cstheme="minorHAnsi"/>
                <w:b/>
                <w:bCs/>
                <w:sz w:val="20"/>
                <w:szCs w:val="20"/>
              </w:rPr>
              <w:t xml:space="preserve">nadzorze rynku </w:t>
            </w:r>
            <w:r w:rsidRPr="007116AC">
              <w:rPr>
                <w:rFonts w:cstheme="minorHAnsi"/>
                <w:b/>
                <w:sz w:val="20"/>
                <w:szCs w:val="20"/>
              </w:rPr>
              <w:t xml:space="preserve">w zakresie kompetencji wskazujących, że TDT będzie mógł pozyskiwać pojazdy pod ukrytą tożsamością jedynie w sposób nieodpłatny co by znaczyło, że nie będzie posiadać kompetencji do dokonywania zakupów kontrolowanych czyli, że prewencyjna </w:t>
            </w:r>
            <w:r w:rsidRPr="007116AC">
              <w:rPr>
                <w:rFonts w:cstheme="minorHAnsi"/>
                <w:b/>
                <w:bCs/>
                <w:sz w:val="20"/>
                <w:szCs w:val="20"/>
              </w:rPr>
              <w:t>funkcja nadzoru</w:t>
            </w:r>
            <w:r w:rsidRPr="007116AC">
              <w:rPr>
                <w:rFonts w:cstheme="minorHAnsi"/>
                <w:b/>
                <w:sz w:val="20"/>
                <w:szCs w:val="20"/>
              </w:rPr>
              <w:t xml:space="preserve"> </w:t>
            </w:r>
            <w:r w:rsidRPr="007116AC">
              <w:rPr>
                <w:rFonts w:cstheme="minorHAnsi"/>
                <w:b/>
                <w:bCs/>
                <w:sz w:val="20"/>
                <w:szCs w:val="20"/>
              </w:rPr>
              <w:t>rynku będzie iluzoryczna</w:t>
            </w:r>
            <w:r w:rsidRPr="007116AC">
              <w:rPr>
                <w:rFonts w:cstheme="minorHAnsi"/>
                <w:b/>
                <w:sz w:val="20"/>
                <w:szCs w:val="20"/>
              </w:rPr>
              <w:t>.</w:t>
            </w:r>
          </w:p>
          <w:p w14:paraId="6EB47127"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Rozporządzenie UE 2019/1020 o nadzorze rynku:</w:t>
            </w:r>
          </w:p>
          <w:p w14:paraId="1B65D02B"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Motyw 40</w:t>
            </w:r>
          </w:p>
          <w:p w14:paraId="2BEFC3C9"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 xml:space="preserve">40) Organy nadzoru rynku powinny mieć możliwość kontroli zgodności produktów, które mają zostać udostępnione na rynku, z unijnym prawodawstwem harmonizacyjnym oraz pozyskania dowodów niezgodności. </w:t>
            </w:r>
            <w:r w:rsidRPr="007116AC">
              <w:rPr>
                <w:rFonts w:cstheme="minorHAnsi"/>
                <w:b/>
                <w:bCs/>
                <w:i/>
                <w:iCs/>
                <w:sz w:val="20"/>
                <w:szCs w:val="20"/>
              </w:rPr>
              <w:t>Powinny zatem być uprawnione do pozyskiwania produktów</w:t>
            </w:r>
            <w:r w:rsidRPr="007116AC">
              <w:rPr>
                <w:rFonts w:cstheme="minorHAnsi"/>
                <w:b/>
                <w:i/>
                <w:iCs/>
                <w:sz w:val="20"/>
                <w:szCs w:val="20"/>
              </w:rPr>
              <w:t xml:space="preserve">, a jeżeli dowodów nie można uzyskać w inny sposób – </w:t>
            </w:r>
            <w:r w:rsidRPr="007116AC">
              <w:rPr>
                <w:rFonts w:cstheme="minorHAnsi"/>
                <w:b/>
                <w:bCs/>
                <w:i/>
                <w:iCs/>
                <w:sz w:val="20"/>
                <w:szCs w:val="20"/>
              </w:rPr>
              <w:t>do zakupu produktów pod ukrytą tożsamością</w:t>
            </w:r>
            <w:r w:rsidRPr="007116AC">
              <w:rPr>
                <w:rFonts w:cstheme="minorHAnsi"/>
                <w:b/>
                <w:i/>
                <w:iCs/>
                <w:sz w:val="20"/>
                <w:szCs w:val="20"/>
              </w:rPr>
              <w:t>.</w:t>
            </w:r>
          </w:p>
          <w:p w14:paraId="2836B868"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Proponowana regulacja w projekcie UC 95 w powyższym względzie jest następująca:</w:t>
            </w:r>
          </w:p>
          <w:p w14:paraId="564D4512"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Art.68s 1. Dyrektor TDT jako organ nadzoru rynku jest uprawniony do:</w:t>
            </w:r>
          </w:p>
          <w:p w14:paraId="6D5FB4D4"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 xml:space="preserve">(…) 10) </w:t>
            </w:r>
            <w:r w:rsidRPr="007116AC">
              <w:rPr>
                <w:rFonts w:cstheme="minorHAnsi"/>
                <w:b/>
                <w:bCs/>
                <w:i/>
                <w:iCs/>
                <w:sz w:val="20"/>
                <w:szCs w:val="20"/>
              </w:rPr>
              <w:t xml:space="preserve">nieodpłatnego pozyskiwania </w:t>
            </w:r>
            <w:r w:rsidRPr="007116AC">
              <w:rPr>
                <w:rFonts w:cstheme="minorHAnsi"/>
                <w:b/>
                <w:i/>
                <w:iCs/>
                <w:sz w:val="20"/>
                <w:szCs w:val="20"/>
              </w:rPr>
              <w:t>od podmiotów gospodarczych pojazdów, przedmiotów wyposażenia lub części, w tym pod ukrytą tożsamością, w celu poddania ich badaniom i inżynierii odwrotnej na potrzeby ustalenia i uzyskania dowodów, czy pojazd, przedmiot wyposażenia lub cześć</w:t>
            </w:r>
            <w:r>
              <w:rPr>
                <w:rFonts w:cstheme="minorHAnsi"/>
                <w:b/>
                <w:i/>
                <w:iCs/>
                <w:sz w:val="20"/>
                <w:szCs w:val="20"/>
              </w:rPr>
              <w:t xml:space="preserve"> </w:t>
            </w:r>
            <w:r w:rsidRPr="007116AC">
              <w:rPr>
                <w:rFonts w:cstheme="minorHAnsi"/>
                <w:b/>
                <w:i/>
                <w:iCs/>
                <w:sz w:val="20"/>
                <w:szCs w:val="20"/>
              </w:rPr>
              <w:t>są zgodne z wymaganiami lub nie stwarzają ryzyka;</w:t>
            </w:r>
          </w:p>
          <w:p w14:paraId="0BA91B6F"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Taki zapis wyklucza możliwość dokonywania zakupów przez TDT pod ukrytą tożsamością.</w:t>
            </w:r>
          </w:p>
          <w:p w14:paraId="718E32E2"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Ponadto by zapewnić możliwość nadzoru legalności pojazdów w obrocie Dyrektor TDT powinien mieć zapewnione kompetencje poprzez zmianę poniższego brzmienia przepisu ustawy na:</w:t>
            </w:r>
          </w:p>
          <w:p w14:paraId="774305D4"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Art.1 ust.4) w art. 3:</w:t>
            </w:r>
          </w:p>
          <w:p w14:paraId="61438E6C"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c) ust. 3 otrzymuje brzmienie:</w:t>
            </w:r>
          </w:p>
          <w:p w14:paraId="77BBC18A" w14:textId="77777777" w:rsidR="00B2496D" w:rsidRPr="00217CB3" w:rsidRDefault="00B2496D" w:rsidP="00B2496D">
            <w:pPr>
              <w:autoSpaceDE w:val="0"/>
              <w:autoSpaceDN w:val="0"/>
              <w:adjustRightInd w:val="0"/>
              <w:rPr>
                <w:rFonts w:cstheme="minorHAnsi"/>
                <w:b/>
                <w:i/>
                <w:iCs/>
                <w:sz w:val="20"/>
                <w:szCs w:val="20"/>
              </w:rPr>
            </w:pPr>
            <w:r w:rsidRPr="007116AC">
              <w:rPr>
                <w:rFonts w:cstheme="minorHAnsi"/>
                <w:b/>
                <w:i/>
                <w:iCs/>
                <w:sz w:val="20"/>
                <w:szCs w:val="20"/>
              </w:rPr>
              <w:t>„3. (…) Dyrektor TDT wykonuje funkcję organu nadzoru rynku w rozumieniu art. 3 pkt 3</w:t>
            </w:r>
            <w:r>
              <w:rPr>
                <w:rFonts w:cstheme="minorHAnsi"/>
                <w:b/>
                <w:i/>
                <w:iCs/>
                <w:sz w:val="20"/>
                <w:szCs w:val="20"/>
              </w:rPr>
              <w:t xml:space="preserve"> </w:t>
            </w:r>
            <w:r w:rsidRPr="007116AC">
              <w:rPr>
                <w:rFonts w:cstheme="minorHAnsi"/>
                <w:b/>
                <w:i/>
                <w:iCs/>
                <w:sz w:val="20"/>
                <w:szCs w:val="20"/>
              </w:rPr>
              <w:t xml:space="preserve">rozporządzenia 2019/1020 </w:t>
            </w:r>
            <w:r w:rsidRPr="007116AC">
              <w:rPr>
                <w:rFonts w:cstheme="minorHAnsi"/>
                <w:b/>
                <w:bCs/>
                <w:i/>
                <w:iCs/>
                <w:sz w:val="20"/>
                <w:szCs w:val="20"/>
              </w:rPr>
              <w:t xml:space="preserve">w odniesieniu do pojazdów kategorii objętych zakresem powyższych rozporządzeń wspólnotowych oraz </w:t>
            </w:r>
            <w:r w:rsidRPr="007116AC">
              <w:rPr>
                <w:rFonts w:cstheme="minorHAnsi"/>
                <w:b/>
                <w:i/>
                <w:iCs/>
                <w:sz w:val="20"/>
                <w:szCs w:val="20"/>
              </w:rPr>
              <w:t>w odniesieniu do krajowej homologacji typu pojazdu,</w:t>
            </w:r>
            <w:r w:rsidRPr="007116AC">
              <w:rPr>
                <w:rFonts w:cstheme="minorHAnsi"/>
                <w:b/>
                <w:bCs/>
                <w:i/>
                <w:iCs/>
                <w:sz w:val="20"/>
                <w:szCs w:val="20"/>
              </w:rPr>
              <w:t xml:space="preserve"> </w:t>
            </w:r>
            <w:r w:rsidRPr="007116AC">
              <w:rPr>
                <w:rFonts w:cstheme="minorHAnsi"/>
                <w:b/>
                <w:i/>
                <w:iCs/>
                <w:sz w:val="20"/>
                <w:szCs w:val="20"/>
              </w:rPr>
              <w:t>krajowego dopuszczenia indywidualnego pojazdu nowego i nienowego, homologacji dodatkowej</w:t>
            </w:r>
            <w:r w:rsidRPr="007116AC">
              <w:rPr>
                <w:rFonts w:cstheme="minorHAnsi"/>
                <w:b/>
                <w:bCs/>
                <w:i/>
                <w:iCs/>
                <w:sz w:val="20"/>
                <w:szCs w:val="20"/>
              </w:rPr>
              <w:t xml:space="preserve"> </w:t>
            </w:r>
            <w:r w:rsidRPr="007116AC">
              <w:rPr>
                <w:rFonts w:cstheme="minorHAnsi"/>
                <w:b/>
                <w:i/>
                <w:iCs/>
                <w:sz w:val="20"/>
                <w:szCs w:val="20"/>
              </w:rPr>
              <w:t>instalacji zasilania gazem pojazdu (…)</w:t>
            </w:r>
          </w:p>
          <w:p w14:paraId="78FCB215"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W art.53b należało by dodać w ust.2 pkt.4) w następującym brzmieniu:</w:t>
            </w:r>
          </w:p>
          <w:p w14:paraId="1148BFA6"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4) w przypadku nie wykonania nakazu o którym mowa w pkt.3 ) wystąpić do KAS o odzyskanie</w:t>
            </w:r>
          </w:p>
          <w:p w14:paraId="2EED0C10"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pojazdu w celu wycofania z użytkowania na koszt podmiotu, który nie wykonał nakazu.</w:t>
            </w:r>
          </w:p>
          <w:p w14:paraId="56F48399" w14:textId="77777777" w:rsidR="00B2496D" w:rsidRPr="007116AC" w:rsidRDefault="00B2496D" w:rsidP="00B2496D">
            <w:pPr>
              <w:autoSpaceDE w:val="0"/>
              <w:autoSpaceDN w:val="0"/>
              <w:adjustRightInd w:val="0"/>
              <w:rPr>
                <w:rFonts w:cstheme="minorHAnsi"/>
                <w:b/>
                <w:i/>
                <w:iCs/>
                <w:sz w:val="20"/>
                <w:szCs w:val="20"/>
              </w:rPr>
            </w:pPr>
          </w:p>
          <w:p w14:paraId="7D6970DA" w14:textId="77777777" w:rsidR="00B2496D" w:rsidRPr="007116AC" w:rsidRDefault="00B2496D" w:rsidP="00B2496D">
            <w:pPr>
              <w:autoSpaceDE w:val="0"/>
              <w:autoSpaceDN w:val="0"/>
              <w:adjustRightInd w:val="0"/>
              <w:rPr>
                <w:rFonts w:cstheme="minorHAnsi"/>
                <w:b/>
                <w:bCs/>
                <w:sz w:val="20"/>
                <w:szCs w:val="20"/>
              </w:rPr>
            </w:pPr>
            <w:r w:rsidRPr="007116AC">
              <w:rPr>
                <w:rFonts w:cstheme="minorHAnsi"/>
                <w:b/>
                <w:bCs/>
                <w:sz w:val="20"/>
                <w:szCs w:val="20"/>
              </w:rPr>
              <w:t>V. Omyłki pisarskie.</w:t>
            </w:r>
          </w:p>
          <w:p w14:paraId="511B4717"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Art.1</w:t>
            </w:r>
          </w:p>
          <w:p w14:paraId="1E832CC7"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3) w art. 2:</w:t>
            </w:r>
          </w:p>
          <w:p w14:paraId="29598597"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b) pkt 23 otrzymuje brzmienie:</w:t>
            </w:r>
          </w:p>
          <w:p w14:paraId="6A66CDA4"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 xml:space="preserve">„23) procedurze krajowego indywidualnego dopuszczenia pojazdu – rozumie się przez to procedurę potwierdzenia spełnienia przez dany pojazd odpowiednich warunków lub wymagań technicznych, o których mowa odpowiednio w art. 1 ust. 1 rozporządzenia 167/2013, art. 1 ust. 1 rozporządzenia 168/2013, art. 45 rozporządzenia 2018/858, przepisach wydanych na podstawie art. 68r ust. 1 </w:t>
            </w:r>
            <w:r w:rsidRPr="007116AC">
              <w:rPr>
                <w:rFonts w:cstheme="minorHAnsi"/>
                <w:b/>
                <w:bCs/>
                <w:i/>
                <w:iCs/>
                <w:sz w:val="20"/>
                <w:szCs w:val="20"/>
              </w:rPr>
              <w:t xml:space="preserve">albo oraz </w:t>
            </w:r>
            <w:r w:rsidRPr="007116AC">
              <w:rPr>
                <w:rFonts w:cstheme="minorHAnsi"/>
                <w:b/>
                <w:i/>
                <w:iCs/>
                <w:sz w:val="20"/>
                <w:szCs w:val="20"/>
              </w:rPr>
              <w:t>art. 66 ustawy z dnia 20 czerwca 1997 r. – Prawo o ruchu drogowym, w tym przepisach</w:t>
            </w:r>
          </w:p>
          <w:p w14:paraId="04EBF9FA"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wydanych na podstawie art. 66 ust. 5 tej ustawy;”,</w:t>
            </w:r>
          </w:p>
          <w:p w14:paraId="6BE1A6C9"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Utrzymanie dwóch spójników jest niedopuszczalne natomiast pozostawienia spójnika ,,albo,, w miejsce spójnika ,,oraz,, zmieni znaczenie przepisu w zakresie koniecznych do spełnienia warunków. W przypadku niepoprawnej transpozycji prawa Unii do prawa krajowego przepis ten w przypadku wykreślenia spójnika ,,oraz,, i pozostawienia w tym miejscu spójnika ,,albo,, prowadziłoby do możliwości w sposób fakultatywny stosowania wymagań krajowych w miejsce przepisów prawa harmonizowanego co z uwagi na dyspozycje wynikające z rozporządzeń jest niedopuszczalne.</w:t>
            </w:r>
          </w:p>
          <w:p w14:paraId="4AC86B59"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6) w art. 14 dodaje się ust. 4–6 w brzmieniu:</w:t>
            </w:r>
          </w:p>
          <w:p w14:paraId="05CB18C4" w14:textId="77777777" w:rsidR="00B2496D" w:rsidRPr="00217CB3" w:rsidRDefault="00B2496D" w:rsidP="00B2496D">
            <w:pPr>
              <w:autoSpaceDE w:val="0"/>
              <w:autoSpaceDN w:val="0"/>
              <w:adjustRightInd w:val="0"/>
              <w:rPr>
                <w:rFonts w:cstheme="minorHAnsi"/>
                <w:b/>
                <w:bCs/>
                <w:i/>
                <w:iCs/>
                <w:sz w:val="20"/>
                <w:szCs w:val="20"/>
              </w:rPr>
            </w:pPr>
            <w:r w:rsidRPr="007116AC">
              <w:rPr>
                <w:rFonts w:cstheme="minorHAnsi"/>
                <w:b/>
                <w:i/>
                <w:iCs/>
                <w:sz w:val="20"/>
                <w:szCs w:val="20"/>
              </w:rPr>
              <w:t xml:space="preserve">„4. Podmiot gospodarczy uczestniczący w procedurach homologacyjnych </w:t>
            </w:r>
            <w:r w:rsidRPr="007116AC">
              <w:rPr>
                <w:rFonts w:cstheme="minorHAnsi"/>
                <w:b/>
                <w:bCs/>
                <w:i/>
                <w:iCs/>
                <w:sz w:val="20"/>
                <w:szCs w:val="20"/>
              </w:rPr>
              <w:t>oraz wprowadzający do obrotu pojazdy</w:t>
            </w:r>
            <w:r w:rsidRPr="007116AC">
              <w:rPr>
                <w:rFonts w:cstheme="minorHAnsi"/>
                <w:b/>
                <w:i/>
                <w:iCs/>
                <w:sz w:val="20"/>
                <w:szCs w:val="20"/>
              </w:rPr>
              <w:t>, przedmioty wyposażenia lub części, jest obowiązany do realizacji obowiązków</w:t>
            </w:r>
            <w:r w:rsidRPr="007116AC">
              <w:rPr>
                <w:rFonts w:cstheme="minorHAnsi"/>
                <w:b/>
                <w:bCs/>
                <w:i/>
                <w:iCs/>
                <w:sz w:val="20"/>
                <w:szCs w:val="20"/>
              </w:rPr>
              <w:t xml:space="preserve"> </w:t>
            </w:r>
            <w:r w:rsidRPr="007116AC">
              <w:rPr>
                <w:rFonts w:cstheme="minorHAnsi"/>
                <w:b/>
                <w:i/>
                <w:iCs/>
                <w:sz w:val="20"/>
                <w:szCs w:val="20"/>
              </w:rPr>
              <w:t>wynikających z ustawy, rozporządzenia 167/2013, rozporządzenia 168/2013, rozporządzenia</w:t>
            </w:r>
            <w:r>
              <w:rPr>
                <w:rFonts w:cstheme="minorHAnsi"/>
                <w:b/>
                <w:bCs/>
                <w:i/>
                <w:iCs/>
                <w:sz w:val="20"/>
                <w:szCs w:val="20"/>
              </w:rPr>
              <w:t xml:space="preserve"> </w:t>
            </w:r>
            <w:r w:rsidRPr="007116AC">
              <w:rPr>
                <w:rFonts w:cstheme="minorHAnsi"/>
                <w:b/>
                <w:i/>
                <w:iCs/>
                <w:sz w:val="20"/>
                <w:szCs w:val="20"/>
              </w:rPr>
              <w:t>2018/858, aktów wymienionych w tych rozporządzeniach oraz aktów wydanych na podstawie tych rozporządzeń i regulaminów ONZ.</w:t>
            </w:r>
          </w:p>
          <w:p w14:paraId="5B81CC1A"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Z powyższego wynikałoby, że muszą być spełnione dwa warunki przez co przepis może stać się martwym i nie realizować celu.</w:t>
            </w:r>
          </w:p>
          <w:p w14:paraId="1D7FE46E"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8) po art. 53 dodaje się art. 53a–53d w brzmieniu:</w:t>
            </w:r>
          </w:p>
          <w:p w14:paraId="4E6B016A"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2) na swój koszt:</w:t>
            </w:r>
          </w:p>
          <w:p w14:paraId="7A2214D9"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a) doprowadzić pojazd, przedmiot wyposażenia lub część do stanu zgodności z wymaganiami albo</w:t>
            </w:r>
          </w:p>
          <w:p w14:paraId="0886C4C4"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b) wycofać z rynku pojazd, przedmiot wyposażenia lub część, a w przypadku, gdy pojazd, przedmiot wyposażenia lub część zostały zbyte na rzecz użytkownika końcowego także:</w:t>
            </w:r>
          </w:p>
          <w:p w14:paraId="35375777"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 odkupić pojazd, przedmiot wyposażenia lub część od podmiotu lub osoby posiadającej tytuł</w:t>
            </w:r>
          </w:p>
          <w:p w14:paraId="272335EA"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prawny do tego pojazdu, przedmiotu wyposażenia lub części albo</w:t>
            </w:r>
          </w:p>
          <w:p w14:paraId="0CD82901"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 wymienić na nowy pojazd, przedmiot wyposażenia lub część spełniające wymagania odpowiednio ustawy, rozporządzenia 167/2013, rozporządzenia 168/2013, rozporządzenia 2018/858, aktów wymienionych w tych rozporządzeniach oraz aktów wydanych na podstawie tych rozporządzeń oraz regulaminów ONZ, na podstawie dokumentu potwierdzającego ich zakup;</w:t>
            </w:r>
          </w:p>
          <w:p w14:paraId="5BA9BA6B"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3) poinformować Dyrektora TDT jako organ nadzoru rynku o działaniach, o których mowa w pkt 1 i 2.</w:t>
            </w:r>
          </w:p>
          <w:p w14:paraId="19617769"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 xml:space="preserve">Powyższy przepis </w:t>
            </w:r>
            <w:r w:rsidRPr="007116AC">
              <w:rPr>
                <w:rFonts w:cstheme="minorHAnsi"/>
                <w:b/>
                <w:bCs/>
                <w:sz w:val="20"/>
                <w:szCs w:val="20"/>
              </w:rPr>
              <w:t>niezawierający terminów</w:t>
            </w:r>
            <w:r w:rsidRPr="007116AC">
              <w:rPr>
                <w:rFonts w:cstheme="minorHAnsi"/>
                <w:b/>
                <w:sz w:val="20"/>
                <w:szCs w:val="20"/>
              </w:rPr>
              <w:t xml:space="preserve"> na dokonanie wymienionych w nim czynności może</w:t>
            </w:r>
            <w:r>
              <w:rPr>
                <w:rFonts w:cstheme="minorHAnsi"/>
                <w:b/>
                <w:sz w:val="20"/>
                <w:szCs w:val="20"/>
              </w:rPr>
              <w:t xml:space="preserve"> </w:t>
            </w:r>
            <w:r w:rsidRPr="007116AC">
              <w:rPr>
                <w:rFonts w:cstheme="minorHAnsi"/>
                <w:b/>
                <w:sz w:val="20"/>
                <w:szCs w:val="20"/>
              </w:rPr>
              <w:t>okazać się prawem martwym.</w:t>
            </w:r>
          </w:p>
          <w:p w14:paraId="4B2EB722"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 xml:space="preserve">Art. 68l. 1. Procedurę krajowego indywidualnego dopuszczenia pojazdu niebędącego nowym pojazdem, o której mowa w art. 68g ust. 1, wykonuje uprawniony diagnosta, o którym mowa w art. 84 ust. 1 ustawy z dnia 20 czerwca 1997 r. – Prawo o ruchu drogowym, </w:t>
            </w:r>
            <w:r w:rsidRPr="007116AC">
              <w:rPr>
                <w:rFonts w:cstheme="minorHAnsi"/>
                <w:b/>
                <w:bCs/>
                <w:i/>
                <w:iCs/>
                <w:sz w:val="20"/>
                <w:szCs w:val="20"/>
              </w:rPr>
              <w:t>który ukończył szkolenie</w:t>
            </w:r>
            <w:r w:rsidRPr="007116AC">
              <w:rPr>
                <w:rFonts w:cstheme="minorHAnsi"/>
                <w:b/>
                <w:i/>
                <w:iCs/>
                <w:sz w:val="20"/>
                <w:szCs w:val="20"/>
              </w:rPr>
              <w:t xml:space="preserve"> </w:t>
            </w:r>
            <w:r w:rsidRPr="007116AC">
              <w:rPr>
                <w:rFonts w:cstheme="minorHAnsi"/>
                <w:b/>
                <w:bCs/>
                <w:i/>
                <w:iCs/>
                <w:sz w:val="20"/>
                <w:szCs w:val="20"/>
              </w:rPr>
              <w:t xml:space="preserve">specjalistyczne </w:t>
            </w:r>
            <w:r w:rsidRPr="007116AC">
              <w:rPr>
                <w:rFonts w:cstheme="minorHAnsi"/>
                <w:b/>
                <w:i/>
                <w:iCs/>
                <w:sz w:val="20"/>
                <w:szCs w:val="20"/>
              </w:rPr>
              <w:t>w zakresie krajowego indywidualnego dopuszczenia pojazdu niebędącego nowym pojazdem, potwierdzone zaświadczeniem o jego ukończeniu oraz złożył z wynikiem pozytywnym egzamin kwalifikacyjny w tym zakresie.</w:t>
            </w:r>
          </w:p>
          <w:p w14:paraId="5A3471D6"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4. Za uczestnictwo w szkoleniu, o którym mowa w ust. 1, pobiera się opłatę.</w:t>
            </w:r>
          </w:p>
          <w:p w14:paraId="28FFFA75" w14:textId="77777777" w:rsidR="00B2496D" w:rsidRPr="00217CB3" w:rsidRDefault="00B2496D" w:rsidP="00B2496D">
            <w:pPr>
              <w:autoSpaceDE w:val="0"/>
              <w:autoSpaceDN w:val="0"/>
              <w:adjustRightInd w:val="0"/>
              <w:rPr>
                <w:rFonts w:cstheme="minorHAnsi"/>
                <w:b/>
                <w:bCs/>
                <w:i/>
                <w:iCs/>
                <w:sz w:val="20"/>
                <w:szCs w:val="20"/>
              </w:rPr>
            </w:pPr>
            <w:r w:rsidRPr="007116AC">
              <w:rPr>
                <w:rFonts w:cstheme="minorHAnsi"/>
                <w:b/>
                <w:i/>
                <w:iCs/>
                <w:sz w:val="20"/>
                <w:szCs w:val="20"/>
              </w:rPr>
              <w:t xml:space="preserve">6. </w:t>
            </w:r>
            <w:r w:rsidRPr="007116AC">
              <w:rPr>
                <w:rFonts w:cstheme="minorHAnsi"/>
                <w:b/>
                <w:bCs/>
                <w:i/>
                <w:iCs/>
                <w:sz w:val="20"/>
                <w:szCs w:val="20"/>
              </w:rPr>
              <w:t>Maksymalna wysokość opłaty, o której mowa w ust. 4, nie może przekroczyć 20,1% udziału</w:t>
            </w:r>
            <w:r>
              <w:rPr>
                <w:rFonts w:cstheme="minorHAnsi"/>
                <w:b/>
                <w:bCs/>
                <w:i/>
                <w:iCs/>
                <w:sz w:val="20"/>
                <w:szCs w:val="20"/>
              </w:rPr>
              <w:t xml:space="preserve"> </w:t>
            </w:r>
            <w:r w:rsidRPr="007116AC">
              <w:rPr>
                <w:rFonts w:cstheme="minorHAnsi"/>
                <w:b/>
                <w:bCs/>
                <w:i/>
                <w:iCs/>
                <w:sz w:val="20"/>
                <w:szCs w:val="20"/>
              </w:rPr>
              <w:t>procentowego przeciętnego wynagrodzenia, o którym mowa w art. 68k ust. 1</w:t>
            </w:r>
            <w:r w:rsidRPr="007116AC">
              <w:rPr>
                <w:rFonts w:cstheme="minorHAnsi"/>
                <w:b/>
                <w:i/>
                <w:iCs/>
                <w:sz w:val="20"/>
                <w:szCs w:val="20"/>
              </w:rPr>
              <w:t>.</w:t>
            </w:r>
          </w:p>
          <w:p w14:paraId="7F381A90"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Art. 9. 1. W terminie 6 miesięcy od dnia wejścia w życie niniejszej ustawy za równoznaczne z</w:t>
            </w:r>
            <w:r>
              <w:rPr>
                <w:rFonts w:cstheme="minorHAnsi"/>
                <w:b/>
                <w:i/>
                <w:iCs/>
                <w:sz w:val="20"/>
                <w:szCs w:val="20"/>
              </w:rPr>
              <w:t xml:space="preserve"> </w:t>
            </w:r>
            <w:r w:rsidRPr="007116AC">
              <w:rPr>
                <w:rFonts w:cstheme="minorHAnsi"/>
                <w:b/>
                <w:i/>
                <w:iCs/>
                <w:sz w:val="20"/>
                <w:szCs w:val="20"/>
              </w:rPr>
              <w:t>ukończeniem szkolenia, o którym mowa w art. 8, uważa się odbycie jednodniowego szkolenia w zakresie krajowego indywidualnego dopuszczenia pojazdu niebędącego nowym pojazdem (…)</w:t>
            </w:r>
          </w:p>
          <w:p w14:paraId="26601221" w14:textId="77777777" w:rsidR="00B2496D" w:rsidRPr="00217CB3" w:rsidRDefault="00B2496D" w:rsidP="00B2496D">
            <w:pPr>
              <w:autoSpaceDE w:val="0"/>
              <w:autoSpaceDN w:val="0"/>
              <w:adjustRightInd w:val="0"/>
              <w:rPr>
                <w:rFonts w:cstheme="minorHAnsi"/>
                <w:b/>
                <w:bCs/>
                <w:i/>
                <w:iCs/>
                <w:sz w:val="20"/>
                <w:szCs w:val="20"/>
              </w:rPr>
            </w:pPr>
            <w:r w:rsidRPr="007116AC">
              <w:rPr>
                <w:rFonts w:cstheme="minorHAnsi"/>
                <w:b/>
                <w:i/>
                <w:iCs/>
                <w:sz w:val="20"/>
                <w:szCs w:val="20"/>
              </w:rPr>
              <w:t xml:space="preserve">2. Za uczestnictwo w szkoleniu </w:t>
            </w:r>
            <w:r w:rsidRPr="007116AC">
              <w:rPr>
                <w:rFonts w:cstheme="minorHAnsi"/>
                <w:b/>
                <w:bCs/>
                <w:i/>
                <w:iCs/>
                <w:sz w:val="20"/>
                <w:szCs w:val="20"/>
              </w:rPr>
              <w:t>pobiera się opłatę nie wyższą niż 13% udziału procentowego</w:t>
            </w:r>
            <w:r>
              <w:rPr>
                <w:rFonts w:cstheme="minorHAnsi"/>
                <w:b/>
                <w:bCs/>
                <w:i/>
                <w:iCs/>
                <w:sz w:val="20"/>
                <w:szCs w:val="20"/>
              </w:rPr>
              <w:t xml:space="preserve"> </w:t>
            </w:r>
            <w:r w:rsidRPr="007116AC">
              <w:rPr>
                <w:rFonts w:cstheme="minorHAnsi"/>
                <w:b/>
                <w:bCs/>
                <w:i/>
                <w:iCs/>
                <w:sz w:val="20"/>
                <w:szCs w:val="20"/>
              </w:rPr>
              <w:t xml:space="preserve">przeciętnego wynagrodzenia </w:t>
            </w:r>
            <w:r w:rsidRPr="007116AC">
              <w:rPr>
                <w:rFonts w:cstheme="minorHAnsi"/>
                <w:b/>
                <w:i/>
                <w:iCs/>
                <w:sz w:val="20"/>
                <w:szCs w:val="20"/>
              </w:rPr>
              <w:t>(…)</w:t>
            </w:r>
          </w:p>
          <w:p w14:paraId="4EA453BB"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Z powyższego wynikałoby, że diagności którzy nie wezmą udziału w szkoleniu przeprowadzanym</w:t>
            </w:r>
            <w:r>
              <w:rPr>
                <w:rFonts w:cstheme="minorHAnsi"/>
                <w:b/>
                <w:sz w:val="20"/>
                <w:szCs w:val="20"/>
              </w:rPr>
              <w:t xml:space="preserve"> </w:t>
            </w:r>
            <w:r w:rsidRPr="007116AC">
              <w:rPr>
                <w:rFonts w:cstheme="minorHAnsi"/>
                <w:b/>
                <w:sz w:val="20"/>
                <w:szCs w:val="20"/>
              </w:rPr>
              <w:t>w terminie 6 miesięcy od chwili wejścia w życie ustawy nie będą mogli uczestniczyć w</w:t>
            </w:r>
            <w:r>
              <w:rPr>
                <w:rFonts w:cstheme="minorHAnsi"/>
                <w:b/>
                <w:sz w:val="20"/>
                <w:szCs w:val="20"/>
              </w:rPr>
              <w:t xml:space="preserve"> </w:t>
            </w:r>
            <w:r w:rsidRPr="007116AC">
              <w:rPr>
                <w:rFonts w:cstheme="minorHAnsi"/>
                <w:b/>
                <w:sz w:val="20"/>
                <w:szCs w:val="20"/>
              </w:rPr>
              <w:t>jednodniowym szkoleniu za cenę 13% przeciętnego wynagrodzenia i w okresie późniejszym będą</w:t>
            </w:r>
            <w:r>
              <w:rPr>
                <w:rFonts w:cstheme="minorHAnsi"/>
                <w:b/>
                <w:sz w:val="20"/>
                <w:szCs w:val="20"/>
              </w:rPr>
              <w:t xml:space="preserve"> </w:t>
            </w:r>
            <w:r w:rsidRPr="007116AC">
              <w:rPr>
                <w:rFonts w:cstheme="minorHAnsi"/>
                <w:b/>
                <w:sz w:val="20"/>
                <w:szCs w:val="20"/>
              </w:rPr>
              <w:t>mogli płacić cenę za takie szkolenie do 20,1 % przeciętnego wynagrodzenia, a czas takiego</w:t>
            </w:r>
            <w:r>
              <w:rPr>
                <w:rFonts w:cstheme="minorHAnsi"/>
                <w:b/>
                <w:sz w:val="20"/>
                <w:szCs w:val="20"/>
              </w:rPr>
              <w:t xml:space="preserve"> </w:t>
            </w:r>
            <w:r w:rsidRPr="007116AC">
              <w:rPr>
                <w:rFonts w:cstheme="minorHAnsi"/>
                <w:b/>
                <w:sz w:val="20"/>
                <w:szCs w:val="20"/>
              </w:rPr>
              <w:t>szkolenia może być dowolny.</w:t>
            </w:r>
          </w:p>
          <w:p w14:paraId="112CFB50"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Art. 68r. 1. Minister właściwy do spraw transportu określi, w drodze rozporządzenia:</w:t>
            </w:r>
          </w:p>
          <w:p w14:paraId="05B1DF64"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1) zakres warunków lub wymagań technicznych obowiązujących w procedurze krajowego</w:t>
            </w:r>
            <w:r>
              <w:rPr>
                <w:rFonts w:cstheme="minorHAnsi"/>
                <w:b/>
                <w:i/>
                <w:iCs/>
                <w:sz w:val="20"/>
                <w:szCs w:val="20"/>
              </w:rPr>
              <w:t xml:space="preserve"> </w:t>
            </w:r>
            <w:r w:rsidRPr="007116AC">
              <w:rPr>
                <w:rFonts w:cstheme="minorHAnsi"/>
                <w:b/>
                <w:i/>
                <w:iCs/>
                <w:sz w:val="20"/>
                <w:szCs w:val="20"/>
              </w:rPr>
              <w:t xml:space="preserve">indywidualnego dopuszczenia pojazdu, </w:t>
            </w:r>
            <w:r w:rsidRPr="007116AC">
              <w:rPr>
                <w:rFonts w:cstheme="minorHAnsi"/>
                <w:b/>
                <w:bCs/>
                <w:i/>
                <w:iCs/>
                <w:sz w:val="20"/>
                <w:szCs w:val="20"/>
              </w:rPr>
              <w:t>z uwzględnieniem równoważnych wymogów</w:t>
            </w:r>
            <w:r>
              <w:rPr>
                <w:rFonts w:cstheme="minorHAnsi"/>
                <w:b/>
                <w:i/>
                <w:iCs/>
                <w:sz w:val="20"/>
                <w:szCs w:val="20"/>
              </w:rPr>
              <w:t xml:space="preserve"> </w:t>
            </w:r>
            <w:r w:rsidRPr="007116AC">
              <w:rPr>
                <w:rFonts w:cstheme="minorHAnsi"/>
                <w:b/>
                <w:bCs/>
                <w:i/>
                <w:iCs/>
                <w:sz w:val="20"/>
                <w:szCs w:val="20"/>
              </w:rPr>
              <w:t>alternatywnych</w:t>
            </w:r>
            <w:r w:rsidRPr="007116AC">
              <w:rPr>
                <w:rFonts w:cstheme="minorHAnsi"/>
                <w:b/>
                <w:i/>
                <w:iCs/>
                <w:sz w:val="20"/>
                <w:szCs w:val="20"/>
              </w:rPr>
              <w:t>, zakres i sposób przeprowadzania badań potwierdzających spełnienie odpowiednich warunków lub wymagań technicznych w celu uzyskania krajowego indywidualnego dopuszczenia pojazdu;</w:t>
            </w:r>
          </w:p>
          <w:p w14:paraId="13D3C311"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W odniesieniu do procedury krajowego dopuszczenia indywidualnego w rozporządzeniach homologacyjnych mowa jest o konieczności wyznaczenia wymogów alternatywnych zapewniających w jak największym wykonalnym stopniu równoważnym z wymogami określonymi w procedurze homologacji typu WE ale nie w stopniu równoważnym tak jakby wynikało literalnie z</w:t>
            </w:r>
            <w:r>
              <w:rPr>
                <w:rFonts w:cstheme="minorHAnsi"/>
                <w:b/>
                <w:sz w:val="20"/>
                <w:szCs w:val="20"/>
              </w:rPr>
              <w:t xml:space="preserve"> </w:t>
            </w:r>
            <w:r w:rsidRPr="007116AC">
              <w:rPr>
                <w:rFonts w:cstheme="minorHAnsi"/>
                <w:b/>
                <w:sz w:val="20"/>
                <w:szCs w:val="20"/>
              </w:rPr>
              <w:t>brzmienia powyższego przepisu.</w:t>
            </w:r>
          </w:p>
          <w:p w14:paraId="3DEF1E72"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Rozporządzenie 2018/858</w:t>
            </w:r>
          </w:p>
          <w:p w14:paraId="196FC8E5"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Artykuł 45 Krajowe indywidualne dopuszczenia pojazdu</w:t>
            </w:r>
          </w:p>
          <w:p w14:paraId="707AA59F"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1. Państwa członkowskie mogą podjąć decyzję o zwolnieniu określonego pojazdu, niezależnie od</w:t>
            </w:r>
            <w:r>
              <w:rPr>
                <w:rFonts w:cstheme="minorHAnsi"/>
                <w:b/>
                <w:i/>
                <w:iCs/>
                <w:sz w:val="20"/>
                <w:szCs w:val="20"/>
              </w:rPr>
              <w:t xml:space="preserve"> </w:t>
            </w:r>
            <w:r w:rsidRPr="007116AC">
              <w:rPr>
                <w:rFonts w:cstheme="minorHAnsi"/>
                <w:b/>
                <w:i/>
                <w:iCs/>
                <w:sz w:val="20"/>
                <w:szCs w:val="20"/>
              </w:rPr>
              <w:t xml:space="preserve">tego, czy jest to jedyny egzemplarz pojazdu, z obowiązku spełniania jednego lub wielu wymogów niniejszego rozporządzenia lub jednego lub wielu wymogów określonych w aktach prawnych wymienionych w załączniku II, </w:t>
            </w:r>
            <w:r w:rsidRPr="007116AC">
              <w:rPr>
                <w:rFonts w:cstheme="minorHAnsi"/>
                <w:b/>
                <w:bCs/>
                <w:i/>
                <w:iCs/>
                <w:sz w:val="20"/>
                <w:szCs w:val="20"/>
              </w:rPr>
              <w:t>pod warunkiem że wprowadzą stosowne wymogi alternatywne</w:t>
            </w:r>
            <w:r w:rsidRPr="007116AC">
              <w:rPr>
                <w:rFonts w:cstheme="minorHAnsi"/>
                <w:b/>
                <w:i/>
                <w:iCs/>
                <w:sz w:val="20"/>
                <w:szCs w:val="20"/>
              </w:rPr>
              <w:t>.</w:t>
            </w:r>
          </w:p>
          <w:p w14:paraId="2C30B9F3"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Nie ma w tym zakresie mowy o konieczności określenia alternatywnych warunków na poziomie równoważnym.</w:t>
            </w:r>
          </w:p>
          <w:p w14:paraId="645A7C69"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Podobnie nie wskazuje na taki obowiązek przepis odnoszący się do produkcji małoseryjnej w rozporządzeniu 167/2013, który brzmi następująco:</w:t>
            </w:r>
          </w:p>
          <w:p w14:paraId="7E63BFE0"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Artykuł 37 Krajowa homologacja typu w odniesieniu do pojazdów produkowanych w małych seriach</w:t>
            </w:r>
          </w:p>
          <w:p w14:paraId="53C4FE9E"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sz w:val="20"/>
                <w:szCs w:val="20"/>
              </w:rPr>
              <w:t xml:space="preserve">(…) </w:t>
            </w:r>
            <w:r w:rsidRPr="007116AC">
              <w:rPr>
                <w:rFonts w:cstheme="minorHAnsi"/>
                <w:b/>
                <w:i/>
                <w:iCs/>
                <w:sz w:val="20"/>
                <w:szCs w:val="20"/>
              </w:rPr>
              <w:t xml:space="preserve">W przypadku krajowej homologacji typu w odniesieniu do pojazdów produkowanych w małych seriach organ udzielający homologacji może, jeśli ma uzasadnione powody, </w:t>
            </w:r>
            <w:r w:rsidRPr="007116AC">
              <w:rPr>
                <w:rFonts w:cstheme="minorHAnsi"/>
                <w:b/>
                <w:bCs/>
                <w:i/>
                <w:iCs/>
                <w:sz w:val="20"/>
                <w:szCs w:val="20"/>
              </w:rPr>
              <w:t xml:space="preserve">wyłączyć </w:t>
            </w:r>
            <w:r w:rsidRPr="007116AC">
              <w:rPr>
                <w:rFonts w:cstheme="minorHAnsi"/>
                <w:b/>
                <w:i/>
                <w:iCs/>
                <w:sz w:val="20"/>
                <w:szCs w:val="20"/>
              </w:rPr>
              <w:t>jeden lub większą liczbę przepisów niniejszego rozporządzenia i jeden lub większą liczbę przepisów jednego lub większej liczby aktów wymienionych w załączniku I, pod warunkiem że określi wymogi alternatywne.</w:t>
            </w:r>
          </w:p>
          <w:p w14:paraId="4768D22F" w14:textId="77777777" w:rsidR="00B2496D" w:rsidRPr="00217CB3" w:rsidRDefault="00B2496D" w:rsidP="00B2496D">
            <w:pPr>
              <w:autoSpaceDE w:val="0"/>
              <w:autoSpaceDN w:val="0"/>
              <w:adjustRightInd w:val="0"/>
              <w:rPr>
                <w:rFonts w:cstheme="minorHAnsi"/>
                <w:b/>
                <w:i/>
                <w:iCs/>
                <w:sz w:val="20"/>
                <w:szCs w:val="20"/>
              </w:rPr>
            </w:pPr>
            <w:r w:rsidRPr="007116AC">
              <w:rPr>
                <w:rFonts w:cstheme="minorHAnsi"/>
                <w:b/>
                <w:i/>
                <w:iCs/>
                <w:sz w:val="20"/>
                <w:szCs w:val="20"/>
              </w:rPr>
              <w:t>2. Wymogi alternatywne, o których mowa w ust. 1, zapewniają poziom bezpieczeństwa</w:t>
            </w:r>
            <w:r>
              <w:rPr>
                <w:rFonts w:cstheme="minorHAnsi"/>
                <w:b/>
                <w:i/>
                <w:iCs/>
                <w:sz w:val="20"/>
                <w:szCs w:val="20"/>
              </w:rPr>
              <w:t xml:space="preserve"> </w:t>
            </w:r>
            <w:r w:rsidRPr="007116AC">
              <w:rPr>
                <w:rFonts w:cstheme="minorHAnsi"/>
                <w:b/>
                <w:i/>
                <w:iCs/>
                <w:sz w:val="20"/>
                <w:szCs w:val="20"/>
              </w:rPr>
              <w:t xml:space="preserve">funkcjonalnego, ochrony środowiska i bezpieczeństwa pracy </w:t>
            </w:r>
            <w:r w:rsidRPr="007116AC">
              <w:rPr>
                <w:rFonts w:cstheme="minorHAnsi"/>
                <w:b/>
                <w:bCs/>
                <w:i/>
                <w:iCs/>
                <w:sz w:val="20"/>
                <w:szCs w:val="20"/>
              </w:rPr>
              <w:t xml:space="preserve">w jak największym wykonalnym zakresie </w:t>
            </w:r>
            <w:r w:rsidRPr="007116AC">
              <w:rPr>
                <w:rFonts w:cstheme="minorHAnsi"/>
                <w:b/>
                <w:i/>
                <w:iCs/>
                <w:sz w:val="20"/>
                <w:szCs w:val="20"/>
              </w:rPr>
              <w:t>równoważny z poziomem przewidzianym w odpowiednich aktach wymienionych w</w:t>
            </w:r>
          </w:p>
          <w:p w14:paraId="1B54264D"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załączniku I. w odpowiednich aktach wymienionych w załączniku I.</w:t>
            </w:r>
          </w:p>
          <w:p w14:paraId="064E078E"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 xml:space="preserve">W powyższym mowa jest o </w:t>
            </w:r>
            <w:r w:rsidRPr="007116AC">
              <w:rPr>
                <w:rFonts w:cstheme="minorHAnsi"/>
                <w:b/>
                <w:bCs/>
                <w:sz w:val="20"/>
                <w:szCs w:val="20"/>
              </w:rPr>
              <w:t xml:space="preserve">jak największym wykonalnym zakresie </w:t>
            </w:r>
            <w:r w:rsidRPr="007116AC">
              <w:rPr>
                <w:rFonts w:cstheme="minorHAnsi"/>
                <w:b/>
                <w:sz w:val="20"/>
                <w:szCs w:val="20"/>
              </w:rPr>
              <w:t>co oznacza, że warunki</w:t>
            </w:r>
            <w:r>
              <w:rPr>
                <w:rFonts w:cstheme="minorHAnsi"/>
                <w:b/>
                <w:sz w:val="20"/>
                <w:szCs w:val="20"/>
              </w:rPr>
              <w:t xml:space="preserve"> </w:t>
            </w:r>
            <w:r w:rsidRPr="007116AC">
              <w:rPr>
                <w:rFonts w:cstheme="minorHAnsi"/>
                <w:b/>
                <w:sz w:val="20"/>
                <w:szCs w:val="20"/>
              </w:rPr>
              <w:t xml:space="preserve">alternatywne nie muszą być na poziomie równoważnym (identyczne) z wymogami procedury homologacji typu WE. Z powyższego wynika, że użyty zwrot (…) </w:t>
            </w:r>
            <w:r w:rsidRPr="007116AC">
              <w:rPr>
                <w:rFonts w:cstheme="minorHAnsi"/>
                <w:b/>
                <w:i/>
                <w:iCs/>
                <w:sz w:val="20"/>
                <w:szCs w:val="20"/>
              </w:rPr>
              <w:t>równoważny z poziomem</w:t>
            </w:r>
            <w:r w:rsidRPr="007116AC">
              <w:rPr>
                <w:rFonts w:cstheme="minorHAnsi"/>
                <w:b/>
                <w:sz w:val="20"/>
                <w:szCs w:val="20"/>
              </w:rPr>
              <w:t xml:space="preserve"> </w:t>
            </w:r>
            <w:r w:rsidRPr="007116AC">
              <w:rPr>
                <w:rFonts w:cstheme="minorHAnsi"/>
                <w:b/>
                <w:i/>
                <w:iCs/>
                <w:sz w:val="20"/>
                <w:szCs w:val="20"/>
              </w:rPr>
              <w:t xml:space="preserve">przewidzianym w odpowiednich aktach (…) </w:t>
            </w:r>
            <w:r w:rsidRPr="007116AC">
              <w:rPr>
                <w:rFonts w:cstheme="minorHAnsi"/>
                <w:b/>
                <w:sz w:val="20"/>
                <w:szCs w:val="20"/>
              </w:rPr>
              <w:t>zastosowany na potrzeby sformułowania art.68r ust.1 ustawy homologacyjnej został zinterpretowany w sposób omyłkowy nie uwzględniający faktu, że</w:t>
            </w:r>
            <w:r>
              <w:rPr>
                <w:rFonts w:cstheme="minorHAnsi"/>
                <w:b/>
                <w:sz w:val="20"/>
                <w:szCs w:val="20"/>
              </w:rPr>
              <w:t xml:space="preserve"> </w:t>
            </w:r>
            <w:r w:rsidRPr="007116AC">
              <w:rPr>
                <w:rFonts w:cstheme="minorHAnsi"/>
                <w:b/>
                <w:sz w:val="20"/>
                <w:szCs w:val="20"/>
              </w:rPr>
              <w:t>odnosi się ten przepis do stosowania odstępstw w procedurze krajowej. Zastosowanie wymogów krajowych na poziomie równoważnym z wymogami procedur WE nie wymagało by ani odstępstw ani w istocie nie stanowiło żadnej alternatywy.</w:t>
            </w:r>
          </w:p>
          <w:p w14:paraId="7A84932C" w14:textId="77777777" w:rsidR="00B2496D" w:rsidRPr="007116AC" w:rsidRDefault="00B2496D" w:rsidP="00B2496D">
            <w:pPr>
              <w:autoSpaceDE w:val="0"/>
              <w:autoSpaceDN w:val="0"/>
              <w:adjustRightInd w:val="0"/>
              <w:rPr>
                <w:rFonts w:cstheme="minorHAnsi"/>
                <w:b/>
                <w:bCs/>
                <w:sz w:val="20"/>
                <w:szCs w:val="20"/>
              </w:rPr>
            </w:pPr>
            <w:r w:rsidRPr="007116AC">
              <w:rPr>
                <w:rFonts w:cstheme="minorHAnsi"/>
                <w:b/>
                <w:bCs/>
                <w:sz w:val="20"/>
                <w:szCs w:val="20"/>
              </w:rPr>
              <w:t>Mając na uwadze powyższe należy stwierdzić, że ustawa w brzmieniu projektu UC 95 nie</w:t>
            </w:r>
            <w:r>
              <w:rPr>
                <w:rFonts w:cstheme="minorHAnsi"/>
                <w:b/>
                <w:bCs/>
                <w:sz w:val="20"/>
                <w:szCs w:val="20"/>
              </w:rPr>
              <w:t xml:space="preserve"> </w:t>
            </w:r>
            <w:r w:rsidRPr="007116AC">
              <w:rPr>
                <w:rFonts w:cstheme="minorHAnsi"/>
                <w:b/>
                <w:bCs/>
                <w:sz w:val="20"/>
                <w:szCs w:val="20"/>
              </w:rPr>
              <w:t>będzie służyć realizacji celów rozporządzeń homologacyjnych harmonizowanego prawa Unii</w:t>
            </w:r>
          </w:p>
          <w:p w14:paraId="4B0EEEDA"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bCs/>
                <w:sz w:val="20"/>
                <w:szCs w:val="20"/>
              </w:rPr>
              <w:t>oraz wyroków TSUE i w tym zakresie będzie niezgodna z Konstytucją RP.</w:t>
            </w:r>
          </w:p>
        </w:tc>
        <w:tc>
          <w:tcPr>
            <w:tcW w:w="3969" w:type="dxa"/>
          </w:tcPr>
          <w:p w14:paraId="16EE0261"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 xml:space="preserve">dodać : </w:t>
            </w:r>
            <w:r w:rsidRPr="007116AC">
              <w:rPr>
                <w:rFonts w:cstheme="minorHAnsi"/>
                <w:b/>
                <w:i/>
                <w:iCs/>
                <w:sz w:val="20"/>
                <w:szCs w:val="20"/>
              </w:rPr>
              <w:t>art.2</w:t>
            </w:r>
          </w:p>
          <w:p w14:paraId="43DE0D44" w14:textId="77777777" w:rsidR="00B2496D" w:rsidRPr="007116AC" w:rsidRDefault="00B2496D" w:rsidP="00B2496D">
            <w:pPr>
              <w:rPr>
                <w:rFonts w:cstheme="minorHAnsi"/>
                <w:b/>
                <w:i/>
                <w:iCs/>
                <w:sz w:val="20"/>
                <w:szCs w:val="20"/>
              </w:rPr>
            </w:pPr>
            <w:r w:rsidRPr="007116AC">
              <w:rPr>
                <w:rFonts w:cstheme="minorHAnsi"/>
                <w:b/>
                <w:i/>
                <w:iCs/>
                <w:sz w:val="20"/>
                <w:szCs w:val="20"/>
              </w:rPr>
              <w:t>e) w pkt 34 kropkę zastępuje się średnikiem i dodaje się pkt 35–</w:t>
            </w:r>
            <w:r w:rsidRPr="007116AC">
              <w:rPr>
                <w:rFonts w:cstheme="minorHAnsi"/>
                <w:b/>
                <w:bCs/>
                <w:i/>
                <w:iCs/>
                <w:sz w:val="20"/>
                <w:szCs w:val="20"/>
              </w:rPr>
              <w:t xml:space="preserve">42 </w:t>
            </w:r>
            <w:r w:rsidRPr="007116AC">
              <w:rPr>
                <w:rFonts w:cstheme="minorHAnsi"/>
                <w:b/>
                <w:i/>
                <w:iCs/>
                <w:sz w:val="20"/>
                <w:szCs w:val="20"/>
              </w:rPr>
              <w:t>w brzmieniu:</w:t>
            </w:r>
          </w:p>
          <w:p w14:paraId="38AFD53A"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41) ,,nowy pojazd,, – rozumie się przez to pojazd w rozumieniu o którym mowa w art.3 pkt.37 rozporządzenia 167/2013,</w:t>
            </w:r>
          </w:p>
          <w:p w14:paraId="4C93DEA6"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42) ,, rejestracja,, - rozumie się przez to rejestrację o której mowa w rozumieniu art.3 pkt.53 rozporządzenia 2018/858</w:t>
            </w:r>
          </w:p>
          <w:p w14:paraId="5FD15235" w14:textId="77777777" w:rsidR="00B2496D" w:rsidRPr="007116AC" w:rsidRDefault="00B2496D" w:rsidP="00B2496D">
            <w:pPr>
              <w:rPr>
                <w:rFonts w:cstheme="minorHAnsi"/>
                <w:b/>
                <w:bCs/>
                <w:sz w:val="20"/>
                <w:szCs w:val="20"/>
              </w:rPr>
            </w:pPr>
          </w:p>
          <w:p w14:paraId="7C4B952A"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w art. 3:</w:t>
            </w:r>
          </w:p>
          <w:p w14:paraId="7AA66B42"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c) ust. 3 otrzymuje brzmienie:</w:t>
            </w:r>
          </w:p>
          <w:p w14:paraId="5D6DBEAF"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„3. (…) Dyrektor TDT wykonuje funkcję organu nadzoru rynku w rozumieniu art. 3 pkt 3</w:t>
            </w:r>
          </w:p>
          <w:p w14:paraId="56391537" w14:textId="77777777" w:rsidR="00B2496D" w:rsidRPr="007116AC" w:rsidRDefault="00B2496D" w:rsidP="00B2496D">
            <w:pPr>
              <w:autoSpaceDE w:val="0"/>
              <w:autoSpaceDN w:val="0"/>
              <w:adjustRightInd w:val="0"/>
              <w:rPr>
                <w:rFonts w:cstheme="minorHAnsi"/>
                <w:b/>
                <w:bCs/>
                <w:i/>
                <w:iCs/>
                <w:sz w:val="20"/>
                <w:szCs w:val="20"/>
              </w:rPr>
            </w:pPr>
            <w:r w:rsidRPr="007116AC">
              <w:rPr>
                <w:rFonts w:cstheme="minorHAnsi"/>
                <w:b/>
                <w:i/>
                <w:iCs/>
                <w:sz w:val="20"/>
                <w:szCs w:val="20"/>
              </w:rPr>
              <w:t xml:space="preserve">rozporządzenia 2019/1020 </w:t>
            </w:r>
            <w:r w:rsidRPr="007116AC">
              <w:rPr>
                <w:rFonts w:cstheme="minorHAnsi"/>
                <w:b/>
                <w:bCs/>
                <w:i/>
                <w:iCs/>
                <w:sz w:val="20"/>
                <w:szCs w:val="20"/>
              </w:rPr>
              <w:t xml:space="preserve">w odniesieniu do pojazdów kategorii objętych zakresem powyższych rozporządzeń wspólnotowych oraz </w:t>
            </w:r>
            <w:r w:rsidRPr="007116AC">
              <w:rPr>
                <w:rFonts w:cstheme="minorHAnsi"/>
                <w:b/>
                <w:i/>
                <w:iCs/>
                <w:sz w:val="20"/>
                <w:szCs w:val="20"/>
              </w:rPr>
              <w:t>w odniesieniu do krajowej homologacji typu pojazdu,</w:t>
            </w:r>
          </w:p>
          <w:p w14:paraId="66EFD06B"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krajowego dopuszczenia indywidualnego pojazdu nowego i nienowego, homologacji dodatkowej</w:t>
            </w:r>
          </w:p>
          <w:p w14:paraId="191B993A"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instalacji zasilania gazem pojazdu (…)</w:t>
            </w:r>
          </w:p>
          <w:p w14:paraId="52D1FF51" w14:textId="77777777" w:rsidR="00B2496D" w:rsidRPr="007116AC" w:rsidRDefault="00B2496D" w:rsidP="00B2496D">
            <w:pPr>
              <w:autoSpaceDE w:val="0"/>
              <w:autoSpaceDN w:val="0"/>
              <w:adjustRightInd w:val="0"/>
              <w:rPr>
                <w:rFonts w:cstheme="minorHAnsi"/>
                <w:b/>
                <w:sz w:val="20"/>
                <w:szCs w:val="20"/>
              </w:rPr>
            </w:pPr>
            <w:r w:rsidRPr="007116AC">
              <w:rPr>
                <w:rFonts w:cstheme="minorHAnsi"/>
                <w:b/>
                <w:sz w:val="20"/>
                <w:szCs w:val="20"/>
              </w:rPr>
              <w:t>W art.53b należało by dodać w ust.2 pkt.4) w następującym brzmieniu:</w:t>
            </w:r>
          </w:p>
          <w:p w14:paraId="5D3C9792"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4) w przypadku nie wykonania nakazu o którym mowa w pkt.3 ) wystąpić do KAS o odzyskanie</w:t>
            </w:r>
          </w:p>
          <w:p w14:paraId="788FB160" w14:textId="77777777" w:rsidR="00B2496D" w:rsidRPr="007116AC" w:rsidRDefault="00B2496D" w:rsidP="00B2496D">
            <w:pPr>
              <w:autoSpaceDE w:val="0"/>
              <w:autoSpaceDN w:val="0"/>
              <w:adjustRightInd w:val="0"/>
              <w:rPr>
                <w:rFonts w:cstheme="minorHAnsi"/>
                <w:b/>
                <w:i/>
                <w:iCs/>
                <w:sz w:val="20"/>
                <w:szCs w:val="20"/>
              </w:rPr>
            </w:pPr>
            <w:r w:rsidRPr="007116AC">
              <w:rPr>
                <w:rFonts w:cstheme="minorHAnsi"/>
                <w:b/>
                <w:i/>
                <w:iCs/>
                <w:sz w:val="20"/>
                <w:szCs w:val="20"/>
              </w:rPr>
              <w:t>pojazdu w celu wycofania z użytkowania na koszt podmiotu, który nie wykonał nakazu.</w:t>
            </w:r>
          </w:p>
          <w:p w14:paraId="3B949AF3" w14:textId="77777777" w:rsidR="00B2496D" w:rsidRPr="007116AC" w:rsidRDefault="00B2496D" w:rsidP="00B2496D">
            <w:pPr>
              <w:rPr>
                <w:rFonts w:cstheme="minorHAnsi"/>
                <w:b/>
                <w:bCs/>
                <w:sz w:val="20"/>
                <w:szCs w:val="20"/>
              </w:rPr>
            </w:pPr>
          </w:p>
        </w:tc>
        <w:tc>
          <w:tcPr>
            <w:tcW w:w="2693" w:type="dxa"/>
          </w:tcPr>
          <w:p w14:paraId="4F09257B" w14:textId="77777777" w:rsidR="00B2496D" w:rsidRDefault="00B2496D" w:rsidP="00B2496D">
            <w:pPr>
              <w:rPr>
                <w:rFonts w:cstheme="minorHAnsi"/>
                <w:b/>
                <w:bCs/>
                <w:sz w:val="20"/>
                <w:szCs w:val="20"/>
              </w:rPr>
            </w:pPr>
            <w:r>
              <w:rPr>
                <w:rFonts w:cstheme="minorHAnsi"/>
                <w:b/>
                <w:bCs/>
                <w:sz w:val="20"/>
                <w:szCs w:val="20"/>
              </w:rPr>
              <w:t xml:space="preserve">Uwagi wniesione po terminie. </w:t>
            </w:r>
          </w:p>
          <w:p w14:paraId="2CEFCB48" w14:textId="77777777" w:rsidR="00B2496D" w:rsidRPr="00E72CF5" w:rsidRDefault="00B2496D" w:rsidP="00B2496D">
            <w:pPr>
              <w:rPr>
                <w:rFonts w:cstheme="minorHAnsi"/>
                <w:b/>
                <w:color w:val="FF0000"/>
                <w:sz w:val="20"/>
                <w:szCs w:val="20"/>
              </w:rPr>
            </w:pPr>
            <w:r w:rsidRPr="00E72CF5">
              <w:rPr>
                <w:rFonts w:cstheme="minorHAnsi"/>
                <w:b/>
                <w:bCs/>
                <w:color w:val="FF0000"/>
                <w:sz w:val="20"/>
                <w:szCs w:val="20"/>
              </w:rPr>
              <w:t xml:space="preserve">Odniesienie do uwag analogiczne jak w pkt 222 i 235. </w:t>
            </w:r>
          </w:p>
          <w:p w14:paraId="06565CB5" w14:textId="77777777" w:rsidR="00B2496D" w:rsidRPr="00E72CF5" w:rsidRDefault="00B2496D" w:rsidP="00B2496D">
            <w:pPr>
              <w:rPr>
                <w:rFonts w:cstheme="minorHAnsi"/>
                <w:b/>
                <w:color w:val="FF0000"/>
              </w:rPr>
            </w:pPr>
            <w:r w:rsidRPr="00E72CF5">
              <w:rPr>
                <w:rFonts w:cstheme="minorHAnsi"/>
                <w:b/>
                <w:color w:val="FF0000"/>
                <w:sz w:val="20"/>
                <w:szCs w:val="20"/>
              </w:rPr>
              <w:t xml:space="preserve"> </w:t>
            </w:r>
          </w:p>
          <w:p w14:paraId="3A2F2D2C" w14:textId="77777777" w:rsidR="00B2496D" w:rsidRPr="007116AC" w:rsidRDefault="00B2496D" w:rsidP="00B2496D">
            <w:pPr>
              <w:rPr>
                <w:rFonts w:cstheme="minorHAnsi"/>
                <w:b/>
                <w:sz w:val="20"/>
                <w:szCs w:val="20"/>
              </w:rPr>
            </w:pPr>
          </w:p>
          <w:p w14:paraId="3EE4CB46" w14:textId="77777777" w:rsidR="00B2496D" w:rsidRPr="007116AC" w:rsidRDefault="00B2496D" w:rsidP="00B2496D">
            <w:pPr>
              <w:rPr>
                <w:rFonts w:cstheme="minorHAnsi"/>
                <w:b/>
                <w:sz w:val="20"/>
                <w:szCs w:val="20"/>
              </w:rPr>
            </w:pPr>
          </w:p>
          <w:p w14:paraId="6A57118C" w14:textId="77777777" w:rsidR="00B2496D" w:rsidRPr="007116AC" w:rsidRDefault="00B2496D" w:rsidP="00B2496D">
            <w:pPr>
              <w:rPr>
                <w:rFonts w:cstheme="minorHAnsi"/>
                <w:b/>
                <w:sz w:val="20"/>
                <w:szCs w:val="20"/>
              </w:rPr>
            </w:pPr>
          </w:p>
          <w:p w14:paraId="29490EE3" w14:textId="77777777" w:rsidR="00B2496D" w:rsidRPr="007116AC" w:rsidRDefault="00B2496D" w:rsidP="00B2496D">
            <w:pPr>
              <w:rPr>
                <w:rFonts w:cstheme="minorHAnsi"/>
                <w:b/>
                <w:sz w:val="20"/>
                <w:szCs w:val="20"/>
              </w:rPr>
            </w:pPr>
          </w:p>
          <w:p w14:paraId="72CCEAEF" w14:textId="77777777" w:rsidR="00B2496D" w:rsidRPr="007116AC" w:rsidRDefault="00B2496D" w:rsidP="00B2496D">
            <w:pPr>
              <w:rPr>
                <w:rFonts w:cstheme="minorHAnsi"/>
                <w:b/>
                <w:sz w:val="20"/>
                <w:szCs w:val="20"/>
              </w:rPr>
            </w:pPr>
          </w:p>
          <w:p w14:paraId="3A5DD62D" w14:textId="77777777" w:rsidR="00B2496D" w:rsidRPr="007116AC" w:rsidRDefault="00B2496D" w:rsidP="00B2496D">
            <w:pPr>
              <w:rPr>
                <w:rFonts w:cstheme="minorHAnsi"/>
                <w:b/>
                <w:sz w:val="20"/>
                <w:szCs w:val="20"/>
              </w:rPr>
            </w:pPr>
          </w:p>
          <w:p w14:paraId="3CEE3FDC" w14:textId="77777777" w:rsidR="00B2496D" w:rsidRPr="007116AC" w:rsidRDefault="00B2496D" w:rsidP="00B2496D">
            <w:pPr>
              <w:rPr>
                <w:rFonts w:cstheme="minorHAnsi"/>
                <w:b/>
                <w:sz w:val="20"/>
                <w:szCs w:val="20"/>
              </w:rPr>
            </w:pPr>
          </w:p>
          <w:p w14:paraId="1B14A7A7" w14:textId="77777777" w:rsidR="00B2496D" w:rsidRPr="007116AC" w:rsidRDefault="00B2496D" w:rsidP="00B2496D">
            <w:pPr>
              <w:rPr>
                <w:rFonts w:cstheme="minorHAnsi"/>
                <w:b/>
                <w:sz w:val="20"/>
                <w:szCs w:val="20"/>
              </w:rPr>
            </w:pPr>
          </w:p>
          <w:p w14:paraId="02706526" w14:textId="77777777" w:rsidR="00B2496D" w:rsidRPr="007116AC" w:rsidRDefault="00B2496D" w:rsidP="00B2496D">
            <w:pPr>
              <w:rPr>
                <w:rFonts w:cstheme="minorHAnsi"/>
                <w:b/>
                <w:sz w:val="20"/>
                <w:szCs w:val="20"/>
              </w:rPr>
            </w:pPr>
          </w:p>
          <w:p w14:paraId="2CE50E1D" w14:textId="77777777" w:rsidR="00B2496D" w:rsidRPr="007116AC" w:rsidRDefault="00B2496D" w:rsidP="00B2496D">
            <w:pPr>
              <w:rPr>
                <w:rFonts w:cstheme="minorHAnsi"/>
                <w:b/>
                <w:sz w:val="20"/>
                <w:szCs w:val="20"/>
              </w:rPr>
            </w:pPr>
          </w:p>
          <w:p w14:paraId="6A5B47ED" w14:textId="77777777" w:rsidR="00B2496D" w:rsidRPr="007116AC" w:rsidRDefault="00B2496D" w:rsidP="00B2496D">
            <w:pPr>
              <w:rPr>
                <w:rFonts w:cstheme="minorHAnsi"/>
                <w:b/>
                <w:sz w:val="20"/>
                <w:szCs w:val="20"/>
              </w:rPr>
            </w:pPr>
          </w:p>
          <w:p w14:paraId="4AE33453" w14:textId="77777777" w:rsidR="00B2496D" w:rsidRPr="007116AC" w:rsidRDefault="00B2496D" w:rsidP="00B2496D">
            <w:pPr>
              <w:rPr>
                <w:rFonts w:cstheme="minorHAnsi"/>
                <w:b/>
                <w:sz w:val="20"/>
                <w:szCs w:val="20"/>
              </w:rPr>
            </w:pPr>
          </w:p>
          <w:p w14:paraId="095B3D35" w14:textId="77777777" w:rsidR="00B2496D" w:rsidRPr="007116AC" w:rsidRDefault="00B2496D" w:rsidP="00B2496D">
            <w:pPr>
              <w:rPr>
                <w:rFonts w:cstheme="minorHAnsi"/>
                <w:b/>
                <w:sz w:val="20"/>
                <w:szCs w:val="20"/>
              </w:rPr>
            </w:pPr>
          </w:p>
          <w:p w14:paraId="0C47C0B2" w14:textId="77777777" w:rsidR="00B2496D" w:rsidRPr="007116AC" w:rsidRDefault="00B2496D" w:rsidP="00B2496D">
            <w:pPr>
              <w:rPr>
                <w:rFonts w:cstheme="minorHAnsi"/>
                <w:b/>
                <w:sz w:val="20"/>
                <w:szCs w:val="20"/>
              </w:rPr>
            </w:pPr>
          </w:p>
          <w:p w14:paraId="37B8271C" w14:textId="77777777" w:rsidR="00B2496D" w:rsidRPr="007116AC" w:rsidRDefault="00B2496D" w:rsidP="00B2496D">
            <w:pPr>
              <w:rPr>
                <w:rFonts w:cstheme="minorHAnsi"/>
                <w:b/>
                <w:sz w:val="20"/>
                <w:szCs w:val="20"/>
              </w:rPr>
            </w:pPr>
          </w:p>
          <w:p w14:paraId="2EC12AB9" w14:textId="77777777" w:rsidR="00B2496D" w:rsidRPr="007116AC" w:rsidRDefault="00B2496D" w:rsidP="00B2496D">
            <w:pPr>
              <w:rPr>
                <w:rFonts w:cstheme="minorHAnsi"/>
                <w:b/>
                <w:sz w:val="20"/>
                <w:szCs w:val="20"/>
              </w:rPr>
            </w:pPr>
          </w:p>
          <w:p w14:paraId="4390D4F9" w14:textId="77777777" w:rsidR="00B2496D" w:rsidRPr="007116AC" w:rsidRDefault="00B2496D" w:rsidP="00B2496D">
            <w:pPr>
              <w:rPr>
                <w:rFonts w:cstheme="minorHAnsi"/>
                <w:b/>
                <w:sz w:val="20"/>
                <w:szCs w:val="20"/>
              </w:rPr>
            </w:pPr>
          </w:p>
          <w:p w14:paraId="26471F2A" w14:textId="77777777" w:rsidR="00B2496D" w:rsidRPr="007116AC" w:rsidRDefault="00B2496D" w:rsidP="00B2496D">
            <w:pPr>
              <w:rPr>
                <w:rFonts w:cstheme="minorHAnsi"/>
                <w:b/>
                <w:sz w:val="20"/>
                <w:szCs w:val="20"/>
              </w:rPr>
            </w:pPr>
          </w:p>
          <w:p w14:paraId="11834568" w14:textId="77777777" w:rsidR="00B2496D" w:rsidRPr="007116AC" w:rsidRDefault="00B2496D" w:rsidP="00B2496D">
            <w:pPr>
              <w:rPr>
                <w:rFonts w:cstheme="minorHAnsi"/>
                <w:b/>
                <w:sz w:val="20"/>
                <w:szCs w:val="20"/>
              </w:rPr>
            </w:pPr>
          </w:p>
          <w:p w14:paraId="740A74A1" w14:textId="77777777" w:rsidR="00B2496D" w:rsidRPr="007116AC" w:rsidRDefault="00B2496D" w:rsidP="00B2496D">
            <w:pPr>
              <w:rPr>
                <w:rFonts w:cstheme="minorHAnsi"/>
                <w:b/>
                <w:sz w:val="20"/>
                <w:szCs w:val="20"/>
              </w:rPr>
            </w:pPr>
          </w:p>
          <w:p w14:paraId="50293A20" w14:textId="77777777" w:rsidR="00B2496D" w:rsidRPr="007116AC" w:rsidRDefault="00B2496D" w:rsidP="00B2496D">
            <w:pPr>
              <w:rPr>
                <w:rFonts w:cstheme="minorHAnsi"/>
                <w:b/>
                <w:sz w:val="20"/>
                <w:szCs w:val="20"/>
              </w:rPr>
            </w:pPr>
          </w:p>
          <w:p w14:paraId="58A7BE5B" w14:textId="77777777" w:rsidR="00B2496D" w:rsidRPr="007116AC" w:rsidRDefault="00B2496D" w:rsidP="00B2496D">
            <w:pPr>
              <w:rPr>
                <w:rFonts w:cstheme="minorHAnsi"/>
                <w:b/>
                <w:sz w:val="20"/>
                <w:szCs w:val="20"/>
              </w:rPr>
            </w:pPr>
          </w:p>
          <w:p w14:paraId="363E9601" w14:textId="77777777" w:rsidR="00B2496D" w:rsidRPr="007116AC" w:rsidRDefault="00B2496D" w:rsidP="00B2496D">
            <w:pPr>
              <w:rPr>
                <w:rFonts w:cstheme="minorHAnsi"/>
                <w:b/>
                <w:sz w:val="20"/>
                <w:szCs w:val="20"/>
              </w:rPr>
            </w:pPr>
          </w:p>
          <w:p w14:paraId="1A0D8240" w14:textId="77777777" w:rsidR="00B2496D" w:rsidRPr="007116AC" w:rsidRDefault="00B2496D" w:rsidP="00B2496D">
            <w:pPr>
              <w:rPr>
                <w:rFonts w:cstheme="minorHAnsi"/>
                <w:b/>
                <w:sz w:val="20"/>
                <w:szCs w:val="20"/>
              </w:rPr>
            </w:pPr>
          </w:p>
          <w:p w14:paraId="134A9B95" w14:textId="77777777" w:rsidR="00B2496D" w:rsidRDefault="00B2496D" w:rsidP="00B2496D">
            <w:pPr>
              <w:rPr>
                <w:rFonts w:cstheme="minorHAnsi"/>
                <w:b/>
                <w:sz w:val="20"/>
                <w:szCs w:val="20"/>
              </w:rPr>
            </w:pPr>
          </w:p>
          <w:p w14:paraId="303F5DCD" w14:textId="77777777" w:rsidR="00B2496D" w:rsidRDefault="00B2496D" w:rsidP="00B2496D">
            <w:pPr>
              <w:rPr>
                <w:rFonts w:cstheme="minorHAnsi"/>
                <w:b/>
                <w:sz w:val="20"/>
                <w:szCs w:val="20"/>
              </w:rPr>
            </w:pPr>
          </w:p>
          <w:p w14:paraId="09FE3D92" w14:textId="77777777" w:rsidR="00B2496D" w:rsidRPr="007116AC" w:rsidRDefault="00B2496D" w:rsidP="00B2496D">
            <w:pPr>
              <w:rPr>
                <w:rFonts w:cstheme="minorHAnsi"/>
                <w:b/>
                <w:sz w:val="20"/>
                <w:szCs w:val="20"/>
                <w:highlight w:val="green"/>
              </w:rPr>
            </w:pPr>
          </w:p>
          <w:p w14:paraId="798CB113" w14:textId="77777777" w:rsidR="00B2496D" w:rsidRPr="007116AC" w:rsidRDefault="00B2496D" w:rsidP="00B2496D">
            <w:pPr>
              <w:rPr>
                <w:rFonts w:cstheme="minorHAnsi"/>
                <w:b/>
                <w:sz w:val="20"/>
                <w:szCs w:val="20"/>
                <w:highlight w:val="green"/>
              </w:rPr>
            </w:pPr>
          </w:p>
          <w:p w14:paraId="25721818" w14:textId="77777777" w:rsidR="00B2496D" w:rsidRPr="007116AC" w:rsidRDefault="00B2496D" w:rsidP="00B2496D">
            <w:pPr>
              <w:rPr>
                <w:rFonts w:cstheme="minorHAnsi"/>
                <w:b/>
                <w:sz w:val="20"/>
                <w:szCs w:val="20"/>
                <w:highlight w:val="green"/>
              </w:rPr>
            </w:pPr>
          </w:p>
          <w:p w14:paraId="251323AB" w14:textId="77777777" w:rsidR="00B2496D" w:rsidRPr="007116AC" w:rsidRDefault="00B2496D" w:rsidP="00B2496D">
            <w:pPr>
              <w:rPr>
                <w:rFonts w:cstheme="minorHAnsi"/>
                <w:b/>
                <w:sz w:val="20"/>
                <w:szCs w:val="20"/>
                <w:highlight w:val="green"/>
              </w:rPr>
            </w:pPr>
          </w:p>
          <w:p w14:paraId="6A4C0D84" w14:textId="77777777" w:rsidR="00B2496D" w:rsidRPr="007116AC" w:rsidRDefault="00B2496D" w:rsidP="00B2496D">
            <w:pPr>
              <w:rPr>
                <w:rFonts w:cstheme="minorHAnsi"/>
                <w:b/>
                <w:sz w:val="20"/>
                <w:szCs w:val="20"/>
                <w:highlight w:val="green"/>
              </w:rPr>
            </w:pPr>
          </w:p>
          <w:p w14:paraId="02AF7C37" w14:textId="77777777" w:rsidR="00B2496D" w:rsidRPr="007116AC" w:rsidRDefault="00B2496D" w:rsidP="00B2496D">
            <w:pPr>
              <w:rPr>
                <w:rFonts w:cstheme="minorHAnsi"/>
                <w:b/>
                <w:sz w:val="20"/>
                <w:szCs w:val="20"/>
                <w:highlight w:val="green"/>
              </w:rPr>
            </w:pPr>
          </w:p>
          <w:p w14:paraId="213CF5BE" w14:textId="77777777" w:rsidR="00B2496D" w:rsidRPr="007116AC" w:rsidRDefault="00B2496D" w:rsidP="00B2496D">
            <w:pPr>
              <w:rPr>
                <w:rFonts w:cstheme="minorHAnsi"/>
                <w:b/>
                <w:sz w:val="20"/>
                <w:szCs w:val="20"/>
                <w:highlight w:val="green"/>
              </w:rPr>
            </w:pPr>
          </w:p>
          <w:p w14:paraId="3AAC3080" w14:textId="77777777" w:rsidR="00B2496D" w:rsidRPr="007116AC" w:rsidRDefault="00B2496D" w:rsidP="00B2496D">
            <w:pPr>
              <w:rPr>
                <w:rFonts w:cstheme="minorHAnsi"/>
                <w:b/>
                <w:sz w:val="20"/>
                <w:szCs w:val="20"/>
                <w:highlight w:val="green"/>
              </w:rPr>
            </w:pPr>
          </w:p>
          <w:p w14:paraId="7ACD6B00" w14:textId="77777777" w:rsidR="00B2496D" w:rsidRPr="007116AC" w:rsidRDefault="00B2496D" w:rsidP="00B2496D">
            <w:pPr>
              <w:rPr>
                <w:rFonts w:cstheme="minorHAnsi"/>
                <w:b/>
                <w:sz w:val="20"/>
                <w:szCs w:val="20"/>
                <w:highlight w:val="green"/>
              </w:rPr>
            </w:pPr>
          </w:p>
          <w:p w14:paraId="358ECA4C" w14:textId="77777777" w:rsidR="00B2496D" w:rsidRPr="007116AC" w:rsidRDefault="00B2496D" w:rsidP="00B2496D">
            <w:pPr>
              <w:rPr>
                <w:rFonts w:cstheme="minorHAnsi"/>
                <w:b/>
                <w:sz w:val="20"/>
                <w:szCs w:val="20"/>
                <w:highlight w:val="green"/>
              </w:rPr>
            </w:pPr>
          </w:p>
          <w:p w14:paraId="41F3A3A5" w14:textId="77777777" w:rsidR="00B2496D" w:rsidRPr="007116AC" w:rsidRDefault="00B2496D" w:rsidP="00B2496D">
            <w:pPr>
              <w:rPr>
                <w:rFonts w:cstheme="minorHAnsi"/>
                <w:b/>
                <w:sz w:val="20"/>
                <w:szCs w:val="20"/>
                <w:highlight w:val="green"/>
              </w:rPr>
            </w:pPr>
          </w:p>
          <w:p w14:paraId="3AD9C935" w14:textId="77777777" w:rsidR="00B2496D" w:rsidRPr="007116AC" w:rsidRDefault="00B2496D" w:rsidP="00B2496D">
            <w:pPr>
              <w:rPr>
                <w:rFonts w:cstheme="minorHAnsi"/>
                <w:b/>
                <w:sz w:val="20"/>
                <w:szCs w:val="20"/>
                <w:highlight w:val="green"/>
              </w:rPr>
            </w:pPr>
          </w:p>
          <w:p w14:paraId="5008CF0B" w14:textId="77777777" w:rsidR="00B2496D" w:rsidRPr="007116AC" w:rsidRDefault="00B2496D" w:rsidP="00B2496D">
            <w:pPr>
              <w:rPr>
                <w:rFonts w:cstheme="minorHAnsi"/>
                <w:b/>
                <w:sz w:val="20"/>
                <w:szCs w:val="20"/>
                <w:highlight w:val="green"/>
              </w:rPr>
            </w:pPr>
          </w:p>
          <w:p w14:paraId="7CFBBC33" w14:textId="77777777" w:rsidR="00B2496D" w:rsidRPr="007116AC" w:rsidRDefault="00B2496D" w:rsidP="00B2496D">
            <w:pPr>
              <w:rPr>
                <w:rFonts w:cstheme="minorHAnsi"/>
                <w:b/>
                <w:sz w:val="20"/>
                <w:szCs w:val="20"/>
                <w:highlight w:val="green"/>
              </w:rPr>
            </w:pPr>
          </w:p>
          <w:p w14:paraId="606FDD3F" w14:textId="77777777" w:rsidR="00B2496D" w:rsidRPr="007116AC" w:rsidRDefault="00B2496D" w:rsidP="00B2496D">
            <w:pPr>
              <w:rPr>
                <w:rFonts w:cstheme="minorHAnsi"/>
                <w:b/>
                <w:sz w:val="20"/>
                <w:szCs w:val="20"/>
                <w:highlight w:val="green"/>
              </w:rPr>
            </w:pPr>
          </w:p>
          <w:p w14:paraId="3E87A94E" w14:textId="77777777" w:rsidR="00B2496D" w:rsidRPr="007116AC" w:rsidRDefault="00B2496D" w:rsidP="00B2496D">
            <w:pPr>
              <w:rPr>
                <w:rFonts w:cstheme="minorHAnsi"/>
                <w:b/>
                <w:sz w:val="20"/>
                <w:szCs w:val="20"/>
                <w:highlight w:val="green"/>
              </w:rPr>
            </w:pPr>
          </w:p>
          <w:p w14:paraId="7576F2FE" w14:textId="77777777" w:rsidR="00B2496D" w:rsidRPr="007116AC" w:rsidRDefault="00B2496D" w:rsidP="00B2496D">
            <w:pPr>
              <w:rPr>
                <w:rFonts w:cstheme="minorHAnsi"/>
                <w:b/>
                <w:sz w:val="20"/>
                <w:szCs w:val="20"/>
                <w:highlight w:val="green"/>
              </w:rPr>
            </w:pPr>
          </w:p>
          <w:p w14:paraId="6F54FC6C" w14:textId="77777777" w:rsidR="00B2496D" w:rsidRPr="007116AC" w:rsidRDefault="00B2496D" w:rsidP="00B2496D">
            <w:pPr>
              <w:rPr>
                <w:rFonts w:cstheme="minorHAnsi"/>
                <w:b/>
                <w:sz w:val="20"/>
                <w:szCs w:val="20"/>
                <w:highlight w:val="green"/>
              </w:rPr>
            </w:pPr>
          </w:p>
          <w:p w14:paraId="2A64A8B5" w14:textId="77777777" w:rsidR="00B2496D" w:rsidRPr="007116AC" w:rsidRDefault="00B2496D" w:rsidP="00B2496D">
            <w:pPr>
              <w:rPr>
                <w:rFonts w:cstheme="minorHAnsi"/>
                <w:b/>
                <w:sz w:val="20"/>
                <w:szCs w:val="20"/>
                <w:highlight w:val="green"/>
              </w:rPr>
            </w:pPr>
          </w:p>
          <w:p w14:paraId="72A8E9C3" w14:textId="77777777" w:rsidR="00B2496D" w:rsidRPr="007116AC" w:rsidRDefault="00B2496D" w:rsidP="00B2496D">
            <w:pPr>
              <w:rPr>
                <w:rFonts w:cstheme="minorHAnsi"/>
                <w:b/>
                <w:sz w:val="20"/>
                <w:szCs w:val="20"/>
                <w:highlight w:val="green"/>
              </w:rPr>
            </w:pPr>
          </w:p>
          <w:p w14:paraId="551CDF04" w14:textId="77777777" w:rsidR="00B2496D" w:rsidRPr="007116AC" w:rsidRDefault="00B2496D" w:rsidP="00B2496D">
            <w:pPr>
              <w:rPr>
                <w:rFonts w:cstheme="minorHAnsi"/>
                <w:b/>
                <w:sz w:val="20"/>
                <w:szCs w:val="20"/>
                <w:highlight w:val="green"/>
              </w:rPr>
            </w:pPr>
          </w:p>
          <w:p w14:paraId="4FA47BFC" w14:textId="77777777" w:rsidR="00B2496D" w:rsidRPr="007116AC" w:rsidRDefault="00B2496D" w:rsidP="00B2496D">
            <w:pPr>
              <w:rPr>
                <w:rFonts w:cstheme="minorHAnsi"/>
                <w:b/>
                <w:sz w:val="20"/>
                <w:szCs w:val="20"/>
                <w:highlight w:val="green"/>
              </w:rPr>
            </w:pPr>
          </w:p>
          <w:p w14:paraId="74356316" w14:textId="77777777" w:rsidR="00B2496D" w:rsidRPr="007116AC" w:rsidRDefault="00B2496D" w:rsidP="00B2496D">
            <w:pPr>
              <w:rPr>
                <w:rFonts w:cstheme="minorHAnsi"/>
                <w:b/>
                <w:sz w:val="20"/>
                <w:szCs w:val="20"/>
                <w:highlight w:val="green"/>
              </w:rPr>
            </w:pPr>
          </w:p>
          <w:p w14:paraId="3F273C74" w14:textId="77777777" w:rsidR="00B2496D" w:rsidRPr="007116AC" w:rsidRDefault="00B2496D" w:rsidP="00B2496D">
            <w:pPr>
              <w:rPr>
                <w:rFonts w:cstheme="minorHAnsi"/>
                <w:b/>
                <w:sz w:val="20"/>
                <w:szCs w:val="20"/>
                <w:highlight w:val="green"/>
              </w:rPr>
            </w:pPr>
          </w:p>
          <w:p w14:paraId="5F46F28C" w14:textId="77777777" w:rsidR="00B2496D" w:rsidRPr="007116AC" w:rsidRDefault="00B2496D" w:rsidP="00B2496D">
            <w:pPr>
              <w:rPr>
                <w:rFonts w:cstheme="minorHAnsi"/>
                <w:b/>
                <w:sz w:val="20"/>
                <w:szCs w:val="20"/>
                <w:highlight w:val="green"/>
              </w:rPr>
            </w:pPr>
          </w:p>
          <w:p w14:paraId="3FD3DED8" w14:textId="77777777" w:rsidR="00B2496D" w:rsidRPr="007116AC" w:rsidRDefault="00B2496D" w:rsidP="00B2496D">
            <w:pPr>
              <w:rPr>
                <w:rFonts w:cstheme="minorHAnsi"/>
                <w:b/>
                <w:sz w:val="20"/>
                <w:szCs w:val="20"/>
                <w:highlight w:val="green"/>
              </w:rPr>
            </w:pPr>
          </w:p>
          <w:p w14:paraId="3E18D338" w14:textId="77777777" w:rsidR="00B2496D" w:rsidRPr="007116AC" w:rsidRDefault="00B2496D" w:rsidP="00B2496D">
            <w:pPr>
              <w:rPr>
                <w:rFonts w:cstheme="minorHAnsi"/>
                <w:b/>
                <w:sz w:val="20"/>
                <w:szCs w:val="20"/>
                <w:highlight w:val="green"/>
              </w:rPr>
            </w:pPr>
          </w:p>
          <w:p w14:paraId="596BE183" w14:textId="77777777" w:rsidR="00B2496D" w:rsidRPr="007116AC" w:rsidRDefault="00B2496D" w:rsidP="00B2496D">
            <w:pPr>
              <w:rPr>
                <w:rFonts w:cstheme="minorHAnsi"/>
                <w:b/>
                <w:sz w:val="20"/>
                <w:szCs w:val="20"/>
                <w:highlight w:val="green"/>
              </w:rPr>
            </w:pPr>
          </w:p>
          <w:p w14:paraId="1AB73416" w14:textId="77777777" w:rsidR="00B2496D" w:rsidRPr="007116AC" w:rsidRDefault="00B2496D" w:rsidP="00B2496D">
            <w:pPr>
              <w:rPr>
                <w:rFonts w:cstheme="minorHAnsi"/>
                <w:b/>
                <w:sz w:val="20"/>
                <w:szCs w:val="20"/>
                <w:highlight w:val="green"/>
              </w:rPr>
            </w:pPr>
          </w:p>
          <w:p w14:paraId="0155ED23" w14:textId="77777777" w:rsidR="00B2496D" w:rsidRPr="007116AC" w:rsidRDefault="00B2496D" w:rsidP="00B2496D">
            <w:pPr>
              <w:rPr>
                <w:rFonts w:cstheme="minorHAnsi"/>
                <w:b/>
                <w:sz w:val="20"/>
                <w:szCs w:val="20"/>
                <w:highlight w:val="green"/>
              </w:rPr>
            </w:pPr>
          </w:p>
          <w:p w14:paraId="58771395" w14:textId="77777777" w:rsidR="00B2496D" w:rsidRPr="007116AC" w:rsidRDefault="00B2496D" w:rsidP="00B2496D">
            <w:pPr>
              <w:rPr>
                <w:rFonts w:cstheme="minorHAnsi"/>
                <w:b/>
                <w:sz w:val="20"/>
                <w:szCs w:val="20"/>
                <w:highlight w:val="green"/>
              </w:rPr>
            </w:pPr>
          </w:p>
          <w:p w14:paraId="6B3719FD" w14:textId="77777777" w:rsidR="00B2496D" w:rsidRPr="007116AC" w:rsidRDefault="00B2496D" w:rsidP="00B2496D">
            <w:pPr>
              <w:rPr>
                <w:rFonts w:cstheme="minorHAnsi"/>
                <w:b/>
                <w:sz w:val="20"/>
                <w:szCs w:val="20"/>
                <w:highlight w:val="green"/>
              </w:rPr>
            </w:pPr>
          </w:p>
          <w:p w14:paraId="3BECE291" w14:textId="77777777" w:rsidR="00B2496D" w:rsidRPr="007116AC" w:rsidRDefault="00B2496D" w:rsidP="00B2496D">
            <w:pPr>
              <w:rPr>
                <w:rFonts w:cstheme="minorHAnsi"/>
                <w:b/>
                <w:sz w:val="20"/>
                <w:szCs w:val="20"/>
                <w:highlight w:val="green"/>
              </w:rPr>
            </w:pPr>
          </w:p>
          <w:p w14:paraId="09BC9EA2" w14:textId="77777777" w:rsidR="00B2496D" w:rsidRPr="007116AC" w:rsidRDefault="00B2496D" w:rsidP="00B2496D">
            <w:pPr>
              <w:rPr>
                <w:rFonts w:cstheme="minorHAnsi"/>
                <w:b/>
                <w:sz w:val="20"/>
                <w:szCs w:val="20"/>
                <w:highlight w:val="green"/>
              </w:rPr>
            </w:pPr>
          </w:p>
          <w:p w14:paraId="241E6B0B" w14:textId="77777777" w:rsidR="00B2496D" w:rsidRPr="007116AC" w:rsidRDefault="00B2496D" w:rsidP="00B2496D">
            <w:pPr>
              <w:rPr>
                <w:rFonts w:cstheme="minorHAnsi"/>
                <w:b/>
                <w:sz w:val="20"/>
                <w:szCs w:val="20"/>
                <w:highlight w:val="green"/>
              </w:rPr>
            </w:pPr>
          </w:p>
          <w:p w14:paraId="3DFD55B2" w14:textId="77777777" w:rsidR="00B2496D" w:rsidRPr="007116AC" w:rsidRDefault="00B2496D" w:rsidP="00B2496D">
            <w:pPr>
              <w:rPr>
                <w:rFonts w:cstheme="minorHAnsi"/>
                <w:b/>
                <w:sz w:val="20"/>
                <w:szCs w:val="20"/>
                <w:highlight w:val="green"/>
              </w:rPr>
            </w:pPr>
          </w:p>
          <w:p w14:paraId="3ACD5931" w14:textId="77777777" w:rsidR="00B2496D" w:rsidRPr="007116AC" w:rsidRDefault="00B2496D" w:rsidP="00B2496D">
            <w:pPr>
              <w:rPr>
                <w:rFonts w:cstheme="minorHAnsi"/>
                <w:b/>
                <w:sz w:val="20"/>
                <w:szCs w:val="20"/>
                <w:highlight w:val="green"/>
              </w:rPr>
            </w:pPr>
          </w:p>
          <w:p w14:paraId="72E38A3C" w14:textId="77777777" w:rsidR="00B2496D" w:rsidRPr="007116AC" w:rsidRDefault="00B2496D" w:rsidP="00B2496D">
            <w:pPr>
              <w:rPr>
                <w:rFonts w:cstheme="minorHAnsi"/>
                <w:b/>
                <w:sz w:val="20"/>
                <w:szCs w:val="20"/>
                <w:highlight w:val="green"/>
              </w:rPr>
            </w:pPr>
          </w:p>
          <w:p w14:paraId="1E3B0D0B" w14:textId="77777777" w:rsidR="00B2496D" w:rsidRPr="007116AC" w:rsidRDefault="00B2496D" w:rsidP="00B2496D">
            <w:pPr>
              <w:rPr>
                <w:rFonts w:cstheme="minorHAnsi"/>
                <w:b/>
                <w:sz w:val="20"/>
                <w:szCs w:val="20"/>
                <w:highlight w:val="green"/>
              </w:rPr>
            </w:pPr>
          </w:p>
          <w:p w14:paraId="5A70328A" w14:textId="77777777" w:rsidR="00B2496D" w:rsidRPr="007116AC" w:rsidRDefault="00B2496D" w:rsidP="00B2496D">
            <w:pPr>
              <w:rPr>
                <w:rFonts w:cstheme="minorHAnsi"/>
                <w:b/>
                <w:sz w:val="20"/>
                <w:szCs w:val="20"/>
                <w:highlight w:val="green"/>
              </w:rPr>
            </w:pPr>
          </w:p>
          <w:p w14:paraId="1D4FC648" w14:textId="77777777" w:rsidR="00B2496D" w:rsidRPr="007116AC" w:rsidRDefault="00B2496D" w:rsidP="00B2496D">
            <w:pPr>
              <w:rPr>
                <w:rFonts w:cstheme="minorHAnsi"/>
                <w:b/>
                <w:sz w:val="20"/>
                <w:szCs w:val="20"/>
                <w:highlight w:val="green"/>
              </w:rPr>
            </w:pPr>
          </w:p>
          <w:p w14:paraId="18766C16" w14:textId="77777777" w:rsidR="00B2496D" w:rsidRPr="007116AC" w:rsidRDefault="00B2496D" w:rsidP="00B2496D">
            <w:pPr>
              <w:rPr>
                <w:rFonts w:cstheme="minorHAnsi"/>
                <w:b/>
                <w:sz w:val="20"/>
                <w:szCs w:val="20"/>
                <w:highlight w:val="green"/>
              </w:rPr>
            </w:pPr>
          </w:p>
          <w:p w14:paraId="121D36C0" w14:textId="77777777" w:rsidR="00B2496D" w:rsidRPr="007116AC" w:rsidRDefault="00B2496D" w:rsidP="00B2496D">
            <w:pPr>
              <w:rPr>
                <w:rFonts w:cstheme="minorHAnsi"/>
                <w:b/>
                <w:sz w:val="20"/>
                <w:szCs w:val="20"/>
                <w:highlight w:val="green"/>
              </w:rPr>
            </w:pPr>
          </w:p>
          <w:p w14:paraId="05CA246B" w14:textId="77777777" w:rsidR="00B2496D" w:rsidRPr="007116AC" w:rsidRDefault="00B2496D" w:rsidP="00B2496D">
            <w:pPr>
              <w:rPr>
                <w:rFonts w:cstheme="minorHAnsi"/>
                <w:b/>
                <w:sz w:val="20"/>
                <w:szCs w:val="20"/>
                <w:highlight w:val="green"/>
              </w:rPr>
            </w:pPr>
          </w:p>
          <w:p w14:paraId="36E3C6FB" w14:textId="77777777" w:rsidR="00B2496D" w:rsidRPr="007116AC" w:rsidRDefault="00B2496D" w:rsidP="00B2496D">
            <w:pPr>
              <w:rPr>
                <w:rFonts w:cstheme="minorHAnsi"/>
                <w:b/>
                <w:sz w:val="20"/>
                <w:szCs w:val="20"/>
                <w:highlight w:val="green"/>
              </w:rPr>
            </w:pPr>
          </w:p>
          <w:p w14:paraId="5B55682B" w14:textId="77777777" w:rsidR="00B2496D" w:rsidRPr="007116AC" w:rsidRDefault="00B2496D" w:rsidP="00B2496D">
            <w:pPr>
              <w:rPr>
                <w:rFonts w:cstheme="minorHAnsi"/>
                <w:b/>
                <w:sz w:val="20"/>
                <w:szCs w:val="20"/>
                <w:highlight w:val="green"/>
              </w:rPr>
            </w:pPr>
          </w:p>
          <w:p w14:paraId="768A236B" w14:textId="77777777" w:rsidR="00B2496D" w:rsidRPr="007116AC" w:rsidRDefault="00B2496D" w:rsidP="00B2496D">
            <w:pPr>
              <w:rPr>
                <w:rFonts w:cstheme="minorHAnsi"/>
                <w:b/>
                <w:sz w:val="20"/>
                <w:szCs w:val="20"/>
                <w:highlight w:val="green"/>
              </w:rPr>
            </w:pPr>
          </w:p>
          <w:p w14:paraId="2C7DABFF" w14:textId="77777777" w:rsidR="00B2496D" w:rsidRPr="007116AC" w:rsidRDefault="00B2496D" w:rsidP="00B2496D">
            <w:pPr>
              <w:rPr>
                <w:rFonts w:cstheme="minorHAnsi"/>
                <w:b/>
                <w:sz w:val="20"/>
                <w:szCs w:val="20"/>
                <w:highlight w:val="green"/>
              </w:rPr>
            </w:pPr>
          </w:p>
          <w:p w14:paraId="6C3C0D4E" w14:textId="77777777" w:rsidR="00B2496D" w:rsidRPr="007116AC" w:rsidRDefault="00B2496D" w:rsidP="00B2496D">
            <w:pPr>
              <w:rPr>
                <w:rFonts w:cstheme="minorHAnsi"/>
                <w:b/>
                <w:sz w:val="20"/>
                <w:szCs w:val="20"/>
                <w:highlight w:val="green"/>
              </w:rPr>
            </w:pPr>
          </w:p>
          <w:p w14:paraId="56D767F7" w14:textId="77777777" w:rsidR="00B2496D" w:rsidRPr="007116AC" w:rsidRDefault="00B2496D" w:rsidP="00B2496D">
            <w:pPr>
              <w:rPr>
                <w:rFonts w:cstheme="minorHAnsi"/>
                <w:b/>
                <w:sz w:val="20"/>
                <w:szCs w:val="20"/>
                <w:highlight w:val="green"/>
              </w:rPr>
            </w:pPr>
          </w:p>
          <w:p w14:paraId="20BC47AC" w14:textId="77777777" w:rsidR="00B2496D" w:rsidRPr="007116AC" w:rsidRDefault="00B2496D" w:rsidP="00B2496D">
            <w:pPr>
              <w:rPr>
                <w:rFonts w:cstheme="minorHAnsi"/>
                <w:b/>
                <w:sz w:val="20"/>
                <w:szCs w:val="20"/>
                <w:highlight w:val="green"/>
              </w:rPr>
            </w:pPr>
          </w:p>
          <w:p w14:paraId="72165C43" w14:textId="77777777" w:rsidR="00B2496D" w:rsidRPr="007116AC" w:rsidRDefault="00B2496D" w:rsidP="00B2496D">
            <w:pPr>
              <w:rPr>
                <w:rFonts w:cstheme="minorHAnsi"/>
                <w:b/>
                <w:sz w:val="20"/>
                <w:szCs w:val="20"/>
                <w:highlight w:val="green"/>
              </w:rPr>
            </w:pPr>
          </w:p>
          <w:p w14:paraId="5EDE5AD1" w14:textId="77777777" w:rsidR="00B2496D" w:rsidRPr="007116AC" w:rsidRDefault="00B2496D" w:rsidP="00B2496D">
            <w:pPr>
              <w:rPr>
                <w:rFonts w:cstheme="minorHAnsi"/>
                <w:b/>
                <w:sz w:val="20"/>
                <w:szCs w:val="20"/>
                <w:highlight w:val="green"/>
              </w:rPr>
            </w:pPr>
          </w:p>
          <w:p w14:paraId="134EF419" w14:textId="77777777" w:rsidR="00B2496D" w:rsidRPr="007116AC" w:rsidRDefault="00B2496D" w:rsidP="00B2496D">
            <w:pPr>
              <w:rPr>
                <w:rFonts w:cstheme="minorHAnsi"/>
                <w:b/>
                <w:sz w:val="20"/>
                <w:szCs w:val="20"/>
                <w:highlight w:val="green"/>
              </w:rPr>
            </w:pPr>
          </w:p>
          <w:p w14:paraId="56F71356" w14:textId="77777777" w:rsidR="00B2496D" w:rsidRPr="007116AC" w:rsidRDefault="00B2496D" w:rsidP="00B2496D">
            <w:pPr>
              <w:rPr>
                <w:rFonts w:cstheme="minorHAnsi"/>
                <w:b/>
                <w:sz w:val="20"/>
                <w:szCs w:val="20"/>
                <w:highlight w:val="green"/>
              </w:rPr>
            </w:pPr>
          </w:p>
          <w:p w14:paraId="5FADA32E" w14:textId="77777777" w:rsidR="00B2496D" w:rsidRPr="007116AC" w:rsidRDefault="00B2496D" w:rsidP="00B2496D">
            <w:pPr>
              <w:rPr>
                <w:rFonts w:cstheme="minorHAnsi"/>
                <w:b/>
                <w:sz w:val="20"/>
                <w:szCs w:val="20"/>
                <w:highlight w:val="green"/>
              </w:rPr>
            </w:pPr>
          </w:p>
          <w:p w14:paraId="235A0CDB" w14:textId="77777777" w:rsidR="00B2496D" w:rsidRPr="007116AC" w:rsidRDefault="00B2496D" w:rsidP="00B2496D">
            <w:pPr>
              <w:rPr>
                <w:rFonts w:cstheme="minorHAnsi"/>
                <w:b/>
                <w:sz w:val="20"/>
                <w:szCs w:val="20"/>
                <w:highlight w:val="green"/>
              </w:rPr>
            </w:pPr>
          </w:p>
          <w:p w14:paraId="50ABEBAC" w14:textId="77777777" w:rsidR="00B2496D" w:rsidRPr="007116AC" w:rsidRDefault="00B2496D" w:rsidP="00B2496D">
            <w:pPr>
              <w:rPr>
                <w:rFonts w:cstheme="minorHAnsi"/>
                <w:b/>
                <w:sz w:val="20"/>
                <w:szCs w:val="20"/>
                <w:highlight w:val="green"/>
              </w:rPr>
            </w:pPr>
          </w:p>
          <w:p w14:paraId="6E7D1593" w14:textId="77777777" w:rsidR="00B2496D" w:rsidRPr="007116AC" w:rsidRDefault="00B2496D" w:rsidP="00B2496D">
            <w:pPr>
              <w:rPr>
                <w:rFonts w:cstheme="minorHAnsi"/>
                <w:b/>
                <w:sz w:val="20"/>
                <w:szCs w:val="20"/>
                <w:highlight w:val="green"/>
              </w:rPr>
            </w:pPr>
          </w:p>
          <w:p w14:paraId="4FB19E6A" w14:textId="77777777" w:rsidR="00B2496D" w:rsidRPr="007116AC" w:rsidRDefault="00B2496D" w:rsidP="00B2496D">
            <w:pPr>
              <w:rPr>
                <w:rFonts w:cstheme="minorHAnsi"/>
                <w:b/>
                <w:sz w:val="20"/>
                <w:szCs w:val="20"/>
                <w:highlight w:val="green"/>
              </w:rPr>
            </w:pPr>
          </w:p>
          <w:p w14:paraId="6C1725A4" w14:textId="77777777" w:rsidR="00B2496D" w:rsidRPr="007116AC" w:rsidRDefault="00B2496D" w:rsidP="00B2496D">
            <w:pPr>
              <w:rPr>
                <w:rFonts w:cstheme="minorHAnsi"/>
                <w:b/>
                <w:sz w:val="20"/>
                <w:szCs w:val="20"/>
                <w:highlight w:val="green"/>
              </w:rPr>
            </w:pPr>
          </w:p>
          <w:p w14:paraId="4F0BFC50" w14:textId="77777777" w:rsidR="00B2496D" w:rsidRPr="007116AC" w:rsidRDefault="00B2496D" w:rsidP="00B2496D">
            <w:pPr>
              <w:rPr>
                <w:rFonts w:cstheme="minorHAnsi"/>
                <w:b/>
                <w:sz w:val="20"/>
                <w:szCs w:val="20"/>
                <w:highlight w:val="green"/>
              </w:rPr>
            </w:pPr>
          </w:p>
          <w:p w14:paraId="19DB6D18" w14:textId="77777777" w:rsidR="00B2496D" w:rsidRPr="007116AC" w:rsidRDefault="00B2496D" w:rsidP="00B2496D">
            <w:pPr>
              <w:rPr>
                <w:rFonts w:cstheme="minorHAnsi"/>
                <w:b/>
                <w:sz w:val="20"/>
                <w:szCs w:val="20"/>
                <w:highlight w:val="green"/>
              </w:rPr>
            </w:pPr>
          </w:p>
          <w:p w14:paraId="11F4F801" w14:textId="77777777" w:rsidR="00B2496D" w:rsidRPr="007116AC" w:rsidRDefault="00B2496D" w:rsidP="00B2496D">
            <w:pPr>
              <w:rPr>
                <w:rFonts w:cstheme="minorHAnsi"/>
                <w:b/>
                <w:sz w:val="20"/>
                <w:szCs w:val="20"/>
                <w:highlight w:val="green"/>
              </w:rPr>
            </w:pPr>
          </w:p>
          <w:p w14:paraId="7DDB005F" w14:textId="77777777" w:rsidR="00B2496D" w:rsidRPr="007116AC" w:rsidRDefault="00B2496D" w:rsidP="00B2496D">
            <w:pPr>
              <w:rPr>
                <w:rFonts w:cstheme="minorHAnsi"/>
                <w:b/>
                <w:sz w:val="20"/>
                <w:szCs w:val="20"/>
                <w:highlight w:val="green"/>
              </w:rPr>
            </w:pPr>
          </w:p>
          <w:p w14:paraId="55AA3DB0" w14:textId="77777777" w:rsidR="00B2496D" w:rsidRPr="007116AC" w:rsidRDefault="00B2496D" w:rsidP="00B2496D">
            <w:pPr>
              <w:rPr>
                <w:rFonts w:cstheme="minorHAnsi"/>
                <w:b/>
                <w:sz w:val="20"/>
                <w:szCs w:val="20"/>
                <w:highlight w:val="green"/>
              </w:rPr>
            </w:pPr>
          </w:p>
          <w:p w14:paraId="7F0D6878" w14:textId="77777777" w:rsidR="00B2496D" w:rsidRPr="007116AC" w:rsidRDefault="00B2496D" w:rsidP="00B2496D">
            <w:pPr>
              <w:pStyle w:val="Tekstkomentarza"/>
              <w:rPr>
                <w:rFonts w:cstheme="minorHAnsi"/>
                <w:b/>
              </w:rPr>
            </w:pPr>
          </w:p>
          <w:p w14:paraId="406DB423" w14:textId="77777777" w:rsidR="00B2496D" w:rsidRPr="007116AC" w:rsidRDefault="00B2496D" w:rsidP="00B2496D">
            <w:pPr>
              <w:pStyle w:val="Tekstkomentarza"/>
              <w:rPr>
                <w:rFonts w:cstheme="minorHAnsi"/>
                <w:b/>
              </w:rPr>
            </w:pPr>
          </w:p>
          <w:p w14:paraId="4BA475F6" w14:textId="77777777" w:rsidR="00B2496D" w:rsidRPr="007116AC" w:rsidRDefault="00B2496D" w:rsidP="00B2496D">
            <w:pPr>
              <w:pStyle w:val="Tekstkomentarza"/>
              <w:rPr>
                <w:rFonts w:cstheme="minorHAnsi"/>
                <w:b/>
              </w:rPr>
            </w:pPr>
          </w:p>
          <w:p w14:paraId="7F4E30A3" w14:textId="77777777" w:rsidR="00B2496D" w:rsidRPr="007116AC" w:rsidRDefault="00B2496D" w:rsidP="00B2496D">
            <w:pPr>
              <w:pStyle w:val="Tekstkomentarza"/>
              <w:rPr>
                <w:rFonts w:cstheme="minorHAnsi"/>
                <w:b/>
              </w:rPr>
            </w:pPr>
          </w:p>
          <w:p w14:paraId="75ACC7FC" w14:textId="77777777" w:rsidR="00B2496D" w:rsidRPr="007116AC" w:rsidRDefault="00B2496D" w:rsidP="00B2496D">
            <w:pPr>
              <w:pStyle w:val="Tekstkomentarza"/>
              <w:rPr>
                <w:rFonts w:cstheme="minorHAnsi"/>
                <w:b/>
              </w:rPr>
            </w:pPr>
          </w:p>
          <w:p w14:paraId="0081089C" w14:textId="77777777" w:rsidR="00B2496D" w:rsidRPr="007116AC" w:rsidRDefault="00B2496D" w:rsidP="00B2496D">
            <w:pPr>
              <w:pStyle w:val="Tekstkomentarza"/>
              <w:rPr>
                <w:rFonts w:cstheme="minorHAnsi"/>
                <w:b/>
              </w:rPr>
            </w:pPr>
          </w:p>
          <w:p w14:paraId="7133F819" w14:textId="77777777" w:rsidR="00B2496D" w:rsidRPr="007116AC" w:rsidRDefault="00B2496D" w:rsidP="00B2496D">
            <w:pPr>
              <w:pStyle w:val="Tekstkomentarza"/>
              <w:rPr>
                <w:rFonts w:cstheme="minorHAnsi"/>
                <w:b/>
              </w:rPr>
            </w:pPr>
          </w:p>
          <w:p w14:paraId="71C1D675" w14:textId="77777777" w:rsidR="00B2496D" w:rsidRPr="007116AC" w:rsidRDefault="00B2496D" w:rsidP="00B2496D">
            <w:pPr>
              <w:pStyle w:val="Tekstkomentarza"/>
              <w:rPr>
                <w:rFonts w:cstheme="minorHAnsi"/>
                <w:b/>
              </w:rPr>
            </w:pPr>
          </w:p>
          <w:p w14:paraId="344D4A27" w14:textId="77777777" w:rsidR="00B2496D" w:rsidRPr="007116AC" w:rsidRDefault="00B2496D" w:rsidP="00B2496D">
            <w:pPr>
              <w:pStyle w:val="Tekstkomentarza"/>
              <w:rPr>
                <w:rFonts w:cstheme="minorHAnsi"/>
                <w:b/>
              </w:rPr>
            </w:pPr>
          </w:p>
          <w:p w14:paraId="1422998E" w14:textId="77777777" w:rsidR="00B2496D" w:rsidRPr="007116AC" w:rsidRDefault="00B2496D" w:rsidP="00B2496D">
            <w:pPr>
              <w:pStyle w:val="Tekstkomentarza"/>
              <w:rPr>
                <w:rFonts w:cstheme="minorHAnsi"/>
                <w:b/>
              </w:rPr>
            </w:pPr>
          </w:p>
          <w:p w14:paraId="0E6998D5" w14:textId="77777777" w:rsidR="00B2496D" w:rsidRPr="007116AC" w:rsidRDefault="00B2496D" w:rsidP="00B2496D">
            <w:pPr>
              <w:pStyle w:val="Tekstkomentarza"/>
              <w:rPr>
                <w:rFonts w:cstheme="minorHAnsi"/>
                <w:b/>
              </w:rPr>
            </w:pPr>
          </w:p>
          <w:p w14:paraId="0418D85B" w14:textId="77777777" w:rsidR="00B2496D" w:rsidRPr="007116AC" w:rsidRDefault="00B2496D" w:rsidP="00B2496D">
            <w:pPr>
              <w:pStyle w:val="Tekstkomentarza"/>
              <w:rPr>
                <w:rFonts w:cstheme="minorHAnsi"/>
                <w:b/>
              </w:rPr>
            </w:pPr>
          </w:p>
          <w:p w14:paraId="4830DEA5" w14:textId="77777777" w:rsidR="00B2496D" w:rsidRPr="007116AC" w:rsidRDefault="00B2496D" w:rsidP="00B2496D">
            <w:pPr>
              <w:pStyle w:val="Tekstkomentarza"/>
              <w:rPr>
                <w:rFonts w:cstheme="minorHAnsi"/>
                <w:b/>
              </w:rPr>
            </w:pPr>
          </w:p>
          <w:p w14:paraId="15DA33A4" w14:textId="77777777" w:rsidR="00B2496D" w:rsidRPr="007116AC" w:rsidRDefault="00B2496D" w:rsidP="00B2496D">
            <w:pPr>
              <w:pStyle w:val="Tekstkomentarza"/>
              <w:rPr>
                <w:rFonts w:cstheme="minorHAnsi"/>
                <w:b/>
              </w:rPr>
            </w:pPr>
          </w:p>
          <w:p w14:paraId="6EFBC9EE" w14:textId="77777777" w:rsidR="00B2496D" w:rsidRPr="007116AC" w:rsidRDefault="00B2496D" w:rsidP="00B2496D">
            <w:pPr>
              <w:pStyle w:val="Tekstkomentarza"/>
              <w:rPr>
                <w:rFonts w:cstheme="minorHAnsi"/>
                <w:b/>
              </w:rPr>
            </w:pPr>
          </w:p>
          <w:p w14:paraId="4C7EA7DF" w14:textId="77777777" w:rsidR="00B2496D" w:rsidRPr="007116AC" w:rsidRDefault="00B2496D" w:rsidP="00B2496D">
            <w:pPr>
              <w:pStyle w:val="Tekstkomentarza"/>
              <w:rPr>
                <w:rFonts w:cstheme="minorHAnsi"/>
                <w:b/>
              </w:rPr>
            </w:pPr>
          </w:p>
          <w:p w14:paraId="31FAEBF5" w14:textId="77777777" w:rsidR="00B2496D" w:rsidRPr="007116AC" w:rsidRDefault="00B2496D" w:rsidP="00B2496D">
            <w:pPr>
              <w:pStyle w:val="Tekstkomentarza"/>
              <w:rPr>
                <w:rFonts w:cstheme="minorHAnsi"/>
                <w:b/>
              </w:rPr>
            </w:pPr>
          </w:p>
          <w:p w14:paraId="023AD699" w14:textId="77777777" w:rsidR="00B2496D" w:rsidRPr="007116AC" w:rsidRDefault="00B2496D" w:rsidP="00B2496D">
            <w:pPr>
              <w:pStyle w:val="Tekstkomentarza"/>
              <w:rPr>
                <w:rFonts w:cstheme="minorHAnsi"/>
                <w:b/>
              </w:rPr>
            </w:pPr>
          </w:p>
          <w:p w14:paraId="26474EBA" w14:textId="77777777" w:rsidR="00B2496D" w:rsidRPr="007116AC" w:rsidRDefault="00B2496D" w:rsidP="00B2496D">
            <w:pPr>
              <w:pStyle w:val="Tekstkomentarza"/>
              <w:rPr>
                <w:rFonts w:cstheme="minorHAnsi"/>
                <w:b/>
              </w:rPr>
            </w:pPr>
          </w:p>
          <w:p w14:paraId="18A3F052" w14:textId="77777777" w:rsidR="00B2496D" w:rsidRPr="007116AC" w:rsidRDefault="00B2496D" w:rsidP="00B2496D">
            <w:pPr>
              <w:pStyle w:val="Tekstkomentarza"/>
              <w:rPr>
                <w:rFonts w:cstheme="minorHAnsi"/>
                <w:b/>
              </w:rPr>
            </w:pPr>
          </w:p>
          <w:p w14:paraId="64472D7D" w14:textId="77777777" w:rsidR="00B2496D" w:rsidRPr="007116AC" w:rsidRDefault="00B2496D" w:rsidP="00B2496D">
            <w:pPr>
              <w:pStyle w:val="Tekstkomentarza"/>
              <w:rPr>
                <w:rFonts w:cstheme="minorHAnsi"/>
                <w:b/>
              </w:rPr>
            </w:pPr>
          </w:p>
          <w:p w14:paraId="19A8FAFD" w14:textId="77777777" w:rsidR="00B2496D" w:rsidRPr="007116AC" w:rsidRDefault="00B2496D" w:rsidP="00B2496D">
            <w:pPr>
              <w:pStyle w:val="Tekstkomentarza"/>
              <w:rPr>
                <w:rFonts w:cstheme="minorHAnsi"/>
                <w:b/>
              </w:rPr>
            </w:pPr>
          </w:p>
          <w:p w14:paraId="02B188F1" w14:textId="77777777" w:rsidR="00B2496D" w:rsidRPr="007116AC" w:rsidRDefault="00B2496D" w:rsidP="00B2496D">
            <w:pPr>
              <w:pStyle w:val="Tekstkomentarza"/>
              <w:rPr>
                <w:rFonts w:cstheme="minorHAnsi"/>
                <w:b/>
              </w:rPr>
            </w:pPr>
          </w:p>
          <w:p w14:paraId="6FDF2E89" w14:textId="77777777" w:rsidR="00B2496D" w:rsidRPr="007116AC" w:rsidRDefault="00B2496D" w:rsidP="00B2496D">
            <w:pPr>
              <w:pStyle w:val="Tekstkomentarza"/>
              <w:rPr>
                <w:rFonts w:cstheme="minorHAnsi"/>
                <w:b/>
              </w:rPr>
            </w:pPr>
          </w:p>
          <w:p w14:paraId="60092552" w14:textId="77777777" w:rsidR="00B2496D" w:rsidRPr="007116AC" w:rsidRDefault="00B2496D" w:rsidP="00B2496D">
            <w:pPr>
              <w:pStyle w:val="Tekstkomentarza"/>
              <w:rPr>
                <w:rFonts w:cstheme="minorHAnsi"/>
                <w:b/>
              </w:rPr>
            </w:pPr>
          </w:p>
          <w:p w14:paraId="59E9ACC1" w14:textId="77777777" w:rsidR="00B2496D" w:rsidRPr="007116AC" w:rsidRDefault="00B2496D" w:rsidP="00B2496D">
            <w:pPr>
              <w:pStyle w:val="Tekstkomentarza"/>
              <w:rPr>
                <w:rFonts w:cstheme="minorHAnsi"/>
                <w:b/>
              </w:rPr>
            </w:pPr>
          </w:p>
          <w:p w14:paraId="74954C84" w14:textId="77777777" w:rsidR="00B2496D" w:rsidRPr="007116AC" w:rsidRDefault="00B2496D" w:rsidP="00B2496D">
            <w:pPr>
              <w:pStyle w:val="Tekstkomentarza"/>
              <w:rPr>
                <w:rFonts w:cstheme="minorHAnsi"/>
                <w:b/>
              </w:rPr>
            </w:pPr>
          </w:p>
          <w:p w14:paraId="1EA54D14" w14:textId="77777777" w:rsidR="00B2496D" w:rsidRPr="007116AC" w:rsidRDefault="00B2496D" w:rsidP="00B2496D">
            <w:pPr>
              <w:pStyle w:val="Tekstkomentarza"/>
              <w:rPr>
                <w:rFonts w:cstheme="minorHAnsi"/>
                <w:b/>
              </w:rPr>
            </w:pPr>
          </w:p>
          <w:p w14:paraId="468ACC1C" w14:textId="77777777" w:rsidR="00B2496D" w:rsidRPr="007116AC" w:rsidRDefault="00B2496D" w:rsidP="00B2496D">
            <w:pPr>
              <w:pStyle w:val="Tekstkomentarza"/>
              <w:rPr>
                <w:rFonts w:cstheme="minorHAnsi"/>
                <w:b/>
              </w:rPr>
            </w:pPr>
          </w:p>
          <w:p w14:paraId="55C531D3" w14:textId="77777777" w:rsidR="00B2496D" w:rsidRPr="007116AC" w:rsidRDefault="00B2496D" w:rsidP="00B2496D">
            <w:pPr>
              <w:pStyle w:val="Tekstkomentarza"/>
              <w:rPr>
                <w:rFonts w:cstheme="minorHAnsi"/>
                <w:b/>
              </w:rPr>
            </w:pPr>
          </w:p>
          <w:p w14:paraId="09155BD3" w14:textId="77777777" w:rsidR="00B2496D" w:rsidRPr="007116AC" w:rsidRDefault="00B2496D" w:rsidP="00B2496D">
            <w:pPr>
              <w:pStyle w:val="Tekstkomentarza"/>
              <w:rPr>
                <w:rFonts w:cstheme="minorHAnsi"/>
                <w:b/>
              </w:rPr>
            </w:pPr>
          </w:p>
          <w:p w14:paraId="13705DE9" w14:textId="77777777" w:rsidR="00B2496D" w:rsidRPr="007116AC" w:rsidRDefault="00B2496D" w:rsidP="00B2496D">
            <w:pPr>
              <w:pStyle w:val="Tekstkomentarza"/>
              <w:rPr>
                <w:rFonts w:cstheme="minorHAnsi"/>
                <w:b/>
              </w:rPr>
            </w:pPr>
          </w:p>
          <w:p w14:paraId="58CF6638" w14:textId="77777777" w:rsidR="00B2496D" w:rsidRPr="007116AC" w:rsidRDefault="00B2496D" w:rsidP="00B2496D">
            <w:pPr>
              <w:pStyle w:val="Tekstkomentarza"/>
              <w:rPr>
                <w:rFonts w:cstheme="minorHAnsi"/>
                <w:b/>
              </w:rPr>
            </w:pPr>
          </w:p>
          <w:p w14:paraId="2791637D" w14:textId="77777777" w:rsidR="00B2496D" w:rsidRPr="007116AC" w:rsidRDefault="00B2496D" w:rsidP="00B2496D">
            <w:pPr>
              <w:pStyle w:val="Tekstkomentarza"/>
              <w:rPr>
                <w:rFonts w:cstheme="minorHAnsi"/>
                <w:b/>
              </w:rPr>
            </w:pPr>
          </w:p>
          <w:p w14:paraId="0FA27087" w14:textId="77777777" w:rsidR="00B2496D" w:rsidRPr="007116AC" w:rsidRDefault="00B2496D" w:rsidP="00B2496D">
            <w:pPr>
              <w:pStyle w:val="Tekstkomentarza"/>
              <w:rPr>
                <w:rFonts w:cstheme="minorHAnsi"/>
                <w:b/>
              </w:rPr>
            </w:pPr>
          </w:p>
          <w:p w14:paraId="65C3B4C5" w14:textId="77777777" w:rsidR="00B2496D" w:rsidRPr="007116AC" w:rsidRDefault="00B2496D" w:rsidP="00B2496D">
            <w:pPr>
              <w:pStyle w:val="Tekstkomentarza"/>
              <w:rPr>
                <w:rFonts w:cstheme="minorHAnsi"/>
                <w:b/>
              </w:rPr>
            </w:pPr>
          </w:p>
          <w:p w14:paraId="1FFADF95" w14:textId="77777777" w:rsidR="00B2496D" w:rsidRPr="007116AC" w:rsidRDefault="00B2496D" w:rsidP="00B2496D">
            <w:pPr>
              <w:pStyle w:val="Tekstkomentarza"/>
              <w:rPr>
                <w:rFonts w:cstheme="minorHAnsi"/>
                <w:b/>
              </w:rPr>
            </w:pPr>
          </w:p>
          <w:p w14:paraId="76600DD3" w14:textId="77777777" w:rsidR="00B2496D" w:rsidRPr="007116AC" w:rsidRDefault="00B2496D" w:rsidP="00B2496D">
            <w:pPr>
              <w:pStyle w:val="Tekstkomentarza"/>
              <w:rPr>
                <w:rFonts w:cstheme="minorHAnsi"/>
                <w:b/>
              </w:rPr>
            </w:pPr>
          </w:p>
          <w:p w14:paraId="5DFF486B" w14:textId="77777777" w:rsidR="00B2496D" w:rsidRPr="007116AC" w:rsidRDefault="00B2496D" w:rsidP="00B2496D">
            <w:pPr>
              <w:pStyle w:val="Tekstkomentarza"/>
              <w:rPr>
                <w:rFonts w:cstheme="minorHAnsi"/>
                <w:b/>
              </w:rPr>
            </w:pPr>
          </w:p>
          <w:p w14:paraId="258A18F3" w14:textId="77777777" w:rsidR="00B2496D" w:rsidRPr="007116AC" w:rsidRDefault="00B2496D" w:rsidP="00B2496D">
            <w:pPr>
              <w:pStyle w:val="Tekstkomentarza"/>
              <w:rPr>
                <w:rFonts w:cstheme="minorHAnsi"/>
                <w:b/>
              </w:rPr>
            </w:pPr>
          </w:p>
          <w:p w14:paraId="3DEBE138" w14:textId="77777777" w:rsidR="00B2496D" w:rsidRPr="007116AC" w:rsidRDefault="00B2496D" w:rsidP="00B2496D">
            <w:pPr>
              <w:pStyle w:val="Tekstkomentarza"/>
              <w:rPr>
                <w:rFonts w:cstheme="minorHAnsi"/>
                <w:b/>
              </w:rPr>
            </w:pPr>
          </w:p>
          <w:p w14:paraId="1D2BEB00" w14:textId="77777777" w:rsidR="00B2496D" w:rsidRPr="007116AC" w:rsidRDefault="00B2496D" w:rsidP="00B2496D">
            <w:pPr>
              <w:pStyle w:val="Tekstkomentarza"/>
              <w:rPr>
                <w:rFonts w:cstheme="minorHAnsi"/>
                <w:b/>
              </w:rPr>
            </w:pPr>
          </w:p>
          <w:p w14:paraId="38E327AE" w14:textId="77777777" w:rsidR="00B2496D" w:rsidRPr="007116AC" w:rsidRDefault="00B2496D" w:rsidP="00B2496D">
            <w:pPr>
              <w:pStyle w:val="Tekstkomentarza"/>
              <w:rPr>
                <w:rFonts w:cstheme="minorHAnsi"/>
                <w:b/>
              </w:rPr>
            </w:pPr>
          </w:p>
          <w:p w14:paraId="7D761F64" w14:textId="77777777" w:rsidR="00B2496D" w:rsidRPr="007116AC" w:rsidRDefault="00B2496D" w:rsidP="00B2496D">
            <w:pPr>
              <w:pStyle w:val="Tekstkomentarza"/>
              <w:rPr>
                <w:rFonts w:cstheme="minorHAnsi"/>
                <w:b/>
              </w:rPr>
            </w:pPr>
          </w:p>
          <w:p w14:paraId="379F2FB9" w14:textId="77777777" w:rsidR="00B2496D" w:rsidRPr="007116AC" w:rsidRDefault="00B2496D" w:rsidP="00B2496D">
            <w:pPr>
              <w:pStyle w:val="Tekstkomentarza"/>
              <w:rPr>
                <w:rFonts w:cstheme="minorHAnsi"/>
                <w:b/>
              </w:rPr>
            </w:pPr>
          </w:p>
          <w:p w14:paraId="70F6915D" w14:textId="77777777" w:rsidR="00B2496D" w:rsidRPr="007116AC" w:rsidRDefault="00B2496D" w:rsidP="00B2496D">
            <w:pPr>
              <w:pStyle w:val="Tekstkomentarza"/>
              <w:rPr>
                <w:rFonts w:cstheme="minorHAnsi"/>
                <w:b/>
              </w:rPr>
            </w:pPr>
          </w:p>
          <w:p w14:paraId="3E338FBA" w14:textId="77777777" w:rsidR="00B2496D" w:rsidRPr="007116AC" w:rsidRDefault="00B2496D" w:rsidP="00B2496D">
            <w:pPr>
              <w:pStyle w:val="Tekstkomentarza"/>
              <w:rPr>
                <w:rFonts w:cstheme="minorHAnsi"/>
                <w:b/>
              </w:rPr>
            </w:pPr>
          </w:p>
          <w:p w14:paraId="5B1D9E9F" w14:textId="77777777" w:rsidR="00B2496D" w:rsidRPr="007116AC" w:rsidRDefault="00B2496D" w:rsidP="00B2496D">
            <w:pPr>
              <w:pStyle w:val="Tekstkomentarza"/>
              <w:rPr>
                <w:rFonts w:cstheme="minorHAnsi"/>
                <w:b/>
              </w:rPr>
            </w:pPr>
          </w:p>
          <w:p w14:paraId="1A5B219D" w14:textId="77777777" w:rsidR="00B2496D" w:rsidRPr="007116AC" w:rsidRDefault="00B2496D" w:rsidP="00B2496D">
            <w:pPr>
              <w:pStyle w:val="Tekstkomentarza"/>
              <w:rPr>
                <w:rFonts w:cstheme="minorHAnsi"/>
                <w:b/>
              </w:rPr>
            </w:pPr>
          </w:p>
          <w:p w14:paraId="3525546F" w14:textId="77777777" w:rsidR="00B2496D" w:rsidRPr="007116AC" w:rsidRDefault="00B2496D" w:rsidP="00B2496D">
            <w:pPr>
              <w:pStyle w:val="Tekstkomentarza"/>
              <w:rPr>
                <w:rFonts w:cstheme="minorHAnsi"/>
                <w:b/>
              </w:rPr>
            </w:pPr>
          </w:p>
          <w:p w14:paraId="7424FC57" w14:textId="77777777" w:rsidR="00B2496D" w:rsidRPr="007116AC" w:rsidRDefault="00B2496D" w:rsidP="00B2496D">
            <w:pPr>
              <w:pStyle w:val="Tekstkomentarza"/>
              <w:rPr>
                <w:rFonts w:cstheme="minorHAnsi"/>
                <w:b/>
              </w:rPr>
            </w:pPr>
          </w:p>
          <w:p w14:paraId="49F18386" w14:textId="77777777" w:rsidR="00B2496D" w:rsidRPr="007116AC" w:rsidRDefault="00B2496D" w:rsidP="00B2496D">
            <w:pPr>
              <w:pStyle w:val="Tekstkomentarza"/>
              <w:rPr>
                <w:rFonts w:cstheme="minorHAnsi"/>
                <w:b/>
              </w:rPr>
            </w:pPr>
          </w:p>
          <w:p w14:paraId="514F9780" w14:textId="77777777" w:rsidR="00B2496D" w:rsidRPr="007116AC" w:rsidRDefault="00B2496D" w:rsidP="00B2496D">
            <w:pPr>
              <w:pStyle w:val="Tekstkomentarza"/>
              <w:rPr>
                <w:rFonts w:cstheme="minorHAnsi"/>
                <w:b/>
              </w:rPr>
            </w:pPr>
          </w:p>
          <w:p w14:paraId="7573F1F2" w14:textId="77777777" w:rsidR="00B2496D" w:rsidRPr="007116AC" w:rsidRDefault="00B2496D" w:rsidP="00B2496D">
            <w:pPr>
              <w:pStyle w:val="Tekstkomentarza"/>
              <w:rPr>
                <w:rFonts w:cstheme="minorHAnsi"/>
                <w:b/>
              </w:rPr>
            </w:pPr>
          </w:p>
          <w:p w14:paraId="7C15D90E" w14:textId="77777777" w:rsidR="00B2496D" w:rsidRPr="007116AC" w:rsidRDefault="00B2496D" w:rsidP="00B2496D">
            <w:pPr>
              <w:pStyle w:val="Tekstkomentarza"/>
              <w:rPr>
                <w:rFonts w:cstheme="minorHAnsi"/>
                <w:b/>
              </w:rPr>
            </w:pPr>
          </w:p>
          <w:p w14:paraId="6D34EFEF" w14:textId="77777777" w:rsidR="00B2496D" w:rsidRPr="007116AC" w:rsidRDefault="00B2496D" w:rsidP="00B2496D">
            <w:pPr>
              <w:pStyle w:val="Tekstkomentarza"/>
              <w:rPr>
                <w:rFonts w:cstheme="minorHAnsi"/>
                <w:b/>
              </w:rPr>
            </w:pPr>
          </w:p>
          <w:p w14:paraId="22E59BC9" w14:textId="77777777" w:rsidR="00B2496D" w:rsidRPr="007116AC" w:rsidRDefault="00B2496D" w:rsidP="00B2496D">
            <w:pPr>
              <w:pStyle w:val="Tekstkomentarza"/>
              <w:rPr>
                <w:rFonts w:cstheme="minorHAnsi"/>
                <w:b/>
              </w:rPr>
            </w:pPr>
          </w:p>
          <w:p w14:paraId="5D964084" w14:textId="77777777" w:rsidR="00B2496D" w:rsidRPr="007116AC" w:rsidRDefault="00B2496D" w:rsidP="00B2496D">
            <w:pPr>
              <w:pStyle w:val="Tekstkomentarza"/>
              <w:rPr>
                <w:rFonts w:cstheme="minorHAnsi"/>
                <w:b/>
              </w:rPr>
            </w:pPr>
          </w:p>
          <w:p w14:paraId="6835E144" w14:textId="77777777" w:rsidR="00B2496D" w:rsidRPr="007116AC" w:rsidRDefault="00B2496D" w:rsidP="00B2496D">
            <w:pPr>
              <w:pStyle w:val="Tekstkomentarza"/>
              <w:rPr>
                <w:rFonts w:cstheme="minorHAnsi"/>
                <w:b/>
              </w:rPr>
            </w:pPr>
          </w:p>
          <w:p w14:paraId="760FDB52" w14:textId="77777777" w:rsidR="00B2496D" w:rsidRPr="007116AC" w:rsidRDefault="00B2496D" w:rsidP="00B2496D">
            <w:pPr>
              <w:pStyle w:val="Tekstkomentarza"/>
              <w:rPr>
                <w:rFonts w:cstheme="minorHAnsi"/>
                <w:b/>
              </w:rPr>
            </w:pPr>
          </w:p>
          <w:p w14:paraId="595DCF06" w14:textId="77777777" w:rsidR="00B2496D" w:rsidRPr="007116AC" w:rsidRDefault="00B2496D" w:rsidP="00B2496D">
            <w:pPr>
              <w:pStyle w:val="Tekstkomentarza"/>
              <w:rPr>
                <w:rFonts w:cstheme="minorHAnsi"/>
                <w:b/>
              </w:rPr>
            </w:pPr>
          </w:p>
          <w:p w14:paraId="7EDC0B4B" w14:textId="77777777" w:rsidR="00B2496D" w:rsidRPr="007116AC" w:rsidRDefault="00B2496D" w:rsidP="00B2496D">
            <w:pPr>
              <w:pStyle w:val="Tekstkomentarza"/>
              <w:rPr>
                <w:rFonts w:cstheme="minorHAnsi"/>
                <w:b/>
              </w:rPr>
            </w:pPr>
          </w:p>
          <w:p w14:paraId="5AAA2E96" w14:textId="77777777" w:rsidR="00B2496D" w:rsidRPr="007116AC" w:rsidRDefault="00B2496D" w:rsidP="00B2496D">
            <w:pPr>
              <w:pStyle w:val="Tekstkomentarza"/>
              <w:rPr>
                <w:rFonts w:cstheme="minorHAnsi"/>
                <w:b/>
              </w:rPr>
            </w:pPr>
          </w:p>
          <w:p w14:paraId="4DCA1186" w14:textId="77777777" w:rsidR="00B2496D" w:rsidRPr="007116AC" w:rsidRDefault="00B2496D" w:rsidP="00B2496D">
            <w:pPr>
              <w:pStyle w:val="Tekstkomentarza"/>
              <w:rPr>
                <w:rFonts w:cstheme="minorHAnsi"/>
                <w:b/>
              </w:rPr>
            </w:pPr>
          </w:p>
          <w:p w14:paraId="5C0F2422" w14:textId="77777777" w:rsidR="00B2496D" w:rsidRPr="007116AC" w:rsidRDefault="00B2496D" w:rsidP="00B2496D">
            <w:pPr>
              <w:pStyle w:val="Tekstkomentarza"/>
              <w:rPr>
                <w:rFonts w:cstheme="minorHAnsi"/>
                <w:b/>
              </w:rPr>
            </w:pPr>
          </w:p>
          <w:p w14:paraId="4BEA201E" w14:textId="77777777" w:rsidR="00B2496D" w:rsidRPr="007116AC" w:rsidRDefault="00B2496D" w:rsidP="00B2496D">
            <w:pPr>
              <w:pStyle w:val="Tekstkomentarza"/>
              <w:rPr>
                <w:rFonts w:cstheme="minorHAnsi"/>
                <w:b/>
              </w:rPr>
            </w:pPr>
          </w:p>
          <w:p w14:paraId="6FDEEAB9" w14:textId="77777777" w:rsidR="00B2496D" w:rsidRPr="007116AC" w:rsidRDefault="00B2496D" w:rsidP="00B2496D">
            <w:pPr>
              <w:pStyle w:val="Tekstkomentarza"/>
              <w:rPr>
                <w:rFonts w:cstheme="minorHAnsi"/>
                <w:b/>
              </w:rPr>
            </w:pPr>
          </w:p>
          <w:p w14:paraId="55DFB484" w14:textId="77777777" w:rsidR="00B2496D" w:rsidRPr="007116AC" w:rsidRDefault="00B2496D" w:rsidP="00B2496D">
            <w:pPr>
              <w:pStyle w:val="Tekstkomentarza"/>
              <w:rPr>
                <w:rFonts w:cstheme="minorHAnsi"/>
                <w:b/>
              </w:rPr>
            </w:pPr>
          </w:p>
          <w:p w14:paraId="021D08CB" w14:textId="77777777" w:rsidR="00B2496D" w:rsidRPr="007116AC" w:rsidRDefault="00B2496D" w:rsidP="00B2496D">
            <w:pPr>
              <w:pStyle w:val="Tekstkomentarza"/>
              <w:rPr>
                <w:rFonts w:cstheme="minorHAnsi"/>
                <w:b/>
              </w:rPr>
            </w:pPr>
          </w:p>
          <w:p w14:paraId="2EE7093F" w14:textId="77777777" w:rsidR="00B2496D" w:rsidRPr="007116AC" w:rsidRDefault="00B2496D" w:rsidP="00B2496D">
            <w:pPr>
              <w:pStyle w:val="Tekstkomentarza"/>
              <w:rPr>
                <w:rFonts w:cstheme="minorHAnsi"/>
                <w:b/>
              </w:rPr>
            </w:pPr>
          </w:p>
          <w:p w14:paraId="705A83E3" w14:textId="77777777" w:rsidR="00B2496D" w:rsidRPr="007116AC" w:rsidRDefault="00B2496D" w:rsidP="00B2496D">
            <w:pPr>
              <w:pStyle w:val="Tekstkomentarza"/>
              <w:rPr>
                <w:rFonts w:cstheme="minorHAnsi"/>
                <w:b/>
              </w:rPr>
            </w:pPr>
          </w:p>
          <w:p w14:paraId="5B828FAD" w14:textId="77777777" w:rsidR="00B2496D" w:rsidRPr="007116AC" w:rsidRDefault="00B2496D" w:rsidP="00B2496D">
            <w:pPr>
              <w:pStyle w:val="Tekstkomentarza"/>
              <w:rPr>
                <w:rFonts w:cstheme="minorHAnsi"/>
                <w:b/>
              </w:rPr>
            </w:pPr>
          </w:p>
          <w:p w14:paraId="3ACED590" w14:textId="77777777" w:rsidR="00B2496D" w:rsidRPr="007116AC" w:rsidRDefault="00B2496D" w:rsidP="00B2496D">
            <w:pPr>
              <w:pStyle w:val="Tekstkomentarza"/>
              <w:rPr>
                <w:rFonts w:cstheme="minorHAnsi"/>
                <w:b/>
              </w:rPr>
            </w:pPr>
          </w:p>
          <w:p w14:paraId="2BE3B680" w14:textId="77777777" w:rsidR="00B2496D" w:rsidRPr="007116AC" w:rsidRDefault="00B2496D" w:rsidP="00B2496D">
            <w:pPr>
              <w:pStyle w:val="Tekstkomentarza"/>
              <w:rPr>
                <w:rFonts w:cstheme="minorHAnsi"/>
                <w:b/>
              </w:rPr>
            </w:pPr>
          </w:p>
          <w:p w14:paraId="59DD2763" w14:textId="77777777" w:rsidR="00B2496D" w:rsidRPr="007116AC" w:rsidRDefault="00B2496D" w:rsidP="00B2496D">
            <w:pPr>
              <w:pStyle w:val="Tekstkomentarza"/>
              <w:rPr>
                <w:rFonts w:cstheme="minorHAnsi"/>
                <w:b/>
              </w:rPr>
            </w:pPr>
          </w:p>
          <w:p w14:paraId="143CE778" w14:textId="77777777" w:rsidR="00B2496D" w:rsidRPr="007116AC" w:rsidRDefault="00B2496D" w:rsidP="00B2496D">
            <w:pPr>
              <w:pStyle w:val="Tekstkomentarza"/>
              <w:rPr>
                <w:rFonts w:cstheme="minorHAnsi"/>
                <w:b/>
              </w:rPr>
            </w:pPr>
          </w:p>
          <w:p w14:paraId="7F88ACA6" w14:textId="77777777" w:rsidR="00B2496D" w:rsidRPr="007116AC" w:rsidRDefault="00B2496D" w:rsidP="00B2496D">
            <w:pPr>
              <w:pStyle w:val="Tekstkomentarza"/>
              <w:rPr>
                <w:rFonts w:cstheme="minorHAnsi"/>
                <w:b/>
              </w:rPr>
            </w:pPr>
          </w:p>
          <w:p w14:paraId="39545624" w14:textId="77777777" w:rsidR="00B2496D" w:rsidRPr="007116AC" w:rsidRDefault="00B2496D" w:rsidP="00B2496D">
            <w:pPr>
              <w:pStyle w:val="Tekstkomentarza"/>
              <w:rPr>
                <w:rFonts w:cstheme="minorHAnsi"/>
                <w:b/>
              </w:rPr>
            </w:pPr>
          </w:p>
          <w:p w14:paraId="7379640A" w14:textId="77777777" w:rsidR="00B2496D" w:rsidRPr="007116AC" w:rsidRDefault="00B2496D" w:rsidP="00B2496D">
            <w:pPr>
              <w:pStyle w:val="Tekstkomentarza"/>
              <w:rPr>
                <w:rFonts w:cstheme="minorHAnsi"/>
                <w:b/>
              </w:rPr>
            </w:pPr>
          </w:p>
          <w:p w14:paraId="12FFBFFB" w14:textId="77777777" w:rsidR="00B2496D" w:rsidRPr="007116AC" w:rsidRDefault="00B2496D" w:rsidP="00B2496D">
            <w:pPr>
              <w:pStyle w:val="Tekstkomentarza"/>
              <w:rPr>
                <w:rFonts w:cstheme="minorHAnsi"/>
                <w:b/>
              </w:rPr>
            </w:pPr>
          </w:p>
          <w:p w14:paraId="7874CCD5" w14:textId="77777777" w:rsidR="00B2496D" w:rsidRPr="007116AC" w:rsidRDefault="00B2496D" w:rsidP="00B2496D">
            <w:pPr>
              <w:pStyle w:val="Tekstkomentarza"/>
              <w:rPr>
                <w:rFonts w:cstheme="minorHAnsi"/>
                <w:b/>
              </w:rPr>
            </w:pPr>
          </w:p>
          <w:p w14:paraId="33E3009D" w14:textId="77777777" w:rsidR="00B2496D" w:rsidRPr="007116AC" w:rsidRDefault="00B2496D" w:rsidP="00B2496D">
            <w:pPr>
              <w:pStyle w:val="Tekstkomentarza"/>
              <w:rPr>
                <w:rFonts w:cstheme="minorHAnsi"/>
                <w:b/>
              </w:rPr>
            </w:pPr>
          </w:p>
          <w:p w14:paraId="269B5CFB" w14:textId="77777777" w:rsidR="00B2496D" w:rsidRPr="007116AC" w:rsidRDefault="00B2496D" w:rsidP="00B2496D">
            <w:pPr>
              <w:pStyle w:val="Tekstkomentarza"/>
              <w:rPr>
                <w:rFonts w:cstheme="minorHAnsi"/>
                <w:b/>
              </w:rPr>
            </w:pPr>
          </w:p>
          <w:p w14:paraId="314AC9C6" w14:textId="77777777" w:rsidR="00B2496D" w:rsidRPr="007116AC" w:rsidRDefault="00B2496D" w:rsidP="00B2496D">
            <w:pPr>
              <w:pStyle w:val="Tekstkomentarza"/>
              <w:rPr>
                <w:rFonts w:cstheme="minorHAnsi"/>
                <w:b/>
              </w:rPr>
            </w:pPr>
          </w:p>
          <w:p w14:paraId="1D2B7A70" w14:textId="77777777" w:rsidR="00B2496D" w:rsidRPr="007116AC" w:rsidRDefault="00B2496D" w:rsidP="00B2496D">
            <w:pPr>
              <w:pStyle w:val="Tekstkomentarza"/>
              <w:rPr>
                <w:rFonts w:cstheme="minorHAnsi"/>
                <w:b/>
              </w:rPr>
            </w:pPr>
          </w:p>
          <w:p w14:paraId="2804D56F" w14:textId="77777777" w:rsidR="00B2496D" w:rsidRPr="007116AC" w:rsidRDefault="00B2496D" w:rsidP="00B2496D">
            <w:pPr>
              <w:pStyle w:val="Tekstkomentarza"/>
              <w:rPr>
                <w:rFonts w:cstheme="minorHAnsi"/>
                <w:b/>
              </w:rPr>
            </w:pPr>
          </w:p>
          <w:p w14:paraId="5C7CC662" w14:textId="77777777" w:rsidR="00B2496D" w:rsidRPr="007116AC" w:rsidRDefault="00B2496D" w:rsidP="00B2496D">
            <w:pPr>
              <w:pStyle w:val="Tekstkomentarza"/>
              <w:rPr>
                <w:rFonts w:cstheme="minorHAnsi"/>
                <w:b/>
              </w:rPr>
            </w:pPr>
          </w:p>
          <w:p w14:paraId="39D38D3F" w14:textId="77777777" w:rsidR="00B2496D" w:rsidRPr="007116AC" w:rsidRDefault="00B2496D" w:rsidP="00B2496D">
            <w:pPr>
              <w:pStyle w:val="Tekstkomentarza"/>
              <w:rPr>
                <w:rFonts w:cstheme="minorHAnsi"/>
                <w:b/>
              </w:rPr>
            </w:pPr>
          </w:p>
          <w:p w14:paraId="03DE7618" w14:textId="77777777" w:rsidR="00B2496D" w:rsidRPr="007116AC" w:rsidRDefault="00B2496D" w:rsidP="00B2496D">
            <w:pPr>
              <w:pStyle w:val="Tekstkomentarza"/>
              <w:rPr>
                <w:rFonts w:cstheme="minorHAnsi"/>
                <w:b/>
              </w:rPr>
            </w:pPr>
          </w:p>
          <w:p w14:paraId="08651FC8" w14:textId="77777777" w:rsidR="00B2496D" w:rsidRPr="007116AC" w:rsidRDefault="00B2496D" w:rsidP="00B2496D">
            <w:pPr>
              <w:pStyle w:val="Tekstkomentarza"/>
              <w:rPr>
                <w:rFonts w:cstheme="minorHAnsi"/>
                <w:b/>
              </w:rPr>
            </w:pPr>
          </w:p>
          <w:p w14:paraId="2A8103D0" w14:textId="77777777" w:rsidR="00B2496D" w:rsidRPr="007116AC" w:rsidRDefault="00B2496D" w:rsidP="00B2496D">
            <w:pPr>
              <w:pStyle w:val="Tekstkomentarza"/>
              <w:rPr>
                <w:rFonts w:cstheme="minorHAnsi"/>
                <w:b/>
              </w:rPr>
            </w:pPr>
          </w:p>
          <w:p w14:paraId="327C1955" w14:textId="77777777" w:rsidR="00B2496D" w:rsidRPr="007116AC" w:rsidRDefault="00B2496D" w:rsidP="00B2496D">
            <w:pPr>
              <w:pStyle w:val="Tekstkomentarza"/>
              <w:rPr>
                <w:rFonts w:cstheme="minorHAnsi"/>
                <w:b/>
              </w:rPr>
            </w:pPr>
          </w:p>
          <w:p w14:paraId="5DE49264" w14:textId="77777777" w:rsidR="00B2496D" w:rsidRPr="007116AC" w:rsidRDefault="00B2496D" w:rsidP="00B2496D">
            <w:pPr>
              <w:pStyle w:val="Tekstkomentarza"/>
              <w:rPr>
                <w:rFonts w:cstheme="minorHAnsi"/>
                <w:b/>
              </w:rPr>
            </w:pPr>
          </w:p>
          <w:p w14:paraId="24D0EF3B" w14:textId="77777777" w:rsidR="00B2496D" w:rsidRPr="007116AC" w:rsidRDefault="00B2496D" w:rsidP="00B2496D">
            <w:pPr>
              <w:pStyle w:val="Tekstkomentarza"/>
              <w:rPr>
                <w:rFonts w:cstheme="minorHAnsi"/>
                <w:b/>
              </w:rPr>
            </w:pPr>
          </w:p>
          <w:p w14:paraId="7E76694C" w14:textId="77777777" w:rsidR="00B2496D" w:rsidRPr="007116AC" w:rsidRDefault="00B2496D" w:rsidP="00B2496D">
            <w:pPr>
              <w:pStyle w:val="Tekstkomentarza"/>
              <w:rPr>
                <w:rFonts w:cstheme="minorHAnsi"/>
                <w:b/>
              </w:rPr>
            </w:pPr>
          </w:p>
          <w:p w14:paraId="1FB271A9" w14:textId="77777777" w:rsidR="00B2496D" w:rsidRPr="007116AC" w:rsidRDefault="00B2496D" w:rsidP="00B2496D">
            <w:pPr>
              <w:pStyle w:val="Tekstkomentarza"/>
              <w:rPr>
                <w:rFonts w:cstheme="minorHAnsi"/>
                <w:b/>
              </w:rPr>
            </w:pPr>
          </w:p>
          <w:p w14:paraId="1BBF2D59" w14:textId="77777777" w:rsidR="00B2496D" w:rsidRPr="007116AC" w:rsidRDefault="00B2496D" w:rsidP="00B2496D">
            <w:pPr>
              <w:pStyle w:val="Tekstkomentarza"/>
              <w:rPr>
                <w:rFonts w:cstheme="minorHAnsi"/>
                <w:b/>
              </w:rPr>
            </w:pPr>
          </w:p>
          <w:p w14:paraId="103B77B7" w14:textId="77777777" w:rsidR="00B2496D" w:rsidRPr="007116AC" w:rsidRDefault="00B2496D" w:rsidP="00B2496D">
            <w:pPr>
              <w:pStyle w:val="Tekstkomentarza"/>
              <w:rPr>
                <w:rFonts w:cstheme="minorHAnsi"/>
                <w:b/>
              </w:rPr>
            </w:pPr>
          </w:p>
          <w:p w14:paraId="546C6CCA" w14:textId="77777777" w:rsidR="00B2496D" w:rsidRPr="007116AC" w:rsidRDefault="00B2496D" w:rsidP="00B2496D">
            <w:pPr>
              <w:pStyle w:val="Tekstkomentarza"/>
              <w:rPr>
                <w:rFonts w:cstheme="minorHAnsi"/>
                <w:b/>
              </w:rPr>
            </w:pPr>
          </w:p>
          <w:p w14:paraId="5E965BE5" w14:textId="77777777" w:rsidR="00B2496D" w:rsidRPr="007116AC" w:rsidRDefault="00B2496D" w:rsidP="00B2496D">
            <w:pPr>
              <w:pStyle w:val="Tekstkomentarza"/>
              <w:rPr>
                <w:rFonts w:cstheme="minorHAnsi"/>
                <w:b/>
              </w:rPr>
            </w:pPr>
          </w:p>
          <w:p w14:paraId="49504A37" w14:textId="77777777" w:rsidR="00B2496D" w:rsidRPr="007116AC" w:rsidRDefault="00B2496D" w:rsidP="00B2496D">
            <w:pPr>
              <w:pStyle w:val="Tekstkomentarza"/>
              <w:rPr>
                <w:rFonts w:cstheme="minorHAnsi"/>
                <w:b/>
              </w:rPr>
            </w:pPr>
          </w:p>
          <w:p w14:paraId="283BFAA5" w14:textId="77777777" w:rsidR="00B2496D" w:rsidRPr="007116AC" w:rsidRDefault="00B2496D" w:rsidP="00B2496D">
            <w:pPr>
              <w:pStyle w:val="Tekstkomentarza"/>
              <w:rPr>
                <w:rFonts w:cstheme="minorHAnsi"/>
                <w:b/>
              </w:rPr>
            </w:pPr>
          </w:p>
          <w:p w14:paraId="200B5D8A" w14:textId="77777777" w:rsidR="00B2496D" w:rsidRPr="007116AC" w:rsidRDefault="00B2496D" w:rsidP="00B2496D">
            <w:pPr>
              <w:pStyle w:val="Tekstkomentarza"/>
              <w:rPr>
                <w:rFonts w:cstheme="minorHAnsi"/>
                <w:b/>
              </w:rPr>
            </w:pPr>
          </w:p>
          <w:p w14:paraId="6F10498D" w14:textId="77777777" w:rsidR="00B2496D" w:rsidRPr="007116AC" w:rsidRDefault="00B2496D" w:rsidP="00B2496D">
            <w:pPr>
              <w:pStyle w:val="Tekstkomentarza"/>
              <w:rPr>
                <w:rFonts w:cstheme="minorHAnsi"/>
                <w:b/>
              </w:rPr>
            </w:pPr>
          </w:p>
          <w:p w14:paraId="5EE29EEE" w14:textId="77777777" w:rsidR="00B2496D" w:rsidRPr="007116AC" w:rsidRDefault="00B2496D" w:rsidP="00B2496D">
            <w:pPr>
              <w:pStyle w:val="Tekstkomentarza"/>
              <w:rPr>
                <w:rFonts w:cstheme="minorHAnsi"/>
                <w:b/>
              </w:rPr>
            </w:pPr>
          </w:p>
          <w:p w14:paraId="36F80247" w14:textId="77777777" w:rsidR="00B2496D" w:rsidRPr="007116AC" w:rsidRDefault="00B2496D" w:rsidP="00B2496D">
            <w:pPr>
              <w:pStyle w:val="Tekstkomentarza"/>
              <w:rPr>
                <w:rFonts w:cstheme="minorHAnsi"/>
                <w:b/>
              </w:rPr>
            </w:pPr>
          </w:p>
          <w:p w14:paraId="637C3442" w14:textId="77777777" w:rsidR="00B2496D" w:rsidRPr="007116AC" w:rsidRDefault="00B2496D" w:rsidP="00B2496D">
            <w:pPr>
              <w:pStyle w:val="Tekstkomentarza"/>
              <w:rPr>
                <w:rFonts w:cstheme="minorHAnsi"/>
                <w:b/>
              </w:rPr>
            </w:pPr>
          </w:p>
          <w:p w14:paraId="2EEDB958" w14:textId="77777777" w:rsidR="00B2496D" w:rsidRPr="007116AC" w:rsidRDefault="00B2496D" w:rsidP="00B2496D">
            <w:pPr>
              <w:pStyle w:val="Tekstkomentarza"/>
              <w:rPr>
                <w:rFonts w:cstheme="minorHAnsi"/>
                <w:b/>
              </w:rPr>
            </w:pPr>
          </w:p>
          <w:p w14:paraId="70EC37FD" w14:textId="77777777" w:rsidR="00B2496D" w:rsidRPr="007116AC" w:rsidRDefault="00B2496D" w:rsidP="00B2496D">
            <w:pPr>
              <w:pStyle w:val="Tekstkomentarza"/>
              <w:rPr>
                <w:rFonts w:cstheme="minorHAnsi"/>
                <w:b/>
              </w:rPr>
            </w:pPr>
          </w:p>
          <w:p w14:paraId="312CC8A4" w14:textId="77777777" w:rsidR="00B2496D" w:rsidRPr="007116AC" w:rsidRDefault="00B2496D" w:rsidP="00B2496D">
            <w:pPr>
              <w:pStyle w:val="Tekstkomentarza"/>
              <w:rPr>
                <w:rFonts w:cstheme="minorHAnsi"/>
                <w:b/>
              </w:rPr>
            </w:pPr>
          </w:p>
          <w:p w14:paraId="1E1A0C6E" w14:textId="77777777" w:rsidR="00B2496D" w:rsidRPr="007116AC" w:rsidRDefault="00B2496D" w:rsidP="00B2496D">
            <w:pPr>
              <w:pStyle w:val="Tekstkomentarza"/>
              <w:rPr>
                <w:rFonts w:cstheme="minorHAnsi"/>
                <w:b/>
              </w:rPr>
            </w:pPr>
          </w:p>
          <w:p w14:paraId="685B8B0F" w14:textId="77777777" w:rsidR="00B2496D" w:rsidRPr="007116AC" w:rsidRDefault="00B2496D" w:rsidP="00B2496D">
            <w:pPr>
              <w:pStyle w:val="Tekstkomentarza"/>
              <w:rPr>
                <w:rFonts w:cstheme="minorHAnsi"/>
                <w:b/>
              </w:rPr>
            </w:pPr>
          </w:p>
          <w:p w14:paraId="1AF2BA02" w14:textId="77777777" w:rsidR="00B2496D" w:rsidRPr="007116AC" w:rsidRDefault="00B2496D" w:rsidP="00B2496D">
            <w:pPr>
              <w:pStyle w:val="Tekstkomentarza"/>
              <w:rPr>
                <w:rFonts w:cstheme="minorHAnsi"/>
                <w:b/>
              </w:rPr>
            </w:pPr>
          </w:p>
          <w:p w14:paraId="6CD6A65B" w14:textId="77777777" w:rsidR="00B2496D" w:rsidRPr="007116AC" w:rsidRDefault="00B2496D" w:rsidP="00B2496D">
            <w:pPr>
              <w:pStyle w:val="Tekstkomentarza"/>
              <w:rPr>
                <w:rFonts w:cstheme="minorHAnsi"/>
                <w:b/>
              </w:rPr>
            </w:pPr>
          </w:p>
          <w:p w14:paraId="01B8E3C7" w14:textId="77777777" w:rsidR="00B2496D" w:rsidRPr="007116AC" w:rsidRDefault="00B2496D" w:rsidP="00B2496D">
            <w:pPr>
              <w:pStyle w:val="Tekstkomentarza"/>
              <w:rPr>
                <w:rFonts w:cstheme="minorHAnsi"/>
                <w:b/>
              </w:rPr>
            </w:pPr>
          </w:p>
          <w:p w14:paraId="2D07005E" w14:textId="77777777" w:rsidR="00B2496D" w:rsidRPr="007116AC" w:rsidRDefault="00B2496D" w:rsidP="00B2496D">
            <w:pPr>
              <w:pStyle w:val="Tekstkomentarza"/>
              <w:rPr>
                <w:rFonts w:cstheme="minorHAnsi"/>
                <w:b/>
              </w:rPr>
            </w:pPr>
          </w:p>
          <w:p w14:paraId="00A5DD0A" w14:textId="77777777" w:rsidR="00B2496D" w:rsidRPr="007116AC" w:rsidRDefault="00B2496D" w:rsidP="00B2496D">
            <w:pPr>
              <w:pStyle w:val="Tekstkomentarza"/>
              <w:rPr>
                <w:rFonts w:cstheme="minorHAnsi"/>
                <w:b/>
              </w:rPr>
            </w:pPr>
          </w:p>
          <w:p w14:paraId="761D664D" w14:textId="77777777" w:rsidR="00B2496D" w:rsidRPr="007116AC" w:rsidRDefault="00B2496D" w:rsidP="00B2496D">
            <w:pPr>
              <w:pStyle w:val="Tekstkomentarza"/>
              <w:rPr>
                <w:rFonts w:cstheme="minorHAnsi"/>
                <w:b/>
              </w:rPr>
            </w:pPr>
          </w:p>
          <w:p w14:paraId="60EA957A" w14:textId="77777777" w:rsidR="00B2496D" w:rsidRPr="007116AC" w:rsidRDefault="00B2496D" w:rsidP="00B2496D">
            <w:pPr>
              <w:pStyle w:val="Tekstkomentarza"/>
              <w:rPr>
                <w:rFonts w:cstheme="minorHAnsi"/>
                <w:b/>
              </w:rPr>
            </w:pPr>
          </w:p>
          <w:p w14:paraId="2275584B" w14:textId="77777777" w:rsidR="00B2496D" w:rsidRPr="007116AC" w:rsidRDefault="00B2496D" w:rsidP="00B2496D">
            <w:pPr>
              <w:pStyle w:val="Tekstkomentarza"/>
              <w:rPr>
                <w:rFonts w:cstheme="minorHAnsi"/>
                <w:b/>
              </w:rPr>
            </w:pPr>
          </w:p>
          <w:p w14:paraId="0AC8E91A" w14:textId="77777777" w:rsidR="00B2496D" w:rsidRPr="007116AC" w:rsidRDefault="00B2496D" w:rsidP="00B2496D">
            <w:pPr>
              <w:pStyle w:val="Tekstkomentarza"/>
              <w:rPr>
                <w:rFonts w:cstheme="minorHAnsi"/>
                <w:b/>
              </w:rPr>
            </w:pPr>
          </w:p>
          <w:p w14:paraId="58A3323B" w14:textId="77777777" w:rsidR="00B2496D" w:rsidRPr="007116AC" w:rsidRDefault="00B2496D" w:rsidP="00B2496D">
            <w:pPr>
              <w:pStyle w:val="Tekstkomentarza"/>
              <w:rPr>
                <w:rFonts w:cstheme="minorHAnsi"/>
                <w:b/>
              </w:rPr>
            </w:pPr>
          </w:p>
          <w:p w14:paraId="07CAEC96" w14:textId="77777777" w:rsidR="00B2496D" w:rsidRPr="007116AC" w:rsidRDefault="00B2496D" w:rsidP="00B2496D">
            <w:pPr>
              <w:pStyle w:val="Tekstkomentarza"/>
              <w:rPr>
                <w:rFonts w:cstheme="minorHAnsi"/>
                <w:b/>
              </w:rPr>
            </w:pPr>
          </w:p>
          <w:p w14:paraId="0EE2E03B" w14:textId="77777777" w:rsidR="00B2496D" w:rsidRPr="007116AC" w:rsidRDefault="00B2496D" w:rsidP="00B2496D">
            <w:pPr>
              <w:pStyle w:val="Tekstkomentarza"/>
              <w:rPr>
                <w:rFonts w:cstheme="minorHAnsi"/>
                <w:b/>
              </w:rPr>
            </w:pPr>
          </w:p>
          <w:p w14:paraId="30C0F194" w14:textId="77777777" w:rsidR="00B2496D" w:rsidRPr="007116AC" w:rsidRDefault="00B2496D" w:rsidP="00B2496D">
            <w:pPr>
              <w:pStyle w:val="Tekstkomentarza"/>
              <w:rPr>
                <w:rFonts w:cstheme="minorHAnsi"/>
                <w:b/>
              </w:rPr>
            </w:pPr>
          </w:p>
          <w:p w14:paraId="750092CE" w14:textId="77777777" w:rsidR="00B2496D" w:rsidRPr="007116AC" w:rsidRDefault="00B2496D" w:rsidP="00B2496D">
            <w:pPr>
              <w:pStyle w:val="Tekstkomentarza"/>
              <w:rPr>
                <w:rFonts w:cstheme="minorHAnsi"/>
                <w:b/>
              </w:rPr>
            </w:pPr>
          </w:p>
          <w:p w14:paraId="320CD316" w14:textId="77777777" w:rsidR="00B2496D" w:rsidRPr="007116AC" w:rsidRDefault="00B2496D" w:rsidP="00B2496D">
            <w:pPr>
              <w:pStyle w:val="Tekstkomentarza"/>
              <w:rPr>
                <w:rFonts w:cstheme="minorHAnsi"/>
                <w:b/>
              </w:rPr>
            </w:pPr>
          </w:p>
          <w:p w14:paraId="310ABC59" w14:textId="77777777" w:rsidR="00B2496D" w:rsidRPr="007116AC" w:rsidRDefault="00B2496D" w:rsidP="00B2496D">
            <w:pPr>
              <w:pStyle w:val="Tekstkomentarza"/>
              <w:rPr>
                <w:rFonts w:cstheme="minorHAnsi"/>
                <w:b/>
              </w:rPr>
            </w:pPr>
          </w:p>
          <w:p w14:paraId="03E87582" w14:textId="77777777" w:rsidR="00B2496D" w:rsidRPr="007116AC" w:rsidRDefault="00B2496D" w:rsidP="00B2496D">
            <w:pPr>
              <w:pStyle w:val="Tekstkomentarza"/>
              <w:rPr>
                <w:rFonts w:cstheme="minorHAnsi"/>
                <w:b/>
              </w:rPr>
            </w:pPr>
          </w:p>
          <w:p w14:paraId="07F0A12C" w14:textId="77777777" w:rsidR="00B2496D" w:rsidRPr="007116AC" w:rsidRDefault="00B2496D" w:rsidP="00B2496D">
            <w:pPr>
              <w:pStyle w:val="Tekstkomentarza"/>
              <w:rPr>
                <w:rFonts w:cstheme="minorHAnsi"/>
                <w:b/>
              </w:rPr>
            </w:pPr>
          </w:p>
          <w:p w14:paraId="3563B727" w14:textId="77777777" w:rsidR="00B2496D" w:rsidRPr="007116AC" w:rsidRDefault="00B2496D" w:rsidP="00B2496D">
            <w:pPr>
              <w:pStyle w:val="Tekstkomentarza"/>
              <w:rPr>
                <w:rFonts w:cstheme="minorHAnsi"/>
                <w:b/>
              </w:rPr>
            </w:pPr>
          </w:p>
          <w:p w14:paraId="4D76266A" w14:textId="77777777" w:rsidR="00B2496D" w:rsidRPr="007116AC" w:rsidRDefault="00B2496D" w:rsidP="00B2496D">
            <w:pPr>
              <w:pStyle w:val="Tekstkomentarza"/>
              <w:rPr>
                <w:rFonts w:cstheme="minorHAnsi"/>
                <w:b/>
              </w:rPr>
            </w:pPr>
          </w:p>
          <w:p w14:paraId="48AC82C7" w14:textId="77777777" w:rsidR="00B2496D" w:rsidRPr="007116AC" w:rsidRDefault="00B2496D" w:rsidP="00B2496D">
            <w:pPr>
              <w:pStyle w:val="Tekstkomentarza"/>
              <w:rPr>
                <w:rFonts w:cstheme="minorHAnsi"/>
                <w:b/>
              </w:rPr>
            </w:pPr>
          </w:p>
          <w:p w14:paraId="1D21F711" w14:textId="77777777" w:rsidR="00B2496D" w:rsidRPr="007116AC" w:rsidRDefault="00B2496D" w:rsidP="00B2496D">
            <w:pPr>
              <w:pStyle w:val="Tekstkomentarza"/>
              <w:rPr>
                <w:rFonts w:cstheme="minorHAnsi"/>
                <w:b/>
              </w:rPr>
            </w:pPr>
          </w:p>
          <w:p w14:paraId="3B101ACC" w14:textId="77777777" w:rsidR="00B2496D" w:rsidRPr="007116AC" w:rsidRDefault="00B2496D" w:rsidP="00B2496D">
            <w:pPr>
              <w:pStyle w:val="Tekstkomentarza"/>
              <w:rPr>
                <w:rFonts w:cstheme="minorHAnsi"/>
                <w:b/>
              </w:rPr>
            </w:pPr>
          </w:p>
          <w:p w14:paraId="73E0D2DB" w14:textId="77777777" w:rsidR="00B2496D" w:rsidRPr="007116AC" w:rsidRDefault="00B2496D" w:rsidP="00B2496D">
            <w:pPr>
              <w:pStyle w:val="Tekstkomentarza"/>
              <w:rPr>
                <w:rFonts w:cstheme="minorHAnsi"/>
                <w:b/>
              </w:rPr>
            </w:pPr>
          </w:p>
          <w:p w14:paraId="13061818" w14:textId="77777777" w:rsidR="00B2496D" w:rsidRPr="007116AC" w:rsidRDefault="00B2496D" w:rsidP="00B2496D">
            <w:pPr>
              <w:pStyle w:val="Tekstkomentarza"/>
              <w:rPr>
                <w:rFonts w:cstheme="minorHAnsi"/>
                <w:b/>
              </w:rPr>
            </w:pPr>
          </w:p>
          <w:p w14:paraId="6BD6FFFF" w14:textId="77777777" w:rsidR="00B2496D" w:rsidRPr="007116AC" w:rsidRDefault="00B2496D" w:rsidP="00B2496D">
            <w:pPr>
              <w:pStyle w:val="Tekstkomentarza"/>
              <w:rPr>
                <w:rFonts w:cstheme="minorHAnsi"/>
                <w:b/>
              </w:rPr>
            </w:pPr>
          </w:p>
          <w:p w14:paraId="3227CB14" w14:textId="77777777" w:rsidR="00B2496D" w:rsidRPr="007116AC" w:rsidRDefault="00B2496D" w:rsidP="00B2496D">
            <w:pPr>
              <w:pStyle w:val="Tekstkomentarza"/>
              <w:rPr>
                <w:rFonts w:cstheme="minorHAnsi"/>
                <w:b/>
              </w:rPr>
            </w:pPr>
          </w:p>
          <w:p w14:paraId="3BA69868" w14:textId="77777777" w:rsidR="00B2496D" w:rsidRPr="007116AC" w:rsidRDefault="00B2496D" w:rsidP="00B2496D">
            <w:pPr>
              <w:pStyle w:val="Tekstkomentarza"/>
              <w:rPr>
                <w:rFonts w:cstheme="minorHAnsi"/>
                <w:b/>
              </w:rPr>
            </w:pPr>
          </w:p>
          <w:p w14:paraId="013194F8" w14:textId="77777777" w:rsidR="00B2496D" w:rsidRPr="007116AC" w:rsidRDefault="00B2496D" w:rsidP="00B2496D">
            <w:pPr>
              <w:pStyle w:val="Tekstkomentarza"/>
              <w:rPr>
                <w:rFonts w:cstheme="minorHAnsi"/>
                <w:b/>
              </w:rPr>
            </w:pPr>
          </w:p>
          <w:p w14:paraId="662C90A2" w14:textId="77777777" w:rsidR="00B2496D" w:rsidRPr="007116AC" w:rsidRDefault="00B2496D" w:rsidP="00B2496D">
            <w:pPr>
              <w:pStyle w:val="Tekstkomentarza"/>
              <w:rPr>
                <w:rFonts w:cstheme="minorHAnsi"/>
                <w:b/>
              </w:rPr>
            </w:pPr>
          </w:p>
          <w:p w14:paraId="56B58CF0" w14:textId="77777777" w:rsidR="00B2496D" w:rsidRPr="007116AC" w:rsidRDefault="00B2496D" w:rsidP="00B2496D">
            <w:pPr>
              <w:pStyle w:val="Tekstkomentarza"/>
              <w:rPr>
                <w:rFonts w:cstheme="minorHAnsi"/>
                <w:b/>
              </w:rPr>
            </w:pPr>
          </w:p>
          <w:p w14:paraId="0DECC2AF" w14:textId="77777777" w:rsidR="00B2496D" w:rsidRPr="007116AC" w:rsidRDefault="00B2496D" w:rsidP="00B2496D">
            <w:pPr>
              <w:pStyle w:val="Tekstkomentarza"/>
              <w:rPr>
                <w:rFonts w:cstheme="minorHAnsi"/>
                <w:b/>
              </w:rPr>
            </w:pPr>
          </w:p>
          <w:p w14:paraId="4EF571D7" w14:textId="77777777" w:rsidR="00B2496D" w:rsidRPr="007116AC" w:rsidRDefault="00B2496D" w:rsidP="00B2496D">
            <w:pPr>
              <w:pStyle w:val="Tekstkomentarza"/>
              <w:rPr>
                <w:rFonts w:cstheme="minorHAnsi"/>
                <w:b/>
              </w:rPr>
            </w:pPr>
          </w:p>
          <w:p w14:paraId="391D1CC6" w14:textId="77777777" w:rsidR="00B2496D" w:rsidRPr="007116AC" w:rsidRDefault="00B2496D" w:rsidP="00B2496D">
            <w:pPr>
              <w:pStyle w:val="Tekstkomentarza"/>
              <w:rPr>
                <w:rFonts w:cstheme="minorHAnsi"/>
                <w:b/>
              </w:rPr>
            </w:pPr>
          </w:p>
          <w:p w14:paraId="2CE59F56" w14:textId="77777777" w:rsidR="00B2496D" w:rsidRPr="007116AC" w:rsidRDefault="00B2496D" w:rsidP="00B2496D">
            <w:pPr>
              <w:pStyle w:val="Tekstkomentarza"/>
              <w:rPr>
                <w:rFonts w:cstheme="minorHAnsi"/>
                <w:b/>
              </w:rPr>
            </w:pPr>
          </w:p>
          <w:p w14:paraId="001E840E" w14:textId="77777777" w:rsidR="00B2496D" w:rsidRPr="007116AC" w:rsidRDefault="00B2496D" w:rsidP="00B2496D">
            <w:pPr>
              <w:pStyle w:val="Tekstkomentarza"/>
              <w:rPr>
                <w:rFonts w:cstheme="minorHAnsi"/>
                <w:b/>
              </w:rPr>
            </w:pPr>
          </w:p>
          <w:p w14:paraId="2DBCD073" w14:textId="77777777" w:rsidR="00B2496D" w:rsidRPr="007116AC" w:rsidRDefault="00B2496D" w:rsidP="00B2496D">
            <w:pPr>
              <w:pStyle w:val="Tekstkomentarza"/>
              <w:rPr>
                <w:rFonts w:cstheme="minorHAnsi"/>
                <w:b/>
              </w:rPr>
            </w:pPr>
          </w:p>
          <w:p w14:paraId="3F958A92" w14:textId="77777777" w:rsidR="00B2496D" w:rsidRPr="007116AC" w:rsidRDefault="00B2496D" w:rsidP="00B2496D">
            <w:pPr>
              <w:pStyle w:val="Tekstkomentarza"/>
              <w:rPr>
                <w:rFonts w:cstheme="minorHAnsi"/>
                <w:b/>
              </w:rPr>
            </w:pPr>
          </w:p>
          <w:p w14:paraId="66F1CD24" w14:textId="77777777" w:rsidR="00B2496D" w:rsidRPr="007116AC" w:rsidRDefault="00B2496D" w:rsidP="00B2496D">
            <w:pPr>
              <w:pStyle w:val="Tekstkomentarza"/>
              <w:rPr>
                <w:rFonts w:cstheme="minorHAnsi"/>
                <w:b/>
              </w:rPr>
            </w:pPr>
          </w:p>
          <w:p w14:paraId="6557D091" w14:textId="77777777" w:rsidR="00B2496D" w:rsidRPr="007116AC" w:rsidRDefault="00B2496D" w:rsidP="00B2496D">
            <w:pPr>
              <w:pStyle w:val="Tekstkomentarza"/>
              <w:rPr>
                <w:rFonts w:cstheme="minorHAnsi"/>
                <w:b/>
              </w:rPr>
            </w:pPr>
          </w:p>
          <w:p w14:paraId="74E9397E" w14:textId="77777777" w:rsidR="00B2496D" w:rsidRPr="007116AC" w:rsidRDefault="00B2496D" w:rsidP="00B2496D">
            <w:pPr>
              <w:pStyle w:val="Tekstkomentarza"/>
              <w:rPr>
                <w:rFonts w:cstheme="minorHAnsi"/>
                <w:b/>
              </w:rPr>
            </w:pPr>
          </w:p>
          <w:p w14:paraId="324F896A" w14:textId="77777777" w:rsidR="00B2496D" w:rsidRPr="007116AC" w:rsidRDefault="00B2496D" w:rsidP="00B2496D">
            <w:pPr>
              <w:pStyle w:val="Tekstkomentarza"/>
              <w:rPr>
                <w:rFonts w:cstheme="minorHAnsi"/>
                <w:b/>
              </w:rPr>
            </w:pPr>
          </w:p>
          <w:p w14:paraId="30577E0D" w14:textId="77777777" w:rsidR="00B2496D" w:rsidRPr="007116AC" w:rsidRDefault="00B2496D" w:rsidP="00B2496D">
            <w:pPr>
              <w:pStyle w:val="Tekstkomentarza"/>
              <w:rPr>
                <w:rFonts w:cstheme="minorHAnsi"/>
                <w:b/>
              </w:rPr>
            </w:pPr>
          </w:p>
          <w:p w14:paraId="278B8AB2" w14:textId="77777777" w:rsidR="00B2496D" w:rsidRPr="007116AC" w:rsidRDefault="00B2496D" w:rsidP="00B2496D">
            <w:pPr>
              <w:pStyle w:val="Tekstkomentarza"/>
              <w:rPr>
                <w:rFonts w:cstheme="minorHAnsi"/>
                <w:b/>
              </w:rPr>
            </w:pPr>
          </w:p>
          <w:p w14:paraId="2F549D91" w14:textId="77777777" w:rsidR="00B2496D" w:rsidRPr="007116AC" w:rsidRDefault="00B2496D" w:rsidP="00B2496D">
            <w:pPr>
              <w:pStyle w:val="Tekstkomentarza"/>
              <w:rPr>
                <w:rFonts w:cstheme="minorHAnsi"/>
                <w:b/>
              </w:rPr>
            </w:pPr>
          </w:p>
          <w:p w14:paraId="5C2D816A" w14:textId="77777777" w:rsidR="00B2496D" w:rsidRPr="007116AC" w:rsidRDefault="00B2496D" w:rsidP="00B2496D">
            <w:pPr>
              <w:pStyle w:val="Tekstkomentarza"/>
              <w:rPr>
                <w:rFonts w:cstheme="minorHAnsi"/>
                <w:b/>
              </w:rPr>
            </w:pPr>
          </w:p>
          <w:p w14:paraId="58CAB31F" w14:textId="77777777" w:rsidR="00B2496D" w:rsidRPr="007116AC" w:rsidRDefault="00B2496D" w:rsidP="00B2496D">
            <w:pPr>
              <w:pStyle w:val="Tekstkomentarza"/>
              <w:rPr>
                <w:rFonts w:cstheme="minorHAnsi"/>
                <w:b/>
              </w:rPr>
            </w:pPr>
          </w:p>
          <w:p w14:paraId="73469083" w14:textId="77777777" w:rsidR="00B2496D" w:rsidRPr="007116AC" w:rsidRDefault="00B2496D" w:rsidP="00B2496D">
            <w:pPr>
              <w:pStyle w:val="Tekstkomentarza"/>
              <w:rPr>
                <w:rFonts w:cstheme="minorHAnsi"/>
                <w:b/>
              </w:rPr>
            </w:pPr>
          </w:p>
          <w:p w14:paraId="7522F323" w14:textId="77777777" w:rsidR="00B2496D" w:rsidRPr="007116AC" w:rsidRDefault="00B2496D" w:rsidP="00B2496D">
            <w:pPr>
              <w:pStyle w:val="Tekstkomentarza"/>
              <w:rPr>
                <w:rFonts w:cstheme="minorHAnsi"/>
                <w:b/>
              </w:rPr>
            </w:pPr>
          </w:p>
          <w:p w14:paraId="58D6882A" w14:textId="77777777" w:rsidR="00B2496D" w:rsidRPr="007116AC" w:rsidRDefault="00B2496D" w:rsidP="00B2496D">
            <w:pPr>
              <w:pStyle w:val="Tekstkomentarza"/>
              <w:rPr>
                <w:rFonts w:cstheme="minorHAnsi"/>
                <w:b/>
              </w:rPr>
            </w:pPr>
          </w:p>
          <w:p w14:paraId="3932963D" w14:textId="77777777" w:rsidR="00B2496D" w:rsidRPr="007116AC" w:rsidRDefault="00B2496D" w:rsidP="00B2496D">
            <w:pPr>
              <w:pStyle w:val="Tekstkomentarza"/>
              <w:rPr>
                <w:rFonts w:cstheme="minorHAnsi"/>
                <w:b/>
              </w:rPr>
            </w:pPr>
          </w:p>
          <w:p w14:paraId="64BA79F9" w14:textId="77777777" w:rsidR="00B2496D" w:rsidRPr="007116AC" w:rsidRDefault="00B2496D" w:rsidP="00B2496D">
            <w:pPr>
              <w:pStyle w:val="Tekstkomentarza"/>
              <w:rPr>
                <w:rFonts w:cstheme="minorHAnsi"/>
                <w:b/>
              </w:rPr>
            </w:pPr>
          </w:p>
          <w:p w14:paraId="60E64129" w14:textId="77777777" w:rsidR="00B2496D" w:rsidRPr="007116AC" w:rsidRDefault="00B2496D" w:rsidP="00B2496D">
            <w:pPr>
              <w:pStyle w:val="Tekstkomentarza"/>
              <w:rPr>
                <w:rFonts w:cstheme="minorHAnsi"/>
                <w:b/>
              </w:rPr>
            </w:pPr>
          </w:p>
          <w:p w14:paraId="7C5EBDD3" w14:textId="77777777" w:rsidR="00B2496D" w:rsidRPr="007116AC" w:rsidRDefault="00B2496D" w:rsidP="00B2496D">
            <w:pPr>
              <w:pStyle w:val="Tekstkomentarza"/>
              <w:rPr>
                <w:rFonts w:cstheme="minorHAnsi"/>
                <w:b/>
              </w:rPr>
            </w:pPr>
          </w:p>
          <w:p w14:paraId="59A53220" w14:textId="77777777" w:rsidR="00B2496D" w:rsidRPr="007116AC" w:rsidRDefault="00B2496D" w:rsidP="00B2496D">
            <w:pPr>
              <w:pStyle w:val="Tekstkomentarza"/>
              <w:rPr>
                <w:rFonts w:cstheme="minorHAnsi"/>
                <w:b/>
              </w:rPr>
            </w:pPr>
          </w:p>
          <w:p w14:paraId="3180D3D0" w14:textId="77777777" w:rsidR="00B2496D" w:rsidRPr="007116AC" w:rsidRDefault="00B2496D" w:rsidP="00B2496D">
            <w:pPr>
              <w:pStyle w:val="Tekstkomentarza"/>
              <w:rPr>
                <w:rFonts w:cstheme="minorHAnsi"/>
                <w:b/>
              </w:rPr>
            </w:pPr>
          </w:p>
          <w:p w14:paraId="364A9267" w14:textId="77777777" w:rsidR="00B2496D" w:rsidRPr="007116AC" w:rsidRDefault="00B2496D" w:rsidP="00B2496D">
            <w:pPr>
              <w:pStyle w:val="Tekstkomentarza"/>
              <w:rPr>
                <w:rFonts w:cstheme="minorHAnsi"/>
                <w:b/>
              </w:rPr>
            </w:pPr>
          </w:p>
          <w:p w14:paraId="65DF49F7" w14:textId="77777777" w:rsidR="00B2496D" w:rsidRPr="007116AC" w:rsidRDefault="00B2496D" w:rsidP="00B2496D">
            <w:pPr>
              <w:pStyle w:val="Tekstkomentarza"/>
              <w:rPr>
                <w:rFonts w:cstheme="minorHAnsi"/>
                <w:b/>
              </w:rPr>
            </w:pPr>
          </w:p>
          <w:p w14:paraId="42256CAF" w14:textId="77777777" w:rsidR="00B2496D" w:rsidRPr="007116AC" w:rsidRDefault="00B2496D" w:rsidP="00B2496D">
            <w:pPr>
              <w:pStyle w:val="Tekstkomentarza"/>
              <w:rPr>
                <w:rFonts w:cstheme="minorHAnsi"/>
                <w:b/>
              </w:rPr>
            </w:pPr>
          </w:p>
          <w:p w14:paraId="30C75B41" w14:textId="77777777" w:rsidR="00B2496D" w:rsidRPr="007116AC" w:rsidRDefault="00B2496D" w:rsidP="00B2496D">
            <w:pPr>
              <w:pStyle w:val="Tekstkomentarza"/>
              <w:rPr>
                <w:rFonts w:cstheme="minorHAnsi"/>
                <w:b/>
              </w:rPr>
            </w:pPr>
          </w:p>
          <w:p w14:paraId="6B0492BE" w14:textId="77777777" w:rsidR="00B2496D" w:rsidRPr="007116AC" w:rsidRDefault="00B2496D" w:rsidP="00B2496D">
            <w:pPr>
              <w:pStyle w:val="Tekstkomentarza"/>
              <w:rPr>
                <w:rFonts w:cstheme="minorHAnsi"/>
                <w:b/>
              </w:rPr>
            </w:pPr>
          </w:p>
          <w:p w14:paraId="297E83D4" w14:textId="77777777" w:rsidR="00B2496D" w:rsidRPr="007116AC" w:rsidRDefault="00B2496D" w:rsidP="00B2496D">
            <w:pPr>
              <w:pStyle w:val="Tekstkomentarza"/>
              <w:rPr>
                <w:rFonts w:cstheme="minorHAnsi"/>
                <w:b/>
              </w:rPr>
            </w:pPr>
          </w:p>
          <w:p w14:paraId="759418C8" w14:textId="77777777" w:rsidR="00B2496D" w:rsidRPr="007116AC" w:rsidRDefault="00B2496D" w:rsidP="00B2496D">
            <w:pPr>
              <w:pStyle w:val="Tekstkomentarza"/>
              <w:rPr>
                <w:rFonts w:cstheme="minorHAnsi"/>
                <w:b/>
              </w:rPr>
            </w:pPr>
          </w:p>
          <w:p w14:paraId="4D879669" w14:textId="77777777" w:rsidR="00B2496D" w:rsidRPr="007116AC" w:rsidRDefault="00B2496D" w:rsidP="00B2496D">
            <w:pPr>
              <w:pStyle w:val="Tekstkomentarza"/>
              <w:rPr>
                <w:rFonts w:cstheme="minorHAnsi"/>
                <w:b/>
              </w:rPr>
            </w:pPr>
          </w:p>
          <w:p w14:paraId="65A20765" w14:textId="77777777" w:rsidR="00B2496D" w:rsidRPr="007116AC" w:rsidRDefault="00B2496D" w:rsidP="00B2496D">
            <w:pPr>
              <w:pStyle w:val="Tekstkomentarza"/>
              <w:rPr>
                <w:rFonts w:cstheme="minorHAnsi"/>
                <w:b/>
              </w:rPr>
            </w:pPr>
          </w:p>
          <w:p w14:paraId="140291F3" w14:textId="77777777" w:rsidR="00B2496D" w:rsidRPr="007116AC" w:rsidRDefault="00B2496D" w:rsidP="00B2496D">
            <w:pPr>
              <w:pStyle w:val="Tekstkomentarza"/>
              <w:rPr>
                <w:rFonts w:cstheme="minorHAnsi"/>
                <w:b/>
              </w:rPr>
            </w:pPr>
          </w:p>
          <w:p w14:paraId="41A5CC1A" w14:textId="77777777" w:rsidR="00B2496D" w:rsidRPr="007116AC" w:rsidRDefault="00B2496D" w:rsidP="00B2496D">
            <w:pPr>
              <w:pStyle w:val="Tekstkomentarza"/>
              <w:rPr>
                <w:rFonts w:cstheme="minorHAnsi"/>
                <w:b/>
              </w:rPr>
            </w:pPr>
          </w:p>
          <w:p w14:paraId="1093DD76" w14:textId="77777777" w:rsidR="00B2496D" w:rsidRPr="007116AC" w:rsidRDefault="00B2496D" w:rsidP="00B2496D">
            <w:pPr>
              <w:pStyle w:val="Tekstkomentarza"/>
              <w:rPr>
                <w:rFonts w:cstheme="minorHAnsi"/>
                <w:b/>
              </w:rPr>
            </w:pPr>
          </w:p>
          <w:p w14:paraId="13A3AD72" w14:textId="77777777" w:rsidR="00B2496D" w:rsidRPr="007116AC" w:rsidRDefault="00B2496D" w:rsidP="00B2496D">
            <w:pPr>
              <w:pStyle w:val="Tekstkomentarza"/>
              <w:rPr>
                <w:rFonts w:cstheme="minorHAnsi"/>
                <w:b/>
              </w:rPr>
            </w:pPr>
          </w:p>
          <w:p w14:paraId="09419D06" w14:textId="77777777" w:rsidR="00B2496D" w:rsidRPr="007116AC" w:rsidRDefault="00B2496D" w:rsidP="00B2496D">
            <w:pPr>
              <w:pStyle w:val="Tekstkomentarza"/>
              <w:rPr>
                <w:rFonts w:cstheme="minorHAnsi"/>
                <w:b/>
              </w:rPr>
            </w:pPr>
          </w:p>
          <w:p w14:paraId="3531A1E8" w14:textId="77777777" w:rsidR="00B2496D" w:rsidRPr="007116AC" w:rsidRDefault="00B2496D" w:rsidP="00B2496D">
            <w:pPr>
              <w:pStyle w:val="Tekstkomentarza"/>
              <w:rPr>
                <w:rFonts w:cstheme="minorHAnsi"/>
                <w:b/>
              </w:rPr>
            </w:pPr>
          </w:p>
          <w:p w14:paraId="4C1D19FF" w14:textId="77777777" w:rsidR="00B2496D" w:rsidRPr="007116AC" w:rsidRDefault="00B2496D" w:rsidP="00B2496D">
            <w:pPr>
              <w:pStyle w:val="Tekstkomentarza"/>
              <w:rPr>
                <w:rFonts w:cstheme="minorHAnsi"/>
                <w:b/>
              </w:rPr>
            </w:pPr>
          </w:p>
          <w:p w14:paraId="137B27E0" w14:textId="77777777" w:rsidR="00B2496D" w:rsidRPr="007116AC" w:rsidRDefault="00B2496D" w:rsidP="00B2496D">
            <w:pPr>
              <w:pStyle w:val="Tekstkomentarza"/>
              <w:rPr>
                <w:rFonts w:cstheme="minorHAnsi"/>
                <w:b/>
              </w:rPr>
            </w:pPr>
          </w:p>
          <w:p w14:paraId="76B586DA" w14:textId="77777777" w:rsidR="00B2496D" w:rsidRPr="007116AC" w:rsidRDefault="00B2496D" w:rsidP="00B2496D">
            <w:pPr>
              <w:pStyle w:val="Tekstkomentarza"/>
              <w:rPr>
                <w:rFonts w:cstheme="minorHAnsi"/>
                <w:b/>
              </w:rPr>
            </w:pPr>
          </w:p>
          <w:p w14:paraId="2D03482A" w14:textId="77777777" w:rsidR="00B2496D" w:rsidRPr="007116AC" w:rsidRDefault="00B2496D" w:rsidP="00B2496D">
            <w:pPr>
              <w:pStyle w:val="Tekstkomentarza"/>
              <w:rPr>
                <w:rFonts w:cstheme="minorHAnsi"/>
                <w:b/>
              </w:rPr>
            </w:pPr>
          </w:p>
          <w:p w14:paraId="71F44D8B" w14:textId="77777777" w:rsidR="00B2496D" w:rsidRPr="007116AC" w:rsidRDefault="00B2496D" w:rsidP="00B2496D">
            <w:pPr>
              <w:pStyle w:val="Tekstkomentarza"/>
              <w:rPr>
                <w:rFonts w:cstheme="minorHAnsi"/>
                <w:b/>
              </w:rPr>
            </w:pPr>
          </w:p>
          <w:p w14:paraId="444FC8FA" w14:textId="77777777" w:rsidR="00B2496D" w:rsidRPr="007116AC" w:rsidRDefault="00B2496D" w:rsidP="00B2496D">
            <w:pPr>
              <w:pStyle w:val="Tekstkomentarza"/>
              <w:rPr>
                <w:rFonts w:cstheme="minorHAnsi"/>
                <w:b/>
              </w:rPr>
            </w:pPr>
          </w:p>
          <w:p w14:paraId="43DE05D9" w14:textId="77777777" w:rsidR="00B2496D" w:rsidRPr="007116AC" w:rsidRDefault="00B2496D" w:rsidP="00B2496D">
            <w:pPr>
              <w:pStyle w:val="Tekstkomentarza"/>
              <w:rPr>
                <w:rFonts w:cstheme="minorHAnsi"/>
                <w:b/>
              </w:rPr>
            </w:pPr>
          </w:p>
          <w:p w14:paraId="3793264E" w14:textId="77777777" w:rsidR="00B2496D" w:rsidRPr="007116AC" w:rsidRDefault="00B2496D" w:rsidP="00B2496D">
            <w:pPr>
              <w:pStyle w:val="Tekstkomentarza"/>
              <w:rPr>
                <w:rFonts w:cstheme="minorHAnsi"/>
                <w:b/>
              </w:rPr>
            </w:pPr>
          </w:p>
          <w:p w14:paraId="23315B53" w14:textId="77777777" w:rsidR="00B2496D" w:rsidRPr="007116AC" w:rsidRDefault="00B2496D" w:rsidP="00B2496D">
            <w:pPr>
              <w:pStyle w:val="Tekstkomentarza"/>
              <w:rPr>
                <w:rFonts w:cstheme="minorHAnsi"/>
                <w:b/>
              </w:rPr>
            </w:pPr>
          </w:p>
          <w:p w14:paraId="37894297" w14:textId="77777777" w:rsidR="00B2496D" w:rsidRPr="007116AC" w:rsidRDefault="00B2496D" w:rsidP="00B2496D">
            <w:pPr>
              <w:pStyle w:val="Tekstkomentarza"/>
              <w:rPr>
                <w:rFonts w:cstheme="minorHAnsi"/>
                <w:b/>
              </w:rPr>
            </w:pPr>
          </w:p>
          <w:p w14:paraId="27CC609E" w14:textId="77777777" w:rsidR="00B2496D" w:rsidRPr="007116AC" w:rsidRDefault="00B2496D" w:rsidP="00B2496D">
            <w:pPr>
              <w:pStyle w:val="Tekstkomentarza"/>
              <w:rPr>
                <w:rFonts w:cstheme="minorHAnsi"/>
                <w:b/>
              </w:rPr>
            </w:pPr>
          </w:p>
          <w:p w14:paraId="66A344FE" w14:textId="77777777" w:rsidR="00B2496D" w:rsidRPr="007116AC" w:rsidRDefault="00B2496D" w:rsidP="00B2496D">
            <w:pPr>
              <w:pStyle w:val="Tekstkomentarza"/>
              <w:rPr>
                <w:rFonts w:cstheme="minorHAnsi"/>
                <w:b/>
              </w:rPr>
            </w:pPr>
          </w:p>
          <w:p w14:paraId="209ABBF0" w14:textId="77777777" w:rsidR="00B2496D" w:rsidRPr="007116AC" w:rsidRDefault="00B2496D" w:rsidP="00B2496D">
            <w:pPr>
              <w:pStyle w:val="Tekstkomentarza"/>
              <w:rPr>
                <w:rFonts w:cstheme="minorHAnsi"/>
                <w:b/>
              </w:rPr>
            </w:pPr>
          </w:p>
          <w:p w14:paraId="6B289CBC" w14:textId="77777777" w:rsidR="00B2496D" w:rsidRPr="007116AC" w:rsidRDefault="00B2496D" w:rsidP="00B2496D">
            <w:pPr>
              <w:pStyle w:val="Tekstkomentarza"/>
              <w:rPr>
                <w:rFonts w:cstheme="minorHAnsi"/>
                <w:b/>
              </w:rPr>
            </w:pPr>
          </w:p>
          <w:p w14:paraId="1011BB21" w14:textId="77777777" w:rsidR="00B2496D" w:rsidRPr="007116AC" w:rsidRDefault="00B2496D" w:rsidP="00B2496D">
            <w:pPr>
              <w:pStyle w:val="Tekstkomentarza"/>
              <w:rPr>
                <w:rFonts w:cstheme="minorHAnsi"/>
                <w:b/>
              </w:rPr>
            </w:pPr>
          </w:p>
          <w:p w14:paraId="1344AAF2" w14:textId="77777777" w:rsidR="00B2496D" w:rsidRPr="007116AC" w:rsidRDefault="00B2496D" w:rsidP="00B2496D">
            <w:pPr>
              <w:pStyle w:val="Tekstkomentarza"/>
              <w:rPr>
                <w:rFonts w:cstheme="minorHAnsi"/>
                <w:b/>
              </w:rPr>
            </w:pPr>
          </w:p>
          <w:p w14:paraId="4C5EC41B" w14:textId="77777777" w:rsidR="00B2496D" w:rsidRPr="007116AC" w:rsidRDefault="00B2496D" w:rsidP="00B2496D">
            <w:pPr>
              <w:pStyle w:val="Tekstkomentarza"/>
              <w:rPr>
                <w:rFonts w:cstheme="minorHAnsi"/>
                <w:b/>
              </w:rPr>
            </w:pPr>
          </w:p>
          <w:p w14:paraId="6A961081" w14:textId="77777777" w:rsidR="00B2496D" w:rsidRPr="007116AC" w:rsidRDefault="00B2496D" w:rsidP="00B2496D">
            <w:pPr>
              <w:pStyle w:val="Tekstkomentarza"/>
              <w:rPr>
                <w:rFonts w:cstheme="minorHAnsi"/>
                <w:b/>
              </w:rPr>
            </w:pPr>
          </w:p>
          <w:p w14:paraId="1A0416C2" w14:textId="77777777" w:rsidR="00B2496D" w:rsidRPr="007116AC" w:rsidRDefault="00B2496D" w:rsidP="00B2496D">
            <w:pPr>
              <w:pStyle w:val="Tekstkomentarza"/>
              <w:rPr>
                <w:rFonts w:cstheme="minorHAnsi"/>
                <w:b/>
              </w:rPr>
            </w:pPr>
          </w:p>
          <w:p w14:paraId="29E9C78D" w14:textId="77777777" w:rsidR="00B2496D" w:rsidRPr="007116AC" w:rsidRDefault="00B2496D" w:rsidP="00B2496D">
            <w:pPr>
              <w:pStyle w:val="Tekstkomentarza"/>
              <w:rPr>
                <w:rFonts w:cstheme="minorHAnsi"/>
                <w:b/>
              </w:rPr>
            </w:pPr>
          </w:p>
          <w:p w14:paraId="0899331C" w14:textId="77777777" w:rsidR="00B2496D" w:rsidRPr="007116AC" w:rsidRDefault="00B2496D" w:rsidP="00B2496D">
            <w:pPr>
              <w:pStyle w:val="Tekstkomentarza"/>
              <w:rPr>
                <w:rFonts w:cstheme="minorHAnsi"/>
                <w:b/>
              </w:rPr>
            </w:pPr>
          </w:p>
          <w:p w14:paraId="784A6633" w14:textId="77777777" w:rsidR="00B2496D" w:rsidRPr="007116AC" w:rsidRDefault="00B2496D" w:rsidP="00B2496D">
            <w:pPr>
              <w:pStyle w:val="Tekstkomentarza"/>
              <w:rPr>
                <w:rFonts w:cstheme="minorHAnsi"/>
                <w:b/>
              </w:rPr>
            </w:pPr>
          </w:p>
          <w:p w14:paraId="593FB919" w14:textId="77777777" w:rsidR="00B2496D" w:rsidRPr="007116AC" w:rsidRDefault="00B2496D" w:rsidP="00B2496D">
            <w:pPr>
              <w:pStyle w:val="Tekstkomentarza"/>
              <w:rPr>
                <w:rFonts w:cstheme="minorHAnsi"/>
                <w:b/>
              </w:rPr>
            </w:pPr>
          </w:p>
          <w:p w14:paraId="7CACD69C" w14:textId="77777777" w:rsidR="00B2496D" w:rsidRPr="007116AC" w:rsidRDefault="00B2496D" w:rsidP="00B2496D">
            <w:pPr>
              <w:pStyle w:val="Tekstkomentarza"/>
              <w:rPr>
                <w:rFonts w:cstheme="minorHAnsi"/>
                <w:b/>
              </w:rPr>
            </w:pPr>
          </w:p>
          <w:p w14:paraId="0DB21968" w14:textId="77777777" w:rsidR="00B2496D" w:rsidRPr="007116AC" w:rsidRDefault="00B2496D" w:rsidP="00B2496D">
            <w:pPr>
              <w:pStyle w:val="Tekstkomentarza"/>
              <w:rPr>
                <w:rFonts w:cstheme="minorHAnsi"/>
                <w:b/>
              </w:rPr>
            </w:pPr>
          </w:p>
          <w:p w14:paraId="048572A4" w14:textId="77777777" w:rsidR="00B2496D" w:rsidRPr="007116AC" w:rsidRDefault="00B2496D" w:rsidP="00B2496D">
            <w:pPr>
              <w:pStyle w:val="Tekstkomentarza"/>
              <w:rPr>
                <w:rFonts w:cstheme="minorHAnsi"/>
                <w:b/>
              </w:rPr>
            </w:pPr>
          </w:p>
          <w:p w14:paraId="0E8BB87A" w14:textId="77777777" w:rsidR="00B2496D" w:rsidRPr="007116AC" w:rsidRDefault="00B2496D" w:rsidP="00B2496D">
            <w:pPr>
              <w:pStyle w:val="Tekstkomentarza"/>
              <w:rPr>
                <w:rFonts w:cstheme="minorHAnsi"/>
                <w:b/>
              </w:rPr>
            </w:pPr>
          </w:p>
          <w:p w14:paraId="2130CAF5" w14:textId="77777777" w:rsidR="00B2496D" w:rsidRPr="007116AC" w:rsidRDefault="00B2496D" w:rsidP="00B2496D">
            <w:pPr>
              <w:pStyle w:val="Tekstkomentarza"/>
              <w:rPr>
                <w:rFonts w:cstheme="minorHAnsi"/>
                <w:b/>
              </w:rPr>
            </w:pPr>
          </w:p>
          <w:p w14:paraId="67E6DA0A" w14:textId="77777777" w:rsidR="00B2496D" w:rsidRPr="007116AC" w:rsidRDefault="00B2496D" w:rsidP="00B2496D">
            <w:pPr>
              <w:pStyle w:val="Tekstkomentarza"/>
              <w:rPr>
                <w:rFonts w:cstheme="minorHAnsi"/>
                <w:b/>
              </w:rPr>
            </w:pPr>
          </w:p>
          <w:p w14:paraId="1E47A4F3" w14:textId="77777777" w:rsidR="00B2496D" w:rsidRPr="007116AC" w:rsidRDefault="00B2496D" w:rsidP="00B2496D">
            <w:pPr>
              <w:pStyle w:val="Tekstkomentarza"/>
              <w:rPr>
                <w:rFonts w:cstheme="minorHAnsi"/>
                <w:b/>
              </w:rPr>
            </w:pPr>
          </w:p>
          <w:p w14:paraId="3D8FC6A9" w14:textId="77777777" w:rsidR="00B2496D" w:rsidRPr="007116AC" w:rsidRDefault="00B2496D" w:rsidP="00B2496D">
            <w:pPr>
              <w:pStyle w:val="Tekstkomentarza"/>
              <w:rPr>
                <w:rFonts w:cstheme="minorHAnsi"/>
                <w:b/>
              </w:rPr>
            </w:pPr>
          </w:p>
          <w:p w14:paraId="4FC506B4" w14:textId="77777777" w:rsidR="00B2496D" w:rsidRPr="007116AC" w:rsidRDefault="00B2496D" w:rsidP="00B2496D">
            <w:pPr>
              <w:pStyle w:val="Tekstkomentarza"/>
              <w:rPr>
                <w:rFonts w:cstheme="minorHAnsi"/>
                <w:b/>
              </w:rPr>
            </w:pPr>
          </w:p>
          <w:p w14:paraId="549F01E7" w14:textId="77777777" w:rsidR="00B2496D" w:rsidRPr="007116AC" w:rsidRDefault="00B2496D" w:rsidP="00B2496D">
            <w:pPr>
              <w:pStyle w:val="Tekstkomentarza"/>
              <w:rPr>
                <w:rFonts w:cstheme="minorHAnsi"/>
                <w:b/>
              </w:rPr>
            </w:pPr>
          </w:p>
          <w:p w14:paraId="7318E4F0" w14:textId="77777777" w:rsidR="00B2496D" w:rsidRPr="007116AC" w:rsidRDefault="00B2496D" w:rsidP="00B2496D">
            <w:pPr>
              <w:pStyle w:val="Tekstkomentarza"/>
              <w:rPr>
                <w:rFonts w:cstheme="minorHAnsi"/>
                <w:b/>
              </w:rPr>
            </w:pPr>
          </w:p>
          <w:p w14:paraId="1D13CC37" w14:textId="77777777" w:rsidR="00B2496D" w:rsidRPr="007116AC" w:rsidRDefault="00B2496D" w:rsidP="00B2496D">
            <w:pPr>
              <w:pStyle w:val="Tekstkomentarza"/>
              <w:rPr>
                <w:rFonts w:cstheme="minorHAnsi"/>
                <w:b/>
              </w:rPr>
            </w:pPr>
          </w:p>
          <w:p w14:paraId="1B8E2BBB" w14:textId="77777777" w:rsidR="00B2496D" w:rsidRPr="007116AC" w:rsidRDefault="00B2496D" w:rsidP="00B2496D">
            <w:pPr>
              <w:pStyle w:val="Tekstkomentarza"/>
              <w:rPr>
                <w:rFonts w:cstheme="minorHAnsi"/>
                <w:b/>
              </w:rPr>
            </w:pPr>
          </w:p>
          <w:p w14:paraId="38305EEE" w14:textId="77777777" w:rsidR="00B2496D" w:rsidRPr="007116AC" w:rsidRDefault="00B2496D" w:rsidP="00B2496D">
            <w:pPr>
              <w:pStyle w:val="Tekstkomentarza"/>
              <w:rPr>
                <w:rFonts w:cstheme="minorHAnsi"/>
                <w:b/>
              </w:rPr>
            </w:pPr>
          </w:p>
          <w:p w14:paraId="32B69A91" w14:textId="77777777" w:rsidR="00B2496D" w:rsidRPr="007116AC" w:rsidRDefault="00B2496D" w:rsidP="00B2496D">
            <w:pPr>
              <w:pStyle w:val="Tekstkomentarza"/>
              <w:rPr>
                <w:rFonts w:cstheme="minorHAnsi"/>
                <w:b/>
              </w:rPr>
            </w:pPr>
          </w:p>
          <w:p w14:paraId="225478CE" w14:textId="77777777" w:rsidR="00B2496D" w:rsidRPr="007116AC" w:rsidRDefault="00B2496D" w:rsidP="00B2496D">
            <w:pPr>
              <w:pStyle w:val="Tekstkomentarza"/>
              <w:rPr>
                <w:rFonts w:cstheme="minorHAnsi"/>
                <w:b/>
              </w:rPr>
            </w:pPr>
          </w:p>
          <w:p w14:paraId="1DAB3F4B" w14:textId="77777777" w:rsidR="00B2496D" w:rsidRPr="007116AC" w:rsidRDefault="00B2496D" w:rsidP="00B2496D">
            <w:pPr>
              <w:pStyle w:val="Tekstkomentarza"/>
              <w:rPr>
                <w:rFonts w:cstheme="minorHAnsi"/>
                <w:b/>
              </w:rPr>
            </w:pPr>
          </w:p>
          <w:p w14:paraId="4DA7EC86" w14:textId="77777777" w:rsidR="00B2496D" w:rsidRPr="007116AC" w:rsidRDefault="00B2496D" w:rsidP="00B2496D">
            <w:pPr>
              <w:pStyle w:val="Tekstkomentarza"/>
              <w:rPr>
                <w:rFonts w:cstheme="minorHAnsi"/>
                <w:b/>
              </w:rPr>
            </w:pPr>
          </w:p>
          <w:p w14:paraId="3E29A713" w14:textId="77777777" w:rsidR="00B2496D" w:rsidRPr="007116AC" w:rsidRDefault="00B2496D" w:rsidP="00B2496D">
            <w:pPr>
              <w:pStyle w:val="Tekstkomentarza"/>
              <w:rPr>
                <w:rFonts w:cstheme="minorHAnsi"/>
                <w:b/>
              </w:rPr>
            </w:pPr>
          </w:p>
          <w:p w14:paraId="5EFB47F0" w14:textId="77777777" w:rsidR="00B2496D" w:rsidRPr="007116AC" w:rsidRDefault="00B2496D" w:rsidP="00B2496D">
            <w:pPr>
              <w:pStyle w:val="Tekstkomentarza"/>
              <w:rPr>
                <w:rFonts w:cstheme="minorHAnsi"/>
                <w:b/>
              </w:rPr>
            </w:pPr>
          </w:p>
          <w:p w14:paraId="69039954" w14:textId="77777777" w:rsidR="00B2496D" w:rsidRPr="007116AC" w:rsidRDefault="00B2496D" w:rsidP="00B2496D">
            <w:pPr>
              <w:pStyle w:val="Tekstkomentarza"/>
              <w:rPr>
                <w:rFonts w:cstheme="minorHAnsi"/>
                <w:b/>
              </w:rPr>
            </w:pPr>
          </w:p>
          <w:p w14:paraId="4A1E0EDF" w14:textId="77777777" w:rsidR="00B2496D" w:rsidRPr="007116AC" w:rsidRDefault="00B2496D" w:rsidP="00B2496D">
            <w:pPr>
              <w:pStyle w:val="Tekstkomentarza"/>
              <w:rPr>
                <w:rFonts w:cstheme="minorHAnsi"/>
                <w:b/>
              </w:rPr>
            </w:pPr>
          </w:p>
          <w:p w14:paraId="7E2D554D" w14:textId="77777777" w:rsidR="00B2496D" w:rsidRPr="007116AC" w:rsidRDefault="00B2496D" w:rsidP="00B2496D">
            <w:pPr>
              <w:pStyle w:val="Tekstkomentarza"/>
              <w:rPr>
                <w:rFonts w:cstheme="minorHAnsi"/>
                <w:b/>
              </w:rPr>
            </w:pPr>
          </w:p>
          <w:p w14:paraId="2C2E7870" w14:textId="77777777" w:rsidR="00B2496D" w:rsidRPr="007116AC" w:rsidRDefault="00B2496D" w:rsidP="00B2496D">
            <w:pPr>
              <w:pStyle w:val="Tekstkomentarza"/>
              <w:rPr>
                <w:rFonts w:cstheme="minorHAnsi"/>
                <w:b/>
              </w:rPr>
            </w:pPr>
          </w:p>
          <w:p w14:paraId="0DCF3822" w14:textId="77777777" w:rsidR="00B2496D" w:rsidRPr="007116AC" w:rsidRDefault="00B2496D" w:rsidP="00B2496D">
            <w:pPr>
              <w:pStyle w:val="Tekstkomentarza"/>
              <w:rPr>
                <w:rFonts w:cstheme="minorHAnsi"/>
                <w:b/>
              </w:rPr>
            </w:pPr>
          </w:p>
          <w:p w14:paraId="61A922DA" w14:textId="77777777" w:rsidR="00B2496D" w:rsidRPr="007116AC" w:rsidRDefault="00B2496D" w:rsidP="00B2496D">
            <w:pPr>
              <w:pStyle w:val="Tekstkomentarza"/>
              <w:rPr>
                <w:rFonts w:cstheme="minorHAnsi"/>
                <w:b/>
              </w:rPr>
            </w:pPr>
          </w:p>
          <w:p w14:paraId="30AAEF5F" w14:textId="77777777" w:rsidR="00B2496D" w:rsidRPr="007116AC" w:rsidRDefault="00B2496D" w:rsidP="00B2496D">
            <w:pPr>
              <w:pStyle w:val="Tekstkomentarza"/>
              <w:rPr>
                <w:rFonts w:cstheme="minorHAnsi"/>
                <w:b/>
              </w:rPr>
            </w:pPr>
          </w:p>
          <w:p w14:paraId="28ADD1C0" w14:textId="77777777" w:rsidR="00B2496D" w:rsidRPr="007116AC" w:rsidRDefault="00B2496D" w:rsidP="00B2496D">
            <w:pPr>
              <w:pStyle w:val="Tekstkomentarza"/>
              <w:rPr>
                <w:rFonts w:cstheme="minorHAnsi"/>
                <w:b/>
              </w:rPr>
            </w:pPr>
          </w:p>
          <w:p w14:paraId="2F547C1B" w14:textId="77777777" w:rsidR="00B2496D" w:rsidRPr="007116AC" w:rsidRDefault="00B2496D" w:rsidP="00B2496D">
            <w:pPr>
              <w:pStyle w:val="Tekstkomentarza"/>
              <w:rPr>
                <w:rFonts w:cstheme="minorHAnsi"/>
                <w:b/>
              </w:rPr>
            </w:pPr>
          </w:p>
          <w:p w14:paraId="5729EAFA" w14:textId="77777777" w:rsidR="00B2496D" w:rsidRPr="007116AC" w:rsidRDefault="00B2496D" w:rsidP="00B2496D">
            <w:pPr>
              <w:pStyle w:val="Tekstkomentarza"/>
              <w:rPr>
                <w:rFonts w:cstheme="minorHAnsi"/>
                <w:b/>
              </w:rPr>
            </w:pPr>
          </w:p>
          <w:p w14:paraId="7E286A7C" w14:textId="77777777" w:rsidR="00B2496D" w:rsidRPr="007116AC" w:rsidRDefault="00B2496D" w:rsidP="00B2496D">
            <w:pPr>
              <w:pStyle w:val="Tekstkomentarza"/>
              <w:rPr>
                <w:rFonts w:cstheme="minorHAnsi"/>
                <w:b/>
              </w:rPr>
            </w:pPr>
          </w:p>
          <w:p w14:paraId="6F8A05F0" w14:textId="77777777" w:rsidR="00B2496D" w:rsidRPr="007116AC" w:rsidRDefault="00B2496D" w:rsidP="00B2496D">
            <w:pPr>
              <w:pStyle w:val="Tekstkomentarza"/>
              <w:rPr>
                <w:rFonts w:cstheme="minorHAnsi"/>
                <w:b/>
              </w:rPr>
            </w:pPr>
          </w:p>
          <w:p w14:paraId="1D12C1CC" w14:textId="77777777" w:rsidR="00B2496D" w:rsidRPr="007116AC" w:rsidRDefault="00B2496D" w:rsidP="00B2496D">
            <w:pPr>
              <w:pStyle w:val="Tekstkomentarza"/>
              <w:rPr>
                <w:rFonts w:cstheme="minorHAnsi"/>
                <w:b/>
              </w:rPr>
            </w:pPr>
          </w:p>
          <w:p w14:paraId="73A18174" w14:textId="77777777" w:rsidR="00B2496D" w:rsidRPr="007116AC" w:rsidRDefault="00B2496D" w:rsidP="00B2496D">
            <w:pPr>
              <w:pStyle w:val="Tekstkomentarza"/>
              <w:rPr>
                <w:rFonts w:cstheme="minorHAnsi"/>
                <w:b/>
              </w:rPr>
            </w:pPr>
          </w:p>
          <w:p w14:paraId="15F030E2" w14:textId="77777777" w:rsidR="00B2496D" w:rsidRPr="007116AC" w:rsidRDefault="00B2496D" w:rsidP="00B2496D">
            <w:pPr>
              <w:pStyle w:val="Tekstkomentarza"/>
              <w:rPr>
                <w:rFonts w:cstheme="minorHAnsi"/>
                <w:b/>
              </w:rPr>
            </w:pPr>
          </w:p>
          <w:p w14:paraId="3A901DC0" w14:textId="77777777" w:rsidR="00B2496D" w:rsidRPr="007116AC" w:rsidRDefault="00B2496D" w:rsidP="00B2496D">
            <w:pPr>
              <w:pStyle w:val="Tekstkomentarza"/>
              <w:rPr>
                <w:rFonts w:cstheme="minorHAnsi"/>
                <w:b/>
              </w:rPr>
            </w:pPr>
          </w:p>
          <w:p w14:paraId="45D22BD0" w14:textId="77777777" w:rsidR="00B2496D" w:rsidRPr="007116AC" w:rsidRDefault="00B2496D" w:rsidP="00B2496D">
            <w:pPr>
              <w:pStyle w:val="Tekstkomentarza"/>
              <w:rPr>
                <w:rFonts w:cstheme="minorHAnsi"/>
                <w:b/>
              </w:rPr>
            </w:pPr>
          </w:p>
          <w:p w14:paraId="2AE794F8" w14:textId="77777777" w:rsidR="00B2496D" w:rsidRPr="007116AC" w:rsidRDefault="00B2496D" w:rsidP="00B2496D">
            <w:pPr>
              <w:pStyle w:val="Tekstkomentarza"/>
              <w:rPr>
                <w:rFonts w:cstheme="minorHAnsi"/>
                <w:b/>
              </w:rPr>
            </w:pPr>
          </w:p>
          <w:p w14:paraId="114AAFBC" w14:textId="77777777" w:rsidR="00B2496D" w:rsidRPr="007116AC" w:rsidRDefault="00B2496D" w:rsidP="00B2496D">
            <w:pPr>
              <w:pStyle w:val="Tekstkomentarza"/>
              <w:rPr>
                <w:rFonts w:cstheme="minorHAnsi"/>
                <w:b/>
              </w:rPr>
            </w:pPr>
          </w:p>
          <w:p w14:paraId="79447744" w14:textId="77777777" w:rsidR="00B2496D" w:rsidRPr="007116AC" w:rsidRDefault="00B2496D" w:rsidP="00B2496D">
            <w:pPr>
              <w:pStyle w:val="Tekstkomentarza"/>
              <w:rPr>
                <w:rFonts w:cstheme="minorHAnsi"/>
                <w:b/>
              </w:rPr>
            </w:pPr>
          </w:p>
          <w:p w14:paraId="52A05FD7" w14:textId="77777777" w:rsidR="00B2496D" w:rsidRPr="007116AC" w:rsidRDefault="00B2496D" w:rsidP="00B2496D">
            <w:pPr>
              <w:pStyle w:val="Tekstkomentarza"/>
              <w:rPr>
                <w:rFonts w:cstheme="minorHAnsi"/>
                <w:b/>
              </w:rPr>
            </w:pPr>
          </w:p>
          <w:p w14:paraId="6D89A9EC" w14:textId="77777777" w:rsidR="00B2496D" w:rsidRPr="007116AC" w:rsidRDefault="00B2496D" w:rsidP="00B2496D">
            <w:pPr>
              <w:pStyle w:val="Tekstkomentarza"/>
              <w:rPr>
                <w:rFonts w:cstheme="minorHAnsi"/>
                <w:b/>
              </w:rPr>
            </w:pPr>
          </w:p>
          <w:p w14:paraId="5548B560" w14:textId="77777777" w:rsidR="00B2496D" w:rsidRPr="007116AC" w:rsidRDefault="00B2496D" w:rsidP="00B2496D">
            <w:pPr>
              <w:pStyle w:val="Tekstkomentarza"/>
              <w:rPr>
                <w:rFonts w:cstheme="minorHAnsi"/>
                <w:b/>
              </w:rPr>
            </w:pPr>
          </w:p>
          <w:p w14:paraId="6162FA6A" w14:textId="77777777" w:rsidR="00B2496D" w:rsidRPr="007116AC" w:rsidRDefault="00B2496D" w:rsidP="00B2496D">
            <w:pPr>
              <w:pStyle w:val="Tekstkomentarza"/>
              <w:rPr>
                <w:rFonts w:cstheme="minorHAnsi"/>
                <w:b/>
              </w:rPr>
            </w:pPr>
          </w:p>
          <w:p w14:paraId="2D2DACD8" w14:textId="77777777" w:rsidR="00B2496D" w:rsidRPr="007116AC" w:rsidRDefault="00B2496D" w:rsidP="00B2496D">
            <w:pPr>
              <w:pStyle w:val="Tekstkomentarza"/>
              <w:rPr>
                <w:rFonts w:cstheme="minorHAnsi"/>
                <w:b/>
              </w:rPr>
            </w:pPr>
          </w:p>
          <w:p w14:paraId="4C4CA95E" w14:textId="77777777" w:rsidR="00B2496D" w:rsidRPr="007116AC" w:rsidRDefault="00B2496D" w:rsidP="00B2496D">
            <w:pPr>
              <w:pStyle w:val="Tekstkomentarza"/>
              <w:rPr>
                <w:rFonts w:cstheme="minorHAnsi"/>
                <w:b/>
              </w:rPr>
            </w:pPr>
          </w:p>
          <w:p w14:paraId="340A5F41" w14:textId="77777777" w:rsidR="00B2496D" w:rsidRPr="007116AC" w:rsidRDefault="00B2496D" w:rsidP="00B2496D">
            <w:pPr>
              <w:pStyle w:val="Tekstkomentarza"/>
              <w:rPr>
                <w:rFonts w:cstheme="minorHAnsi"/>
                <w:b/>
              </w:rPr>
            </w:pPr>
          </w:p>
          <w:p w14:paraId="0CF50DDE" w14:textId="77777777" w:rsidR="00B2496D" w:rsidRPr="007116AC" w:rsidRDefault="00B2496D" w:rsidP="00B2496D">
            <w:pPr>
              <w:pStyle w:val="Tekstkomentarza"/>
              <w:rPr>
                <w:rFonts w:cstheme="minorHAnsi"/>
                <w:b/>
              </w:rPr>
            </w:pPr>
          </w:p>
          <w:p w14:paraId="3021BB8A" w14:textId="77777777" w:rsidR="00B2496D" w:rsidRPr="007116AC" w:rsidRDefault="00B2496D" w:rsidP="00B2496D">
            <w:pPr>
              <w:pStyle w:val="Tekstkomentarza"/>
              <w:rPr>
                <w:rFonts w:cstheme="minorHAnsi"/>
                <w:b/>
              </w:rPr>
            </w:pPr>
          </w:p>
          <w:p w14:paraId="19247853" w14:textId="77777777" w:rsidR="00B2496D" w:rsidRPr="007116AC" w:rsidRDefault="00B2496D" w:rsidP="00B2496D">
            <w:pPr>
              <w:pStyle w:val="Tekstkomentarza"/>
              <w:rPr>
                <w:rFonts w:cstheme="minorHAnsi"/>
                <w:b/>
              </w:rPr>
            </w:pPr>
          </w:p>
          <w:p w14:paraId="2728BDCE" w14:textId="77777777" w:rsidR="00B2496D" w:rsidRPr="007116AC" w:rsidRDefault="00B2496D" w:rsidP="00B2496D">
            <w:pPr>
              <w:pStyle w:val="Tekstkomentarza"/>
              <w:rPr>
                <w:rFonts w:cstheme="minorHAnsi"/>
                <w:b/>
              </w:rPr>
            </w:pPr>
          </w:p>
          <w:p w14:paraId="61063D68" w14:textId="77777777" w:rsidR="00B2496D" w:rsidRPr="007116AC" w:rsidRDefault="00B2496D" w:rsidP="00B2496D">
            <w:pPr>
              <w:rPr>
                <w:rFonts w:cstheme="minorHAnsi"/>
                <w:b/>
                <w:bCs/>
                <w:sz w:val="20"/>
                <w:szCs w:val="20"/>
              </w:rPr>
            </w:pPr>
          </w:p>
          <w:p w14:paraId="476EBA1D" w14:textId="77777777" w:rsidR="00B2496D" w:rsidRPr="007116AC" w:rsidRDefault="00B2496D" w:rsidP="00B2496D">
            <w:pPr>
              <w:rPr>
                <w:rFonts w:cstheme="minorHAnsi"/>
                <w:b/>
                <w:bCs/>
                <w:sz w:val="20"/>
                <w:szCs w:val="20"/>
              </w:rPr>
            </w:pPr>
          </w:p>
          <w:p w14:paraId="7DE6C39F" w14:textId="77777777" w:rsidR="00B2496D" w:rsidRPr="007116AC" w:rsidRDefault="00B2496D" w:rsidP="00B2496D">
            <w:pPr>
              <w:rPr>
                <w:rFonts w:cstheme="minorHAnsi"/>
                <w:b/>
                <w:bCs/>
                <w:sz w:val="20"/>
                <w:szCs w:val="20"/>
              </w:rPr>
            </w:pPr>
          </w:p>
          <w:p w14:paraId="18EBA9D8" w14:textId="77777777" w:rsidR="00B2496D" w:rsidRPr="007116AC" w:rsidRDefault="00B2496D" w:rsidP="00B2496D">
            <w:pPr>
              <w:rPr>
                <w:rFonts w:cstheme="minorHAnsi"/>
                <w:b/>
                <w:bCs/>
                <w:sz w:val="20"/>
                <w:szCs w:val="20"/>
              </w:rPr>
            </w:pPr>
          </w:p>
          <w:p w14:paraId="23DF7958" w14:textId="77777777" w:rsidR="00B2496D" w:rsidRPr="007116AC" w:rsidRDefault="00B2496D" w:rsidP="00B2496D">
            <w:pPr>
              <w:rPr>
                <w:rFonts w:cstheme="minorHAnsi"/>
                <w:b/>
                <w:bCs/>
                <w:sz w:val="20"/>
                <w:szCs w:val="20"/>
              </w:rPr>
            </w:pPr>
          </w:p>
          <w:p w14:paraId="4F3EEF72" w14:textId="77777777" w:rsidR="00B2496D" w:rsidRPr="007116AC" w:rsidRDefault="00B2496D" w:rsidP="00B2496D">
            <w:pPr>
              <w:rPr>
                <w:rFonts w:cstheme="minorHAnsi"/>
                <w:b/>
                <w:bCs/>
                <w:sz w:val="20"/>
                <w:szCs w:val="20"/>
              </w:rPr>
            </w:pPr>
          </w:p>
          <w:p w14:paraId="3C74D762" w14:textId="77777777" w:rsidR="00B2496D" w:rsidRPr="007116AC" w:rsidRDefault="00B2496D" w:rsidP="00B2496D">
            <w:pPr>
              <w:rPr>
                <w:rFonts w:cstheme="minorHAnsi"/>
                <w:b/>
                <w:sz w:val="20"/>
                <w:szCs w:val="20"/>
              </w:rPr>
            </w:pPr>
          </w:p>
        </w:tc>
        <w:tc>
          <w:tcPr>
            <w:tcW w:w="2126" w:type="dxa"/>
          </w:tcPr>
          <w:p w14:paraId="07A8834A" w14:textId="3F701247" w:rsidR="00B2496D" w:rsidRDefault="00E474C0" w:rsidP="00B2496D">
            <w:pPr>
              <w:rPr>
                <w:rFonts w:cstheme="minorHAnsi"/>
                <w:b/>
                <w:bCs/>
                <w:sz w:val="20"/>
                <w:szCs w:val="20"/>
              </w:rPr>
            </w:pPr>
            <w:r>
              <w:rPr>
                <w:rFonts w:cstheme="minorHAnsi"/>
                <w:b/>
                <w:bCs/>
                <w:sz w:val="20"/>
                <w:szCs w:val="20"/>
              </w:rPr>
              <w:t>–</w:t>
            </w:r>
          </w:p>
        </w:tc>
        <w:tc>
          <w:tcPr>
            <w:tcW w:w="2242" w:type="dxa"/>
          </w:tcPr>
          <w:p w14:paraId="66C1585D" w14:textId="77777777" w:rsidR="00B2496D" w:rsidRDefault="00B2496D" w:rsidP="00B2496D">
            <w:pPr>
              <w:rPr>
                <w:rFonts w:cstheme="minorHAnsi"/>
                <w:b/>
                <w:bCs/>
                <w:sz w:val="20"/>
                <w:szCs w:val="20"/>
              </w:rPr>
            </w:pPr>
          </w:p>
        </w:tc>
        <w:tc>
          <w:tcPr>
            <w:tcW w:w="2242" w:type="dxa"/>
          </w:tcPr>
          <w:p w14:paraId="2267E79D" w14:textId="77777777" w:rsidR="00B2496D" w:rsidRDefault="00B2496D" w:rsidP="00B2496D">
            <w:pPr>
              <w:rPr>
                <w:rFonts w:cstheme="minorHAnsi"/>
                <w:b/>
                <w:bCs/>
                <w:sz w:val="20"/>
                <w:szCs w:val="20"/>
              </w:rPr>
            </w:pPr>
          </w:p>
        </w:tc>
        <w:tc>
          <w:tcPr>
            <w:tcW w:w="2242" w:type="dxa"/>
          </w:tcPr>
          <w:p w14:paraId="072D473B" w14:textId="77777777" w:rsidR="00B2496D" w:rsidRDefault="00B2496D" w:rsidP="00B2496D">
            <w:pPr>
              <w:rPr>
                <w:rFonts w:cstheme="minorHAnsi"/>
                <w:b/>
                <w:bCs/>
                <w:sz w:val="20"/>
                <w:szCs w:val="20"/>
              </w:rPr>
            </w:pPr>
          </w:p>
        </w:tc>
        <w:tc>
          <w:tcPr>
            <w:tcW w:w="2242" w:type="dxa"/>
          </w:tcPr>
          <w:p w14:paraId="6F126A10" w14:textId="77777777" w:rsidR="00B2496D" w:rsidRDefault="00B2496D" w:rsidP="00B2496D">
            <w:pPr>
              <w:rPr>
                <w:rFonts w:cstheme="minorHAnsi"/>
                <w:b/>
                <w:bCs/>
                <w:sz w:val="20"/>
                <w:szCs w:val="20"/>
              </w:rPr>
            </w:pPr>
          </w:p>
        </w:tc>
        <w:tc>
          <w:tcPr>
            <w:tcW w:w="2242" w:type="dxa"/>
          </w:tcPr>
          <w:p w14:paraId="307BDA87" w14:textId="77777777" w:rsidR="00B2496D" w:rsidRDefault="00B2496D" w:rsidP="00B2496D">
            <w:pPr>
              <w:rPr>
                <w:rFonts w:cstheme="minorHAnsi"/>
                <w:b/>
                <w:bCs/>
                <w:sz w:val="20"/>
                <w:szCs w:val="20"/>
              </w:rPr>
            </w:pPr>
          </w:p>
        </w:tc>
        <w:tc>
          <w:tcPr>
            <w:tcW w:w="2242" w:type="dxa"/>
          </w:tcPr>
          <w:p w14:paraId="1A7B4A7B" w14:textId="77777777" w:rsidR="00B2496D" w:rsidRDefault="00B2496D" w:rsidP="00B2496D">
            <w:pPr>
              <w:rPr>
                <w:rFonts w:cstheme="minorHAnsi"/>
                <w:b/>
                <w:bCs/>
                <w:sz w:val="20"/>
                <w:szCs w:val="20"/>
              </w:rPr>
            </w:pPr>
          </w:p>
        </w:tc>
      </w:tr>
      <w:tr w:rsidR="00B2496D" w:rsidRPr="006E732C" w14:paraId="79DA350B" w14:textId="06E51792" w:rsidTr="00B2496D">
        <w:tc>
          <w:tcPr>
            <w:tcW w:w="562" w:type="dxa"/>
          </w:tcPr>
          <w:p w14:paraId="2DFAB414" w14:textId="77777777" w:rsidR="00B2496D" w:rsidRPr="00350382" w:rsidRDefault="00B2496D" w:rsidP="00B2496D">
            <w:pPr>
              <w:rPr>
                <w:rFonts w:cstheme="minorHAnsi"/>
                <w:b/>
                <w:sz w:val="20"/>
                <w:szCs w:val="20"/>
              </w:rPr>
            </w:pPr>
            <w:r w:rsidRPr="00350382">
              <w:rPr>
                <w:rFonts w:cstheme="minorHAnsi"/>
                <w:b/>
                <w:sz w:val="20"/>
                <w:szCs w:val="20"/>
              </w:rPr>
              <w:t>237</w:t>
            </w:r>
          </w:p>
        </w:tc>
        <w:tc>
          <w:tcPr>
            <w:tcW w:w="1560" w:type="dxa"/>
          </w:tcPr>
          <w:p w14:paraId="05DB280E" w14:textId="77777777" w:rsidR="00B2496D" w:rsidRPr="00350382" w:rsidRDefault="00B2496D" w:rsidP="00B2496D">
            <w:pPr>
              <w:rPr>
                <w:rFonts w:cstheme="minorHAnsi"/>
                <w:b/>
                <w:sz w:val="20"/>
                <w:szCs w:val="20"/>
              </w:rPr>
            </w:pPr>
            <w:r w:rsidRPr="00350382">
              <w:rPr>
                <w:rFonts w:cstheme="minorHAnsi"/>
                <w:b/>
                <w:sz w:val="20"/>
                <w:szCs w:val="20"/>
              </w:rPr>
              <w:t xml:space="preserve">Pracodawcy RP </w:t>
            </w:r>
          </w:p>
        </w:tc>
        <w:tc>
          <w:tcPr>
            <w:tcW w:w="1701" w:type="dxa"/>
          </w:tcPr>
          <w:p w14:paraId="439C4AD2" w14:textId="77777777" w:rsidR="00B2496D" w:rsidRPr="00350382" w:rsidRDefault="00B2496D" w:rsidP="00B2496D">
            <w:pPr>
              <w:rPr>
                <w:rFonts w:cstheme="minorHAnsi"/>
                <w:b/>
                <w:bCs/>
                <w:sz w:val="20"/>
                <w:szCs w:val="20"/>
              </w:rPr>
            </w:pPr>
            <w:r w:rsidRPr="00350382">
              <w:rPr>
                <w:rFonts w:cstheme="minorHAnsi"/>
                <w:b/>
                <w:bCs/>
                <w:sz w:val="20"/>
                <w:szCs w:val="20"/>
              </w:rPr>
              <w:t>Ogólne uwagi do UC95</w:t>
            </w:r>
          </w:p>
        </w:tc>
        <w:tc>
          <w:tcPr>
            <w:tcW w:w="3827" w:type="dxa"/>
          </w:tcPr>
          <w:p w14:paraId="5DEF3ACC" w14:textId="77777777" w:rsidR="00B2496D" w:rsidRPr="00350382" w:rsidRDefault="00B2496D" w:rsidP="00B2496D">
            <w:pPr>
              <w:rPr>
                <w:rFonts w:cstheme="minorHAnsi"/>
                <w:b/>
                <w:sz w:val="20"/>
                <w:szCs w:val="20"/>
              </w:rPr>
            </w:pPr>
            <w:r w:rsidRPr="00350382">
              <w:rPr>
                <w:rFonts w:eastAsiaTheme="majorEastAsia" w:cstheme="minorHAnsi"/>
                <w:b/>
                <w:sz w:val="20"/>
                <w:szCs w:val="20"/>
              </w:rPr>
              <w:t xml:space="preserve">Zwracamy szczególną uwagę na potrzebę </w:t>
            </w:r>
            <w:r w:rsidRPr="00350382">
              <w:rPr>
                <w:rFonts w:cstheme="minorHAnsi"/>
                <w:b/>
                <w:sz w:val="20"/>
                <w:szCs w:val="20"/>
              </w:rPr>
              <w:t>doprecyzowania zasad stosowania opłaty za nadzór rynku</w:t>
            </w:r>
            <w:r w:rsidRPr="00350382">
              <w:rPr>
                <w:rFonts w:eastAsiaTheme="majorEastAsia" w:cstheme="minorHAnsi"/>
                <w:b/>
                <w:sz w:val="20"/>
                <w:szCs w:val="20"/>
              </w:rPr>
              <w:t xml:space="preserve">, w szczególności wobec </w:t>
            </w:r>
            <w:r w:rsidRPr="00350382">
              <w:rPr>
                <w:rFonts w:cstheme="minorHAnsi"/>
                <w:b/>
                <w:sz w:val="20"/>
                <w:szCs w:val="20"/>
              </w:rPr>
              <w:t>producentów posiadających siedzibę i prowadzących działalność w Polsce lub w innych państwach Unii Europejskiej</w:t>
            </w:r>
            <w:r w:rsidRPr="00350382">
              <w:rPr>
                <w:rFonts w:eastAsiaTheme="majorEastAsia" w:cstheme="minorHAnsi"/>
                <w:b/>
                <w:sz w:val="20"/>
                <w:szCs w:val="20"/>
              </w:rPr>
              <w:t>, którzy:</w:t>
            </w:r>
          </w:p>
          <w:p w14:paraId="3DAF7C27" w14:textId="77777777" w:rsidR="00B2496D" w:rsidRPr="00350382" w:rsidRDefault="00B2496D" w:rsidP="00B2496D">
            <w:pPr>
              <w:numPr>
                <w:ilvl w:val="0"/>
                <w:numId w:val="15"/>
              </w:numPr>
              <w:rPr>
                <w:rFonts w:cstheme="minorHAnsi"/>
                <w:b/>
                <w:sz w:val="20"/>
                <w:szCs w:val="20"/>
              </w:rPr>
            </w:pPr>
            <w:r w:rsidRPr="00350382">
              <w:rPr>
                <w:rFonts w:cstheme="minorHAnsi"/>
                <w:b/>
                <w:sz w:val="20"/>
                <w:szCs w:val="20"/>
              </w:rPr>
              <w:t>posiadają własne marki, technologie, wzory przemysłowe i zaplecze projektowo-inżynieryjne w UE,</w:t>
            </w:r>
          </w:p>
          <w:p w14:paraId="103AA80E" w14:textId="77777777" w:rsidR="00B2496D" w:rsidRPr="00350382" w:rsidRDefault="00B2496D" w:rsidP="00B2496D">
            <w:pPr>
              <w:numPr>
                <w:ilvl w:val="0"/>
                <w:numId w:val="15"/>
              </w:numPr>
              <w:rPr>
                <w:rFonts w:cstheme="minorHAnsi"/>
                <w:b/>
                <w:sz w:val="20"/>
                <w:szCs w:val="20"/>
              </w:rPr>
            </w:pPr>
            <w:r w:rsidRPr="00350382">
              <w:rPr>
                <w:rFonts w:cstheme="minorHAnsi"/>
                <w:b/>
                <w:sz w:val="20"/>
                <w:szCs w:val="20"/>
              </w:rPr>
              <w:t>zatrudniają pracowników i płacą podatki w Polsce lub innych państwach członkowskich,</w:t>
            </w:r>
          </w:p>
          <w:p w14:paraId="354DEA4B" w14:textId="77777777" w:rsidR="00B2496D" w:rsidRPr="00350382" w:rsidRDefault="00B2496D" w:rsidP="00B2496D">
            <w:pPr>
              <w:numPr>
                <w:ilvl w:val="0"/>
                <w:numId w:val="15"/>
              </w:numPr>
              <w:rPr>
                <w:rFonts w:cstheme="minorHAnsi"/>
                <w:b/>
                <w:sz w:val="20"/>
                <w:szCs w:val="20"/>
              </w:rPr>
            </w:pPr>
            <w:r w:rsidRPr="00350382">
              <w:rPr>
                <w:rFonts w:cstheme="minorHAnsi"/>
                <w:b/>
                <w:sz w:val="20"/>
                <w:szCs w:val="20"/>
              </w:rPr>
              <w:t>zlecają produkcję wyłącznie poza UE z przyczyn technologicznych – z uwagi na brak odpowiednich możliwości wytwórczych w Europie.</w:t>
            </w:r>
          </w:p>
          <w:p w14:paraId="0922047C" w14:textId="77777777" w:rsidR="00B2496D" w:rsidRPr="00350382" w:rsidRDefault="00B2496D" w:rsidP="00B2496D">
            <w:pPr>
              <w:rPr>
                <w:rFonts w:cstheme="minorHAnsi"/>
                <w:b/>
                <w:sz w:val="20"/>
                <w:szCs w:val="20"/>
              </w:rPr>
            </w:pPr>
            <w:r w:rsidRPr="00350382">
              <w:rPr>
                <w:rFonts w:eastAsiaTheme="majorEastAsia" w:cstheme="minorHAnsi"/>
                <w:b/>
                <w:sz w:val="20"/>
                <w:szCs w:val="20"/>
              </w:rPr>
              <w:t xml:space="preserve">Takie </w:t>
            </w:r>
            <w:r w:rsidRPr="00350382">
              <w:rPr>
                <w:rFonts w:cstheme="minorHAnsi"/>
                <w:b/>
                <w:sz w:val="20"/>
                <w:szCs w:val="20"/>
              </w:rPr>
              <w:t>podmioty nie powinny być traktowane na równi z podmiotami spoza UE</w:t>
            </w:r>
            <w:r w:rsidRPr="00350382">
              <w:rPr>
                <w:rFonts w:eastAsiaTheme="majorEastAsia" w:cstheme="minorHAnsi"/>
                <w:b/>
                <w:sz w:val="20"/>
                <w:szCs w:val="20"/>
              </w:rPr>
              <w:t xml:space="preserve"> i powinny korzystać z </w:t>
            </w:r>
            <w:r w:rsidRPr="00350382">
              <w:rPr>
                <w:rFonts w:cstheme="minorHAnsi"/>
                <w:b/>
                <w:sz w:val="20"/>
                <w:szCs w:val="20"/>
              </w:rPr>
              <w:t>niższej stawki opłaty – 0,2%</w:t>
            </w:r>
            <w:r w:rsidRPr="00350382">
              <w:rPr>
                <w:rFonts w:eastAsiaTheme="majorEastAsia" w:cstheme="minorHAnsi"/>
                <w:b/>
                <w:sz w:val="20"/>
                <w:szCs w:val="20"/>
              </w:rPr>
              <w:t>, właściwej dla podmiotów unijnych.</w:t>
            </w:r>
          </w:p>
          <w:p w14:paraId="7912B63A" w14:textId="77777777" w:rsidR="00B2496D" w:rsidRPr="00350382" w:rsidRDefault="00B2496D" w:rsidP="00B2496D">
            <w:pPr>
              <w:rPr>
                <w:rFonts w:cstheme="minorHAnsi"/>
                <w:b/>
                <w:sz w:val="20"/>
                <w:szCs w:val="20"/>
              </w:rPr>
            </w:pPr>
            <w:r w:rsidRPr="00350382">
              <w:rPr>
                <w:rFonts w:cstheme="minorHAnsi"/>
                <w:b/>
                <w:sz w:val="20"/>
                <w:szCs w:val="20"/>
              </w:rPr>
              <w:t xml:space="preserve">Wnosimy o jednoznaczne doprecyzowanie przepisów w tym zakresie, tak aby kryterium różnicowania stawek opierało się na </w:t>
            </w:r>
            <w:r w:rsidRPr="00350382">
              <w:rPr>
                <w:rFonts w:eastAsiaTheme="majorEastAsia" w:cstheme="minorHAnsi"/>
                <w:b/>
                <w:sz w:val="20"/>
                <w:szCs w:val="20"/>
              </w:rPr>
              <w:t>siedzibie i prowadzeniu działalności w UE</w:t>
            </w:r>
            <w:r w:rsidRPr="00350382">
              <w:rPr>
                <w:rFonts w:cstheme="minorHAnsi"/>
                <w:b/>
                <w:sz w:val="20"/>
                <w:szCs w:val="20"/>
              </w:rPr>
              <w:t>, a nie wyłącznie na miejscu fizycznej produkcji.</w:t>
            </w:r>
          </w:p>
          <w:p w14:paraId="5DE5BD37" w14:textId="77777777" w:rsidR="00B2496D" w:rsidRPr="00350382" w:rsidRDefault="00B2496D" w:rsidP="00B2496D">
            <w:pPr>
              <w:rPr>
                <w:rFonts w:cstheme="minorHAnsi"/>
                <w:b/>
                <w:sz w:val="20"/>
                <w:szCs w:val="20"/>
              </w:rPr>
            </w:pPr>
            <w:r w:rsidRPr="00350382">
              <w:rPr>
                <w:rFonts w:cstheme="minorHAnsi"/>
                <w:b/>
                <w:sz w:val="20"/>
                <w:szCs w:val="20"/>
              </w:rPr>
              <w:t>Dodatkowo zwracamy uwagę na potrzebę:</w:t>
            </w:r>
          </w:p>
          <w:p w14:paraId="5198C16B" w14:textId="77777777" w:rsidR="00B2496D" w:rsidRPr="00350382" w:rsidRDefault="00B2496D" w:rsidP="00B2496D">
            <w:pPr>
              <w:numPr>
                <w:ilvl w:val="0"/>
                <w:numId w:val="16"/>
              </w:numPr>
              <w:rPr>
                <w:rFonts w:cstheme="minorHAnsi"/>
                <w:b/>
                <w:sz w:val="20"/>
                <w:szCs w:val="20"/>
              </w:rPr>
            </w:pPr>
            <w:r w:rsidRPr="00350382">
              <w:rPr>
                <w:rFonts w:cstheme="minorHAnsi"/>
                <w:b/>
                <w:sz w:val="20"/>
                <w:szCs w:val="20"/>
              </w:rPr>
              <w:t xml:space="preserve">ograniczenia obowiązku opłaty do urządzeń </w:t>
            </w:r>
            <w:r w:rsidRPr="00350382">
              <w:rPr>
                <w:rFonts w:eastAsiaTheme="majorEastAsia" w:cstheme="minorHAnsi"/>
                <w:b/>
                <w:sz w:val="20"/>
                <w:szCs w:val="20"/>
              </w:rPr>
              <w:t>sprzedanych na rynku polskim</w:t>
            </w:r>
            <w:r w:rsidRPr="00350382">
              <w:rPr>
                <w:rFonts w:cstheme="minorHAnsi"/>
                <w:b/>
                <w:sz w:val="20"/>
                <w:szCs w:val="20"/>
              </w:rPr>
              <w:t>,</w:t>
            </w:r>
          </w:p>
          <w:p w14:paraId="6C4108ED" w14:textId="77777777" w:rsidR="00B2496D" w:rsidRPr="00350382" w:rsidRDefault="00B2496D" w:rsidP="00B2496D">
            <w:pPr>
              <w:numPr>
                <w:ilvl w:val="0"/>
                <w:numId w:val="16"/>
              </w:numPr>
              <w:rPr>
                <w:rFonts w:cstheme="minorHAnsi"/>
                <w:b/>
                <w:sz w:val="20"/>
                <w:szCs w:val="20"/>
              </w:rPr>
            </w:pPr>
            <w:r w:rsidRPr="00350382">
              <w:rPr>
                <w:rFonts w:eastAsiaTheme="majorEastAsia" w:cstheme="minorHAnsi"/>
                <w:b/>
                <w:sz w:val="20"/>
                <w:szCs w:val="20"/>
              </w:rPr>
              <w:t>wydłużenia vacatio legis do co najmniej 12 miesięcy</w:t>
            </w:r>
            <w:r w:rsidRPr="00350382">
              <w:rPr>
                <w:rFonts w:cstheme="minorHAnsi"/>
                <w:b/>
                <w:sz w:val="20"/>
                <w:szCs w:val="20"/>
              </w:rPr>
              <w:t>, ze względu na cykl projektowo-produkcyjny i certyfikacyjny,</w:t>
            </w:r>
          </w:p>
          <w:p w14:paraId="16004AE3" w14:textId="77777777" w:rsidR="00B2496D" w:rsidRPr="00350382" w:rsidRDefault="00B2496D" w:rsidP="00B2496D">
            <w:pPr>
              <w:numPr>
                <w:ilvl w:val="0"/>
                <w:numId w:val="16"/>
              </w:numPr>
              <w:rPr>
                <w:rFonts w:cstheme="minorHAnsi"/>
                <w:b/>
                <w:sz w:val="20"/>
                <w:szCs w:val="20"/>
              </w:rPr>
            </w:pPr>
            <w:r w:rsidRPr="00350382">
              <w:rPr>
                <w:rFonts w:cstheme="minorHAnsi"/>
                <w:b/>
                <w:sz w:val="20"/>
                <w:szCs w:val="20"/>
              </w:rPr>
              <w:t xml:space="preserve">rozszerzenia obowiązków informacyjnych i kontrolnych również na </w:t>
            </w:r>
            <w:r w:rsidRPr="00350382">
              <w:rPr>
                <w:rFonts w:eastAsiaTheme="majorEastAsia" w:cstheme="minorHAnsi"/>
                <w:b/>
                <w:sz w:val="20"/>
                <w:szCs w:val="20"/>
              </w:rPr>
              <w:t>operatorów platform sprzedażowych</w:t>
            </w:r>
            <w:r w:rsidRPr="00350382">
              <w:rPr>
                <w:rFonts w:cstheme="minorHAnsi"/>
                <w:b/>
                <w:sz w:val="20"/>
                <w:szCs w:val="20"/>
              </w:rPr>
              <w:t xml:space="preserve"> oferujących produkty spoza UE, w celu zwiększenia skuteczności nadzoru rynku.</w:t>
            </w:r>
          </w:p>
          <w:p w14:paraId="24459167" w14:textId="77777777" w:rsidR="00B2496D" w:rsidRPr="00350382" w:rsidRDefault="00B2496D" w:rsidP="00B2496D">
            <w:pPr>
              <w:rPr>
                <w:rFonts w:cstheme="minorHAnsi"/>
                <w:b/>
                <w:sz w:val="20"/>
                <w:szCs w:val="20"/>
              </w:rPr>
            </w:pPr>
            <w:r w:rsidRPr="00350382">
              <w:rPr>
                <w:rFonts w:cstheme="minorHAnsi"/>
                <w:b/>
                <w:sz w:val="20"/>
                <w:szCs w:val="20"/>
              </w:rPr>
              <w:t>Liczymy, że przedstawione postulaty przyczynią się do wypracowania rozwiązań prawnych, które będą skutecznie wspierały polskich i europejskich producentów inwestujących w rozwój technologii oraz uczciwie konkurujących na jednolitym rynku Unii Europejskiej.</w:t>
            </w:r>
          </w:p>
        </w:tc>
        <w:tc>
          <w:tcPr>
            <w:tcW w:w="3969" w:type="dxa"/>
          </w:tcPr>
          <w:p w14:paraId="1BE7D2F8" w14:textId="77777777" w:rsidR="00B2496D" w:rsidRPr="00350382" w:rsidRDefault="00B2496D" w:rsidP="00B2496D">
            <w:pPr>
              <w:rPr>
                <w:rFonts w:cstheme="minorHAnsi"/>
                <w:b/>
                <w:bCs/>
                <w:sz w:val="20"/>
                <w:szCs w:val="20"/>
              </w:rPr>
            </w:pPr>
            <w:r w:rsidRPr="00350382">
              <w:rPr>
                <w:rFonts w:cstheme="minorHAnsi"/>
                <w:b/>
                <w:bCs/>
                <w:sz w:val="20"/>
                <w:szCs w:val="20"/>
              </w:rPr>
              <w:t>-</w:t>
            </w:r>
          </w:p>
        </w:tc>
        <w:tc>
          <w:tcPr>
            <w:tcW w:w="2693" w:type="dxa"/>
          </w:tcPr>
          <w:p w14:paraId="27953090" w14:textId="77777777" w:rsidR="00B2496D" w:rsidRPr="00E72CF5" w:rsidRDefault="00B2496D" w:rsidP="00B2496D">
            <w:pPr>
              <w:rPr>
                <w:rFonts w:cstheme="minorHAnsi"/>
                <w:b/>
                <w:color w:val="FF0000"/>
                <w:sz w:val="20"/>
                <w:szCs w:val="20"/>
              </w:rPr>
            </w:pPr>
            <w:r w:rsidRPr="00E72CF5">
              <w:rPr>
                <w:rFonts w:cstheme="minorHAnsi"/>
                <w:b/>
                <w:color w:val="FF0000"/>
                <w:sz w:val="20"/>
                <w:szCs w:val="20"/>
              </w:rPr>
              <w:t>Uwag</w:t>
            </w:r>
            <w:r>
              <w:rPr>
                <w:rFonts w:cstheme="minorHAnsi"/>
                <w:b/>
                <w:color w:val="FF0000"/>
                <w:sz w:val="20"/>
                <w:szCs w:val="20"/>
              </w:rPr>
              <w:t>i</w:t>
            </w:r>
            <w:r w:rsidRPr="00E72CF5">
              <w:rPr>
                <w:rFonts w:cstheme="minorHAnsi"/>
                <w:b/>
                <w:color w:val="FF0000"/>
                <w:sz w:val="20"/>
                <w:szCs w:val="20"/>
              </w:rPr>
              <w:t xml:space="preserve"> omówion</w:t>
            </w:r>
            <w:r>
              <w:rPr>
                <w:rFonts w:cstheme="minorHAnsi"/>
                <w:b/>
                <w:color w:val="FF0000"/>
                <w:sz w:val="20"/>
                <w:szCs w:val="20"/>
              </w:rPr>
              <w:t>e</w:t>
            </w:r>
            <w:r w:rsidRPr="00E72CF5">
              <w:rPr>
                <w:rFonts w:cstheme="minorHAnsi"/>
                <w:b/>
                <w:color w:val="FF0000"/>
                <w:sz w:val="20"/>
                <w:szCs w:val="20"/>
              </w:rPr>
              <w:t xml:space="preserve"> </w:t>
            </w:r>
            <w:r>
              <w:rPr>
                <w:rFonts w:cstheme="minorHAnsi"/>
                <w:b/>
                <w:color w:val="FF0000"/>
                <w:sz w:val="20"/>
                <w:szCs w:val="20"/>
              </w:rPr>
              <w:t>w pkt</w:t>
            </w:r>
            <w:r w:rsidRPr="00E72CF5">
              <w:rPr>
                <w:rFonts w:cstheme="minorHAnsi"/>
                <w:b/>
                <w:color w:val="FF0000"/>
                <w:sz w:val="20"/>
                <w:szCs w:val="20"/>
              </w:rPr>
              <w:t xml:space="preserve"> 229. </w:t>
            </w:r>
          </w:p>
          <w:p w14:paraId="2174CE32" w14:textId="77777777" w:rsidR="00B2496D" w:rsidRPr="00FE101B" w:rsidRDefault="00B2496D" w:rsidP="00B2496D">
            <w:pPr>
              <w:rPr>
                <w:rFonts w:cstheme="minorHAnsi"/>
                <w:b/>
                <w:sz w:val="20"/>
                <w:szCs w:val="20"/>
              </w:rPr>
            </w:pPr>
            <w:r w:rsidRPr="00FE101B">
              <w:rPr>
                <w:rFonts w:cstheme="minorHAnsi"/>
                <w:b/>
                <w:sz w:val="20"/>
                <w:szCs w:val="20"/>
              </w:rPr>
              <w:t xml:space="preserve">Uwaga wyjaśniona – </w:t>
            </w:r>
            <w:bookmarkStart w:id="81" w:name="_Hlk232509340"/>
            <w:r w:rsidRPr="00FE101B">
              <w:rPr>
                <w:rFonts w:cstheme="minorHAnsi"/>
                <w:b/>
                <w:sz w:val="20"/>
                <w:szCs w:val="20"/>
              </w:rPr>
              <w:t>mając na uwadze uwagi zgłoszone w toku uzgodnień i konsultacji, po analizie kosztów po stronie TDT realizacji zadań, uwzględniono postulaty i dokonano zmniejszenia wysokości pobieranej opłaty w ramach nadzoru rynku w ramach optymalizacji kosztów i jednocześnie zapewnienia prawidłowego działania TDT. Dokonano również zmian w zakresie zasad pobierania tej opłaty.</w:t>
            </w:r>
          </w:p>
          <w:p w14:paraId="19170B64" w14:textId="77777777" w:rsidR="00B2496D" w:rsidRPr="00FE101B" w:rsidRDefault="00B2496D" w:rsidP="00B2496D">
            <w:pPr>
              <w:rPr>
                <w:rFonts w:cstheme="minorHAnsi"/>
                <w:b/>
                <w:sz w:val="20"/>
                <w:szCs w:val="20"/>
              </w:rPr>
            </w:pPr>
            <w:r w:rsidRPr="00FE101B">
              <w:rPr>
                <w:rFonts w:cstheme="minorHAnsi"/>
                <w:b/>
                <w:sz w:val="20"/>
                <w:szCs w:val="20"/>
              </w:rPr>
              <w:t xml:space="preserve"> </w:t>
            </w:r>
          </w:p>
          <w:p w14:paraId="241CA9C9" w14:textId="77777777" w:rsidR="00B2496D" w:rsidRPr="009B6F65" w:rsidRDefault="00B2496D" w:rsidP="00B2496D">
            <w:pPr>
              <w:rPr>
                <w:rFonts w:cstheme="minorHAnsi"/>
                <w:b/>
                <w:sz w:val="20"/>
                <w:szCs w:val="20"/>
              </w:rPr>
            </w:pPr>
            <w:r w:rsidRPr="009B6F65">
              <w:rPr>
                <w:rFonts w:cstheme="minorHAnsi"/>
                <w:b/>
                <w:sz w:val="20"/>
                <w:szCs w:val="20"/>
              </w:rPr>
              <w:t xml:space="preserve">Mniejsza stawka opłaty dotyczy producentów pojazdów z siedzibą w UE, mimo iż produkcja jest poza UE, albo producentów z siedzibą poza UE, którzy produkują pojazdy w UE tj. mają co najmniej jeden zakład produkcyjny w UE. </w:t>
            </w:r>
          </w:p>
          <w:bookmarkEnd w:id="81"/>
          <w:p w14:paraId="7AAA4F2B" w14:textId="77777777" w:rsidR="00B2496D" w:rsidRDefault="00B2496D" w:rsidP="00B2496D">
            <w:pPr>
              <w:rPr>
                <w:rFonts w:cstheme="minorHAnsi"/>
                <w:b/>
                <w:sz w:val="20"/>
                <w:szCs w:val="20"/>
              </w:rPr>
            </w:pPr>
            <w:r w:rsidRPr="009B6F65">
              <w:rPr>
                <w:rFonts w:cstheme="minorHAnsi"/>
                <w:b/>
                <w:sz w:val="20"/>
                <w:szCs w:val="20"/>
              </w:rPr>
              <w:t xml:space="preserve"> </w:t>
            </w:r>
          </w:p>
          <w:p w14:paraId="72AC2BF0" w14:textId="77777777" w:rsidR="00B2496D" w:rsidRPr="00FE101B" w:rsidRDefault="00B2496D" w:rsidP="00B2496D">
            <w:pPr>
              <w:pStyle w:val="ZUSTzmus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FE101B">
              <w:rPr>
                <w:rFonts w:asciiTheme="minorHAnsi" w:eastAsiaTheme="minorHAnsi" w:hAnsiTheme="minorHAnsi" w:cstheme="minorHAnsi"/>
                <w:b/>
                <w:i/>
                <w:sz w:val="20"/>
                <w:lang w:eastAsia="en-US"/>
              </w:rPr>
              <w:t>Stawka opłaty za nadzór rynku motoryzacyjnego wynosi:</w:t>
            </w:r>
          </w:p>
          <w:p w14:paraId="521E9830" w14:textId="77777777" w:rsidR="00B2496D" w:rsidRPr="00FE101B" w:rsidRDefault="00B2496D" w:rsidP="00B2496D">
            <w:pPr>
              <w:pStyle w:val="ZLITwPKTzmlitwpktartykuempunktem"/>
              <w:keepNext/>
              <w:spacing w:line="240" w:lineRule="auto"/>
              <w:ind w:left="320" w:hanging="283"/>
              <w:jc w:val="left"/>
              <w:rPr>
                <w:rFonts w:asciiTheme="minorHAnsi" w:eastAsiaTheme="minorHAnsi" w:hAnsiTheme="minorHAnsi" w:cstheme="minorHAnsi"/>
                <w:b/>
                <w:bCs w:val="0"/>
                <w:i/>
                <w:sz w:val="20"/>
                <w:lang w:eastAsia="en-US"/>
              </w:rPr>
            </w:pPr>
            <w:r w:rsidRPr="00FE101B">
              <w:rPr>
                <w:rFonts w:asciiTheme="minorHAnsi" w:eastAsiaTheme="minorHAnsi" w:hAnsiTheme="minorHAnsi" w:cstheme="minorHAnsi"/>
                <w:b/>
                <w:bCs w:val="0"/>
                <w:i/>
                <w:sz w:val="20"/>
                <w:lang w:eastAsia="en-US"/>
              </w:rPr>
              <w:t xml:space="preserve">1)  </w:t>
            </w:r>
            <w:r w:rsidRPr="00FE101B">
              <w:rPr>
                <w:rFonts w:asciiTheme="minorHAnsi" w:eastAsiaTheme="minorHAnsi" w:hAnsiTheme="minorHAnsi" w:cstheme="minorHAnsi"/>
                <w:b/>
                <w:bCs w:val="0"/>
                <w:i/>
                <w:sz w:val="20"/>
                <w:lang w:eastAsia="en-US"/>
              </w:rPr>
              <w:tab/>
              <w:t>0,05% ceny</w:t>
            </w:r>
            <w:r>
              <w:rPr>
                <w:rFonts w:asciiTheme="minorHAnsi" w:eastAsiaTheme="minorHAnsi" w:hAnsiTheme="minorHAnsi" w:cstheme="minorHAnsi"/>
                <w:b/>
                <w:bCs w:val="0"/>
                <w:i/>
                <w:sz w:val="20"/>
                <w:lang w:eastAsia="en-US"/>
              </w:rPr>
              <w:t xml:space="preserve"> </w:t>
            </w:r>
            <w:r w:rsidRPr="00FE101B">
              <w:rPr>
                <w:rFonts w:asciiTheme="minorHAnsi" w:eastAsiaTheme="minorHAnsi" w:hAnsiTheme="minorHAnsi" w:cstheme="minorHAnsi"/>
                <w:b/>
                <w:bCs w:val="0"/>
                <w:i/>
                <w:sz w:val="20"/>
                <w:lang w:eastAsia="en-US"/>
              </w:rPr>
              <w:t>wartości netto od każdego pojazdu wprowadzonego do obrotu na terytorium Rzeczypospolitej Polskiej w danym kwartale roku kalendarzowego, który został wyprodukowany przez:</w:t>
            </w:r>
          </w:p>
          <w:p w14:paraId="7AC148F8" w14:textId="77777777" w:rsidR="00B2496D" w:rsidRPr="00FE101B" w:rsidRDefault="00B2496D" w:rsidP="00B2496D">
            <w:pPr>
              <w:pStyle w:val="ZTIRwPKTzmtirwpktartykuempunktem"/>
              <w:spacing w:line="240" w:lineRule="auto"/>
              <w:ind w:left="320" w:hanging="283"/>
              <w:jc w:val="left"/>
              <w:rPr>
                <w:rFonts w:asciiTheme="minorHAnsi" w:eastAsiaTheme="minorHAnsi" w:hAnsiTheme="minorHAnsi" w:cstheme="minorHAnsi"/>
                <w:b/>
                <w:bCs w:val="0"/>
                <w:i/>
                <w:sz w:val="20"/>
                <w:lang w:eastAsia="en-US"/>
              </w:rPr>
            </w:pPr>
            <w:r w:rsidRPr="00FE101B">
              <w:rPr>
                <w:rFonts w:asciiTheme="minorHAnsi" w:eastAsiaTheme="minorHAnsi" w:hAnsiTheme="minorHAnsi" w:cstheme="minorHAnsi"/>
                <w:b/>
                <w:bCs w:val="0"/>
                <w:i/>
                <w:sz w:val="20"/>
                <w:lang w:eastAsia="en-US"/>
              </w:rPr>
              <w:t xml:space="preserve">a) </w:t>
            </w:r>
            <w:r w:rsidRPr="00FE101B">
              <w:rPr>
                <w:rFonts w:asciiTheme="minorHAnsi" w:eastAsiaTheme="minorHAnsi" w:hAnsiTheme="minorHAnsi" w:cstheme="minorHAnsi"/>
                <w:b/>
                <w:bCs w:val="0"/>
                <w:i/>
                <w:sz w:val="20"/>
                <w:lang w:eastAsia="en-US"/>
              </w:rPr>
              <w:tab/>
              <w:t xml:space="preserve">producenta mającego siedzibę na terytorium jednego z państw członkowskich Unii Europejskiej, </w:t>
            </w:r>
            <w:r w:rsidRPr="00FE101B">
              <w:rPr>
                <w:rFonts w:asciiTheme="minorHAnsi" w:eastAsiaTheme="minorHAnsi" w:hAnsiTheme="minorHAnsi" w:cstheme="minorHAnsi"/>
                <w:b/>
                <w:bCs w:val="0"/>
                <w:i/>
                <w:sz w:val="20"/>
                <w:u w:val="single"/>
                <w:lang w:eastAsia="en-US"/>
              </w:rPr>
              <w:t>albo</w:t>
            </w:r>
          </w:p>
          <w:p w14:paraId="641942A2" w14:textId="77777777" w:rsidR="00B2496D" w:rsidRPr="00FE101B" w:rsidRDefault="00B2496D" w:rsidP="00B2496D">
            <w:pPr>
              <w:pStyle w:val="ZTIRwPKTzmtirwpktartykuempunktem"/>
              <w:spacing w:line="240" w:lineRule="auto"/>
              <w:ind w:left="320" w:hanging="283"/>
              <w:jc w:val="left"/>
              <w:rPr>
                <w:rFonts w:asciiTheme="minorHAnsi" w:eastAsiaTheme="minorHAnsi" w:hAnsiTheme="minorHAnsi" w:cstheme="minorHAnsi"/>
                <w:b/>
                <w:bCs w:val="0"/>
                <w:i/>
                <w:sz w:val="20"/>
                <w:lang w:eastAsia="en-US"/>
              </w:rPr>
            </w:pPr>
            <w:r w:rsidRPr="00FE101B">
              <w:rPr>
                <w:rFonts w:asciiTheme="minorHAnsi" w:eastAsiaTheme="minorHAnsi" w:hAnsiTheme="minorHAnsi" w:cstheme="minorHAnsi"/>
                <w:b/>
                <w:bCs w:val="0"/>
                <w:i/>
                <w:sz w:val="20"/>
                <w:lang w:eastAsia="en-US"/>
              </w:rPr>
              <w:t xml:space="preserve">b)  </w:t>
            </w:r>
            <w:r w:rsidRPr="00FE101B">
              <w:rPr>
                <w:rFonts w:asciiTheme="minorHAnsi" w:eastAsiaTheme="minorHAnsi" w:hAnsiTheme="minorHAnsi" w:cstheme="minorHAnsi"/>
                <w:b/>
                <w:bCs w:val="0"/>
                <w:i/>
                <w:sz w:val="20"/>
                <w:lang w:eastAsia="en-US"/>
              </w:rPr>
              <w:tab/>
              <w:t>producenta nie posiadającego siedziby na terytorium jednego z państw członkowskich Unii Europejskiej, ale posiadającego na terytorium takiego państwa co najmniej jeden zakład produkcyjny</w:t>
            </w:r>
            <w:r>
              <w:rPr>
                <w:rFonts w:asciiTheme="minorHAnsi" w:eastAsiaTheme="minorHAnsi" w:hAnsiTheme="minorHAnsi" w:cstheme="minorHAnsi"/>
                <w:b/>
                <w:bCs w:val="0"/>
                <w:i/>
                <w:sz w:val="20"/>
                <w:lang w:eastAsia="en-US"/>
              </w:rPr>
              <w:t>”</w:t>
            </w:r>
          </w:p>
          <w:p w14:paraId="381E3A76" w14:textId="77777777" w:rsidR="00B2496D" w:rsidRPr="009B6F65" w:rsidRDefault="00B2496D" w:rsidP="00B2496D">
            <w:pPr>
              <w:rPr>
                <w:rFonts w:cstheme="minorHAnsi"/>
                <w:b/>
                <w:sz w:val="20"/>
                <w:szCs w:val="20"/>
              </w:rPr>
            </w:pPr>
          </w:p>
          <w:p w14:paraId="7AB59323" w14:textId="77777777" w:rsidR="00B2496D" w:rsidRDefault="00B2496D" w:rsidP="00B2496D">
            <w:pPr>
              <w:rPr>
                <w:rFonts w:cstheme="minorHAnsi"/>
                <w:b/>
                <w:sz w:val="20"/>
                <w:szCs w:val="20"/>
              </w:rPr>
            </w:pPr>
            <w:r w:rsidRPr="009B6F65">
              <w:rPr>
                <w:rFonts w:cstheme="minorHAnsi"/>
                <w:b/>
                <w:sz w:val="20"/>
                <w:szCs w:val="20"/>
              </w:rPr>
              <w:t>Należy zauważyć, iż opłata dotyczy wprowadzenia do obrotu na terytorium RP – zdefiniowanego zgodnie z przepisami UE, a więc udostępnieni</w:t>
            </w:r>
            <w:r>
              <w:rPr>
                <w:rFonts w:cstheme="minorHAnsi"/>
                <w:b/>
                <w:sz w:val="20"/>
                <w:szCs w:val="20"/>
              </w:rPr>
              <w:t>a</w:t>
            </w:r>
            <w:r w:rsidRPr="009B6F65">
              <w:rPr>
                <w:rFonts w:cstheme="minorHAnsi"/>
                <w:b/>
                <w:sz w:val="20"/>
                <w:szCs w:val="20"/>
              </w:rPr>
              <w:t xml:space="preserve"> po raz pierwszy pojazdu na rynku RP. </w:t>
            </w:r>
          </w:p>
          <w:p w14:paraId="22DA907D" w14:textId="77777777" w:rsidR="00B2496D" w:rsidRDefault="00B2496D" w:rsidP="00B2496D">
            <w:pPr>
              <w:rPr>
                <w:rFonts w:cstheme="minorHAnsi"/>
                <w:b/>
                <w:sz w:val="20"/>
                <w:szCs w:val="20"/>
              </w:rPr>
            </w:pPr>
          </w:p>
          <w:p w14:paraId="35E5DF1B" w14:textId="77777777" w:rsidR="00B2496D" w:rsidRDefault="00B2496D" w:rsidP="00B2496D">
            <w:pPr>
              <w:rPr>
                <w:rFonts w:cstheme="minorHAnsi"/>
                <w:b/>
                <w:sz w:val="20"/>
                <w:szCs w:val="20"/>
              </w:rPr>
            </w:pPr>
            <w:r>
              <w:rPr>
                <w:rFonts w:cstheme="minorHAnsi"/>
                <w:b/>
                <w:sz w:val="20"/>
                <w:szCs w:val="20"/>
              </w:rPr>
              <w:t>„Art. 2:</w:t>
            </w:r>
          </w:p>
          <w:p w14:paraId="4EACE487" w14:textId="77777777" w:rsidR="00B2496D" w:rsidRPr="00FE101B" w:rsidRDefault="00B2496D" w:rsidP="00B2496D">
            <w:pPr>
              <w:pStyle w:val="ZLITPKTzmpktliter"/>
              <w:spacing w:line="240" w:lineRule="auto"/>
              <w:ind w:left="462" w:firstLine="0"/>
              <w:jc w:val="left"/>
              <w:rPr>
                <w:rFonts w:asciiTheme="minorHAnsi" w:eastAsiaTheme="minorHAnsi" w:hAnsiTheme="minorHAnsi" w:cstheme="minorHAnsi"/>
                <w:b/>
                <w:bCs w:val="0"/>
                <w:i/>
                <w:sz w:val="20"/>
                <w:lang w:eastAsia="en-US"/>
              </w:rPr>
            </w:pPr>
            <w:r w:rsidRPr="00FE101B">
              <w:rPr>
                <w:rFonts w:asciiTheme="minorHAnsi" w:eastAsiaTheme="minorHAnsi" w:hAnsiTheme="minorHAnsi" w:cstheme="minorHAnsi"/>
                <w:b/>
                <w:bCs w:val="0"/>
                <w:i/>
                <w:sz w:val="20"/>
                <w:lang w:eastAsia="en-US"/>
              </w:rPr>
              <w:t>36) wprowadzeniu do obrotu – rozumie się przez to wprowadzenie do obrotu, o którym mowa odpowiednio w art. 3 pkt 39 rozporządzenia 167/2013, art. 3 pkt 54 rozporządzenia 168/2013, art. 3 pkt 50 rozporządzenia 2018/858 albo art. 3 pkt 2 rozporządzenia 2019/1020;</w:t>
            </w:r>
          </w:p>
          <w:p w14:paraId="59C7E117" w14:textId="77777777" w:rsidR="00B2496D" w:rsidRPr="00FE101B" w:rsidRDefault="00B2496D" w:rsidP="00B2496D">
            <w:pPr>
              <w:pStyle w:val="ZLITPKTzmpktliter"/>
              <w:spacing w:line="240" w:lineRule="auto"/>
              <w:ind w:left="462" w:firstLine="0"/>
              <w:jc w:val="left"/>
              <w:rPr>
                <w:rFonts w:asciiTheme="minorHAnsi" w:eastAsiaTheme="minorHAnsi" w:hAnsiTheme="minorHAnsi" w:cstheme="minorHAnsi"/>
                <w:b/>
                <w:bCs w:val="0"/>
                <w:i/>
                <w:sz w:val="20"/>
                <w:lang w:eastAsia="en-US"/>
              </w:rPr>
            </w:pPr>
            <w:r w:rsidRPr="00FE101B">
              <w:rPr>
                <w:rFonts w:asciiTheme="minorHAnsi" w:eastAsiaTheme="minorHAnsi" w:hAnsiTheme="minorHAnsi" w:cstheme="minorHAnsi"/>
                <w:b/>
                <w:bCs w:val="0"/>
                <w:i/>
                <w:sz w:val="20"/>
                <w:lang w:eastAsia="en-US"/>
              </w:rPr>
              <w:t>37) udostępnieniu na rynku – rozumie się przez to udostępnienie na rynku, o którym mowa odpowiednio w art. 3 pkt 47 rozporządzenia 167/2013, art. 3 pkt 55 rozporządzenia 168/2013 albo art. 3 pkt 51 rozporządzenia 2018/858 albo art. 3 pkt 1 rozporządzenia 2019/1020;</w:t>
            </w:r>
            <w:r>
              <w:rPr>
                <w:rFonts w:asciiTheme="minorHAnsi" w:eastAsiaTheme="minorHAnsi" w:hAnsiTheme="minorHAnsi" w:cstheme="minorHAnsi"/>
                <w:b/>
                <w:bCs w:val="0"/>
                <w:i/>
                <w:sz w:val="20"/>
                <w:lang w:eastAsia="en-US"/>
              </w:rPr>
              <w:t>”</w:t>
            </w:r>
          </w:p>
          <w:p w14:paraId="64130539" w14:textId="77777777" w:rsidR="00B2496D" w:rsidRPr="009B6F65" w:rsidRDefault="00B2496D" w:rsidP="00B2496D">
            <w:pPr>
              <w:rPr>
                <w:rFonts w:cstheme="minorHAnsi"/>
                <w:b/>
                <w:sz w:val="20"/>
                <w:szCs w:val="20"/>
              </w:rPr>
            </w:pPr>
          </w:p>
          <w:p w14:paraId="48BC3BB1" w14:textId="77777777" w:rsidR="00B2496D" w:rsidRPr="009B6F65" w:rsidRDefault="00B2496D" w:rsidP="00B2496D">
            <w:pPr>
              <w:rPr>
                <w:rFonts w:cstheme="minorHAnsi"/>
                <w:b/>
                <w:sz w:val="20"/>
                <w:szCs w:val="20"/>
              </w:rPr>
            </w:pPr>
          </w:p>
          <w:p w14:paraId="784AC2EC" w14:textId="77777777" w:rsidR="00B2496D" w:rsidRDefault="00B2496D" w:rsidP="00B2496D">
            <w:pPr>
              <w:rPr>
                <w:rFonts w:cstheme="minorHAnsi"/>
                <w:b/>
                <w:sz w:val="20"/>
                <w:szCs w:val="20"/>
              </w:rPr>
            </w:pPr>
            <w:r w:rsidRPr="009B6F65">
              <w:rPr>
                <w:rFonts w:cstheme="minorHAnsi"/>
                <w:b/>
                <w:sz w:val="20"/>
                <w:szCs w:val="20"/>
              </w:rPr>
              <w:t>W projekcie wprowadzono również dodatkowe przepisy w zakresie operatorów</w:t>
            </w:r>
            <w:r>
              <w:rPr>
                <w:rFonts w:cstheme="minorHAnsi"/>
                <w:b/>
                <w:sz w:val="20"/>
                <w:szCs w:val="20"/>
              </w:rPr>
              <w:t xml:space="preserve"> platform:</w:t>
            </w:r>
          </w:p>
          <w:p w14:paraId="6724DED4" w14:textId="77777777" w:rsidR="00B2496D" w:rsidRDefault="00B2496D" w:rsidP="00B2496D">
            <w:pPr>
              <w:rPr>
                <w:rFonts w:cstheme="minorHAnsi"/>
                <w:b/>
                <w:sz w:val="20"/>
                <w:szCs w:val="20"/>
              </w:rPr>
            </w:pPr>
          </w:p>
          <w:p w14:paraId="0C85580A" w14:textId="77777777" w:rsidR="00B2496D" w:rsidRPr="00BA737F" w:rsidRDefault="00B2496D" w:rsidP="00B2496D">
            <w:pPr>
              <w:rPr>
                <w:rFonts w:cstheme="minorHAnsi"/>
                <w:b/>
                <w:i/>
                <w:sz w:val="20"/>
                <w:szCs w:val="20"/>
              </w:rPr>
            </w:pPr>
            <w:r w:rsidRPr="00BA737F">
              <w:rPr>
                <w:rFonts w:cstheme="minorHAnsi"/>
                <w:b/>
                <w:i/>
                <w:sz w:val="20"/>
                <w:szCs w:val="20"/>
              </w:rPr>
              <w:t>„Art. 68s. 1. Dyrektor TDT jako organ nadzoru rynku jest uprawniony do:</w:t>
            </w:r>
          </w:p>
          <w:p w14:paraId="728F361F" w14:textId="77777777" w:rsidR="00B2496D" w:rsidRPr="00BA737F" w:rsidRDefault="00B2496D" w:rsidP="00B2496D">
            <w:pPr>
              <w:rPr>
                <w:rFonts w:cstheme="minorHAnsi"/>
                <w:b/>
                <w:i/>
                <w:sz w:val="20"/>
                <w:szCs w:val="20"/>
              </w:rPr>
            </w:pPr>
            <w:r w:rsidRPr="00BA737F">
              <w:rPr>
                <w:rFonts w:cstheme="minorHAnsi"/>
                <w:b/>
                <w:i/>
                <w:sz w:val="20"/>
                <w:szCs w:val="20"/>
              </w:rPr>
              <w:t xml:space="preserve">1) wymagania od podmiotu gospodarczego lub operatora platformy przedstawienia odpowiednich dokumentów, specyfikacji technicznych, danych lub informacji dotyczących zgodności z wymaganiami technicznymi i aspektów technicznych pojazdu, przedmiotu wyposażenia lub części, w tym udzielenia dostępu do wbudowanego w pojazdy, przedmioty wyposażenia lub części oprogramowania w zakresie, w jakim taki dostęp jest niezbędny do celów oceny zgodności pojazdu, przedmiotu wyposażenia lub części z wymaganiami technicznymi, w każdej postaci, niezależnie od nośnika danych lub miejsca, w którym takie dokumenty, specyfikacje techniczne, dane lub informacje są przechowywane; </w:t>
            </w:r>
          </w:p>
          <w:p w14:paraId="7B1C2FD4" w14:textId="77777777" w:rsidR="00B2496D" w:rsidRPr="00BA737F" w:rsidRDefault="00B2496D" w:rsidP="00B2496D">
            <w:pPr>
              <w:rPr>
                <w:rFonts w:cstheme="minorHAnsi"/>
                <w:b/>
                <w:i/>
                <w:sz w:val="20"/>
                <w:szCs w:val="20"/>
              </w:rPr>
            </w:pPr>
            <w:r w:rsidRPr="00BA737F">
              <w:rPr>
                <w:rFonts w:cstheme="minorHAnsi"/>
                <w:b/>
                <w:i/>
                <w:sz w:val="20"/>
                <w:szCs w:val="20"/>
              </w:rPr>
              <w:t>2)</w:t>
            </w:r>
            <w:r>
              <w:rPr>
                <w:rFonts w:cstheme="minorHAnsi"/>
                <w:b/>
                <w:i/>
                <w:sz w:val="20"/>
                <w:szCs w:val="20"/>
              </w:rPr>
              <w:t xml:space="preserve"> </w:t>
            </w:r>
            <w:r w:rsidRPr="00BA737F">
              <w:rPr>
                <w:rFonts w:cstheme="minorHAnsi"/>
                <w:b/>
                <w:i/>
                <w:sz w:val="20"/>
                <w:szCs w:val="20"/>
              </w:rPr>
              <w:t>wymagania od podmiotu gospodarczego oraz operatora platformy przedstawienia wszelkich informacji na temat łańcucha dostaw, szczegółów sieci dystrybucji, liczby pojazdów, przedmiotów wyposażenia lub części udostępnionych na rynku oraz innych modeli pojazdów, przedmiotów wyposażenia lub części o takich samych właściwościach technicznych, o ile ma to znaczenie dla oceny zgodności pojazdu, przedmiotu wyposażenia lub części z wymaganiami technicznymi lub oceny czy pojazd, przedmiot wyposażenia lub część stwarzają poważne ryzyko;</w:t>
            </w:r>
          </w:p>
          <w:p w14:paraId="0363DFDD" w14:textId="77777777" w:rsidR="00B2496D" w:rsidRPr="00BA737F" w:rsidRDefault="00B2496D" w:rsidP="00B2496D">
            <w:pPr>
              <w:rPr>
                <w:rFonts w:cstheme="minorHAnsi"/>
                <w:b/>
                <w:i/>
                <w:sz w:val="20"/>
                <w:szCs w:val="20"/>
              </w:rPr>
            </w:pPr>
            <w:r w:rsidRPr="00BA737F">
              <w:rPr>
                <w:rFonts w:cstheme="minorHAnsi"/>
                <w:b/>
                <w:i/>
                <w:sz w:val="20"/>
                <w:szCs w:val="20"/>
              </w:rPr>
              <w:t>3)</w:t>
            </w:r>
            <w:r>
              <w:rPr>
                <w:rFonts w:cstheme="minorHAnsi"/>
                <w:b/>
                <w:i/>
                <w:sz w:val="20"/>
                <w:szCs w:val="20"/>
              </w:rPr>
              <w:t xml:space="preserve"> </w:t>
            </w:r>
            <w:r w:rsidRPr="00BA737F">
              <w:rPr>
                <w:rFonts w:cstheme="minorHAnsi"/>
                <w:b/>
                <w:i/>
                <w:sz w:val="20"/>
                <w:szCs w:val="20"/>
              </w:rPr>
              <w:t>wymagania od podmiotu gospodarczego oraz operatora platformy przedstawienia informacji niezbędnych do ustalenia własności stron internetowych, jeżeli jest to niezbędne w ramach prowadzonego na podstawie ustawy postępowania;</w:t>
            </w:r>
            <w:r>
              <w:rPr>
                <w:rFonts w:cstheme="minorHAnsi"/>
                <w:b/>
                <w:i/>
                <w:sz w:val="20"/>
                <w:szCs w:val="20"/>
              </w:rPr>
              <w:t>”</w:t>
            </w:r>
          </w:p>
          <w:p w14:paraId="298FE0E7" w14:textId="77777777" w:rsidR="00B2496D" w:rsidRPr="00BA737F" w:rsidRDefault="00B2496D" w:rsidP="00B2496D">
            <w:pPr>
              <w:rPr>
                <w:rFonts w:cstheme="minorHAnsi"/>
                <w:b/>
                <w:sz w:val="20"/>
                <w:szCs w:val="20"/>
              </w:rPr>
            </w:pPr>
          </w:p>
          <w:p w14:paraId="0FB3B990" w14:textId="77777777" w:rsidR="00B2496D" w:rsidRPr="00BA737F" w:rsidRDefault="00B2496D" w:rsidP="00B2496D">
            <w:pPr>
              <w:rPr>
                <w:rFonts w:cstheme="minorHAnsi"/>
                <w:b/>
                <w:i/>
                <w:sz w:val="20"/>
                <w:szCs w:val="20"/>
              </w:rPr>
            </w:pPr>
            <w:r>
              <w:rPr>
                <w:rFonts w:cstheme="minorHAnsi"/>
                <w:b/>
                <w:i/>
                <w:sz w:val="20"/>
                <w:szCs w:val="20"/>
              </w:rPr>
              <w:t>„</w:t>
            </w:r>
            <w:r w:rsidRPr="00BA737F">
              <w:rPr>
                <w:rFonts w:cstheme="minorHAnsi"/>
                <w:b/>
                <w:i/>
                <w:sz w:val="20"/>
                <w:szCs w:val="20"/>
              </w:rPr>
              <w:t>Art. 68y. 1. W toku kontroli Dyrektor TDT jako organ nadzoru rynku, w zakresie objętym kontrolą, ma prawo, w szczególności do:</w:t>
            </w:r>
          </w:p>
          <w:p w14:paraId="7CE29343" w14:textId="77777777" w:rsidR="00B2496D" w:rsidRPr="00DB4369" w:rsidRDefault="00B2496D" w:rsidP="00B2496D">
            <w:pPr>
              <w:rPr>
                <w:rFonts w:cstheme="minorHAnsi"/>
                <w:b/>
                <w:i/>
                <w:sz w:val="20"/>
                <w:szCs w:val="20"/>
              </w:rPr>
            </w:pPr>
            <w:r w:rsidRPr="00BA737F">
              <w:rPr>
                <w:rFonts w:cstheme="minorHAnsi"/>
                <w:b/>
                <w:i/>
                <w:sz w:val="20"/>
                <w:szCs w:val="20"/>
              </w:rPr>
              <w:t>3)żądania od podmiotu gospodarczego lub operatora platformy przedstawienia odpowiednich dokumentów, specyfikacji technicznych, danych lub informacji na potrzeby oceny zgodności pojazdu, przedmiotu wyposażenia lub części z wymaganiami technicznymi lub stwarzania przez nich ryzyka oraz innych aspektów technicznych pojazdu, przedmiotu wyposażenia lub części, w tym dostępu do wbudowanego oprogramowania w zakresie, w jakim dostęp ten jest niezbędny do oceny zgodności pojazdu, przedmiotu wyposażenia lub części</w:t>
            </w:r>
            <w:r w:rsidRPr="00BA737F" w:rsidDel="00D01E33">
              <w:rPr>
                <w:rFonts w:cstheme="minorHAnsi"/>
                <w:b/>
                <w:i/>
                <w:sz w:val="20"/>
                <w:szCs w:val="20"/>
              </w:rPr>
              <w:t xml:space="preserve"> </w:t>
            </w:r>
            <w:r w:rsidRPr="00BA737F">
              <w:rPr>
                <w:rFonts w:cstheme="minorHAnsi"/>
                <w:b/>
                <w:i/>
                <w:sz w:val="20"/>
                <w:szCs w:val="20"/>
              </w:rPr>
              <w:t>z wymaganiami technicznymi lub stwarzania przez nich poważnego ryzyka, w każdej formie i formacie, niezależne od nośnika danych lub miejsca, w którym takie dokumenty, specyfikacje techniczne, dane lub informacje są przechowywane;”</w:t>
            </w:r>
          </w:p>
          <w:p w14:paraId="1B387C42" w14:textId="77777777" w:rsidR="00B2496D" w:rsidRPr="009B6F65" w:rsidRDefault="00B2496D" w:rsidP="00B2496D">
            <w:pPr>
              <w:rPr>
                <w:rFonts w:cstheme="minorHAnsi"/>
                <w:b/>
                <w:sz w:val="20"/>
                <w:szCs w:val="20"/>
              </w:rPr>
            </w:pPr>
          </w:p>
          <w:p w14:paraId="6103C0D3" w14:textId="77777777" w:rsidR="00B2496D" w:rsidRPr="00E72CF5" w:rsidRDefault="00B2496D" w:rsidP="00B2496D">
            <w:pPr>
              <w:rPr>
                <w:rFonts w:cstheme="minorHAnsi"/>
                <w:b/>
                <w:sz w:val="20"/>
                <w:szCs w:val="20"/>
              </w:rPr>
            </w:pPr>
            <w:r>
              <w:rPr>
                <w:rFonts w:cstheme="minorHAnsi"/>
                <w:b/>
                <w:sz w:val="20"/>
                <w:szCs w:val="20"/>
              </w:rPr>
              <w:t>Nie znajduje uzasadnienia uwaga w zakresie wprowadzenia vacatio legis 12 miesięcy ze względu na fakt, iż przepisy związane z obowiązkiem uiszczenia opłaty będą dotyczyć pojazdów już wyprodukowanych, objętych wymaganymi dokumentami po wprowadzeniu do obrotu w Polsce.</w:t>
            </w:r>
          </w:p>
          <w:p w14:paraId="6809381D" w14:textId="77777777" w:rsidR="00B2496D" w:rsidRDefault="00B2496D" w:rsidP="00B2496D">
            <w:pPr>
              <w:rPr>
                <w:rFonts w:cstheme="minorHAnsi"/>
                <w:sz w:val="20"/>
                <w:szCs w:val="20"/>
              </w:rPr>
            </w:pPr>
          </w:p>
          <w:p w14:paraId="44BAAC18" w14:textId="77777777" w:rsidR="00B2496D" w:rsidRPr="00A302D9" w:rsidRDefault="00B2496D" w:rsidP="00B2496D">
            <w:pPr>
              <w:rPr>
                <w:rFonts w:cstheme="minorHAnsi"/>
                <w:b/>
                <w:sz w:val="20"/>
                <w:szCs w:val="20"/>
              </w:rPr>
            </w:pPr>
            <w:r w:rsidRPr="00A302D9">
              <w:rPr>
                <w:rFonts w:cstheme="minorHAnsi"/>
                <w:b/>
                <w:sz w:val="20"/>
                <w:szCs w:val="20"/>
              </w:rPr>
              <w:t>Ponadto w projekcie dodano art. 16:</w:t>
            </w:r>
          </w:p>
          <w:p w14:paraId="4868DC5A" w14:textId="77777777" w:rsidR="00B2496D" w:rsidRPr="00AB3FEA" w:rsidRDefault="00B2496D" w:rsidP="00B2496D">
            <w:pPr>
              <w:pStyle w:val="ARTartustawynprozporzdzenia"/>
              <w:spacing w:before="0" w:line="240" w:lineRule="auto"/>
              <w:ind w:firstLine="0"/>
              <w:jc w:val="left"/>
              <w:rPr>
                <w:rFonts w:asciiTheme="minorHAnsi" w:eastAsiaTheme="minorHAnsi" w:hAnsiTheme="minorHAnsi" w:cstheme="minorHAnsi"/>
                <w:b/>
                <w:i/>
                <w:sz w:val="20"/>
                <w:lang w:eastAsia="en-US"/>
              </w:rPr>
            </w:pPr>
            <w:r w:rsidRPr="00A302D9">
              <w:rPr>
                <w:rFonts w:asciiTheme="minorHAnsi" w:eastAsiaTheme="minorHAnsi" w:hAnsiTheme="minorHAnsi" w:cstheme="minorHAnsi"/>
                <w:b/>
                <w:i/>
                <w:sz w:val="20"/>
                <w:lang w:eastAsia="en-US"/>
              </w:rPr>
              <w:t>„W pierwszym roku obowiązywania ustawy, opłata, o której mowa w dodawanym art. 68zk ust. 1 do ustawy zmienianej w art. 1, jest uiszczana po raz pierwszy po zakończonym pierwszym pełnym kwartale tego roku.”</w:t>
            </w:r>
          </w:p>
        </w:tc>
        <w:tc>
          <w:tcPr>
            <w:tcW w:w="2126" w:type="dxa"/>
          </w:tcPr>
          <w:p w14:paraId="4FF090B7" w14:textId="5A978260" w:rsidR="00B2496D" w:rsidRDefault="00556C4E" w:rsidP="00B2496D">
            <w:pPr>
              <w:rPr>
                <w:rFonts w:cstheme="minorHAnsi"/>
                <w:b/>
                <w:color w:val="0070C0"/>
                <w:sz w:val="20"/>
                <w:szCs w:val="20"/>
              </w:rPr>
            </w:pPr>
            <w:r w:rsidRPr="00556C4E">
              <w:rPr>
                <w:rFonts w:cstheme="minorHAnsi"/>
                <w:b/>
                <w:color w:val="0070C0"/>
                <w:sz w:val="20"/>
                <w:szCs w:val="20"/>
              </w:rPr>
              <w:t xml:space="preserve">Zmiana numeracji – </w:t>
            </w:r>
            <w:r w:rsidR="00B65FC2">
              <w:rPr>
                <w:rFonts w:cstheme="minorHAnsi"/>
                <w:b/>
                <w:color w:val="0070C0"/>
                <w:sz w:val="20"/>
                <w:szCs w:val="20"/>
              </w:rPr>
              <w:t xml:space="preserve">z art. 68y na art. 68za, z art. 68zk na </w:t>
            </w:r>
            <w:r w:rsidRPr="00556C4E">
              <w:rPr>
                <w:rFonts w:cstheme="minorHAnsi"/>
                <w:b/>
                <w:color w:val="0070C0"/>
                <w:sz w:val="20"/>
                <w:szCs w:val="20"/>
              </w:rPr>
              <w:t xml:space="preserve">art. 68zu. </w:t>
            </w:r>
          </w:p>
          <w:p w14:paraId="506F28C6" w14:textId="77777777" w:rsidR="00B65FC2" w:rsidRDefault="00B65FC2" w:rsidP="00B2496D">
            <w:pPr>
              <w:rPr>
                <w:rFonts w:cstheme="minorHAnsi"/>
                <w:b/>
                <w:color w:val="0070C0"/>
                <w:sz w:val="20"/>
                <w:szCs w:val="20"/>
              </w:rPr>
            </w:pPr>
          </w:p>
          <w:p w14:paraId="64D1D063" w14:textId="77777777" w:rsidR="00B65FC2" w:rsidRDefault="00B65FC2" w:rsidP="00B65FC2">
            <w:pPr>
              <w:rPr>
                <w:rFonts w:cstheme="minorHAnsi"/>
                <w:b/>
                <w:color w:val="0070C0"/>
                <w:sz w:val="20"/>
                <w:szCs w:val="20"/>
              </w:rPr>
            </w:pPr>
            <w:r w:rsidRPr="0086098C">
              <w:rPr>
                <w:rFonts w:cstheme="minorHAnsi"/>
                <w:b/>
                <w:color w:val="0070C0"/>
                <w:sz w:val="20"/>
                <w:szCs w:val="20"/>
              </w:rPr>
              <w:t xml:space="preserve">Po analizie w projekcie w art. 68s ust. 1  w pkt 1 i 2 określono uprawnienia Dyrektora TDT w ramach nadzoru rynku </w:t>
            </w:r>
            <w:r>
              <w:rPr>
                <w:rFonts w:cstheme="minorHAnsi"/>
                <w:b/>
                <w:color w:val="0070C0"/>
                <w:sz w:val="20"/>
                <w:szCs w:val="20"/>
              </w:rPr>
              <w:t xml:space="preserve">poprzez </w:t>
            </w:r>
            <w:r w:rsidRPr="0086098C">
              <w:rPr>
                <w:rFonts w:cstheme="minorHAnsi"/>
                <w:b/>
                <w:color w:val="0070C0"/>
                <w:sz w:val="20"/>
                <w:szCs w:val="20"/>
              </w:rPr>
              <w:t xml:space="preserve"> odesłania do przepisów rozporządzenia 2019/1020</w:t>
            </w:r>
            <w:r>
              <w:rPr>
                <w:rFonts w:cstheme="minorHAnsi"/>
                <w:b/>
                <w:color w:val="0070C0"/>
                <w:sz w:val="20"/>
                <w:szCs w:val="20"/>
              </w:rPr>
              <w:t>, w tym art. 14 ust. 4, zamiast konkretnych przepisów ustawowych.</w:t>
            </w:r>
          </w:p>
          <w:p w14:paraId="16D78339" w14:textId="77777777" w:rsidR="00B65FC2" w:rsidRDefault="00B65FC2" w:rsidP="00B2496D">
            <w:pPr>
              <w:rPr>
                <w:rFonts w:cstheme="minorHAnsi"/>
                <w:b/>
                <w:color w:val="0070C0"/>
                <w:sz w:val="20"/>
                <w:szCs w:val="20"/>
              </w:rPr>
            </w:pPr>
          </w:p>
          <w:p w14:paraId="1DC5E913" w14:textId="5AEC993E" w:rsidR="00B65FC2" w:rsidRPr="00E72CF5" w:rsidRDefault="00B65FC2" w:rsidP="00B2496D">
            <w:pPr>
              <w:rPr>
                <w:rFonts w:cstheme="minorHAnsi"/>
                <w:b/>
                <w:color w:val="FF0000"/>
                <w:sz w:val="20"/>
                <w:szCs w:val="20"/>
              </w:rPr>
            </w:pPr>
            <w:r>
              <w:rPr>
                <w:rFonts w:cstheme="minorHAnsi"/>
                <w:b/>
                <w:color w:val="0070C0"/>
                <w:sz w:val="20"/>
                <w:szCs w:val="20"/>
              </w:rPr>
              <w:t>K</w:t>
            </w:r>
            <w:r w:rsidRPr="00AF726E">
              <w:rPr>
                <w:rFonts w:cstheme="minorHAnsi"/>
                <w:b/>
                <w:color w:val="0070C0"/>
                <w:sz w:val="20"/>
                <w:szCs w:val="20"/>
              </w:rPr>
              <w:t xml:space="preserve">westie </w:t>
            </w:r>
            <w:r>
              <w:rPr>
                <w:rFonts w:cstheme="minorHAnsi"/>
                <w:b/>
                <w:color w:val="0070C0"/>
                <w:sz w:val="20"/>
                <w:szCs w:val="20"/>
              </w:rPr>
              <w:t xml:space="preserve">dot. prowadzenia </w:t>
            </w:r>
            <w:r w:rsidRPr="00AF726E">
              <w:rPr>
                <w:rFonts w:cstheme="minorHAnsi"/>
                <w:b/>
                <w:color w:val="0070C0"/>
                <w:sz w:val="20"/>
                <w:szCs w:val="20"/>
              </w:rPr>
              <w:t xml:space="preserve">postępowania </w:t>
            </w:r>
            <w:r>
              <w:rPr>
                <w:rFonts w:cstheme="minorHAnsi"/>
                <w:b/>
                <w:color w:val="0070C0"/>
                <w:sz w:val="20"/>
                <w:szCs w:val="20"/>
              </w:rPr>
              <w:t xml:space="preserve">administracyjnego i wydawania decyzji przez Dyrektora TDT w ramach nadzoru rynku, w tym usuwania z interfejsu treści ofert, zostały doprecyzowane i są zawarte w </w:t>
            </w:r>
            <w:r w:rsidRPr="00AF726E">
              <w:rPr>
                <w:rFonts w:cstheme="minorHAnsi"/>
                <w:b/>
                <w:color w:val="0070C0"/>
                <w:sz w:val="20"/>
                <w:szCs w:val="20"/>
              </w:rPr>
              <w:t xml:space="preserve">art. 68zj i art. 68zk. </w:t>
            </w:r>
            <w:r>
              <w:rPr>
                <w:rFonts w:cstheme="minorHAnsi"/>
                <w:b/>
                <w:color w:val="0070C0"/>
                <w:sz w:val="20"/>
                <w:szCs w:val="20"/>
              </w:rPr>
              <w:t>Ponadto obowiązki po stronie operatorów są w art. 68w i są one zgodne z art. 14 ust. 4 lit. k rozporządzenia (UE) 2019/1020. Z kolei administracyjne kary są ujęte w art. 71d i art. 71i.</w:t>
            </w:r>
          </w:p>
        </w:tc>
        <w:tc>
          <w:tcPr>
            <w:tcW w:w="2242" w:type="dxa"/>
          </w:tcPr>
          <w:p w14:paraId="4C8B37BF" w14:textId="77777777" w:rsidR="00B2496D" w:rsidRPr="00E72CF5" w:rsidRDefault="00B2496D" w:rsidP="00B2496D">
            <w:pPr>
              <w:rPr>
                <w:rFonts w:cstheme="minorHAnsi"/>
                <w:b/>
                <w:color w:val="FF0000"/>
                <w:sz w:val="20"/>
                <w:szCs w:val="20"/>
              </w:rPr>
            </w:pPr>
          </w:p>
        </w:tc>
        <w:tc>
          <w:tcPr>
            <w:tcW w:w="2242" w:type="dxa"/>
          </w:tcPr>
          <w:p w14:paraId="13E67CEC" w14:textId="77777777" w:rsidR="00B2496D" w:rsidRPr="00E72CF5" w:rsidRDefault="00B2496D" w:rsidP="00B2496D">
            <w:pPr>
              <w:rPr>
                <w:rFonts w:cstheme="minorHAnsi"/>
                <w:b/>
                <w:color w:val="FF0000"/>
                <w:sz w:val="20"/>
                <w:szCs w:val="20"/>
              </w:rPr>
            </w:pPr>
          </w:p>
        </w:tc>
        <w:tc>
          <w:tcPr>
            <w:tcW w:w="2242" w:type="dxa"/>
          </w:tcPr>
          <w:p w14:paraId="0C5317BE" w14:textId="77777777" w:rsidR="00B2496D" w:rsidRPr="00E72CF5" w:rsidRDefault="00B2496D" w:rsidP="00B2496D">
            <w:pPr>
              <w:rPr>
                <w:rFonts w:cstheme="minorHAnsi"/>
                <w:b/>
                <w:color w:val="FF0000"/>
                <w:sz w:val="20"/>
                <w:szCs w:val="20"/>
              </w:rPr>
            </w:pPr>
          </w:p>
        </w:tc>
        <w:tc>
          <w:tcPr>
            <w:tcW w:w="2242" w:type="dxa"/>
          </w:tcPr>
          <w:p w14:paraId="6AC29BBA" w14:textId="77777777" w:rsidR="00B2496D" w:rsidRPr="00E72CF5" w:rsidRDefault="00B2496D" w:rsidP="00B2496D">
            <w:pPr>
              <w:rPr>
                <w:rFonts w:cstheme="minorHAnsi"/>
                <w:b/>
                <w:color w:val="FF0000"/>
                <w:sz w:val="20"/>
                <w:szCs w:val="20"/>
              </w:rPr>
            </w:pPr>
          </w:p>
        </w:tc>
        <w:tc>
          <w:tcPr>
            <w:tcW w:w="2242" w:type="dxa"/>
          </w:tcPr>
          <w:p w14:paraId="46DD2841" w14:textId="77777777" w:rsidR="00B2496D" w:rsidRPr="00E72CF5" w:rsidRDefault="00B2496D" w:rsidP="00B2496D">
            <w:pPr>
              <w:rPr>
                <w:rFonts w:cstheme="minorHAnsi"/>
                <w:b/>
                <w:color w:val="FF0000"/>
                <w:sz w:val="20"/>
                <w:szCs w:val="20"/>
              </w:rPr>
            </w:pPr>
          </w:p>
        </w:tc>
        <w:tc>
          <w:tcPr>
            <w:tcW w:w="2242" w:type="dxa"/>
          </w:tcPr>
          <w:p w14:paraId="2D5E1EDB" w14:textId="77777777" w:rsidR="00B2496D" w:rsidRPr="00E72CF5" w:rsidRDefault="00B2496D" w:rsidP="00B2496D">
            <w:pPr>
              <w:rPr>
                <w:rFonts w:cstheme="minorHAnsi"/>
                <w:b/>
                <w:color w:val="FF0000"/>
                <w:sz w:val="20"/>
                <w:szCs w:val="20"/>
              </w:rPr>
            </w:pPr>
          </w:p>
        </w:tc>
      </w:tr>
      <w:tr w:rsidR="00B2496D" w:rsidRPr="006E732C" w14:paraId="44EF3298" w14:textId="0ED277DA" w:rsidTr="00B2496D">
        <w:tc>
          <w:tcPr>
            <w:tcW w:w="562" w:type="dxa"/>
          </w:tcPr>
          <w:p w14:paraId="4331EAB8" w14:textId="77777777" w:rsidR="00B2496D" w:rsidRPr="00350382" w:rsidRDefault="00B2496D" w:rsidP="00B2496D">
            <w:pPr>
              <w:rPr>
                <w:rFonts w:cstheme="minorHAnsi"/>
                <w:b/>
                <w:sz w:val="20"/>
                <w:szCs w:val="20"/>
              </w:rPr>
            </w:pPr>
            <w:r w:rsidRPr="00350382">
              <w:rPr>
                <w:rFonts w:cstheme="minorHAnsi"/>
                <w:b/>
                <w:sz w:val="20"/>
                <w:szCs w:val="20"/>
              </w:rPr>
              <w:t>238</w:t>
            </w:r>
          </w:p>
        </w:tc>
        <w:tc>
          <w:tcPr>
            <w:tcW w:w="1560" w:type="dxa"/>
          </w:tcPr>
          <w:p w14:paraId="6D067B45" w14:textId="77777777" w:rsidR="00B2496D" w:rsidRPr="00350382" w:rsidRDefault="00B2496D" w:rsidP="00B2496D">
            <w:pPr>
              <w:rPr>
                <w:rFonts w:cstheme="minorHAnsi"/>
                <w:b/>
                <w:sz w:val="20"/>
                <w:szCs w:val="20"/>
              </w:rPr>
            </w:pPr>
            <w:r w:rsidRPr="00350382">
              <w:rPr>
                <w:rFonts w:cstheme="minorHAnsi"/>
                <w:b/>
                <w:sz w:val="20"/>
                <w:szCs w:val="20"/>
              </w:rPr>
              <w:t>Pracodawcy RP</w:t>
            </w:r>
          </w:p>
        </w:tc>
        <w:tc>
          <w:tcPr>
            <w:tcW w:w="1701" w:type="dxa"/>
          </w:tcPr>
          <w:p w14:paraId="2CB3EB85" w14:textId="77777777" w:rsidR="00B2496D" w:rsidRPr="00350382" w:rsidRDefault="00B2496D" w:rsidP="00B2496D">
            <w:pPr>
              <w:rPr>
                <w:rFonts w:cstheme="minorHAnsi"/>
                <w:b/>
                <w:bCs/>
                <w:sz w:val="20"/>
                <w:szCs w:val="20"/>
              </w:rPr>
            </w:pPr>
            <w:r w:rsidRPr="00350382">
              <w:rPr>
                <w:rFonts w:cstheme="minorHAnsi"/>
                <w:b/>
                <w:bCs/>
                <w:sz w:val="20"/>
                <w:szCs w:val="20"/>
              </w:rPr>
              <w:t>Art. 68zk UH</w:t>
            </w:r>
          </w:p>
        </w:tc>
        <w:tc>
          <w:tcPr>
            <w:tcW w:w="3827" w:type="dxa"/>
          </w:tcPr>
          <w:p w14:paraId="0D5F2510" w14:textId="77777777" w:rsidR="00B2496D" w:rsidRPr="00350382" w:rsidRDefault="00B2496D" w:rsidP="00B2496D">
            <w:pPr>
              <w:rPr>
                <w:rFonts w:cstheme="minorHAnsi"/>
                <w:b/>
                <w:bCs/>
                <w:sz w:val="20"/>
                <w:szCs w:val="20"/>
              </w:rPr>
            </w:pPr>
            <w:r w:rsidRPr="00350382">
              <w:rPr>
                <w:rFonts w:cstheme="minorHAnsi"/>
                <w:b/>
                <w:bCs/>
                <w:sz w:val="20"/>
                <w:szCs w:val="20"/>
              </w:rPr>
              <w:t>Uwaga nr 1 – Doprecyzowanie zasad stosowania opłaty za nadzór rynku motoryzacyjnego wobec producentów z siedzibą w UE</w:t>
            </w:r>
          </w:p>
          <w:p w14:paraId="161D7ED4" w14:textId="77777777" w:rsidR="00B2496D" w:rsidRPr="00350382" w:rsidRDefault="00B2496D" w:rsidP="00B2496D">
            <w:pPr>
              <w:rPr>
                <w:rFonts w:cstheme="minorHAnsi"/>
                <w:b/>
                <w:sz w:val="20"/>
                <w:szCs w:val="20"/>
              </w:rPr>
            </w:pPr>
            <w:r w:rsidRPr="00350382">
              <w:rPr>
                <w:rFonts w:cstheme="minorHAnsi"/>
                <w:b/>
                <w:sz w:val="20"/>
                <w:szCs w:val="20"/>
              </w:rPr>
              <w:t xml:space="preserve">Wnosimy o doprecyzowanie projektowanego </w:t>
            </w:r>
            <w:r w:rsidRPr="00350382">
              <w:rPr>
                <w:rFonts w:eastAsiaTheme="majorEastAsia" w:cstheme="minorHAnsi"/>
                <w:b/>
                <w:sz w:val="20"/>
                <w:szCs w:val="20"/>
              </w:rPr>
              <w:t>art. 68zk ustawy o systemach homologacji pojazdów oraz ich wyposażenia</w:t>
            </w:r>
            <w:r w:rsidRPr="00350382">
              <w:rPr>
                <w:rFonts w:cstheme="minorHAnsi"/>
                <w:b/>
                <w:sz w:val="20"/>
                <w:szCs w:val="20"/>
              </w:rPr>
              <w:t xml:space="preserve">, tak aby </w:t>
            </w:r>
            <w:r w:rsidRPr="00350382">
              <w:rPr>
                <w:rFonts w:eastAsiaTheme="majorEastAsia" w:cstheme="minorHAnsi"/>
                <w:b/>
                <w:sz w:val="20"/>
                <w:szCs w:val="20"/>
              </w:rPr>
              <w:t>producenci posiadający siedzibę na terytorium Unii Europejskiej</w:t>
            </w:r>
            <w:r w:rsidRPr="00350382">
              <w:rPr>
                <w:rFonts w:cstheme="minorHAnsi"/>
                <w:b/>
                <w:sz w:val="20"/>
                <w:szCs w:val="20"/>
              </w:rPr>
              <w:t xml:space="preserve">, którzy prowadzą działalność projektową, badawczo-rozwojową, konstrukcyjną i inżynieryjną w UE, zatrudniają pracowników i płacą podatki w Polsce (lub w innych państwach członkowskich UE), a </w:t>
            </w:r>
            <w:r w:rsidRPr="00350382">
              <w:rPr>
                <w:rFonts w:eastAsiaTheme="majorEastAsia" w:cstheme="minorHAnsi"/>
                <w:b/>
                <w:sz w:val="20"/>
                <w:szCs w:val="20"/>
              </w:rPr>
              <w:t>jedynie zlecają produkcję poza UE z przyczyn technologicznych</w:t>
            </w:r>
            <w:r w:rsidRPr="00350382">
              <w:rPr>
                <w:rFonts w:cstheme="minorHAnsi"/>
                <w:b/>
                <w:sz w:val="20"/>
                <w:szCs w:val="20"/>
              </w:rPr>
              <w:t xml:space="preserve">, byli objęci </w:t>
            </w:r>
            <w:r w:rsidRPr="00350382">
              <w:rPr>
                <w:rFonts w:eastAsiaTheme="majorEastAsia" w:cstheme="minorHAnsi"/>
                <w:b/>
                <w:sz w:val="20"/>
                <w:szCs w:val="20"/>
              </w:rPr>
              <w:t>niższą stawką opłaty (0,2%)</w:t>
            </w:r>
            <w:r w:rsidRPr="00350382">
              <w:rPr>
                <w:rFonts w:cstheme="minorHAnsi"/>
                <w:b/>
                <w:sz w:val="20"/>
                <w:szCs w:val="20"/>
              </w:rPr>
              <w:t>, właściwą dla producentów unijnych.</w:t>
            </w:r>
          </w:p>
          <w:p w14:paraId="04973E58" w14:textId="77777777" w:rsidR="00B2496D" w:rsidRPr="00350382" w:rsidRDefault="00B2496D" w:rsidP="00B2496D">
            <w:pPr>
              <w:rPr>
                <w:rFonts w:cstheme="minorHAnsi"/>
                <w:b/>
                <w:sz w:val="20"/>
                <w:szCs w:val="20"/>
              </w:rPr>
            </w:pPr>
            <w:r w:rsidRPr="00350382">
              <w:rPr>
                <w:rFonts w:cstheme="minorHAnsi"/>
                <w:b/>
                <w:sz w:val="20"/>
                <w:szCs w:val="20"/>
              </w:rPr>
              <w:t xml:space="preserve">Należy uniknąć sytuacji, w której tego rodzaju przedsiębiorstwa zostają objęte </w:t>
            </w:r>
            <w:r w:rsidRPr="00350382">
              <w:rPr>
                <w:rFonts w:eastAsiaTheme="majorEastAsia" w:cstheme="minorHAnsi"/>
                <w:b/>
                <w:sz w:val="20"/>
                <w:szCs w:val="20"/>
              </w:rPr>
              <w:t>stawką 1%</w:t>
            </w:r>
            <w:r w:rsidRPr="00350382">
              <w:rPr>
                <w:rFonts w:cstheme="minorHAnsi"/>
                <w:b/>
                <w:sz w:val="20"/>
                <w:szCs w:val="20"/>
              </w:rPr>
              <w:t xml:space="preserve">, przewidzianą dla producentów spoza UE – w szczególności z Chińskiej Republiki Ludowej – mimo że faktycznie są to </w:t>
            </w:r>
            <w:r w:rsidRPr="00350382">
              <w:rPr>
                <w:rFonts w:eastAsiaTheme="majorEastAsia" w:cstheme="minorHAnsi"/>
                <w:b/>
                <w:sz w:val="20"/>
                <w:szCs w:val="20"/>
              </w:rPr>
              <w:t>podmioty europejskie, a nie chińskie</w:t>
            </w:r>
            <w:r w:rsidRPr="00350382">
              <w:rPr>
                <w:rFonts w:cstheme="minorHAnsi"/>
                <w:b/>
                <w:sz w:val="20"/>
                <w:szCs w:val="20"/>
              </w:rPr>
              <w:t>.</w:t>
            </w:r>
          </w:p>
          <w:p w14:paraId="393F79B4" w14:textId="77777777" w:rsidR="00B2496D" w:rsidRPr="00350382" w:rsidRDefault="00B2496D" w:rsidP="00B2496D">
            <w:pPr>
              <w:rPr>
                <w:rFonts w:eastAsiaTheme="majorEastAsia" w:cstheme="minorHAnsi"/>
                <w:b/>
                <w:bCs/>
                <w:sz w:val="20"/>
                <w:szCs w:val="20"/>
              </w:rPr>
            </w:pPr>
            <w:r w:rsidRPr="00350382">
              <w:rPr>
                <w:rFonts w:cstheme="minorHAnsi"/>
                <w:b/>
                <w:bCs/>
                <w:sz w:val="20"/>
                <w:szCs w:val="20"/>
              </w:rPr>
              <w:t>Uzasadnienie prawne:</w:t>
            </w:r>
          </w:p>
          <w:p w14:paraId="532CD005" w14:textId="77777777" w:rsidR="00B2496D" w:rsidRPr="00350382" w:rsidRDefault="00B2496D" w:rsidP="00B2496D">
            <w:pPr>
              <w:rPr>
                <w:rFonts w:cstheme="minorHAnsi"/>
                <w:b/>
                <w:sz w:val="20"/>
                <w:szCs w:val="20"/>
              </w:rPr>
            </w:pPr>
            <w:r w:rsidRPr="00350382">
              <w:rPr>
                <w:rFonts w:cstheme="minorHAnsi"/>
                <w:b/>
                <w:sz w:val="20"/>
                <w:szCs w:val="20"/>
              </w:rPr>
              <w:t>Opłata za nadzór rynku motoryzacyjnego nakładana jest za wprowadzanie pojazdów do obrotu na terytorium Rzeczypospolitej Polskiej. Opłata ta obciąża „producenta” w rozumieniu ustawy. Definicja „producenta” jest określana zgodnie z aktualnym brzmieniem art. 2 pkt 3) ustawy z dnia 14 kwietnia 2023 r. o systemach homologacji pojazdów oraz ich wyposażenia, który odsyła do definicji zawartych w odpowiednich rozporządzeniach unijnych (np. rozporządzenie 2018/858).</w:t>
            </w:r>
          </w:p>
          <w:p w14:paraId="793543A7" w14:textId="77777777" w:rsidR="00B2496D" w:rsidRPr="00350382" w:rsidRDefault="00B2496D" w:rsidP="00B2496D">
            <w:pPr>
              <w:rPr>
                <w:rFonts w:cstheme="minorHAnsi"/>
                <w:b/>
                <w:sz w:val="20"/>
                <w:szCs w:val="20"/>
              </w:rPr>
            </w:pPr>
            <w:r w:rsidRPr="00350382">
              <w:rPr>
                <w:rFonts w:cstheme="minorHAnsi"/>
                <w:b/>
                <w:sz w:val="20"/>
                <w:szCs w:val="20"/>
              </w:rPr>
              <w:t>Projekt art. 68zk ust. 6 przewiduje dwie podstawowe stawki opłaty, wynoszące:</w:t>
            </w:r>
          </w:p>
          <w:p w14:paraId="0B7156D5" w14:textId="77777777" w:rsidR="00B2496D" w:rsidRPr="00350382" w:rsidRDefault="00B2496D" w:rsidP="00952055">
            <w:pPr>
              <w:pStyle w:val="Akapitzlist"/>
              <w:numPr>
                <w:ilvl w:val="0"/>
                <w:numId w:val="78"/>
              </w:numPr>
              <w:rPr>
                <w:rFonts w:cstheme="minorHAnsi"/>
                <w:b/>
                <w:sz w:val="20"/>
                <w:szCs w:val="20"/>
              </w:rPr>
            </w:pPr>
            <w:r w:rsidRPr="00350382">
              <w:rPr>
                <w:rFonts w:cstheme="minorHAnsi"/>
                <w:b/>
                <w:sz w:val="20"/>
                <w:szCs w:val="20"/>
              </w:rPr>
              <w:t>0,2% ceny netto.</w:t>
            </w:r>
          </w:p>
          <w:p w14:paraId="161CD1EB" w14:textId="77777777" w:rsidR="00B2496D" w:rsidRPr="00350382" w:rsidRDefault="00B2496D" w:rsidP="00952055">
            <w:pPr>
              <w:pStyle w:val="Akapitzlist"/>
              <w:numPr>
                <w:ilvl w:val="0"/>
                <w:numId w:val="78"/>
              </w:numPr>
              <w:rPr>
                <w:rFonts w:cstheme="minorHAnsi"/>
                <w:b/>
                <w:sz w:val="20"/>
                <w:szCs w:val="20"/>
              </w:rPr>
            </w:pPr>
            <w:r w:rsidRPr="00350382">
              <w:rPr>
                <w:rFonts w:cstheme="minorHAnsi"/>
                <w:b/>
                <w:sz w:val="20"/>
                <w:szCs w:val="20"/>
              </w:rPr>
              <w:t>1% ceny netto.</w:t>
            </w:r>
          </w:p>
          <w:p w14:paraId="6AADE21C" w14:textId="77777777" w:rsidR="00B2496D" w:rsidRPr="00350382" w:rsidRDefault="00B2496D" w:rsidP="00B2496D">
            <w:pPr>
              <w:rPr>
                <w:rFonts w:cstheme="minorHAnsi"/>
                <w:b/>
                <w:sz w:val="20"/>
                <w:szCs w:val="20"/>
              </w:rPr>
            </w:pPr>
            <w:r w:rsidRPr="00350382">
              <w:rPr>
                <w:rFonts w:cstheme="minorHAnsi"/>
                <w:b/>
                <w:sz w:val="20"/>
                <w:szCs w:val="20"/>
              </w:rPr>
              <w:t>Stawka 0,2% ma zastosowanie do pojazdów wyprodukowanych przez producenta mającego siedzibę na terytorium jednego z państw członkowskich Unii Europejskiej lub mającego na jej terytorium co najmniej jeden zakład produkcyjny.</w:t>
            </w:r>
          </w:p>
          <w:p w14:paraId="2BC83FCA" w14:textId="77777777" w:rsidR="00B2496D" w:rsidRPr="00350382" w:rsidRDefault="00B2496D" w:rsidP="00B2496D">
            <w:pPr>
              <w:rPr>
                <w:rFonts w:cstheme="minorHAnsi"/>
                <w:b/>
                <w:sz w:val="20"/>
                <w:szCs w:val="20"/>
              </w:rPr>
            </w:pPr>
            <w:r w:rsidRPr="00350382">
              <w:rPr>
                <w:rFonts w:cstheme="minorHAnsi"/>
                <w:b/>
                <w:sz w:val="20"/>
                <w:szCs w:val="20"/>
              </w:rPr>
              <w:t>Stawka 1% ma zastosowanie do pojazdów wyprodukowanych przez producenta nieposiadającego siedziby i zakładu produkcyjnego na terytorium jednego z państw członkowskich Unii Europejskiej.</w:t>
            </w:r>
          </w:p>
          <w:p w14:paraId="3C43E646" w14:textId="77777777" w:rsidR="00B2496D" w:rsidRPr="00350382" w:rsidRDefault="00B2496D" w:rsidP="00B2496D">
            <w:pPr>
              <w:rPr>
                <w:rFonts w:cstheme="minorHAnsi"/>
                <w:b/>
                <w:sz w:val="20"/>
                <w:szCs w:val="20"/>
              </w:rPr>
            </w:pPr>
            <w:r w:rsidRPr="00350382">
              <w:rPr>
                <w:rFonts w:cstheme="minorHAnsi"/>
                <w:b/>
                <w:sz w:val="20"/>
                <w:szCs w:val="20"/>
              </w:rPr>
              <w:t>Kluczowe dla analizowanego zagadnienia jest zastrzeżenie zawarte w projekcie art. 68zk ust. 6 lit. a z zastrzeżeniem lit. b tiret drugie. Nawet jeśli producent spełnia kryterium posiadania siedziby w UE (co sugerowałoby stawkę 0,2%), zastosowanie może znaleźć stawka 1%, jeśli zachodzi przesłanka z lit. b tiret drugie.</w:t>
            </w:r>
          </w:p>
          <w:p w14:paraId="13E5E69F" w14:textId="77777777" w:rsidR="00B2496D" w:rsidRPr="00350382" w:rsidRDefault="00B2496D" w:rsidP="00B2496D">
            <w:pPr>
              <w:rPr>
                <w:rFonts w:cstheme="minorHAnsi"/>
                <w:b/>
                <w:sz w:val="20"/>
                <w:szCs w:val="20"/>
              </w:rPr>
            </w:pPr>
            <w:r w:rsidRPr="00350382">
              <w:rPr>
                <w:rFonts w:cstheme="minorHAnsi"/>
                <w:b/>
                <w:sz w:val="20"/>
                <w:szCs w:val="20"/>
              </w:rPr>
              <w:t>Stawka 1% ceny netto ma zastosowanie do pojazdów wyprodukowanych przez 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w:t>
            </w:r>
          </w:p>
          <w:p w14:paraId="75CD1768" w14:textId="77777777" w:rsidR="00B2496D" w:rsidRPr="00350382" w:rsidRDefault="00B2496D" w:rsidP="00B2496D">
            <w:pPr>
              <w:rPr>
                <w:rFonts w:cstheme="minorHAnsi"/>
                <w:b/>
                <w:sz w:val="20"/>
                <w:szCs w:val="20"/>
              </w:rPr>
            </w:pPr>
            <w:r w:rsidRPr="00350382">
              <w:rPr>
                <w:rFonts w:cstheme="minorHAnsi"/>
                <w:b/>
                <w:sz w:val="20"/>
                <w:szCs w:val="20"/>
              </w:rPr>
              <w:t>Jeśli zatem podmiot z siedzibą w UE zleca produkcję w Chinach i jest to produkcja pojazdów spełniających cechy określone w art. 1 ust. 1 ww. rozporządzenia (BEV przeznaczone do przewozu osób, pochodzące z ChRL), należy sprawdzić, czy ten producent jest objęty katalogiem z art. 1 ust. 2 tego rozporządzenia.</w:t>
            </w:r>
          </w:p>
          <w:p w14:paraId="5807F315" w14:textId="77777777" w:rsidR="00B2496D" w:rsidRPr="00350382" w:rsidRDefault="00B2496D" w:rsidP="00B2496D">
            <w:pPr>
              <w:rPr>
                <w:rFonts w:cstheme="minorHAnsi"/>
                <w:b/>
                <w:sz w:val="20"/>
                <w:szCs w:val="20"/>
              </w:rPr>
            </w:pPr>
            <w:r w:rsidRPr="00350382">
              <w:rPr>
                <w:rFonts w:cstheme="minorHAnsi"/>
                <w:b/>
                <w:sz w:val="20"/>
                <w:szCs w:val="20"/>
              </w:rPr>
              <w:t>Artykuł ten odsyła do listy konkretnych firm (producentów), ale na końcu tej listy znajduje się także klauzula otwarta: "Wszystkie pozostałe przedsiębiorstwa".</w:t>
            </w:r>
          </w:p>
          <w:p w14:paraId="440541AC" w14:textId="77777777" w:rsidR="00B2496D" w:rsidRPr="00350382" w:rsidRDefault="00B2496D" w:rsidP="00B2496D">
            <w:pPr>
              <w:rPr>
                <w:rFonts w:cstheme="minorHAnsi"/>
                <w:b/>
                <w:sz w:val="20"/>
                <w:szCs w:val="20"/>
              </w:rPr>
            </w:pPr>
            <w:r w:rsidRPr="00350382">
              <w:rPr>
                <w:rFonts w:cstheme="minorHAnsi"/>
                <w:b/>
                <w:sz w:val="20"/>
                <w:szCs w:val="20"/>
              </w:rPr>
              <w:t>Jeżeli więc pojazd, którego dotyczy zlecenie produkcji w Chinach, jest pojazdem elektrycznym (BEV) pochodzącym z Chin i spełnia kryteria z art. 1 ust. 1 rozporządzenia 2024/2754, to:</w:t>
            </w:r>
          </w:p>
          <w:p w14:paraId="18B5438C" w14:textId="77777777" w:rsidR="00B2496D" w:rsidRPr="00350382" w:rsidRDefault="00B2496D" w:rsidP="00B2496D">
            <w:pPr>
              <w:pStyle w:val="Akapitzlist"/>
              <w:numPr>
                <w:ilvl w:val="0"/>
                <w:numId w:val="24"/>
              </w:numPr>
              <w:tabs>
                <w:tab w:val="left" w:pos="360"/>
              </w:tabs>
              <w:ind w:left="466" w:hanging="284"/>
              <w:rPr>
                <w:rFonts w:cstheme="minorHAnsi"/>
                <w:b/>
                <w:sz w:val="20"/>
                <w:szCs w:val="20"/>
              </w:rPr>
            </w:pPr>
            <w:r w:rsidRPr="00350382">
              <w:rPr>
                <w:rFonts w:cstheme="minorHAnsi"/>
                <w:b/>
                <w:sz w:val="20"/>
                <w:szCs w:val="20"/>
              </w:rPr>
              <w:t xml:space="preserve">  Każdorazowo opłata wyniesie 1%, jeżeli producentem pojazdu był przedsiębiorca (dowolny) pochodzący z Chin.</w:t>
            </w:r>
          </w:p>
          <w:p w14:paraId="7CED0016" w14:textId="77777777" w:rsidR="00B2496D" w:rsidRPr="00350382" w:rsidRDefault="00B2496D" w:rsidP="00B2496D">
            <w:pPr>
              <w:pStyle w:val="Akapitzlist"/>
              <w:numPr>
                <w:ilvl w:val="0"/>
                <w:numId w:val="24"/>
              </w:numPr>
              <w:tabs>
                <w:tab w:val="left" w:pos="360"/>
              </w:tabs>
              <w:ind w:left="466" w:hanging="284"/>
              <w:rPr>
                <w:rFonts w:cstheme="minorHAnsi"/>
                <w:b/>
                <w:sz w:val="20"/>
                <w:szCs w:val="20"/>
              </w:rPr>
            </w:pPr>
            <w:r w:rsidRPr="00350382">
              <w:rPr>
                <w:rFonts w:cstheme="minorHAnsi"/>
                <w:b/>
                <w:sz w:val="20"/>
                <w:szCs w:val="20"/>
              </w:rPr>
              <w:t xml:space="preserve">  W przypadku, gdy producenci (nawet ci, którzy teoretycznie kwalifikowaliby się do 0,2% ze względu na siedzibę lub zakład w UE) stanowią podmiot wskazany w art. 1 ust. 2 rozporządzenia 2024/2754, zawsze będzie to stawka 1%. Biorąc pod uwagę, że art. 1 ust. 2 tego rozporządzenia obejmuje enumeratywnie wymienione firmy oraz ogólną kategorię "Wszystkie pozostałe przedsiębiorstwa", faktyczne pochodzenie pojazdu z Chin, objęte tym rozporządzeniem (o ile spełnia cechy BEV dla pasażerów), prowadzi do zastosowania stawki 1%.</w:t>
            </w:r>
          </w:p>
          <w:p w14:paraId="2B294EF8" w14:textId="77777777" w:rsidR="00B2496D" w:rsidRPr="00350382" w:rsidRDefault="00B2496D" w:rsidP="00B2496D">
            <w:pPr>
              <w:rPr>
                <w:rFonts w:eastAsiaTheme="majorEastAsia" w:cstheme="minorHAnsi"/>
                <w:b/>
                <w:bCs/>
                <w:sz w:val="20"/>
                <w:szCs w:val="20"/>
              </w:rPr>
            </w:pPr>
            <w:r w:rsidRPr="00350382">
              <w:rPr>
                <w:rFonts w:cstheme="minorHAnsi"/>
                <w:b/>
                <w:bCs/>
                <w:sz w:val="20"/>
                <w:szCs w:val="20"/>
              </w:rPr>
              <w:t>Uzasadnienie gospodarcze i techniczne:</w:t>
            </w:r>
          </w:p>
          <w:p w14:paraId="6AC7470C" w14:textId="77777777" w:rsidR="00B2496D" w:rsidRPr="00350382" w:rsidRDefault="00B2496D" w:rsidP="00B2496D">
            <w:pPr>
              <w:rPr>
                <w:rFonts w:cstheme="minorHAnsi"/>
                <w:b/>
                <w:sz w:val="20"/>
                <w:szCs w:val="20"/>
              </w:rPr>
            </w:pPr>
            <w:r w:rsidRPr="00350382">
              <w:rPr>
                <w:rFonts w:cstheme="minorHAnsi"/>
                <w:b/>
                <w:bCs/>
                <w:sz w:val="20"/>
                <w:szCs w:val="20"/>
              </w:rPr>
              <w:t xml:space="preserve">W Polsce i w większości państw UE </w:t>
            </w:r>
            <w:r w:rsidRPr="00350382">
              <w:rPr>
                <w:rFonts w:eastAsiaTheme="majorEastAsia" w:cstheme="minorHAnsi"/>
                <w:b/>
                <w:bCs/>
                <w:sz w:val="20"/>
                <w:szCs w:val="20"/>
              </w:rPr>
              <w:t>nie istnieją zakłady posiadające technologię i moce produkcyjne</w:t>
            </w:r>
            <w:r w:rsidRPr="00350382">
              <w:rPr>
                <w:rFonts w:cstheme="minorHAnsi"/>
                <w:b/>
                <w:bCs/>
                <w:sz w:val="20"/>
                <w:szCs w:val="20"/>
              </w:rPr>
              <w:t xml:space="preserve"> do wytwarzania kompletnych hulajnóg elektrycznych oraz ich kluczowych komponentów (np. ram aluminiowych, baterii, systemów sterowania).</w:t>
            </w:r>
            <w:r w:rsidRPr="00350382">
              <w:rPr>
                <w:rFonts w:cstheme="minorHAnsi"/>
                <w:b/>
                <w:sz w:val="20"/>
                <w:szCs w:val="20"/>
              </w:rPr>
              <w:t xml:space="preserve"> Europejscy producenci – w tym polskie firmy – prowadzą w kraju działalność projektową, badawczo-rozwojową, zatrudniają inżynierów, designerów i specjalistów ds. certyfikacji, a </w:t>
            </w:r>
            <w:r w:rsidRPr="00350382">
              <w:rPr>
                <w:rFonts w:eastAsiaTheme="majorEastAsia" w:cstheme="minorHAnsi"/>
                <w:b/>
                <w:sz w:val="20"/>
                <w:szCs w:val="20"/>
              </w:rPr>
              <w:t>sam proces montażu zlecają w Chinach wyłącznie z przyczyn technologicznych</w:t>
            </w:r>
            <w:r w:rsidRPr="00350382">
              <w:rPr>
                <w:rFonts w:cstheme="minorHAnsi"/>
                <w:b/>
                <w:sz w:val="20"/>
                <w:szCs w:val="20"/>
              </w:rPr>
              <w:t>.</w:t>
            </w:r>
          </w:p>
          <w:p w14:paraId="79FD9815" w14:textId="77777777" w:rsidR="00B2496D" w:rsidRPr="00350382" w:rsidRDefault="00B2496D" w:rsidP="00B2496D">
            <w:pPr>
              <w:rPr>
                <w:rFonts w:cstheme="minorHAnsi"/>
                <w:b/>
                <w:sz w:val="20"/>
                <w:szCs w:val="20"/>
              </w:rPr>
            </w:pPr>
            <w:r w:rsidRPr="00350382">
              <w:rPr>
                <w:rFonts w:cstheme="minorHAnsi"/>
                <w:b/>
                <w:sz w:val="20"/>
                <w:szCs w:val="20"/>
              </w:rPr>
              <w:t xml:space="preserve">W takich przypadkach nie mamy do czynienia z importem „chińskich produktów”, lecz z </w:t>
            </w:r>
            <w:r w:rsidRPr="00350382">
              <w:rPr>
                <w:rFonts w:eastAsiaTheme="majorEastAsia" w:cstheme="minorHAnsi"/>
                <w:b/>
                <w:sz w:val="20"/>
                <w:szCs w:val="20"/>
              </w:rPr>
              <w:t>realizacją własnych europejskich projektów technologicznych</w:t>
            </w:r>
            <w:r w:rsidRPr="00350382">
              <w:rPr>
                <w:rFonts w:cstheme="minorHAnsi"/>
                <w:b/>
                <w:sz w:val="20"/>
                <w:szCs w:val="20"/>
              </w:rPr>
              <w:t>. Produkty są opracowywane, projektowane i certyfikowane w Polsce, a proces wytwarzania stanowi jedynie końcowy etap łańcucha dostaw.</w:t>
            </w:r>
          </w:p>
          <w:p w14:paraId="10C0603B" w14:textId="77777777" w:rsidR="00B2496D" w:rsidRPr="00350382" w:rsidRDefault="00B2496D" w:rsidP="00B2496D">
            <w:pPr>
              <w:rPr>
                <w:rFonts w:cstheme="minorHAnsi"/>
                <w:b/>
                <w:sz w:val="20"/>
                <w:szCs w:val="20"/>
              </w:rPr>
            </w:pPr>
            <w:r w:rsidRPr="00350382">
              <w:rPr>
                <w:rFonts w:cstheme="minorHAnsi"/>
                <w:b/>
                <w:sz w:val="20"/>
                <w:szCs w:val="20"/>
              </w:rPr>
              <w:t>W konsekwencji:</w:t>
            </w:r>
          </w:p>
          <w:p w14:paraId="3F3881FD" w14:textId="77777777" w:rsidR="00B2496D" w:rsidRPr="00350382" w:rsidRDefault="00B2496D" w:rsidP="00B2496D">
            <w:pPr>
              <w:numPr>
                <w:ilvl w:val="0"/>
                <w:numId w:val="17"/>
              </w:numPr>
              <w:rPr>
                <w:rFonts w:cstheme="minorHAnsi"/>
                <w:b/>
                <w:sz w:val="20"/>
                <w:szCs w:val="20"/>
              </w:rPr>
            </w:pPr>
            <w:r w:rsidRPr="00350382">
              <w:rPr>
                <w:rFonts w:eastAsiaTheme="majorEastAsia" w:cstheme="minorHAnsi"/>
                <w:b/>
                <w:sz w:val="20"/>
                <w:szCs w:val="20"/>
              </w:rPr>
              <w:t xml:space="preserve">spółki te płacą </w:t>
            </w:r>
            <w:r w:rsidRPr="00350382">
              <w:rPr>
                <w:rFonts w:cstheme="minorHAnsi"/>
                <w:b/>
                <w:sz w:val="20"/>
                <w:szCs w:val="20"/>
              </w:rPr>
              <w:t>CIT i VAT w Polsce</w:t>
            </w:r>
            <w:r w:rsidRPr="00350382">
              <w:rPr>
                <w:rFonts w:eastAsiaTheme="majorEastAsia" w:cstheme="minorHAnsi"/>
                <w:b/>
                <w:sz w:val="20"/>
                <w:szCs w:val="20"/>
              </w:rPr>
              <w:t>,</w:t>
            </w:r>
          </w:p>
          <w:p w14:paraId="75DF967B" w14:textId="77777777" w:rsidR="00B2496D" w:rsidRPr="00350382" w:rsidRDefault="00B2496D" w:rsidP="00B2496D">
            <w:pPr>
              <w:numPr>
                <w:ilvl w:val="0"/>
                <w:numId w:val="17"/>
              </w:numPr>
              <w:rPr>
                <w:rFonts w:cstheme="minorHAnsi"/>
                <w:b/>
                <w:sz w:val="20"/>
                <w:szCs w:val="20"/>
              </w:rPr>
            </w:pPr>
            <w:r w:rsidRPr="00350382">
              <w:rPr>
                <w:rFonts w:cstheme="minorHAnsi"/>
                <w:b/>
                <w:sz w:val="20"/>
                <w:szCs w:val="20"/>
              </w:rPr>
              <w:t>zatrudniają polskich pracowników,</w:t>
            </w:r>
          </w:p>
          <w:p w14:paraId="1D9CE924" w14:textId="77777777" w:rsidR="00B2496D" w:rsidRPr="00350382" w:rsidRDefault="00B2496D" w:rsidP="00B2496D">
            <w:pPr>
              <w:numPr>
                <w:ilvl w:val="0"/>
                <w:numId w:val="17"/>
              </w:numPr>
              <w:rPr>
                <w:rFonts w:cstheme="minorHAnsi"/>
                <w:b/>
                <w:sz w:val="20"/>
                <w:szCs w:val="20"/>
              </w:rPr>
            </w:pPr>
            <w:r w:rsidRPr="00350382">
              <w:rPr>
                <w:rFonts w:cstheme="minorHAnsi"/>
                <w:b/>
                <w:sz w:val="20"/>
                <w:szCs w:val="20"/>
              </w:rPr>
              <w:t>inwestują w rozwój lokalnych technologii,</w:t>
            </w:r>
          </w:p>
          <w:p w14:paraId="27A8D8AE" w14:textId="77777777" w:rsidR="00B2496D" w:rsidRPr="00350382" w:rsidRDefault="00B2496D" w:rsidP="00B2496D">
            <w:pPr>
              <w:numPr>
                <w:ilvl w:val="0"/>
                <w:numId w:val="17"/>
              </w:numPr>
              <w:rPr>
                <w:rFonts w:cstheme="minorHAnsi"/>
                <w:b/>
                <w:sz w:val="20"/>
                <w:szCs w:val="20"/>
              </w:rPr>
            </w:pPr>
            <w:r w:rsidRPr="00350382">
              <w:rPr>
                <w:rFonts w:cstheme="minorHAnsi"/>
                <w:b/>
                <w:sz w:val="20"/>
                <w:szCs w:val="20"/>
              </w:rPr>
              <w:t>odprawy celne są dokonywane w Polsce, co zasila budżet państwa.</w:t>
            </w:r>
          </w:p>
          <w:p w14:paraId="138D5372" w14:textId="77777777" w:rsidR="00B2496D" w:rsidRPr="00350382" w:rsidRDefault="00B2496D" w:rsidP="00B2496D">
            <w:pPr>
              <w:rPr>
                <w:rFonts w:cstheme="minorHAnsi"/>
                <w:b/>
                <w:sz w:val="20"/>
                <w:szCs w:val="20"/>
              </w:rPr>
            </w:pPr>
            <w:r w:rsidRPr="00350382">
              <w:rPr>
                <w:rFonts w:cstheme="minorHAnsi"/>
                <w:b/>
                <w:sz w:val="20"/>
                <w:szCs w:val="20"/>
              </w:rPr>
              <w:t>Dlatego traktowanie takich producentów jak podmiotów z państw trzecich narusza zasadę proporcjonalności oraz zasadę równego traktowania podmiotów gospodarczych w ramach rynku wewnętrznego UE.</w:t>
            </w:r>
          </w:p>
        </w:tc>
        <w:tc>
          <w:tcPr>
            <w:tcW w:w="3969" w:type="dxa"/>
          </w:tcPr>
          <w:p w14:paraId="2FC6F3CA" w14:textId="77777777" w:rsidR="00B2496D" w:rsidRPr="00350382" w:rsidRDefault="00B2496D" w:rsidP="00B2496D">
            <w:pPr>
              <w:rPr>
                <w:rFonts w:cstheme="minorHAnsi"/>
                <w:b/>
                <w:i/>
                <w:sz w:val="20"/>
                <w:szCs w:val="20"/>
              </w:rPr>
            </w:pPr>
            <w:r w:rsidRPr="00350382">
              <w:rPr>
                <w:rFonts w:cstheme="minorHAnsi"/>
                <w:b/>
                <w:bCs/>
                <w:i/>
                <w:sz w:val="20"/>
                <w:szCs w:val="20"/>
              </w:rPr>
              <w:t>a) 0,2%</w:t>
            </w:r>
            <w:r w:rsidRPr="00350382">
              <w:rPr>
                <w:rFonts w:cstheme="minorHAnsi"/>
                <w:b/>
                <w:i/>
                <w:sz w:val="20"/>
                <w:szCs w:val="20"/>
              </w:rPr>
              <w:t xml:space="preserve"> ceny netto od wszystkich pojazdów wprowadzonych do obrotu na terytorium Rzeczypospolitej Polskiej w danym kwartale roku kalendarzowego, które zostały wyprodukowane przez: </w:t>
            </w:r>
          </w:p>
          <w:p w14:paraId="7E8348C6" w14:textId="77777777" w:rsidR="00B2496D" w:rsidRPr="00350382" w:rsidRDefault="00B2496D" w:rsidP="00B2496D">
            <w:pPr>
              <w:rPr>
                <w:rFonts w:cstheme="minorHAnsi"/>
                <w:b/>
                <w:bCs/>
                <w:i/>
                <w:sz w:val="20"/>
                <w:szCs w:val="20"/>
              </w:rPr>
            </w:pPr>
            <w:r w:rsidRPr="00350382">
              <w:rPr>
                <w:rFonts w:cstheme="minorHAnsi"/>
                <w:b/>
                <w:bCs/>
                <w:i/>
                <w:sz w:val="20"/>
                <w:szCs w:val="20"/>
              </w:rPr>
              <w:t>– producenta mającego siedzibę na terytorium jednego z państw członkowskich Unii Europejskiej, który ponosi zasadniczą odpowiedzialność ekonomiczną i techniczną za projekt pojazdu, uzyskanie homologacji typu UE pojazdu oraz wprowadzenie pojazdu do obrotu, niezależnie od miejsca, w którym następuje fizyczna produkcja pojazdu,</w:t>
            </w:r>
          </w:p>
          <w:p w14:paraId="0D8BBD35" w14:textId="77777777" w:rsidR="00B2496D" w:rsidRPr="00350382" w:rsidRDefault="00B2496D" w:rsidP="00B2496D">
            <w:pPr>
              <w:rPr>
                <w:rFonts w:cstheme="minorHAnsi"/>
                <w:b/>
                <w:bCs/>
                <w:i/>
                <w:sz w:val="20"/>
                <w:szCs w:val="20"/>
              </w:rPr>
            </w:pPr>
            <w:r w:rsidRPr="00350382">
              <w:rPr>
                <w:rFonts w:cstheme="minorHAnsi"/>
                <w:b/>
                <w:bCs/>
                <w:i/>
                <w:sz w:val="20"/>
                <w:szCs w:val="20"/>
              </w:rPr>
              <w:t>– producenta nie posiadającego siedziby na terytorium jednego z państw członkowskich Unii Europejskiej, ale posiadającego na terytorium takiego państwa co najmniej jeden zakład produkcyjny,</w:t>
            </w:r>
          </w:p>
          <w:p w14:paraId="44E655AC" w14:textId="77777777" w:rsidR="00B2496D" w:rsidRPr="00350382" w:rsidRDefault="00B2496D" w:rsidP="00B2496D">
            <w:pPr>
              <w:rPr>
                <w:rFonts w:cstheme="minorHAnsi"/>
                <w:b/>
                <w:bCs/>
                <w:sz w:val="20"/>
                <w:szCs w:val="20"/>
              </w:rPr>
            </w:pPr>
          </w:p>
          <w:p w14:paraId="537182E5" w14:textId="77777777" w:rsidR="00B2496D" w:rsidRPr="00350382" w:rsidRDefault="00B2496D" w:rsidP="00B2496D">
            <w:pPr>
              <w:rPr>
                <w:rFonts w:cstheme="minorHAnsi"/>
                <w:b/>
                <w:sz w:val="20"/>
                <w:szCs w:val="20"/>
              </w:rPr>
            </w:pPr>
            <w:r w:rsidRPr="00350382">
              <w:rPr>
                <w:rFonts w:cstheme="minorHAnsi"/>
                <w:b/>
                <w:sz w:val="20"/>
                <w:szCs w:val="20"/>
              </w:rPr>
              <w:t>Wprowadzenie kryterium odpowiedzialności zgodnie z Rozporządzeniem 2018/858.</w:t>
            </w:r>
          </w:p>
          <w:p w14:paraId="44B77C1C" w14:textId="77777777" w:rsidR="00B2496D" w:rsidRPr="00350382" w:rsidRDefault="00B2496D" w:rsidP="00B2496D">
            <w:pPr>
              <w:rPr>
                <w:rFonts w:cstheme="minorHAnsi"/>
                <w:b/>
                <w:sz w:val="20"/>
                <w:szCs w:val="20"/>
              </w:rPr>
            </w:pPr>
            <w:r w:rsidRPr="00350382">
              <w:rPr>
                <w:rFonts w:cstheme="minorHAnsi"/>
                <w:b/>
                <w:sz w:val="20"/>
                <w:szCs w:val="20"/>
              </w:rPr>
              <w:t>Niższa stawka dla podmiotów z UE ponoszących rzeczywistą odpowiedzialność za zgodność pojazdu z wymogami unijnymi, niezależnie od miejsca fizycznej produkcji.</w:t>
            </w:r>
          </w:p>
          <w:p w14:paraId="4E210DBF" w14:textId="77777777" w:rsidR="00B2496D" w:rsidRPr="00350382" w:rsidRDefault="00B2496D" w:rsidP="00B2496D">
            <w:pPr>
              <w:rPr>
                <w:rFonts w:cstheme="minorHAnsi"/>
                <w:b/>
                <w:sz w:val="20"/>
                <w:szCs w:val="20"/>
              </w:rPr>
            </w:pPr>
            <w:r w:rsidRPr="00350382">
              <w:rPr>
                <w:rFonts w:cstheme="minorHAnsi"/>
                <w:b/>
                <w:sz w:val="20"/>
                <w:szCs w:val="20"/>
              </w:rPr>
              <w:t>Producent z UE zleca produkcję na zewnątrz, ale jest podmiotem odpowiedzialnym za proces homologacji i wprowadzanie do obrotu (zgodnie z art. 13 Rozporządzenia 2018/858).</w:t>
            </w:r>
          </w:p>
          <w:p w14:paraId="65192E7A" w14:textId="77777777" w:rsidR="00B2496D" w:rsidRPr="00350382" w:rsidRDefault="00B2496D" w:rsidP="00B2496D">
            <w:pPr>
              <w:rPr>
                <w:rFonts w:cstheme="minorHAnsi"/>
                <w:b/>
                <w:sz w:val="20"/>
                <w:szCs w:val="20"/>
              </w:rPr>
            </w:pPr>
            <w:r w:rsidRPr="00350382">
              <w:rPr>
                <w:rFonts w:cstheme="minorHAnsi"/>
                <w:b/>
                <w:sz w:val="20"/>
                <w:szCs w:val="20"/>
              </w:rPr>
              <w:t>Zachowanie pierwotnego kryterium posiadania zakładu produkcyjnego w UE (stawka 0,2%).</w:t>
            </w:r>
          </w:p>
          <w:p w14:paraId="1218F336" w14:textId="77777777" w:rsidR="00B2496D" w:rsidRPr="00350382" w:rsidRDefault="00B2496D" w:rsidP="00B2496D">
            <w:pPr>
              <w:rPr>
                <w:rFonts w:cstheme="minorHAnsi"/>
                <w:b/>
                <w:i/>
                <w:iCs/>
                <w:sz w:val="20"/>
                <w:szCs w:val="20"/>
              </w:rPr>
            </w:pPr>
            <w:r w:rsidRPr="00350382">
              <w:rPr>
                <w:rFonts w:cstheme="minorHAnsi"/>
                <w:b/>
                <w:i/>
                <w:iCs/>
                <w:sz w:val="20"/>
                <w:szCs w:val="20"/>
              </w:rPr>
              <w:t>z zastrzeżeniem lit. b tiret drugie,</w:t>
            </w:r>
          </w:p>
          <w:p w14:paraId="62371FE1" w14:textId="77777777" w:rsidR="00B2496D" w:rsidRPr="00350382" w:rsidRDefault="00B2496D" w:rsidP="00B2496D">
            <w:pPr>
              <w:rPr>
                <w:rFonts w:cstheme="minorHAnsi"/>
                <w:b/>
                <w:sz w:val="20"/>
                <w:szCs w:val="20"/>
              </w:rPr>
            </w:pPr>
            <w:r w:rsidRPr="00350382">
              <w:rPr>
                <w:rFonts w:cstheme="minorHAnsi"/>
                <w:b/>
                <w:bCs/>
                <w:sz w:val="20"/>
                <w:szCs w:val="20"/>
              </w:rPr>
              <w:t>b) 1%</w:t>
            </w:r>
            <w:r w:rsidRPr="00350382">
              <w:rPr>
                <w:rFonts w:cstheme="minorHAnsi"/>
                <w:b/>
                <w:sz w:val="20"/>
                <w:szCs w:val="20"/>
              </w:rPr>
              <w:t xml:space="preserve"> ceny netto od wszystkich pojazdów wprowadzonych do obrotu na terytorium Rzeczypospolitej Polskiej w danym kwartale roku kalendarzowego, które zostały wyprodukowane przez:</w:t>
            </w:r>
          </w:p>
          <w:p w14:paraId="77CEDC97" w14:textId="77777777" w:rsidR="00B2496D" w:rsidRPr="00350382" w:rsidRDefault="00B2496D" w:rsidP="00B2496D">
            <w:pPr>
              <w:rPr>
                <w:rFonts w:cstheme="minorHAnsi"/>
                <w:b/>
                <w:bCs/>
                <w:i/>
                <w:sz w:val="20"/>
                <w:szCs w:val="20"/>
              </w:rPr>
            </w:pPr>
            <w:r w:rsidRPr="00350382">
              <w:rPr>
                <w:rFonts w:cstheme="minorHAnsi"/>
                <w:b/>
                <w:bCs/>
                <w:i/>
                <w:sz w:val="20"/>
                <w:szCs w:val="20"/>
              </w:rPr>
              <w:t>- producenta, który nie spełnia kryteriów określonych w lit. a tiret pierwsze lub drugie, nie posiadającego siedziby i zakładu produkcyjnego na terytorium jednego z państw członkowskich Unii Europejskiej,</w:t>
            </w:r>
          </w:p>
          <w:p w14:paraId="55F19599" w14:textId="77777777" w:rsidR="00B2496D" w:rsidRPr="00350382" w:rsidRDefault="00B2496D" w:rsidP="00B2496D">
            <w:pPr>
              <w:rPr>
                <w:rFonts w:cstheme="minorHAnsi"/>
                <w:b/>
                <w:bCs/>
                <w:i/>
                <w:sz w:val="20"/>
                <w:szCs w:val="20"/>
              </w:rPr>
            </w:pPr>
            <w:r w:rsidRPr="00350382">
              <w:rPr>
                <w:rFonts w:cstheme="minorHAnsi"/>
                <w:b/>
                <w:bCs/>
                <w:i/>
                <w:sz w:val="20"/>
                <w:szCs w:val="20"/>
              </w:rPr>
              <w:t>– 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 (Dz. Urz. UE L 2024/2754 z 29.10.2024).</w:t>
            </w:r>
          </w:p>
          <w:p w14:paraId="3004FB74" w14:textId="77777777" w:rsidR="00B2496D" w:rsidRPr="00350382" w:rsidRDefault="00B2496D" w:rsidP="00B2496D">
            <w:pPr>
              <w:rPr>
                <w:rFonts w:cstheme="minorHAnsi"/>
                <w:b/>
                <w:sz w:val="20"/>
                <w:szCs w:val="20"/>
              </w:rPr>
            </w:pPr>
            <w:r w:rsidRPr="00350382">
              <w:rPr>
                <w:rFonts w:cstheme="minorHAnsi"/>
                <w:b/>
                <w:sz w:val="20"/>
                <w:szCs w:val="20"/>
              </w:rPr>
              <w:t>Wyższa stawka dla producentów z państw trzecich, którzy nie wykazują silnego związku z rynkiem UE poprzez posiadanie siedziby, zakładu produkcyjnego lub zasadniczej odpowiedzialności homologacyjnej w UE.</w:t>
            </w:r>
          </w:p>
          <w:p w14:paraId="4A2F680F" w14:textId="77777777" w:rsidR="00B2496D" w:rsidRPr="00350382" w:rsidRDefault="00B2496D" w:rsidP="00B2496D">
            <w:pPr>
              <w:rPr>
                <w:rFonts w:cstheme="minorHAnsi"/>
                <w:b/>
                <w:sz w:val="20"/>
                <w:szCs w:val="20"/>
              </w:rPr>
            </w:pPr>
            <w:r w:rsidRPr="00350382">
              <w:rPr>
                <w:rFonts w:cstheme="minorHAnsi"/>
                <w:b/>
                <w:sz w:val="20"/>
                <w:szCs w:val="20"/>
              </w:rPr>
              <w:t>Obejmuje wszystkich producentów, którzy nie są "producentami faktycznymi z UE" zdefiniowanymi w lit. a.</w:t>
            </w:r>
          </w:p>
          <w:p w14:paraId="17B7D5E7" w14:textId="77777777" w:rsidR="00B2496D" w:rsidRPr="00350382" w:rsidRDefault="00B2496D" w:rsidP="00B2496D">
            <w:pPr>
              <w:rPr>
                <w:rFonts w:cstheme="minorHAnsi"/>
                <w:b/>
                <w:bCs/>
                <w:sz w:val="20"/>
                <w:szCs w:val="20"/>
              </w:rPr>
            </w:pPr>
            <w:r w:rsidRPr="00350382">
              <w:rPr>
                <w:rFonts w:cstheme="minorHAnsi"/>
                <w:b/>
                <w:sz w:val="20"/>
                <w:szCs w:val="20"/>
              </w:rPr>
              <w:t>Zachowanie przepisu dotyczącego konkretnego rozporządzenia wykonawczego Komisji.</w:t>
            </w:r>
          </w:p>
        </w:tc>
        <w:tc>
          <w:tcPr>
            <w:tcW w:w="2693" w:type="dxa"/>
          </w:tcPr>
          <w:p w14:paraId="0295B937" w14:textId="77777777" w:rsidR="00B2496D" w:rsidRPr="00DB4369" w:rsidRDefault="00B2496D" w:rsidP="00B2496D">
            <w:pPr>
              <w:rPr>
                <w:rFonts w:cstheme="minorHAnsi"/>
                <w:b/>
                <w:color w:val="FF0000"/>
                <w:sz w:val="20"/>
                <w:szCs w:val="20"/>
                <w:highlight w:val="yellow"/>
              </w:rPr>
            </w:pPr>
            <w:r w:rsidRPr="00E72CF5">
              <w:rPr>
                <w:rFonts w:cstheme="minorHAnsi"/>
                <w:b/>
                <w:color w:val="FF0000"/>
                <w:sz w:val="20"/>
                <w:szCs w:val="20"/>
              </w:rPr>
              <w:t xml:space="preserve">Odniesienie w ww. pkt 237. </w:t>
            </w:r>
          </w:p>
        </w:tc>
        <w:tc>
          <w:tcPr>
            <w:tcW w:w="2126" w:type="dxa"/>
          </w:tcPr>
          <w:p w14:paraId="3B4C93D4" w14:textId="17C176EF" w:rsidR="00B2496D" w:rsidRPr="00E72CF5" w:rsidRDefault="003B7D6C" w:rsidP="00B2496D">
            <w:pPr>
              <w:rPr>
                <w:rFonts w:cstheme="minorHAnsi"/>
                <w:b/>
                <w:color w:val="FF0000"/>
                <w:sz w:val="20"/>
                <w:szCs w:val="20"/>
              </w:rPr>
            </w:pPr>
            <w:r w:rsidRPr="003B7D6C">
              <w:rPr>
                <w:rFonts w:cstheme="minorHAnsi"/>
                <w:b/>
                <w:color w:val="0070C0"/>
                <w:sz w:val="20"/>
                <w:szCs w:val="20"/>
              </w:rPr>
              <w:t>Zmiana numeracji z art. 68zk na art. 68zu.</w:t>
            </w:r>
          </w:p>
        </w:tc>
        <w:tc>
          <w:tcPr>
            <w:tcW w:w="2242" w:type="dxa"/>
          </w:tcPr>
          <w:p w14:paraId="03CFF73F" w14:textId="77777777" w:rsidR="00B2496D" w:rsidRPr="00E72CF5" w:rsidRDefault="00B2496D" w:rsidP="00B2496D">
            <w:pPr>
              <w:rPr>
                <w:rFonts w:cstheme="minorHAnsi"/>
                <w:b/>
                <w:color w:val="FF0000"/>
                <w:sz w:val="20"/>
                <w:szCs w:val="20"/>
              </w:rPr>
            </w:pPr>
          </w:p>
        </w:tc>
        <w:tc>
          <w:tcPr>
            <w:tcW w:w="2242" w:type="dxa"/>
          </w:tcPr>
          <w:p w14:paraId="5C4CED73" w14:textId="77777777" w:rsidR="00B2496D" w:rsidRPr="00E72CF5" w:rsidRDefault="00B2496D" w:rsidP="00B2496D">
            <w:pPr>
              <w:rPr>
                <w:rFonts w:cstheme="minorHAnsi"/>
                <w:b/>
                <w:color w:val="FF0000"/>
                <w:sz w:val="20"/>
                <w:szCs w:val="20"/>
              </w:rPr>
            </w:pPr>
          </w:p>
        </w:tc>
        <w:tc>
          <w:tcPr>
            <w:tcW w:w="2242" w:type="dxa"/>
          </w:tcPr>
          <w:p w14:paraId="0E3E2C26" w14:textId="77777777" w:rsidR="00B2496D" w:rsidRPr="00E72CF5" w:rsidRDefault="00B2496D" w:rsidP="00B2496D">
            <w:pPr>
              <w:rPr>
                <w:rFonts w:cstheme="minorHAnsi"/>
                <w:b/>
                <w:color w:val="FF0000"/>
                <w:sz w:val="20"/>
                <w:szCs w:val="20"/>
              </w:rPr>
            </w:pPr>
          </w:p>
        </w:tc>
        <w:tc>
          <w:tcPr>
            <w:tcW w:w="2242" w:type="dxa"/>
          </w:tcPr>
          <w:p w14:paraId="02305958" w14:textId="77777777" w:rsidR="00B2496D" w:rsidRPr="00E72CF5" w:rsidRDefault="00B2496D" w:rsidP="00B2496D">
            <w:pPr>
              <w:rPr>
                <w:rFonts w:cstheme="minorHAnsi"/>
                <w:b/>
                <w:color w:val="FF0000"/>
                <w:sz w:val="20"/>
                <w:szCs w:val="20"/>
              </w:rPr>
            </w:pPr>
          </w:p>
        </w:tc>
        <w:tc>
          <w:tcPr>
            <w:tcW w:w="2242" w:type="dxa"/>
          </w:tcPr>
          <w:p w14:paraId="13E0268A" w14:textId="77777777" w:rsidR="00B2496D" w:rsidRPr="00E72CF5" w:rsidRDefault="00B2496D" w:rsidP="00B2496D">
            <w:pPr>
              <w:rPr>
                <w:rFonts w:cstheme="minorHAnsi"/>
                <w:b/>
                <w:color w:val="FF0000"/>
                <w:sz w:val="20"/>
                <w:szCs w:val="20"/>
              </w:rPr>
            </w:pPr>
          </w:p>
        </w:tc>
        <w:tc>
          <w:tcPr>
            <w:tcW w:w="2242" w:type="dxa"/>
          </w:tcPr>
          <w:p w14:paraId="19333E00" w14:textId="77777777" w:rsidR="00B2496D" w:rsidRPr="00E72CF5" w:rsidRDefault="00B2496D" w:rsidP="00B2496D">
            <w:pPr>
              <w:rPr>
                <w:rFonts w:cstheme="minorHAnsi"/>
                <w:b/>
                <w:color w:val="FF0000"/>
                <w:sz w:val="20"/>
                <w:szCs w:val="20"/>
              </w:rPr>
            </w:pPr>
          </w:p>
        </w:tc>
      </w:tr>
      <w:tr w:rsidR="00B2496D" w:rsidRPr="006E732C" w14:paraId="446FAB61" w14:textId="5DDE4384" w:rsidTr="00B2496D">
        <w:tc>
          <w:tcPr>
            <w:tcW w:w="562" w:type="dxa"/>
          </w:tcPr>
          <w:p w14:paraId="2774D33B" w14:textId="77777777" w:rsidR="00B2496D" w:rsidRPr="00DB4369" w:rsidRDefault="00B2496D" w:rsidP="00B2496D">
            <w:pPr>
              <w:rPr>
                <w:rFonts w:cstheme="minorHAnsi"/>
                <w:b/>
                <w:sz w:val="20"/>
                <w:szCs w:val="20"/>
              </w:rPr>
            </w:pPr>
            <w:r w:rsidRPr="00DB4369">
              <w:rPr>
                <w:rFonts w:cstheme="minorHAnsi"/>
                <w:b/>
                <w:sz w:val="20"/>
                <w:szCs w:val="20"/>
              </w:rPr>
              <w:t>239</w:t>
            </w:r>
          </w:p>
        </w:tc>
        <w:tc>
          <w:tcPr>
            <w:tcW w:w="1560" w:type="dxa"/>
          </w:tcPr>
          <w:p w14:paraId="47D83907" w14:textId="77777777" w:rsidR="00B2496D" w:rsidRPr="00DB4369" w:rsidRDefault="00B2496D" w:rsidP="00B2496D">
            <w:pPr>
              <w:rPr>
                <w:rFonts w:cstheme="minorHAnsi"/>
                <w:b/>
                <w:sz w:val="20"/>
                <w:szCs w:val="20"/>
              </w:rPr>
            </w:pPr>
            <w:r w:rsidRPr="00DB4369">
              <w:rPr>
                <w:rFonts w:cstheme="minorHAnsi"/>
                <w:b/>
                <w:sz w:val="20"/>
                <w:szCs w:val="20"/>
              </w:rPr>
              <w:t>Pracodawcy RP</w:t>
            </w:r>
          </w:p>
        </w:tc>
        <w:tc>
          <w:tcPr>
            <w:tcW w:w="1701" w:type="dxa"/>
          </w:tcPr>
          <w:p w14:paraId="4D109D08" w14:textId="77777777" w:rsidR="00B2496D" w:rsidRPr="00DB4369" w:rsidRDefault="00B2496D" w:rsidP="00B2496D">
            <w:pPr>
              <w:rPr>
                <w:rFonts w:cstheme="minorHAnsi"/>
                <w:b/>
                <w:bCs/>
                <w:sz w:val="20"/>
                <w:szCs w:val="20"/>
              </w:rPr>
            </w:pPr>
            <w:r w:rsidRPr="00DB4369">
              <w:rPr>
                <w:rFonts w:cstheme="minorHAnsi"/>
                <w:b/>
                <w:bCs/>
                <w:sz w:val="20"/>
                <w:szCs w:val="20"/>
              </w:rPr>
              <w:t>Art. 68zk UH</w:t>
            </w:r>
          </w:p>
        </w:tc>
        <w:tc>
          <w:tcPr>
            <w:tcW w:w="3827" w:type="dxa"/>
          </w:tcPr>
          <w:p w14:paraId="11650D6E" w14:textId="77777777" w:rsidR="00B2496D" w:rsidRPr="00DB4369" w:rsidRDefault="00B2496D" w:rsidP="00B2496D">
            <w:pPr>
              <w:rPr>
                <w:rFonts w:cstheme="minorHAnsi"/>
                <w:b/>
                <w:bCs/>
                <w:sz w:val="20"/>
                <w:szCs w:val="20"/>
              </w:rPr>
            </w:pPr>
            <w:r w:rsidRPr="00DB4369">
              <w:rPr>
                <w:rFonts w:cstheme="minorHAnsi"/>
                <w:b/>
                <w:bCs/>
                <w:sz w:val="20"/>
                <w:szCs w:val="20"/>
              </w:rPr>
              <w:t>Uwaga nr 2 – Doprecyzowanie zasad naliczania i poboru opłaty za nadzór rynku motoryzacyjnego</w:t>
            </w:r>
          </w:p>
          <w:p w14:paraId="6CC10069" w14:textId="77777777" w:rsidR="00B2496D" w:rsidRPr="00DB4369" w:rsidRDefault="00B2496D" w:rsidP="00B2496D">
            <w:pPr>
              <w:rPr>
                <w:rFonts w:cstheme="minorHAnsi"/>
                <w:b/>
                <w:sz w:val="20"/>
                <w:szCs w:val="20"/>
              </w:rPr>
            </w:pPr>
            <w:r w:rsidRPr="00DB4369">
              <w:rPr>
                <w:rFonts w:eastAsiaTheme="majorEastAsia" w:cstheme="minorHAnsi"/>
                <w:b/>
                <w:sz w:val="20"/>
                <w:szCs w:val="20"/>
              </w:rPr>
              <w:t xml:space="preserve">Wnosimy o doprecyzowanie projektowanego </w:t>
            </w:r>
            <w:r w:rsidRPr="00DB4369">
              <w:rPr>
                <w:rFonts w:cstheme="minorHAnsi"/>
                <w:b/>
                <w:sz w:val="20"/>
                <w:szCs w:val="20"/>
              </w:rPr>
              <w:t>art. 68zk ustawy o systemach homologacji pojazdów oraz ich wyposażenia</w:t>
            </w:r>
            <w:r w:rsidRPr="00DB4369">
              <w:rPr>
                <w:rFonts w:eastAsiaTheme="majorEastAsia" w:cstheme="minorHAnsi"/>
                <w:b/>
                <w:sz w:val="20"/>
                <w:szCs w:val="20"/>
              </w:rPr>
              <w:t xml:space="preserve"> w zakresie</w:t>
            </w:r>
            <w:r w:rsidRPr="00DB4369">
              <w:rPr>
                <w:rFonts w:cstheme="minorHAnsi"/>
                <w:b/>
                <w:sz w:val="20"/>
                <w:szCs w:val="20"/>
              </w:rPr>
              <w:t xml:space="preserve"> ograniczenia zakresu opłaty wyłącznie do urządzeń sprzedanych klientom na terytorium Rzeczypospolitej Polskiej. </w:t>
            </w:r>
          </w:p>
          <w:p w14:paraId="4339B8FA" w14:textId="77777777" w:rsidR="00B2496D" w:rsidRPr="00DB4369" w:rsidRDefault="00B2496D" w:rsidP="00B2496D">
            <w:pPr>
              <w:rPr>
                <w:rFonts w:cstheme="minorHAnsi"/>
                <w:b/>
                <w:sz w:val="20"/>
                <w:szCs w:val="20"/>
              </w:rPr>
            </w:pPr>
            <w:r w:rsidRPr="00DB4369">
              <w:rPr>
                <w:rFonts w:cstheme="minorHAnsi"/>
                <w:b/>
                <w:sz w:val="20"/>
                <w:szCs w:val="20"/>
              </w:rPr>
              <w:t>W obecnym brzmieniu projektu ustawy nie ma jednoznacznego wskazania, że opłata dotyczy wyłącznie produktów wprowadzonych do obrotu i sprzedanych na rynku polskim. Wnosimy o doprecyzowanie przepisu w tym zakresie, tak aby opłata za nadzór rynku motoryzacyjnego była należna jedynie od pojazdów i urządzeń sprzedanych klientom końcowym w Polsce.</w:t>
            </w:r>
          </w:p>
          <w:p w14:paraId="187A19FA" w14:textId="77777777" w:rsidR="00B2496D" w:rsidRPr="00DB4369" w:rsidRDefault="00B2496D" w:rsidP="00B2496D">
            <w:pPr>
              <w:rPr>
                <w:rFonts w:cstheme="minorHAnsi"/>
                <w:b/>
                <w:sz w:val="20"/>
                <w:szCs w:val="20"/>
              </w:rPr>
            </w:pPr>
          </w:p>
          <w:p w14:paraId="1F43466B" w14:textId="77777777" w:rsidR="00B2496D" w:rsidRPr="00DB4369" w:rsidRDefault="00B2496D" w:rsidP="00B2496D">
            <w:pPr>
              <w:rPr>
                <w:rFonts w:cstheme="minorHAnsi"/>
                <w:b/>
                <w:sz w:val="20"/>
                <w:szCs w:val="20"/>
              </w:rPr>
            </w:pPr>
            <w:r w:rsidRPr="00DB4369">
              <w:rPr>
                <w:rFonts w:cstheme="minorHAnsi"/>
                <w:b/>
                <w:sz w:val="20"/>
                <w:szCs w:val="20"/>
              </w:rPr>
              <w:t>W szczególności należy wyłączyć z obowiązku opłaty produkty:</w:t>
            </w:r>
          </w:p>
          <w:p w14:paraId="72F12BFE" w14:textId="77777777" w:rsidR="00B2496D" w:rsidRPr="00DB4369" w:rsidRDefault="00B2496D" w:rsidP="00B2496D">
            <w:pPr>
              <w:numPr>
                <w:ilvl w:val="0"/>
                <w:numId w:val="20"/>
              </w:numPr>
              <w:rPr>
                <w:rFonts w:cstheme="minorHAnsi"/>
                <w:b/>
                <w:sz w:val="20"/>
                <w:szCs w:val="20"/>
              </w:rPr>
            </w:pPr>
            <w:r w:rsidRPr="00DB4369">
              <w:rPr>
                <w:rFonts w:eastAsiaTheme="majorEastAsia" w:cstheme="minorHAnsi"/>
                <w:b/>
                <w:sz w:val="20"/>
                <w:szCs w:val="20"/>
              </w:rPr>
              <w:t xml:space="preserve">które zostały </w:t>
            </w:r>
            <w:r w:rsidRPr="00DB4369">
              <w:rPr>
                <w:rFonts w:cstheme="minorHAnsi"/>
                <w:b/>
                <w:sz w:val="20"/>
                <w:szCs w:val="20"/>
              </w:rPr>
              <w:t>odprawione celnie w Polsce</w:t>
            </w:r>
            <w:r w:rsidRPr="00DB4369">
              <w:rPr>
                <w:rFonts w:eastAsiaTheme="majorEastAsia" w:cstheme="minorHAnsi"/>
                <w:b/>
                <w:sz w:val="20"/>
                <w:szCs w:val="20"/>
              </w:rPr>
              <w:t xml:space="preserve">, ale następnie </w:t>
            </w:r>
            <w:r w:rsidRPr="00DB4369">
              <w:rPr>
                <w:rFonts w:cstheme="minorHAnsi"/>
                <w:b/>
                <w:sz w:val="20"/>
                <w:szCs w:val="20"/>
              </w:rPr>
              <w:t>sprzedane lub wywiezione do innych państw członkowskich UE</w:t>
            </w:r>
            <w:r w:rsidRPr="00DB4369">
              <w:rPr>
                <w:rFonts w:eastAsiaTheme="majorEastAsia" w:cstheme="minorHAnsi"/>
                <w:b/>
                <w:sz w:val="20"/>
                <w:szCs w:val="20"/>
              </w:rPr>
              <w:t>,</w:t>
            </w:r>
          </w:p>
          <w:p w14:paraId="2931A729" w14:textId="77777777" w:rsidR="00B2496D" w:rsidRPr="00DB4369" w:rsidRDefault="00B2496D" w:rsidP="00B2496D">
            <w:pPr>
              <w:numPr>
                <w:ilvl w:val="0"/>
                <w:numId w:val="20"/>
              </w:numPr>
              <w:rPr>
                <w:rFonts w:cstheme="minorHAnsi"/>
                <w:b/>
                <w:sz w:val="20"/>
                <w:szCs w:val="20"/>
              </w:rPr>
            </w:pPr>
            <w:r w:rsidRPr="00DB4369">
              <w:rPr>
                <w:rFonts w:cstheme="minorHAnsi"/>
                <w:b/>
                <w:sz w:val="20"/>
                <w:szCs w:val="20"/>
              </w:rPr>
              <w:t xml:space="preserve">które nie zostały </w:t>
            </w:r>
            <w:r w:rsidRPr="00DB4369">
              <w:rPr>
                <w:rFonts w:eastAsiaTheme="majorEastAsia" w:cstheme="minorHAnsi"/>
                <w:b/>
                <w:sz w:val="20"/>
                <w:szCs w:val="20"/>
              </w:rPr>
              <w:t>wprowadzone do obrotu na rynku krajowym</w:t>
            </w:r>
            <w:r w:rsidRPr="00DB4369">
              <w:rPr>
                <w:rFonts w:cstheme="minorHAnsi"/>
                <w:b/>
                <w:sz w:val="20"/>
                <w:szCs w:val="20"/>
              </w:rPr>
              <w:t>, lecz stanowią element eksportu wewnątrzunijnego.</w:t>
            </w:r>
          </w:p>
          <w:p w14:paraId="70E69B58" w14:textId="77777777" w:rsidR="00B2496D" w:rsidRPr="00DB4369" w:rsidRDefault="00B2496D" w:rsidP="00B2496D">
            <w:pPr>
              <w:rPr>
                <w:rFonts w:cstheme="minorHAnsi"/>
                <w:b/>
                <w:bCs/>
                <w:sz w:val="20"/>
                <w:szCs w:val="20"/>
              </w:rPr>
            </w:pPr>
            <w:r w:rsidRPr="00DB4369">
              <w:rPr>
                <w:rFonts w:cstheme="minorHAnsi"/>
                <w:b/>
                <w:bCs/>
                <w:sz w:val="20"/>
                <w:szCs w:val="20"/>
              </w:rPr>
              <w:t>Uzasadnienie gospodarcze:</w:t>
            </w:r>
          </w:p>
          <w:p w14:paraId="59E27BCC" w14:textId="77777777" w:rsidR="00B2496D" w:rsidRPr="00DB4369" w:rsidRDefault="00B2496D" w:rsidP="00B2496D">
            <w:pPr>
              <w:rPr>
                <w:rFonts w:cstheme="minorHAnsi"/>
                <w:b/>
                <w:sz w:val="20"/>
                <w:szCs w:val="20"/>
              </w:rPr>
            </w:pPr>
            <w:r w:rsidRPr="00DB4369">
              <w:rPr>
                <w:rFonts w:cstheme="minorHAnsi"/>
                <w:b/>
                <w:sz w:val="20"/>
                <w:szCs w:val="20"/>
              </w:rPr>
              <w:t>Objęcie dodatkową opłatą również pojazdów sprzedawanych do innych krajów Unii Europejskiej, w których taka opłata nie obowiązuje, znacząco obniżyłoby konkurencyjność polskich przedsiębiorców na wspólnym rynku UE. Firmy eksportujące z Polski znalazłyby się w gorszej pozycji cenowej wobec podmiotów z innych państw członkowskich, co mogłoby skutkować relokacją działalności dystrybucyjnej do krajów o niższych kosztach regulacyjnych w UE  i spadkiem eksportu z Polski.</w:t>
            </w:r>
          </w:p>
          <w:p w14:paraId="60B432A0" w14:textId="77777777" w:rsidR="00B2496D" w:rsidRPr="00DB4369" w:rsidRDefault="00B2496D" w:rsidP="00B2496D">
            <w:pPr>
              <w:rPr>
                <w:rFonts w:cstheme="minorHAnsi"/>
                <w:b/>
                <w:sz w:val="20"/>
                <w:szCs w:val="20"/>
              </w:rPr>
            </w:pPr>
            <w:r w:rsidRPr="00DB4369">
              <w:rPr>
                <w:rFonts w:cstheme="minorHAnsi"/>
                <w:b/>
                <w:sz w:val="20"/>
                <w:szCs w:val="20"/>
              </w:rPr>
              <w:t>W branży mikromobilności i elektromobilności nawet 70% sprzedaży stanowi dziś eksport do innych krajów UE. Choć odprawy celne oraz rozliczenia podatkowe (CIT, VAT, cło) dokonywane są w Polsce — co przynosi realne wpływy dla Skarbu Państwa — produkty te nie są sprzedawane konsumentom na rynku krajowym. Obciążenie ich krajową opłatą oznaczałoby podwójne opodatkowanie oraz ryzyko utraty konkurencyjności polskich firm na rynkach zagranicznych.</w:t>
            </w:r>
          </w:p>
          <w:p w14:paraId="7C070514" w14:textId="77777777" w:rsidR="00B2496D" w:rsidRPr="00DB4369" w:rsidRDefault="00B2496D" w:rsidP="00B2496D">
            <w:pPr>
              <w:rPr>
                <w:rFonts w:cstheme="minorHAnsi"/>
                <w:b/>
                <w:sz w:val="20"/>
                <w:szCs w:val="20"/>
              </w:rPr>
            </w:pPr>
            <w:r w:rsidRPr="00DB4369">
              <w:rPr>
                <w:rFonts w:cstheme="minorHAnsi"/>
                <w:b/>
                <w:sz w:val="20"/>
                <w:szCs w:val="20"/>
              </w:rPr>
              <w:t>Takie rozwiązanie byłoby sprzeczne z zasadą terytorialności obowiązków publicznoprawnych oraz ze swobodą przepływu towarów w ramach art. 34–36 TFUE. Z punktu widzenia interesu państwa polskiego, utrzymanie działalności eksportowej z terytorium RP jest korzystne fiskalnie i strategicznie – zapewnia miejsca pracy, inwestycje i wpływy podatkowe.</w:t>
            </w:r>
          </w:p>
          <w:p w14:paraId="345AD21E" w14:textId="77777777" w:rsidR="00B2496D" w:rsidRPr="00DB4369" w:rsidRDefault="00B2496D" w:rsidP="00B2496D">
            <w:pPr>
              <w:rPr>
                <w:rFonts w:cstheme="minorHAnsi"/>
                <w:b/>
                <w:sz w:val="20"/>
                <w:szCs w:val="20"/>
              </w:rPr>
            </w:pPr>
            <w:r w:rsidRPr="00DB4369">
              <w:rPr>
                <w:rFonts w:cstheme="minorHAnsi"/>
                <w:b/>
                <w:sz w:val="20"/>
                <w:szCs w:val="20"/>
              </w:rPr>
              <w:t xml:space="preserve">Dlatego konieczne jest doprecyzowanie, że </w:t>
            </w:r>
            <w:r w:rsidRPr="00DB4369">
              <w:rPr>
                <w:rFonts w:cstheme="minorHAnsi"/>
                <w:b/>
                <w:bCs/>
                <w:sz w:val="20"/>
                <w:szCs w:val="20"/>
              </w:rPr>
              <w:t>opłata za nadzór rynku motoryzacyjnego dotyczy wyłącznie pojazdów i urządzeń wprowadzonych do obrotu i sprzedanych klientom końcowym na terytorium Polski</w:t>
            </w:r>
            <w:r w:rsidRPr="00DB4369">
              <w:rPr>
                <w:rFonts w:cstheme="minorHAnsi"/>
                <w:b/>
                <w:sz w:val="20"/>
                <w:szCs w:val="20"/>
              </w:rPr>
              <w:t>, z wyłączeniem towarów odprawianych w Polsce, lecz przeznaczonych na eksport do innych państw członkowskich UE.</w:t>
            </w:r>
          </w:p>
          <w:p w14:paraId="1B3B9A7F" w14:textId="77777777" w:rsidR="00B2496D" w:rsidRPr="00DB4369" w:rsidRDefault="00B2496D" w:rsidP="00B2496D">
            <w:pPr>
              <w:rPr>
                <w:rFonts w:cstheme="minorHAnsi"/>
                <w:b/>
                <w:sz w:val="20"/>
                <w:szCs w:val="20"/>
              </w:rPr>
            </w:pPr>
          </w:p>
        </w:tc>
        <w:tc>
          <w:tcPr>
            <w:tcW w:w="3969" w:type="dxa"/>
          </w:tcPr>
          <w:p w14:paraId="58A2CC8F" w14:textId="77777777" w:rsidR="00B2496D" w:rsidRPr="00DB4369" w:rsidRDefault="00B2496D" w:rsidP="00B2496D">
            <w:pPr>
              <w:rPr>
                <w:rFonts w:cstheme="minorHAnsi"/>
                <w:b/>
                <w:bCs/>
                <w:sz w:val="20"/>
                <w:szCs w:val="20"/>
              </w:rPr>
            </w:pPr>
            <w:r w:rsidRPr="00DB4369">
              <w:rPr>
                <w:rFonts w:cstheme="minorHAnsi"/>
                <w:b/>
                <w:bCs/>
                <w:sz w:val="20"/>
                <w:szCs w:val="20"/>
              </w:rPr>
              <w:t xml:space="preserve">Art. 68zk ust. 1 i 6 lit. a i b bez zmian – utrzymanie spójności z definicjami unijnymi (gdzie wprowadzenie do obrotu jest zdefiniowane szeroko, m.in. w rozporządzeniu 2019/1020. </w:t>
            </w:r>
          </w:p>
          <w:p w14:paraId="788E5C4B" w14:textId="77777777" w:rsidR="00B2496D" w:rsidRPr="00DB4369" w:rsidRDefault="00B2496D" w:rsidP="00B2496D">
            <w:pPr>
              <w:rPr>
                <w:rFonts w:cstheme="minorHAnsi"/>
                <w:b/>
                <w:bCs/>
                <w:sz w:val="20"/>
                <w:szCs w:val="20"/>
              </w:rPr>
            </w:pPr>
          </w:p>
          <w:p w14:paraId="08779AFE" w14:textId="77777777" w:rsidR="00B2496D" w:rsidRPr="00DB4369" w:rsidRDefault="00B2496D" w:rsidP="00B2496D">
            <w:pPr>
              <w:rPr>
                <w:rFonts w:cstheme="minorHAnsi"/>
                <w:b/>
                <w:sz w:val="20"/>
                <w:szCs w:val="20"/>
              </w:rPr>
            </w:pPr>
            <w:r w:rsidRPr="00DB4369">
              <w:rPr>
                <w:rFonts w:cstheme="minorHAnsi"/>
                <w:b/>
                <w:bCs/>
                <w:sz w:val="20"/>
                <w:szCs w:val="20"/>
              </w:rPr>
              <w:t>Nowy ustęp w art. 68zk</w:t>
            </w:r>
            <w:r w:rsidRPr="00DB4369">
              <w:rPr>
                <w:rFonts w:cstheme="minorHAnsi"/>
                <w:b/>
                <w:sz w:val="20"/>
                <w:szCs w:val="20"/>
              </w:rPr>
              <w:t xml:space="preserve"> (Np. ust. 7a)</w:t>
            </w:r>
          </w:p>
          <w:p w14:paraId="6F81AB8E" w14:textId="77777777" w:rsidR="00B2496D" w:rsidRPr="00DB4369" w:rsidRDefault="00B2496D" w:rsidP="00B2496D">
            <w:pPr>
              <w:rPr>
                <w:rFonts w:cstheme="minorHAnsi"/>
                <w:b/>
                <w:bCs/>
                <w:sz w:val="20"/>
                <w:szCs w:val="20"/>
              </w:rPr>
            </w:pPr>
          </w:p>
          <w:p w14:paraId="5C9F6A02" w14:textId="77777777" w:rsidR="00B2496D" w:rsidRPr="00DB4369" w:rsidRDefault="00B2496D" w:rsidP="00B2496D">
            <w:pPr>
              <w:rPr>
                <w:rFonts w:cstheme="minorHAnsi"/>
                <w:b/>
                <w:bCs/>
                <w:i/>
                <w:iCs/>
                <w:sz w:val="20"/>
                <w:szCs w:val="20"/>
              </w:rPr>
            </w:pPr>
            <w:r w:rsidRPr="00DB4369">
              <w:rPr>
                <w:rFonts w:cstheme="minorHAnsi"/>
                <w:b/>
                <w:bCs/>
                <w:i/>
                <w:iCs/>
                <w:sz w:val="20"/>
                <w:szCs w:val="20"/>
              </w:rPr>
              <w:t>Nie wlicza się do wartości pojazdów wprowadzonych do obrotu na terytorium Rzeczypospolitej Polskiej, o której mowa w ust. 7, pojazdów co do których podmiot gospodarczy wprowadzający je do obrotu udokumentuje, iż zostały one wywiezione i udostępnione na rynku poza terytorium Rzeczypospolitej Polskiej przed upływem terminu płatności opłaty za dany kwartał, na podstawie dokumentów celnych lub innych dokumentów potwierdzających wywóz.</w:t>
            </w:r>
          </w:p>
          <w:p w14:paraId="6AB2BFA4" w14:textId="77777777" w:rsidR="00B2496D" w:rsidRPr="00DB4369" w:rsidRDefault="00B2496D" w:rsidP="00B2496D">
            <w:pPr>
              <w:rPr>
                <w:rFonts w:cstheme="minorHAnsi"/>
                <w:b/>
                <w:bCs/>
                <w:sz w:val="20"/>
                <w:szCs w:val="20"/>
              </w:rPr>
            </w:pPr>
          </w:p>
          <w:p w14:paraId="666EEC83" w14:textId="77777777" w:rsidR="00B2496D" w:rsidRPr="00DB4369" w:rsidRDefault="00B2496D" w:rsidP="00B2496D">
            <w:pPr>
              <w:rPr>
                <w:rFonts w:cstheme="minorHAnsi"/>
                <w:b/>
                <w:sz w:val="20"/>
                <w:szCs w:val="20"/>
              </w:rPr>
            </w:pPr>
            <w:r w:rsidRPr="00DB4369">
              <w:rPr>
                <w:rFonts w:cstheme="minorHAnsi"/>
                <w:b/>
                <w:bCs/>
                <w:sz w:val="20"/>
                <w:szCs w:val="20"/>
              </w:rPr>
              <w:t>Wprowadzenie mechanizmu korygującego/wyłączenia</w:t>
            </w:r>
            <w:r w:rsidRPr="00DB4369">
              <w:rPr>
                <w:rFonts w:cstheme="minorHAnsi"/>
                <w:b/>
                <w:sz w:val="20"/>
                <w:szCs w:val="20"/>
              </w:rPr>
              <w:t xml:space="preserve"> w oparciu o udokumentowany eksport, co wykluczy podwójne obciążenie fiskalne transakcji przeznaczonych na inne rynki UE.</w:t>
            </w:r>
          </w:p>
          <w:p w14:paraId="48745A0C" w14:textId="77777777" w:rsidR="00B2496D" w:rsidRPr="00DB4369" w:rsidRDefault="00B2496D" w:rsidP="00B2496D">
            <w:pPr>
              <w:rPr>
                <w:rFonts w:cstheme="minorHAnsi"/>
                <w:b/>
                <w:bCs/>
                <w:sz w:val="20"/>
                <w:szCs w:val="20"/>
              </w:rPr>
            </w:pPr>
          </w:p>
          <w:p w14:paraId="32AF4CE3" w14:textId="77777777" w:rsidR="00B2496D" w:rsidRPr="00DB4369" w:rsidRDefault="00B2496D" w:rsidP="00B2496D">
            <w:pPr>
              <w:rPr>
                <w:rFonts w:cstheme="minorHAnsi"/>
                <w:b/>
                <w:sz w:val="20"/>
                <w:szCs w:val="20"/>
              </w:rPr>
            </w:pPr>
            <w:r w:rsidRPr="00DB4369">
              <w:rPr>
                <w:rFonts w:cstheme="minorHAnsi"/>
                <w:b/>
                <w:sz w:val="20"/>
                <w:szCs w:val="20"/>
              </w:rPr>
              <w:t>Interpretacja: w zakresie art. 68zk ust. 8 obowiązek obliczenia i wpłaty opłaty za dany kwartał będzie dotyczył pojazdów wprowadzonych do obrotu, pomniejszonych o pojazdy objęte udokumentowanym wywozem, zgodnie z ust. 7a.</w:t>
            </w:r>
          </w:p>
          <w:p w14:paraId="0A2561BB" w14:textId="77777777" w:rsidR="00B2496D" w:rsidRPr="00DB4369" w:rsidRDefault="00B2496D" w:rsidP="00B2496D">
            <w:pPr>
              <w:rPr>
                <w:rFonts w:cstheme="minorHAnsi"/>
                <w:b/>
                <w:bCs/>
                <w:sz w:val="20"/>
                <w:szCs w:val="20"/>
              </w:rPr>
            </w:pPr>
          </w:p>
          <w:p w14:paraId="5722FE6D" w14:textId="77777777" w:rsidR="00B2496D" w:rsidRPr="00DB4369" w:rsidRDefault="00B2496D" w:rsidP="00B2496D">
            <w:pPr>
              <w:rPr>
                <w:rFonts w:cstheme="minorHAnsi"/>
                <w:b/>
                <w:bCs/>
                <w:sz w:val="20"/>
                <w:szCs w:val="20"/>
              </w:rPr>
            </w:pPr>
            <w:r w:rsidRPr="00DB4369">
              <w:rPr>
                <w:rFonts w:cstheme="minorHAnsi"/>
                <w:b/>
                <w:sz w:val="20"/>
                <w:szCs w:val="20"/>
              </w:rPr>
              <w:t>Umożliwienie podmiotowi gospodarczemu odliczenia/wyłączenia wartości eksportowanych pojazdów w trakcie składania kwartalnej deklaracji i płatności.</w:t>
            </w:r>
          </w:p>
        </w:tc>
        <w:tc>
          <w:tcPr>
            <w:tcW w:w="2693" w:type="dxa"/>
          </w:tcPr>
          <w:p w14:paraId="74877DFA" w14:textId="77777777" w:rsidR="00B2496D" w:rsidRPr="00E72CF5" w:rsidRDefault="00B2496D" w:rsidP="00B2496D">
            <w:pPr>
              <w:rPr>
                <w:rFonts w:eastAsiaTheme="majorEastAsia" w:cstheme="minorHAnsi"/>
                <w:b/>
                <w:color w:val="FF0000"/>
                <w:sz w:val="20"/>
                <w:szCs w:val="20"/>
              </w:rPr>
            </w:pPr>
            <w:r w:rsidRPr="00E72CF5">
              <w:rPr>
                <w:rFonts w:eastAsiaTheme="majorEastAsia" w:cstheme="minorHAnsi"/>
                <w:b/>
                <w:color w:val="FF0000"/>
                <w:sz w:val="20"/>
                <w:szCs w:val="20"/>
              </w:rPr>
              <w:t xml:space="preserve">Uwaga omówiona </w:t>
            </w:r>
            <w:r>
              <w:rPr>
                <w:rFonts w:eastAsiaTheme="majorEastAsia" w:cstheme="minorHAnsi"/>
                <w:b/>
                <w:color w:val="FF0000"/>
                <w:sz w:val="20"/>
                <w:szCs w:val="20"/>
              </w:rPr>
              <w:t>w pkt</w:t>
            </w:r>
            <w:r w:rsidRPr="00E72CF5">
              <w:rPr>
                <w:rFonts w:eastAsiaTheme="majorEastAsia" w:cstheme="minorHAnsi"/>
                <w:b/>
                <w:color w:val="FF0000"/>
                <w:sz w:val="20"/>
                <w:szCs w:val="20"/>
              </w:rPr>
              <w:t xml:space="preserve"> 231. </w:t>
            </w:r>
          </w:p>
          <w:p w14:paraId="0CF8CC9F" w14:textId="77777777" w:rsidR="00B2496D" w:rsidRPr="00DB4369" w:rsidRDefault="00B2496D" w:rsidP="00B2496D">
            <w:pPr>
              <w:rPr>
                <w:rFonts w:eastAsiaTheme="majorEastAsia" w:cstheme="minorHAnsi"/>
                <w:b/>
                <w:sz w:val="20"/>
                <w:szCs w:val="20"/>
              </w:rPr>
            </w:pPr>
            <w:r w:rsidRPr="00DB4369">
              <w:rPr>
                <w:rFonts w:eastAsiaTheme="majorEastAsia" w:cstheme="minorHAnsi"/>
                <w:b/>
                <w:sz w:val="20"/>
                <w:szCs w:val="20"/>
              </w:rPr>
              <w:t xml:space="preserve">Uwaga niezasadna. </w:t>
            </w:r>
            <w:r w:rsidRPr="00DB4369">
              <w:rPr>
                <w:rFonts w:cstheme="minorHAnsi"/>
                <w:b/>
                <w:sz w:val="20"/>
                <w:szCs w:val="20"/>
              </w:rPr>
              <w:t xml:space="preserve">Należy zauważyć, iż opłata dotyczy wprowadzenia do obrotu na terytorium RP – zdefiniowanego zgodnie z przepisami UE, a więc udostępnienia po raz pierwszy pojazdu na rynku RP. </w:t>
            </w:r>
          </w:p>
          <w:p w14:paraId="3FCE9959" w14:textId="77777777" w:rsidR="00B2496D" w:rsidRPr="00DB4369" w:rsidRDefault="00B2496D" w:rsidP="00B2496D">
            <w:pPr>
              <w:pStyle w:val="ZARTzmartartykuempunktem"/>
              <w:spacing w:line="240" w:lineRule="auto"/>
              <w:ind w:left="0" w:firstLine="0"/>
              <w:jc w:val="left"/>
              <w:rPr>
                <w:rFonts w:asciiTheme="minorHAnsi" w:eastAsiaTheme="minorHAnsi" w:hAnsiTheme="minorHAnsi" w:cstheme="minorHAnsi"/>
                <w:b/>
                <w:sz w:val="20"/>
                <w:lang w:eastAsia="en-US"/>
              </w:rPr>
            </w:pPr>
          </w:p>
          <w:p w14:paraId="73DDBDE6" w14:textId="77777777" w:rsidR="00B2496D" w:rsidRPr="00E2743F"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E2743F">
              <w:rPr>
                <w:rFonts w:asciiTheme="minorHAnsi" w:eastAsiaTheme="minorHAnsi" w:hAnsiTheme="minorHAnsi" w:cstheme="minorHAnsi"/>
                <w:b/>
                <w:i/>
                <w:sz w:val="20"/>
                <w:lang w:eastAsia="en-US"/>
              </w:rPr>
              <w:t>„Art. 68zk. 1. Wprowadzanie do obrotu na terytorium Rzeczypospolitej Polskiej pojazdów podlega opłacie, zwanej dalej „opłatą za nadzór rynku motoryzacyjnego”.”</w:t>
            </w:r>
          </w:p>
          <w:p w14:paraId="1CCB2734" w14:textId="77777777" w:rsidR="00B2496D" w:rsidRPr="00DB4369" w:rsidRDefault="00B2496D" w:rsidP="00B2496D">
            <w:pPr>
              <w:rPr>
                <w:rFonts w:cstheme="minorHAnsi"/>
                <w:b/>
                <w:sz w:val="20"/>
                <w:szCs w:val="20"/>
              </w:rPr>
            </w:pPr>
          </w:p>
          <w:p w14:paraId="38ABB91A" w14:textId="77777777" w:rsidR="00B2496D" w:rsidRPr="00DB4369" w:rsidRDefault="00B2496D" w:rsidP="00B2496D">
            <w:pPr>
              <w:rPr>
                <w:rFonts w:cstheme="minorHAnsi"/>
                <w:b/>
                <w:sz w:val="20"/>
                <w:szCs w:val="20"/>
              </w:rPr>
            </w:pPr>
            <w:r w:rsidRPr="00DB4369">
              <w:rPr>
                <w:rFonts w:cstheme="minorHAnsi"/>
                <w:b/>
                <w:sz w:val="20"/>
                <w:szCs w:val="20"/>
              </w:rPr>
              <w:t>„Art. 2:</w:t>
            </w:r>
          </w:p>
          <w:p w14:paraId="2EE8F1AA" w14:textId="77777777" w:rsidR="00B2496D" w:rsidRPr="00DB4369" w:rsidRDefault="00B2496D" w:rsidP="00B2496D">
            <w:pPr>
              <w:pStyle w:val="ZLITPKTzmpktliter"/>
              <w:spacing w:line="240" w:lineRule="auto"/>
              <w:ind w:left="462" w:firstLine="0"/>
              <w:jc w:val="left"/>
              <w:rPr>
                <w:rFonts w:asciiTheme="minorHAnsi" w:eastAsiaTheme="minorHAnsi" w:hAnsiTheme="minorHAnsi" w:cstheme="minorHAnsi"/>
                <w:b/>
                <w:bCs w:val="0"/>
                <w:i/>
                <w:sz w:val="20"/>
                <w:lang w:eastAsia="en-US"/>
              </w:rPr>
            </w:pPr>
            <w:r w:rsidRPr="00DB4369">
              <w:rPr>
                <w:rFonts w:asciiTheme="minorHAnsi" w:eastAsiaTheme="minorHAnsi" w:hAnsiTheme="minorHAnsi" w:cstheme="minorHAnsi"/>
                <w:b/>
                <w:bCs w:val="0"/>
                <w:i/>
                <w:sz w:val="20"/>
                <w:lang w:eastAsia="en-US"/>
              </w:rPr>
              <w:t>36) wprowadzeniu do obrotu – rozumie się przez to wprowadzenie do obrotu, o którym mowa odpowiednio w art. 3 pkt 39 rozporządzenia 167/2013, art. 3 pkt 54 rozporządzenia 168/2013, art. 3 pkt 50 rozporządzenia 2018/858 albo art. 3 pkt 2 rozporządzenia 2019/1020;</w:t>
            </w:r>
          </w:p>
          <w:p w14:paraId="398BCAB8" w14:textId="77777777" w:rsidR="00B2496D" w:rsidRPr="00DB4369" w:rsidRDefault="00B2496D" w:rsidP="00B2496D">
            <w:pPr>
              <w:pStyle w:val="ZLITPKTzmpktliter"/>
              <w:spacing w:line="240" w:lineRule="auto"/>
              <w:ind w:left="462" w:firstLine="0"/>
              <w:jc w:val="left"/>
              <w:rPr>
                <w:rFonts w:asciiTheme="minorHAnsi" w:eastAsiaTheme="minorHAnsi" w:hAnsiTheme="minorHAnsi" w:cstheme="minorHAnsi"/>
                <w:b/>
                <w:bCs w:val="0"/>
                <w:i/>
                <w:sz w:val="20"/>
                <w:lang w:eastAsia="en-US"/>
              </w:rPr>
            </w:pPr>
            <w:r w:rsidRPr="00DB4369">
              <w:rPr>
                <w:rFonts w:asciiTheme="minorHAnsi" w:eastAsiaTheme="minorHAnsi" w:hAnsiTheme="minorHAnsi" w:cstheme="minorHAnsi"/>
                <w:b/>
                <w:bCs w:val="0"/>
                <w:i/>
                <w:sz w:val="20"/>
                <w:lang w:eastAsia="en-US"/>
              </w:rPr>
              <w:t>37) udostępnieniu na rynku – rozumie się przez to udostępnienie na rynku, o którym mowa odpowiednio w art. 3 pkt 47 rozporządzenia 167/2013, art. 3 pkt 55 rozporządzenia 168/2013 albo art. 3 pkt 51 rozporządzenia 2018/858 albo art. 3 pkt 1 rozporządzenia 2019/1020;”</w:t>
            </w:r>
          </w:p>
          <w:p w14:paraId="42ECC504" w14:textId="77777777" w:rsidR="00B2496D" w:rsidRPr="00DB4369" w:rsidRDefault="00B2496D" w:rsidP="00B2496D">
            <w:pPr>
              <w:pStyle w:val="ZLITPKTzmpktliter"/>
              <w:spacing w:line="240" w:lineRule="auto"/>
              <w:ind w:left="462" w:firstLine="0"/>
              <w:jc w:val="left"/>
              <w:rPr>
                <w:rFonts w:asciiTheme="minorHAnsi" w:eastAsiaTheme="minorHAnsi" w:hAnsiTheme="minorHAnsi" w:cstheme="minorHAnsi"/>
                <w:b/>
                <w:bCs w:val="0"/>
                <w:i/>
                <w:sz w:val="20"/>
                <w:lang w:eastAsia="en-US"/>
              </w:rPr>
            </w:pPr>
          </w:p>
          <w:p w14:paraId="104F11EF" w14:textId="77777777" w:rsidR="00B2496D" w:rsidRPr="00DB4369" w:rsidRDefault="00B2496D" w:rsidP="00B2496D">
            <w:pPr>
              <w:rPr>
                <w:rFonts w:cstheme="minorHAnsi"/>
                <w:b/>
                <w:sz w:val="20"/>
                <w:szCs w:val="20"/>
              </w:rPr>
            </w:pPr>
            <w:r w:rsidRPr="00DB4369">
              <w:rPr>
                <w:rFonts w:eastAsiaTheme="majorEastAsia" w:cstheme="minorHAnsi"/>
                <w:b/>
                <w:sz w:val="20"/>
                <w:szCs w:val="20"/>
              </w:rPr>
              <w:t>Z treści przepisów wynika, że opłacie podlega pojazd wprowadzony do obrotu w Polsce, a więc udostępniony na rynku w Polsce po raz pierwszy, a nie taki, który tranzytowo przez Polskę przejeżdża lub jest sprzedany do użytkownika końcowego w celu jego dopuszczenia na terytorium innego państwa.</w:t>
            </w:r>
          </w:p>
        </w:tc>
        <w:tc>
          <w:tcPr>
            <w:tcW w:w="2126" w:type="dxa"/>
          </w:tcPr>
          <w:p w14:paraId="32D0FDAA" w14:textId="33C28177" w:rsidR="00B65FC2" w:rsidRPr="00B65FC2" w:rsidRDefault="00B65FC2" w:rsidP="00B2496D">
            <w:pPr>
              <w:rPr>
                <w:rFonts w:eastAsiaTheme="majorEastAsia" w:cstheme="minorHAnsi"/>
                <w:b/>
                <w:color w:val="FF0000"/>
                <w:sz w:val="20"/>
                <w:szCs w:val="20"/>
              </w:rPr>
            </w:pPr>
            <w:r w:rsidRPr="00B65FC2">
              <w:rPr>
                <w:rFonts w:eastAsiaTheme="majorEastAsia" w:cstheme="minorHAnsi"/>
                <w:b/>
                <w:color w:val="0070C0"/>
                <w:sz w:val="20"/>
                <w:szCs w:val="20"/>
              </w:rPr>
              <w:t xml:space="preserve">Zmiana numeracji z art. 68zk na art. 68zu. </w:t>
            </w:r>
          </w:p>
        </w:tc>
        <w:tc>
          <w:tcPr>
            <w:tcW w:w="2242" w:type="dxa"/>
          </w:tcPr>
          <w:p w14:paraId="16A02D04" w14:textId="77777777" w:rsidR="00B2496D" w:rsidRPr="00E72CF5" w:rsidRDefault="00B2496D" w:rsidP="00B2496D">
            <w:pPr>
              <w:rPr>
                <w:rFonts w:eastAsiaTheme="majorEastAsia" w:cstheme="minorHAnsi"/>
                <w:b/>
                <w:color w:val="FF0000"/>
                <w:sz w:val="20"/>
                <w:szCs w:val="20"/>
              </w:rPr>
            </w:pPr>
          </w:p>
        </w:tc>
        <w:tc>
          <w:tcPr>
            <w:tcW w:w="2242" w:type="dxa"/>
          </w:tcPr>
          <w:p w14:paraId="19EBA628" w14:textId="77777777" w:rsidR="00B2496D" w:rsidRPr="00E72CF5" w:rsidRDefault="00B2496D" w:rsidP="00B2496D">
            <w:pPr>
              <w:rPr>
                <w:rFonts w:eastAsiaTheme="majorEastAsia" w:cstheme="minorHAnsi"/>
                <w:b/>
                <w:color w:val="FF0000"/>
                <w:sz w:val="20"/>
                <w:szCs w:val="20"/>
              </w:rPr>
            </w:pPr>
          </w:p>
        </w:tc>
        <w:tc>
          <w:tcPr>
            <w:tcW w:w="2242" w:type="dxa"/>
          </w:tcPr>
          <w:p w14:paraId="00520CC0" w14:textId="77777777" w:rsidR="00B2496D" w:rsidRPr="00E72CF5" w:rsidRDefault="00B2496D" w:rsidP="00B2496D">
            <w:pPr>
              <w:rPr>
                <w:rFonts w:eastAsiaTheme="majorEastAsia" w:cstheme="minorHAnsi"/>
                <w:b/>
                <w:color w:val="FF0000"/>
                <w:sz w:val="20"/>
                <w:szCs w:val="20"/>
              </w:rPr>
            </w:pPr>
          </w:p>
        </w:tc>
        <w:tc>
          <w:tcPr>
            <w:tcW w:w="2242" w:type="dxa"/>
          </w:tcPr>
          <w:p w14:paraId="66BFC869" w14:textId="77777777" w:rsidR="00B2496D" w:rsidRPr="00E72CF5" w:rsidRDefault="00B2496D" w:rsidP="00B2496D">
            <w:pPr>
              <w:rPr>
                <w:rFonts w:eastAsiaTheme="majorEastAsia" w:cstheme="minorHAnsi"/>
                <w:b/>
                <w:color w:val="FF0000"/>
                <w:sz w:val="20"/>
                <w:szCs w:val="20"/>
              </w:rPr>
            </w:pPr>
          </w:p>
        </w:tc>
        <w:tc>
          <w:tcPr>
            <w:tcW w:w="2242" w:type="dxa"/>
          </w:tcPr>
          <w:p w14:paraId="667859DB" w14:textId="77777777" w:rsidR="00B2496D" w:rsidRPr="00E72CF5" w:rsidRDefault="00B2496D" w:rsidP="00B2496D">
            <w:pPr>
              <w:rPr>
                <w:rFonts w:eastAsiaTheme="majorEastAsia" w:cstheme="minorHAnsi"/>
                <w:b/>
                <w:color w:val="FF0000"/>
                <w:sz w:val="20"/>
                <w:szCs w:val="20"/>
              </w:rPr>
            </w:pPr>
          </w:p>
        </w:tc>
        <w:tc>
          <w:tcPr>
            <w:tcW w:w="2242" w:type="dxa"/>
          </w:tcPr>
          <w:p w14:paraId="321C1C7F" w14:textId="77777777" w:rsidR="00B2496D" w:rsidRPr="00E72CF5" w:rsidRDefault="00B2496D" w:rsidP="00B2496D">
            <w:pPr>
              <w:rPr>
                <w:rFonts w:eastAsiaTheme="majorEastAsia" w:cstheme="minorHAnsi"/>
                <w:b/>
                <w:color w:val="FF0000"/>
                <w:sz w:val="20"/>
                <w:szCs w:val="20"/>
              </w:rPr>
            </w:pPr>
          </w:p>
        </w:tc>
      </w:tr>
      <w:tr w:rsidR="00B2496D" w:rsidRPr="006E732C" w14:paraId="11A4EB3F" w14:textId="7B7E0A3A" w:rsidTr="00B2496D">
        <w:tc>
          <w:tcPr>
            <w:tcW w:w="562" w:type="dxa"/>
          </w:tcPr>
          <w:p w14:paraId="0B0E92DD" w14:textId="77777777" w:rsidR="00B2496D" w:rsidRPr="00DB4369" w:rsidRDefault="00B2496D" w:rsidP="00B2496D">
            <w:pPr>
              <w:rPr>
                <w:rFonts w:cstheme="minorHAnsi"/>
                <w:b/>
                <w:sz w:val="20"/>
                <w:szCs w:val="20"/>
              </w:rPr>
            </w:pPr>
            <w:r w:rsidRPr="00DB4369">
              <w:rPr>
                <w:rFonts w:cstheme="minorHAnsi"/>
                <w:b/>
                <w:sz w:val="20"/>
                <w:szCs w:val="20"/>
              </w:rPr>
              <w:t>240</w:t>
            </w:r>
          </w:p>
        </w:tc>
        <w:tc>
          <w:tcPr>
            <w:tcW w:w="1560" w:type="dxa"/>
          </w:tcPr>
          <w:p w14:paraId="4924EDF8" w14:textId="77777777" w:rsidR="00B2496D" w:rsidRPr="00DB4369" w:rsidRDefault="00B2496D" w:rsidP="00B2496D">
            <w:pPr>
              <w:rPr>
                <w:rFonts w:cstheme="minorHAnsi"/>
                <w:b/>
                <w:sz w:val="20"/>
                <w:szCs w:val="20"/>
              </w:rPr>
            </w:pPr>
            <w:r w:rsidRPr="00DB4369">
              <w:rPr>
                <w:rFonts w:cstheme="minorHAnsi"/>
                <w:b/>
                <w:sz w:val="20"/>
                <w:szCs w:val="20"/>
              </w:rPr>
              <w:t>Pracodawcy RP</w:t>
            </w:r>
          </w:p>
        </w:tc>
        <w:tc>
          <w:tcPr>
            <w:tcW w:w="1701" w:type="dxa"/>
          </w:tcPr>
          <w:p w14:paraId="28CA1A16" w14:textId="77777777" w:rsidR="00B2496D" w:rsidRPr="00DB4369" w:rsidRDefault="00B2496D" w:rsidP="00B2496D">
            <w:pPr>
              <w:rPr>
                <w:rFonts w:cstheme="minorHAnsi"/>
                <w:b/>
                <w:bCs/>
                <w:sz w:val="20"/>
                <w:szCs w:val="20"/>
              </w:rPr>
            </w:pPr>
          </w:p>
        </w:tc>
        <w:tc>
          <w:tcPr>
            <w:tcW w:w="3827" w:type="dxa"/>
          </w:tcPr>
          <w:p w14:paraId="6C579368" w14:textId="77777777" w:rsidR="00B2496D" w:rsidRPr="00DB4369" w:rsidRDefault="00B2496D" w:rsidP="00B2496D">
            <w:pPr>
              <w:rPr>
                <w:rFonts w:cstheme="minorHAnsi"/>
                <w:b/>
                <w:bCs/>
                <w:sz w:val="20"/>
                <w:szCs w:val="20"/>
              </w:rPr>
            </w:pPr>
            <w:r w:rsidRPr="00DB4369">
              <w:rPr>
                <w:rFonts w:eastAsiaTheme="majorEastAsia" w:cstheme="minorHAnsi"/>
                <w:b/>
                <w:bCs/>
                <w:sz w:val="20"/>
                <w:szCs w:val="20"/>
              </w:rPr>
              <w:t xml:space="preserve">Uwaga nr 3. Wydłużenie </w:t>
            </w:r>
            <w:r w:rsidRPr="00DB4369">
              <w:rPr>
                <w:rFonts w:eastAsiaTheme="majorEastAsia" w:cstheme="minorHAnsi"/>
                <w:b/>
                <w:bCs/>
                <w:i/>
                <w:iCs/>
                <w:sz w:val="20"/>
                <w:szCs w:val="20"/>
              </w:rPr>
              <w:t>Vacatio Legis</w:t>
            </w:r>
            <w:r w:rsidRPr="00DB4369">
              <w:rPr>
                <w:rFonts w:eastAsiaTheme="majorEastAsia" w:cstheme="minorHAnsi"/>
                <w:b/>
                <w:bCs/>
                <w:sz w:val="20"/>
                <w:szCs w:val="20"/>
              </w:rPr>
              <w:t xml:space="preserve"> dla nowych wymogów technicznych i identyfikacyjnych dla hulajnóg elektrycznych</w:t>
            </w:r>
          </w:p>
          <w:p w14:paraId="76BEFFAE" w14:textId="77777777" w:rsidR="00B2496D" w:rsidRPr="00DB4369" w:rsidRDefault="00B2496D" w:rsidP="00B2496D">
            <w:pPr>
              <w:rPr>
                <w:rFonts w:cstheme="minorHAnsi"/>
                <w:b/>
                <w:sz w:val="20"/>
                <w:szCs w:val="20"/>
              </w:rPr>
            </w:pPr>
            <w:r w:rsidRPr="00DB4369">
              <w:rPr>
                <w:rFonts w:cstheme="minorHAnsi"/>
                <w:b/>
                <w:sz w:val="20"/>
                <w:szCs w:val="20"/>
              </w:rPr>
              <w:t>Wnosimy o wydłużenie okresu vacatio legis do 12 miesięcy w odniesieniu do przepisów wprowadzających nowe obowiązki w zakresie:</w:t>
            </w:r>
          </w:p>
          <w:p w14:paraId="18639CA4" w14:textId="77777777" w:rsidR="00B2496D" w:rsidRPr="00DB4369" w:rsidRDefault="00B2496D" w:rsidP="00B2496D">
            <w:pPr>
              <w:numPr>
                <w:ilvl w:val="0"/>
                <w:numId w:val="25"/>
              </w:numPr>
              <w:rPr>
                <w:rFonts w:cstheme="minorHAnsi"/>
                <w:b/>
                <w:sz w:val="20"/>
                <w:szCs w:val="20"/>
              </w:rPr>
            </w:pPr>
            <w:r w:rsidRPr="00DB4369">
              <w:rPr>
                <w:rFonts w:cstheme="minorHAnsi"/>
                <w:b/>
                <w:sz w:val="20"/>
                <w:szCs w:val="20"/>
              </w:rPr>
              <w:t>Warunków technicznych dla hulajnóg elektrycznych (wydanych na podstawie delegacji z art. 68r ust. 1 projektu),</w:t>
            </w:r>
          </w:p>
          <w:p w14:paraId="407CFEBE" w14:textId="77777777" w:rsidR="00B2496D" w:rsidRPr="00DB4369" w:rsidRDefault="00B2496D" w:rsidP="00B2496D">
            <w:pPr>
              <w:numPr>
                <w:ilvl w:val="0"/>
                <w:numId w:val="25"/>
              </w:numPr>
              <w:rPr>
                <w:rFonts w:cstheme="minorHAnsi"/>
                <w:b/>
                <w:sz w:val="20"/>
                <w:szCs w:val="20"/>
              </w:rPr>
            </w:pPr>
            <w:r w:rsidRPr="00DB4369">
              <w:rPr>
                <w:rFonts w:cstheme="minorHAnsi"/>
                <w:b/>
                <w:sz w:val="20"/>
                <w:szCs w:val="20"/>
              </w:rPr>
              <w:t>Identyfikacji i oznaczania hulajnóg elektrycznych, za których naruszenie przewidziane są administracyjne kary pieniężne na podstawie art. 71a i 71b.</w:t>
            </w:r>
          </w:p>
          <w:p w14:paraId="16459D96" w14:textId="77777777" w:rsidR="00B2496D" w:rsidRPr="00DB4369" w:rsidRDefault="00B2496D" w:rsidP="00B2496D">
            <w:pPr>
              <w:rPr>
                <w:rFonts w:cstheme="minorHAnsi"/>
                <w:b/>
                <w:sz w:val="20"/>
                <w:szCs w:val="20"/>
              </w:rPr>
            </w:pPr>
            <w:r w:rsidRPr="00DB4369">
              <w:rPr>
                <w:rFonts w:cstheme="minorHAnsi"/>
                <w:b/>
                <w:bCs/>
                <w:sz w:val="20"/>
                <w:szCs w:val="20"/>
              </w:rPr>
              <w:t>Uzasadnienie gospodarcze</w:t>
            </w:r>
          </w:p>
          <w:p w14:paraId="07BB3FD0" w14:textId="77777777" w:rsidR="00B2496D" w:rsidRPr="00DB4369" w:rsidRDefault="00B2496D" w:rsidP="00B2496D">
            <w:pPr>
              <w:rPr>
                <w:rFonts w:cstheme="minorHAnsi"/>
                <w:b/>
                <w:sz w:val="20"/>
                <w:szCs w:val="20"/>
              </w:rPr>
            </w:pPr>
            <w:r w:rsidRPr="00DB4369">
              <w:rPr>
                <w:rFonts w:cstheme="minorHAnsi"/>
                <w:b/>
                <w:sz w:val="20"/>
                <w:szCs w:val="20"/>
              </w:rPr>
              <w:t>Zaproponowany w projekcie okres vacatio legis wynoszący 14 dni jest niewspółmiernie krótki w stosunku do skali zmian, jakie ustawa nakłada na producentów, importerów i dystrybutorów hulajnóg elektrycznych w zakresie oznakowania i identyfikacji hulajnog. Dodatkowo, w wyniku nowelizacji ustawy konieczna będzie również zmiana rozporządzenia wykonawczego określającego szczegółowe wymagania techniczne dla tego typu pojazdów. To właśnie te przepisy – których treść nie jest jeszcze znana – będą w praktyce determinować zakres i sposób dostosowania konstrukcji hulajnóg do nowych wymogów.</w:t>
            </w:r>
          </w:p>
          <w:p w14:paraId="358BCA82" w14:textId="77777777" w:rsidR="00B2496D" w:rsidRPr="00DB4369" w:rsidRDefault="00B2496D" w:rsidP="00B2496D">
            <w:pPr>
              <w:rPr>
                <w:rFonts w:cstheme="minorHAnsi"/>
                <w:b/>
                <w:sz w:val="20"/>
                <w:szCs w:val="20"/>
              </w:rPr>
            </w:pPr>
            <w:r w:rsidRPr="00DB4369">
              <w:rPr>
                <w:rFonts w:cstheme="minorHAnsi"/>
                <w:b/>
                <w:sz w:val="20"/>
                <w:szCs w:val="20"/>
              </w:rPr>
              <w:t>Oznacza to, że branża stoi w obliczu podwójnej zmiany regulacyjnej: ustawowej i wykonawczej, przy czym ta druga może wprowadzić szczegółowe i kosztowne wymogi konstrukcyjne.  Dopóki treść nowego rozporządzenia nie zostanie opublikowana, producenci nie są w stanie rozpocząć żadnych realnych prac dostosowawczych.</w:t>
            </w:r>
          </w:p>
          <w:p w14:paraId="4EE49CB1" w14:textId="77777777" w:rsidR="00B2496D" w:rsidRPr="00DB4369" w:rsidRDefault="00B2496D" w:rsidP="00B2496D">
            <w:pPr>
              <w:rPr>
                <w:rFonts w:cstheme="minorHAnsi"/>
                <w:b/>
                <w:sz w:val="20"/>
                <w:szCs w:val="20"/>
              </w:rPr>
            </w:pPr>
            <w:r w:rsidRPr="00DB4369">
              <w:rPr>
                <w:rFonts w:cstheme="minorHAnsi"/>
                <w:b/>
                <w:sz w:val="20"/>
                <w:szCs w:val="20"/>
              </w:rPr>
              <w:t>W takiej sytuacji niezbędnym jest zagwarantowanie odpowiedniego okresu przejściowego  – firmy nie mogą ryzykować wstrzymania produkcji ani anulowania zamówień bez wiedzy, jakie konkretnie parametry techniczne zostaną zmienione. Przedsiębiorcy muszą mieć pewność, że w okresie przejściowym możliwa będzie kontynuacja działalności, tak aby produkty, które są już w toku produkcji lub transportu, mogły zostać sprzedane w sposób zgodny z prawem.</w:t>
            </w:r>
          </w:p>
          <w:p w14:paraId="335C065F" w14:textId="77777777" w:rsidR="00B2496D" w:rsidRPr="00DB4369" w:rsidRDefault="00B2496D" w:rsidP="00B2496D">
            <w:pPr>
              <w:rPr>
                <w:rFonts w:cstheme="minorHAnsi"/>
                <w:b/>
                <w:bCs/>
                <w:sz w:val="20"/>
                <w:szCs w:val="20"/>
              </w:rPr>
            </w:pPr>
            <w:r w:rsidRPr="00DB4369">
              <w:rPr>
                <w:rFonts w:cstheme="minorHAnsi"/>
                <w:b/>
                <w:bCs/>
                <w:sz w:val="20"/>
                <w:szCs w:val="20"/>
              </w:rPr>
              <w:t>Realne cykle produkcyjne i logistyczne</w:t>
            </w:r>
          </w:p>
          <w:p w14:paraId="6C6D3CB5" w14:textId="77777777" w:rsidR="00B2496D" w:rsidRPr="00DB4369" w:rsidRDefault="00B2496D" w:rsidP="00B2496D">
            <w:pPr>
              <w:rPr>
                <w:rFonts w:cstheme="minorHAnsi"/>
                <w:b/>
                <w:sz w:val="20"/>
                <w:szCs w:val="20"/>
              </w:rPr>
            </w:pPr>
            <w:r w:rsidRPr="00DB4369">
              <w:rPr>
                <w:rFonts w:cstheme="minorHAnsi"/>
                <w:b/>
                <w:sz w:val="20"/>
                <w:szCs w:val="20"/>
              </w:rPr>
              <w:t>Proces dostosowania nowych produktów do zmienionych wymagań technicznych to nie jest prosty zabieg administracyjny, lecz złożony i wieloetapowy cykl inżynieryjno-produkcyjny, który w rzeczywistości zajmuje od 12 do 18 miesięcy. Każdy etap tego procesu jest niezbędny i wymaga ścisłej sekwencji działań technicznych, prawnych i logistycznych.</w:t>
            </w:r>
          </w:p>
          <w:p w14:paraId="35BECF8F" w14:textId="77777777" w:rsidR="00B2496D" w:rsidRPr="00DB4369" w:rsidRDefault="00B2496D" w:rsidP="00B2496D">
            <w:pPr>
              <w:numPr>
                <w:ilvl w:val="0"/>
                <w:numId w:val="22"/>
              </w:numPr>
              <w:rPr>
                <w:rFonts w:cstheme="minorHAnsi"/>
                <w:b/>
                <w:sz w:val="20"/>
                <w:szCs w:val="20"/>
              </w:rPr>
            </w:pPr>
            <w:r w:rsidRPr="00DB4369">
              <w:rPr>
                <w:rFonts w:cstheme="minorHAnsi"/>
                <w:b/>
                <w:sz w:val="20"/>
                <w:szCs w:val="20"/>
              </w:rPr>
              <w:t>Projektowanie i opracowanie dokumentacji technicznej trwa średnio 3–4 miesiące – w tym czasie inżynierowie muszą zaprojektować komponenty spełniające nowe wymogi, przeanalizować bezpieczeństwo konstrukcji i przygotować dokumentację dla laboratoriów certyfikujących.</w:t>
            </w:r>
          </w:p>
          <w:p w14:paraId="742D78B0" w14:textId="77777777" w:rsidR="00B2496D" w:rsidRPr="00DB4369" w:rsidRDefault="00B2496D" w:rsidP="00B2496D">
            <w:pPr>
              <w:numPr>
                <w:ilvl w:val="0"/>
                <w:numId w:val="22"/>
              </w:numPr>
              <w:rPr>
                <w:rFonts w:cstheme="minorHAnsi"/>
                <w:b/>
                <w:sz w:val="20"/>
                <w:szCs w:val="20"/>
              </w:rPr>
            </w:pPr>
            <w:r w:rsidRPr="00DB4369">
              <w:rPr>
                <w:rFonts w:cstheme="minorHAnsi"/>
                <w:b/>
                <w:sz w:val="20"/>
                <w:szCs w:val="20"/>
              </w:rPr>
              <w:t>Następnie konieczna jest produkcja prototypów i przeprowadzenie testów wstępnych – kolejne ok. 2 miesiące. Tylko w ten sposób można zweryfikować, czy pojazd rzeczywiście spełnia wymogi projektowanych przepisów.</w:t>
            </w:r>
          </w:p>
          <w:p w14:paraId="0F7BECAE" w14:textId="77777777" w:rsidR="00B2496D" w:rsidRPr="00DB4369" w:rsidRDefault="00B2496D" w:rsidP="00B2496D">
            <w:pPr>
              <w:numPr>
                <w:ilvl w:val="0"/>
                <w:numId w:val="22"/>
              </w:numPr>
              <w:rPr>
                <w:rFonts w:cstheme="minorHAnsi"/>
                <w:b/>
                <w:sz w:val="20"/>
                <w:szCs w:val="20"/>
              </w:rPr>
            </w:pPr>
            <w:r w:rsidRPr="00DB4369">
              <w:rPr>
                <w:rFonts w:cstheme="minorHAnsi"/>
                <w:b/>
                <w:sz w:val="20"/>
                <w:szCs w:val="20"/>
              </w:rPr>
              <w:t>Certyfikacja produktu w Polsce lub w jednym z państw UE zajmuje przeciętnie 2–3 miesiące, a często dłużej, jeśli w procesie wymagane są poprawki lub ponowne badania.</w:t>
            </w:r>
          </w:p>
          <w:p w14:paraId="203382B0" w14:textId="77777777" w:rsidR="00B2496D" w:rsidRPr="00DB4369" w:rsidRDefault="00B2496D" w:rsidP="00B2496D">
            <w:pPr>
              <w:numPr>
                <w:ilvl w:val="0"/>
                <w:numId w:val="22"/>
              </w:numPr>
              <w:rPr>
                <w:rFonts w:cstheme="minorHAnsi"/>
                <w:b/>
                <w:sz w:val="20"/>
                <w:szCs w:val="20"/>
              </w:rPr>
            </w:pPr>
            <w:r w:rsidRPr="00DB4369">
              <w:rPr>
                <w:rFonts w:cstheme="minorHAnsi"/>
                <w:b/>
                <w:sz w:val="20"/>
                <w:szCs w:val="20"/>
              </w:rPr>
              <w:t xml:space="preserve">Po uzyskaniu certyfikatu rozpoczyna się produkcja seryjna oraz proces logistyczny, który w przypadku branży mikromobilności realizowany jest głównie w Azji. Transport morski z Chin do Europy, uwzględniający załadunek w porcie chińskim, fracht morski (ok. 2 miesiące) oraz odbiór z portu w Polsce wraz z odprawami celnymi po obu stronach, trwa łącznie około </w:t>
            </w:r>
            <w:r w:rsidRPr="00DB4369">
              <w:rPr>
                <w:rStyle w:val="s1"/>
                <w:rFonts w:eastAsiaTheme="majorEastAsia" w:cstheme="minorHAnsi"/>
                <w:b/>
                <w:sz w:val="20"/>
                <w:szCs w:val="20"/>
              </w:rPr>
              <w:t>3 miesięcy</w:t>
            </w:r>
            <w:r w:rsidRPr="00DB4369">
              <w:rPr>
                <w:rFonts w:cstheme="minorHAnsi"/>
                <w:b/>
                <w:sz w:val="20"/>
                <w:szCs w:val="20"/>
              </w:rPr>
              <w:t xml:space="preserve">. Cały cykl produkcyjno-logistyczny zajmuje co najmniej </w:t>
            </w:r>
            <w:r w:rsidRPr="00DB4369">
              <w:rPr>
                <w:rStyle w:val="s1"/>
                <w:rFonts w:eastAsiaTheme="majorEastAsia" w:cstheme="minorHAnsi"/>
                <w:b/>
                <w:sz w:val="20"/>
                <w:szCs w:val="20"/>
              </w:rPr>
              <w:t>8 miesięcy</w:t>
            </w:r>
            <w:r w:rsidRPr="00DB4369">
              <w:rPr>
                <w:rFonts w:cstheme="minorHAnsi"/>
                <w:b/>
                <w:sz w:val="20"/>
                <w:szCs w:val="20"/>
              </w:rPr>
              <w:t xml:space="preserve">, a w przypadku bardziej zaawansowanych modeli – nawet </w:t>
            </w:r>
            <w:r w:rsidRPr="00DB4369">
              <w:rPr>
                <w:rStyle w:val="s1"/>
                <w:rFonts w:eastAsiaTheme="majorEastAsia" w:cstheme="minorHAnsi"/>
                <w:b/>
                <w:sz w:val="20"/>
                <w:szCs w:val="20"/>
              </w:rPr>
              <w:t>10 miesięcy</w:t>
            </w:r>
            <w:r w:rsidRPr="00DB4369">
              <w:rPr>
                <w:rFonts w:cstheme="minorHAnsi"/>
                <w:b/>
                <w:sz w:val="20"/>
                <w:szCs w:val="20"/>
              </w:rPr>
              <w:t>.</w:t>
            </w:r>
          </w:p>
          <w:p w14:paraId="73296B9B" w14:textId="77777777" w:rsidR="00B2496D" w:rsidRPr="00DB4369" w:rsidRDefault="00B2496D" w:rsidP="00B2496D">
            <w:pPr>
              <w:rPr>
                <w:rFonts w:cstheme="minorHAnsi"/>
                <w:b/>
                <w:sz w:val="20"/>
                <w:szCs w:val="20"/>
              </w:rPr>
            </w:pPr>
            <w:r w:rsidRPr="00DB4369">
              <w:rPr>
                <w:rFonts w:cstheme="minorHAnsi"/>
                <w:b/>
                <w:sz w:val="20"/>
                <w:szCs w:val="20"/>
              </w:rPr>
              <w:t>W efekcie, realny czas od ogłoszenia nowych wymagań do momentu, gdy produkt zgodny z nimi może zostać faktycznie wprowadzony na rynek, może wynosić nawet 18 miesięcy.</w:t>
            </w:r>
          </w:p>
          <w:p w14:paraId="17121910" w14:textId="77777777" w:rsidR="00B2496D" w:rsidRPr="00DB4369" w:rsidRDefault="00B2496D" w:rsidP="00B2496D">
            <w:pPr>
              <w:rPr>
                <w:rFonts w:cstheme="minorHAnsi"/>
                <w:b/>
                <w:bCs/>
                <w:sz w:val="20"/>
                <w:szCs w:val="20"/>
              </w:rPr>
            </w:pPr>
            <w:r w:rsidRPr="00DB4369">
              <w:rPr>
                <w:rFonts w:cstheme="minorHAnsi"/>
                <w:b/>
                <w:bCs/>
                <w:sz w:val="20"/>
                <w:szCs w:val="20"/>
              </w:rPr>
              <w:t>Ryzyko nieproporcjonalnych strat gospodarczych</w:t>
            </w:r>
          </w:p>
          <w:p w14:paraId="2C58491D" w14:textId="77777777" w:rsidR="00B2496D" w:rsidRPr="00DB4369" w:rsidRDefault="00B2496D" w:rsidP="00B2496D">
            <w:pPr>
              <w:rPr>
                <w:rFonts w:cstheme="minorHAnsi"/>
                <w:b/>
                <w:sz w:val="20"/>
                <w:szCs w:val="20"/>
              </w:rPr>
            </w:pPr>
            <w:r w:rsidRPr="00DB4369">
              <w:rPr>
                <w:rFonts w:cstheme="minorHAnsi"/>
                <w:b/>
                <w:sz w:val="20"/>
                <w:szCs w:val="20"/>
              </w:rPr>
              <w:t>Wprowadzenie zbyt krótkiego okresu przejściowego skutkowałoby koniecznością utylizacji dużych partii produktów, które zostały wprowadzone do obrotu przed wejściem w życie nowych przepisów, ale nie zostały jeszcze sprzedane. Takie rozwiązanie generowałoby znaczące straty finansowe dla dystrybutorów i detalistów, przy czym towary te zostały wprowadzone legalnie, zgodnie z obowiązującym w chwili wprowadzenia stanem prawnym.</w:t>
            </w:r>
          </w:p>
          <w:p w14:paraId="51F9B041" w14:textId="77777777" w:rsidR="00B2496D" w:rsidRPr="00DB4369" w:rsidRDefault="00B2496D" w:rsidP="00B2496D">
            <w:pPr>
              <w:rPr>
                <w:rFonts w:cstheme="minorHAnsi"/>
                <w:b/>
                <w:sz w:val="20"/>
                <w:szCs w:val="20"/>
              </w:rPr>
            </w:pPr>
            <w:r w:rsidRPr="00DB4369">
              <w:rPr>
                <w:rFonts w:cstheme="minorHAnsi"/>
                <w:b/>
                <w:sz w:val="20"/>
                <w:szCs w:val="20"/>
              </w:rPr>
              <w:t>Zgodnie z zasadą proporcjonalności i ochrony praw nabytych, produkty wyprodukowane przed wejściem w życie nowych regulacji powinny zachować możliwość sprzedaży do wyczerpania zapasów. W przeciwnym razie przedsiębiorcy zostaliby obciążeni stratami, których nie są w stanie przewidzieć ani uniknąć.</w:t>
            </w:r>
          </w:p>
          <w:p w14:paraId="72EB9BD4" w14:textId="77777777" w:rsidR="00B2496D" w:rsidRPr="00DB4369" w:rsidRDefault="00B2496D" w:rsidP="00B2496D">
            <w:pPr>
              <w:rPr>
                <w:rFonts w:cstheme="minorHAnsi"/>
                <w:b/>
                <w:bCs/>
                <w:sz w:val="20"/>
                <w:szCs w:val="20"/>
              </w:rPr>
            </w:pPr>
            <w:r w:rsidRPr="00DB4369">
              <w:rPr>
                <w:rFonts w:cstheme="minorHAnsi"/>
                <w:b/>
                <w:bCs/>
                <w:sz w:val="20"/>
                <w:szCs w:val="20"/>
              </w:rPr>
              <w:t>Spójność legislacyjna i proporcjonalność</w:t>
            </w:r>
          </w:p>
          <w:p w14:paraId="53C61BA3" w14:textId="77777777" w:rsidR="00B2496D" w:rsidRPr="00DB4369" w:rsidRDefault="00B2496D" w:rsidP="00B2496D">
            <w:pPr>
              <w:rPr>
                <w:rFonts w:cstheme="minorHAnsi"/>
                <w:b/>
                <w:sz w:val="20"/>
                <w:szCs w:val="20"/>
              </w:rPr>
            </w:pPr>
            <w:r w:rsidRPr="00DB4369">
              <w:rPr>
                <w:rFonts w:cstheme="minorHAnsi"/>
                <w:b/>
                <w:sz w:val="20"/>
                <w:szCs w:val="20"/>
              </w:rPr>
              <w:t xml:space="preserve">Projekt ustawy przewiduje już dłuższe okresy vacatio legis dla innych regulacji o podobnej złożoności – np. </w:t>
            </w:r>
            <w:r w:rsidRPr="00DB4369">
              <w:rPr>
                <w:rFonts w:cstheme="minorHAnsi"/>
                <w:b/>
                <w:bCs/>
                <w:sz w:val="20"/>
                <w:szCs w:val="20"/>
              </w:rPr>
              <w:t>12 miesięcy</w:t>
            </w:r>
            <w:r w:rsidRPr="00DB4369">
              <w:rPr>
                <w:rFonts w:cstheme="minorHAnsi"/>
                <w:b/>
                <w:sz w:val="20"/>
                <w:szCs w:val="20"/>
              </w:rPr>
              <w:t xml:space="preserve"> dla obowiązków rejestracyjnych pojazdów z państw trzecich. Dla zmian proceduralnych przyjęto 6 miesięcy, a dla nowych wymagań technicznych związanych z oznaczeniem i identyfikacją – jedynie 14 dni, co jest niespójne z charakterem zmian produktowych, które wymagają projektowania, certyfikacji i przystosowania łańcuchów dostaw.</w:t>
            </w:r>
          </w:p>
          <w:p w14:paraId="721F0D5C" w14:textId="77777777" w:rsidR="00B2496D" w:rsidRPr="00DB4369" w:rsidRDefault="00B2496D" w:rsidP="00B2496D">
            <w:pPr>
              <w:rPr>
                <w:rFonts w:cstheme="minorHAnsi"/>
                <w:b/>
                <w:sz w:val="20"/>
                <w:szCs w:val="20"/>
              </w:rPr>
            </w:pPr>
            <w:r w:rsidRPr="00DB4369">
              <w:rPr>
                <w:rFonts w:cstheme="minorHAnsi"/>
                <w:b/>
                <w:sz w:val="20"/>
                <w:szCs w:val="20"/>
              </w:rPr>
              <w:t>Dłuższy, 12-miesięczny okres vacatio legis jest więc nie tylko uzasadniony gospodarczo, lecz także konieczny z punktu widzenia realizmu technicznego i zapewnienia zgodności działań producentów z prawem. Zapewni to płynne przejście na nowy reżim nadzoru rynku, bez ryzyka paraliżu branży i masowego wycofywania produktów z obrotu.</w:t>
            </w:r>
          </w:p>
          <w:p w14:paraId="2C5077C3" w14:textId="77777777" w:rsidR="00B2496D" w:rsidRPr="00DB4369" w:rsidRDefault="00B2496D" w:rsidP="00B2496D">
            <w:pPr>
              <w:rPr>
                <w:rFonts w:cstheme="minorHAnsi"/>
                <w:b/>
                <w:sz w:val="20"/>
                <w:szCs w:val="20"/>
              </w:rPr>
            </w:pPr>
            <w:r w:rsidRPr="00DB4369">
              <w:rPr>
                <w:rFonts w:cstheme="minorHAnsi"/>
                <w:b/>
                <w:sz w:val="20"/>
                <w:szCs w:val="20"/>
              </w:rPr>
              <w:t>Zaproponowany termin 14 dni jest niewystarczający. Wnosimy o wydłużenie vacatio legis do 12 miesięcy od dnia ogłoszenia ustawy w odniesieniu do wszystkich przepisów wprowadzających nowe lub zmienione wymagania techniczne oraz obowiązki identyfikacyjne dla hulajnóg elektrycznych. Dodatkowo postulujemy, aby produkty wprowadzone do obrotu przed wejściem w życie nowych przepisów mogły być sprzedawane przez kolejne 12 miesięcy od wprowadzenia zmian.</w:t>
            </w:r>
          </w:p>
        </w:tc>
        <w:tc>
          <w:tcPr>
            <w:tcW w:w="3969" w:type="dxa"/>
          </w:tcPr>
          <w:p w14:paraId="260F38B3" w14:textId="77777777" w:rsidR="00B2496D" w:rsidRPr="00DB4369" w:rsidRDefault="00B2496D" w:rsidP="00B2496D">
            <w:pPr>
              <w:rPr>
                <w:rFonts w:cstheme="minorHAnsi"/>
                <w:b/>
                <w:bCs/>
                <w:sz w:val="20"/>
                <w:szCs w:val="20"/>
              </w:rPr>
            </w:pPr>
            <w:r>
              <w:rPr>
                <w:rFonts w:cstheme="minorHAnsi"/>
                <w:b/>
                <w:bCs/>
                <w:sz w:val="20"/>
                <w:szCs w:val="20"/>
              </w:rPr>
              <w:t>-</w:t>
            </w:r>
          </w:p>
        </w:tc>
        <w:tc>
          <w:tcPr>
            <w:tcW w:w="2693" w:type="dxa"/>
          </w:tcPr>
          <w:p w14:paraId="30FF0218" w14:textId="77777777" w:rsidR="00B2496D" w:rsidRPr="00DB4369" w:rsidRDefault="00B2496D" w:rsidP="00B2496D">
            <w:pPr>
              <w:rPr>
                <w:rFonts w:cstheme="minorHAnsi"/>
                <w:b/>
                <w:sz w:val="20"/>
                <w:szCs w:val="20"/>
              </w:rPr>
            </w:pPr>
            <w:r w:rsidRPr="00DB4369">
              <w:rPr>
                <w:rFonts w:cstheme="minorHAnsi"/>
                <w:b/>
                <w:sz w:val="20"/>
                <w:szCs w:val="20"/>
              </w:rPr>
              <w:t xml:space="preserve">Uwaga niezasadna. </w:t>
            </w:r>
          </w:p>
          <w:p w14:paraId="42002F1B" w14:textId="77777777" w:rsidR="00B2496D" w:rsidRPr="00DB4369" w:rsidRDefault="00B2496D" w:rsidP="00B2496D">
            <w:pPr>
              <w:rPr>
                <w:rFonts w:cstheme="minorHAnsi"/>
                <w:b/>
                <w:sz w:val="20"/>
                <w:szCs w:val="20"/>
              </w:rPr>
            </w:pPr>
            <w:r w:rsidRPr="00DB4369">
              <w:rPr>
                <w:rFonts w:cstheme="minorHAnsi"/>
                <w:b/>
                <w:sz w:val="20"/>
                <w:szCs w:val="20"/>
              </w:rPr>
              <w:t>Ustawa przewiduje powierzenie Dyrektorowi TDT nadzoru rynku nad spełnieniem przez hulajnogi elektryczne obowiązujących dla nich warunków technicznych, które są już określone w obecnie obowiązujących przepisach rozporządzenia Ministra Infrastruktury z dnia 31 grudnia 2002 r. w sprawie warunków technicznych pojazdów oraz zakresu ich niezbędnego</w:t>
            </w:r>
          </w:p>
          <w:p w14:paraId="1C1BF73A" w14:textId="77777777" w:rsidR="00B2496D" w:rsidRPr="00DB4369" w:rsidRDefault="00B2496D" w:rsidP="00B2496D">
            <w:pPr>
              <w:rPr>
                <w:rFonts w:cstheme="minorHAnsi"/>
                <w:b/>
                <w:sz w:val="20"/>
                <w:szCs w:val="20"/>
              </w:rPr>
            </w:pPr>
            <w:r w:rsidRPr="00DB4369">
              <w:rPr>
                <w:rFonts w:cstheme="minorHAnsi"/>
                <w:b/>
                <w:sz w:val="20"/>
                <w:szCs w:val="20"/>
              </w:rPr>
              <w:t>wyposażenia (Dz. U. z 2024 r. poz. 502 i 1417).</w:t>
            </w:r>
          </w:p>
          <w:p w14:paraId="77E82C6E" w14:textId="77777777" w:rsidR="00B2496D" w:rsidRPr="00DB4369" w:rsidRDefault="00B2496D" w:rsidP="00B2496D">
            <w:pPr>
              <w:rPr>
                <w:rFonts w:cstheme="minorHAnsi"/>
                <w:b/>
                <w:sz w:val="20"/>
                <w:szCs w:val="20"/>
              </w:rPr>
            </w:pPr>
          </w:p>
          <w:p w14:paraId="20FD794A" w14:textId="77777777" w:rsidR="00B2496D" w:rsidRPr="00DB4369" w:rsidRDefault="00B2496D" w:rsidP="00B2496D">
            <w:pPr>
              <w:pStyle w:val="ZLITUSTzmustliter"/>
              <w:spacing w:line="240" w:lineRule="auto"/>
              <w:ind w:left="0" w:firstLine="0"/>
              <w:jc w:val="left"/>
              <w:rPr>
                <w:rFonts w:asciiTheme="minorHAnsi" w:eastAsiaTheme="minorHAnsi" w:hAnsiTheme="minorHAnsi" w:cstheme="minorHAnsi"/>
                <w:b/>
                <w:bCs w:val="0"/>
                <w:i/>
                <w:sz w:val="20"/>
                <w:lang w:eastAsia="en-US"/>
              </w:rPr>
            </w:pPr>
            <w:r w:rsidRPr="00DB4369">
              <w:rPr>
                <w:rFonts w:asciiTheme="minorHAnsi" w:eastAsiaTheme="minorHAnsi" w:hAnsiTheme="minorHAnsi" w:cstheme="minorHAnsi"/>
                <w:b/>
                <w:bCs w:val="0"/>
                <w:i/>
                <w:sz w:val="20"/>
                <w:lang w:eastAsia="en-US"/>
              </w:rPr>
              <w:t xml:space="preserve">„Art. 3.3.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w:t>
            </w:r>
            <w:r w:rsidRPr="00DB4369">
              <w:rPr>
                <w:rFonts w:asciiTheme="minorHAnsi" w:eastAsiaTheme="minorHAnsi" w:hAnsiTheme="minorHAnsi" w:cstheme="minorHAnsi"/>
                <w:b/>
                <w:bCs w:val="0"/>
                <w:i/>
                <w:sz w:val="20"/>
                <w:u w:val="single"/>
                <w:lang w:eastAsia="en-US"/>
              </w:rPr>
              <w:t>spełniania przez rowery i wózki rowerowe, hulajnogi elektryczne oraz urządzenia transportu osobistego, warunków technicznych określonych w  przepisach wydawanych na podstawie art. 66 ust. 5 ustawy z dnia 20 czerwca 1997 r. – Prawo o ruchu drogowym</w:t>
            </w:r>
            <w:r w:rsidRPr="00DB4369">
              <w:rPr>
                <w:rFonts w:asciiTheme="minorHAnsi" w:eastAsiaTheme="minorHAnsi" w:hAnsiTheme="minorHAnsi" w:cstheme="minorHAnsi"/>
                <w:b/>
                <w:bCs w:val="0"/>
                <w:i/>
                <w:sz w:val="20"/>
                <w:lang w:eastAsia="en-US"/>
              </w:rPr>
              <w:t>, zgodnie z zasadami i procedurami określonymi w rozporządzeniu 2019/1020, które stanowi ramy dla kontroli produktów.”</w:t>
            </w:r>
          </w:p>
          <w:p w14:paraId="3722D324" w14:textId="77777777" w:rsidR="00B2496D" w:rsidRPr="00DB4369" w:rsidRDefault="00B2496D" w:rsidP="00B2496D">
            <w:pPr>
              <w:rPr>
                <w:rFonts w:cstheme="minorHAnsi"/>
                <w:b/>
                <w:sz w:val="20"/>
                <w:szCs w:val="20"/>
              </w:rPr>
            </w:pPr>
          </w:p>
          <w:p w14:paraId="4E0ADBF3" w14:textId="77777777" w:rsidR="00B2496D" w:rsidRPr="00DB4369" w:rsidRDefault="00B2496D" w:rsidP="00B2496D">
            <w:pPr>
              <w:rPr>
                <w:rFonts w:cstheme="minorHAnsi"/>
                <w:b/>
                <w:sz w:val="20"/>
                <w:szCs w:val="20"/>
              </w:rPr>
            </w:pPr>
            <w:r w:rsidRPr="00DB4369">
              <w:rPr>
                <w:rFonts w:cstheme="minorHAnsi"/>
                <w:b/>
                <w:sz w:val="20"/>
                <w:szCs w:val="20"/>
              </w:rPr>
              <w:t xml:space="preserve">Przepisy rozporządzenia WT określające warunki techniczne dla hulajnóg elektrycznych weszły w życie w listopadzie 2021 r. – Dz. U. 1877, w związku z czym znane są już producentom i powinny być stosowane. W tym kontekście propozycja nie znajduje uzasadnienia.  </w:t>
            </w:r>
          </w:p>
        </w:tc>
        <w:tc>
          <w:tcPr>
            <w:tcW w:w="2126" w:type="dxa"/>
          </w:tcPr>
          <w:p w14:paraId="2D5B47F6" w14:textId="1B8C7135" w:rsidR="00B2496D" w:rsidRPr="00DB4369" w:rsidRDefault="003B7D6C" w:rsidP="00B2496D">
            <w:pPr>
              <w:rPr>
                <w:rFonts w:cstheme="minorHAnsi"/>
                <w:b/>
                <w:sz w:val="20"/>
                <w:szCs w:val="20"/>
              </w:rPr>
            </w:pPr>
            <w:r>
              <w:rPr>
                <w:rFonts w:cstheme="minorHAnsi"/>
                <w:b/>
                <w:sz w:val="20"/>
                <w:szCs w:val="20"/>
              </w:rPr>
              <w:t>-</w:t>
            </w:r>
          </w:p>
        </w:tc>
        <w:tc>
          <w:tcPr>
            <w:tcW w:w="2242" w:type="dxa"/>
          </w:tcPr>
          <w:p w14:paraId="21E469A2" w14:textId="77777777" w:rsidR="00B2496D" w:rsidRPr="00DB4369" w:rsidRDefault="00B2496D" w:rsidP="00B2496D">
            <w:pPr>
              <w:rPr>
                <w:rFonts w:cstheme="minorHAnsi"/>
                <w:b/>
                <w:sz w:val="20"/>
                <w:szCs w:val="20"/>
              </w:rPr>
            </w:pPr>
          </w:p>
        </w:tc>
        <w:tc>
          <w:tcPr>
            <w:tcW w:w="2242" w:type="dxa"/>
          </w:tcPr>
          <w:p w14:paraId="52B52758" w14:textId="77777777" w:rsidR="00B2496D" w:rsidRPr="00DB4369" w:rsidRDefault="00B2496D" w:rsidP="00B2496D">
            <w:pPr>
              <w:rPr>
                <w:rFonts w:cstheme="minorHAnsi"/>
                <w:b/>
                <w:sz w:val="20"/>
                <w:szCs w:val="20"/>
              </w:rPr>
            </w:pPr>
          </w:p>
        </w:tc>
        <w:tc>
          <w:tcPr>
            <w:tcW w:w="2242" w:type="dxa"/>
          </w:tcPr>
          <w:p w14:paraId="0AB33D5A" w14:textId="77777777" w:rsidR="00B2496D" w:rsidRPr="00DB4369" w:rsidRDefault="00B2496D" w:rsidP="00B2496D">
            <w:pPr>
              <w:rPr>
                <w:rFonts w:cstheme="minorHAnsi"/>
                <w:b/>
                <w:sz w:val="20"/>
                <w:szCs w:val="20"/>
              </w:rPr>
            </w:pPr>
          </w:p>
        </w:tc>
        <w:tc>
          <w:tcPr>
            <w:tcW w:w="2242" w:type="dxa"/>
          </w:tcPr>
          <w:p w14:paraId="19456C21" w14:textId="77777777" w:rsidR="00B2496D" w:rsidRPr="00DB4369" w:rsidRDefault="00B2496D" w:rsidP="00B2496D">
            <w:pPr>
              <w:rPr>
                <w:rFonts w:cstheme="minorHAnsi"/>
                <w:b/>
                <w:sz w:val="20"/>
                <w:szCs w:val="20"/>
              </w:rPr>
            </w:pPr>
          </w:p>
        </w:tc>
        <w:tc>
          <w:tcPr>
            <w:tcW w:w="2242" w:type="dxa"/>
          </w:tcPr>
          <w:p w14:paraId="1751FDF1" w14:textId="77777777" w:rsidR="00B2496D" w:rsidRPr="00DB4369" w:rsidRDefault="00B2496D" w:rsidP="00B2496D">
            <w:pPr>
              <w:rPr>
                <w:rFonts w:cstheme="minorHAnsi"/>
                <w:b/>
                <w:sz w:val="20"/>
                <w:szCs w:val="20"/>
              </w:rPr>
            </w:pPr>
          </w:p>
        </w:tc>
        <w:tc>
          <w:tcPr>
            <w:tcW w:w="2242" w:type="dxa"/>
          </w:tcPr>
          <w:p w14:paraId="3F87B2C2" w14:textId="77777777" w:rsidR="00B2496D" w:rsidRPr="00DB4369" w:rsidRDefault="00B2496D" w:rsidP="00B2496D">
            <w:pPr>
              <w:rPr>
                <w:rFonts w:cstheme="minorHAnsi"/>
                <w:b/>
                <w:sz w:val="20"/>
                <w:szCs w:val="20"/>
              </w:rPr>
            </w:pPr>
          </w:p>
        </w:tc>
      </w:tr>
      <w:tr w:rsidR="00B2496D" w:rsidRPr="006E732C" w14:paraId="4A035CC7" w14:textId="53E19CC2" w:rsidTr="00B2496D">
        <w:tc>
          <w:tcPr>
            <w:tcW w:w="562" w:type="dxa"/>
          </w:tcPr>
          <w:p w14:paraId="7EE18DED" w14:textId="77777777" w:rsidR="00B2496D" w:rsidRPr="00DB4369" w:rsidRDefault="00B2496D" w:rsidP="00B2496D">
            <w:pPr>
              <w:rPr>
                <w:rFonts w:cstheme="minorHAnsi"/>
                <w:b/>
                <w:sz w:val="20"/>
                <w:szCs w:val="20"/>
              </w:rPr>
            </w:pPr>
            <w:r w:rsidRPr="00DB4369">
              <w:rPr>
                <w:rFonts w:cstheme="minorHAnsi"/>
                <w:b/>
                <w:sz w:val="20"/>
                <w:szCs w:val="20"/>
              </w:rPr>
              <w:t>241</w:t>
            </w:r>
          </w:p>
        </w:tc>
        <w:tc>
          <w:tcPr>
            <w:tcW w:w="1560" w:type="dxa"/>
          </w:tcPr>
          <w:p w14:paraId="2E0EA639" w14:textId="77777777" w:rsidR="00B2496D" w:rsidRPr="00DB4369" w:rsidRDefault="00B2496D" w:rsidP="00B2496D">
            <w:pPr>
              <w:rPr>
                <w:rFonts w:cstheme="minorHAnsi"/>
                <w:b/>
                <w:sz w:val="20"/>
                <w:szCs w:val="20"/>
              </w:rPr>
            </w:pPr>
            <w:r w:rsidRPr="00DB4369">
              <w:rPr>
                <w:rFonts w:cstheme="minorHAnsi"/>
                <w:b/>
                <w:sz w:val="20"/>
                <w:szCs w:val="20"/>
              </w:rPr>
              <w:t>Pracodawcy RP</w:t>
            </w:r>
          </w:p>
        </w:tc>
        <w:tc>
          <w:tcPr>
            <w:tcW w:w="1701" w:type="dxa"/>
          </w:tcPr>
          <w:p w14:paraId="030BAC8E" w14:textId="77777777" w:rsidR="00B2496D" w:rsidRPr="00DB4369" w:rsidRDefault="00B2496D" w:rsidP="00B2496D">
            <w:pPr>
              <w:rPr>
                <w:rFonts w:cstheme="minorHAnsi"/>
                <w:b/>
                <w:bCs/>
                <w:sz w:val="20"/>
                <w:szCs w:val="20"/>
              </w:rPr>
            </w:pPr>
            <w:r w:rsidRPr="00DB4369">
              <w:rPr>
                <w:rFonts w:cstheme="minorHAnsi"/>
                <w:b/>
                <w:bCs/>
                <w:sz w:val="20"/>
                <w:szCs w:val="20"/>
              </w:rPr>
              <w:t>Art. 68s ust. 1 UH</w:t>
            </w:r>
          </w:p>
        </w:tc>
        <w:tc>
          <w:tcPr>
            <w:tcW w:w="3827" w:type="dxa"/>
          </w:tcPr>
          <w:p w14:paraId="71E780E0" w14:textId="77777777" w:rsidR="00B2496D" w:rsidRPr="00DB4369" w:rsidRDefault="00B2496D" w:rsidP="00B2496D">
            <w:pPr>
              <w:rPr>
                <w:rFonts w:cstheme="minorHAnsi"/>
                <w:b/>
                <w:bCs/>
                <w:sz w:val="20"/>
                <w:szCs w:val="20"/>
              </w:rPr>
            </w:pPr>
            <w:r w:rsidRPr="00DB4369">
              <w:rPr>
                <w:rFonts w:cstheme="minorHAnsi"/>
                <w:b/>
                <w:bCs/>
                <w:sz w:val="20"/>
                <w:szCs w:val="20"/>
              </w:rPr>
              <w:t>Uwaga nr 4-Obowiązek udostępniania dokumentacji (włączenie operatorów platform)</w:t>
            </w:r>
          </w:p>
          <w:p w14:paraId="5948018B" w14:textId="77777777" w:rsidR="00B2496D" w:rsidRPr="00DB4369" w:rsidRDefault="00B2496D" w:rsidP="00B2496D">
            <w:pPr>
              <w:rPr>
                <w:rFonts w:cstheme="minorHAnsi"/>
                <w:b/>
                <w:sz w:val="20"/>
                <w:szCs w:val="20"/>
              </w:rPr>
            </w:pPr>
            <w:r w:rsidRPr="00DB4369">
              <w:rPr>
                <w:rFonts w:cstheme="minorHAnsi"/>
                <w:b/>
                <w:sz w:val="20"/>
                <w:szCs w:val="20"/>
              </w:rPr>
              <w:t>Obowiązek przedstawienia Dyrektorowi TDT wszelkich dokumentów, specyfikacji technicznych, danych lub informacji dotyczących zgodności pojazdu/części z wymaganiami dotyczy podmiotów gospodarczych. Operatorzy platform są objęci jedynie obowiązkiem przedstawienia informacji na temat łańcucha dostaw, szczegółów sieci dystrybucji oraz informacji niezbędnych do ustalenia własności stron internetowych (art. 68s ust. 1 pkt 2, 3).</w:t>
            </w:r>
          </w:p>
          <w:p w14:paraId="3A701F1E" w14:textId="77777777" w:rsidR="00B2496D" w:rsidRPr="00DB4369" w:rsidRDefault="00B2496D" w:rsidP="00B2496D">
            <w:pPr>
              <w:rPr>
                <w:rFonts w:cstheme="minorHAnsi"/>
                <w:b/>
                <w:sz w:val="20"/>
                <w:szCs w:val="20"/>
              </w:rPr>
            </w:pPr>
            <w:r w:rsidRPr="00DB4369">
              <w:rPr>
                <w:rFonts w:cstheme="minorHAnsi"/>
                <w:b/>
                <w:sz w:val="20"/>
                <w:szCs w:val="20"/>
              </w:rPr>
              <w:t xml:space="preserve">W praktyce to właśnie platformy e-commerce (takie jak Allegro, Amazon, Temu czy AliExpress) są dziś głównym kanałem sprzedaży produktów niespełniających unijnych norm, w szczególności hulajnóg elektrycznych z Chin, które przekraczają dopuszczalne parametry techniczne lub nie posiadają oznakowania CE. Platformy najczęściej nie weryfikują dokumentacji technicznej i odmawiają współpracy, tłumacząc się brakiem dostępu do danych producenta. </w:t>
            </w:r>
            <w:r w:rsidRPr="00DB4369">
              <w:rPr>
                <w:rFonts w:cstheme="minorHAnsi"/>
                <w:b/>
                <w:bCs/>
                <w:sz w:val="20"/>
                <w:szCs w:val="20"/>
              </w:rPr>
              <w:t xml:space="preserve">Należy rozszerzyć obowiązek przedstawiania </w:t>
            </w:r>
            <w:r w:rsidRPr="00DB4369">
              <w:rPr>
                <w:rFonts w:cstheme="minorHAnsi"/>
                <w:b/>
                <w:bCs/>
                <w:i/>
                <w:iCs/>
                <w:sz w:val="20"/>
                <w:szCs w:val="20"/>
              </w:rPr>
              <w:t>dokumentów i specyfikacji technicznych</w:t>
            </w:r>
            <w:r w:rsidRPr="00DB4369">
              <w:rPr>
                <w:rFonts w:cstheme="minorHAnsi"/>
                <w:b/>
                <w:bCs/>
                <w:sz w:val="20"/>
                <w:szCs w:val="20"/>
              </w:rPr>
              <w:t xml:space="preserve"> przez TDT (na jego żądanie) także na operatorów platform. Co równocześnie da platformom dostęp do tych danych i umożliwi weryfikację czy nie handlują produktami niebezpiecznymi. Rozwiązanie to dodatkowo zamknie ścieżkę platformom do uchylania się od odpowiedzialności.</w:t>
            </w:r>
          </w:p>
          <w:p w14:paraId="7A6691C5" w14:textId="77777777" w:rsidR="00B2496D" w:rsidRPr="00DB4369" w:rsidRDefault="00B2496D" w:rsidP="00B2496D">
            <w:pPr>
              <w:rPr>
                <w:rFonts w:cstheme="minorHAnsi"/>
                <w:b/>
                <w:bCs/>
                <w:sz w:val="20"/>
                <w:szCs w:val="20"/>
              </w:rPr>
            </w:pPr>
            <w:r w:rsidRPr="00DB4369">
              <w:rPr>
                <w:rFonts w:cstheme="minorHAnsi"/>
                <w:b/>
                <w:bCs/>
                <w:sz w:val="20"/>
                <w:szCs w:val="20"/>
              </w:rPr>
              <w:t>Uzasadnienie gospodarcze:</w:t>
            </w:r>
          </w:p>
          <w:p w14:paraId="4BF32488" w14:textId="77777777" w:rsidR="00B2496D" w:rsidRPr="00DB4369" w:rsidRDefault="00B2496D" w:rsidP="00B2496D">
            <w:pPr>
              <w:rPr>
                <w:rFonts w:cstheme="minorHAnsi"/>
                <w:b/>
                <w:sz w:val="20"/>
                <w:szCs w:val="20"/>
              </w:rPr>
            </w:pPr>
            <w:r w:rsidRPr="00DB4369">
              <w:rPr>
                <w:rFonts w:cstheme="minorHAnsi"/>
                <w:b/>
                <w:sz w:val="20"/>
                <w:szCs w:val="20"/>
              </w:rPr>
              <w:t>Rozszerzenie obowiązku przedstawiania Dyrektorowi Transportowego Dozoru Technicznego (TDT) dokumentacji technicznej, specyfikacji oraz danych dotyczących zgodności produktu również na operatorów platform internetowych jest konieczne dla zapewnienia skutecznego egzekwowania przepisów o nadzorze rynku.</w:t>
            </w:r>
          </w:p>
          <w:p w14:paraId="49CD59E3" w14:textId="77777777" w:rsidR="00B2496D" w:rsidRPr="00DB4369" w:rsidRDefault="00B2496D" w:rsidP="00B2496D">
            <w:pPr>
              <w:rPr>
                <w:rFonts w:cstheme="minorHAnsi"/>
                <w:b/>
                <w:sz w:val="20"/>
                <w:szCs w:val="20"/>
              </w:rPr>
            </w:pPr>
            <w:r w:rsidRPr="00DB4369">
              <w:rPr>
                <w:rFonts w:cstheme="minorHAnsi"/>
                <w:b/>
                <w:sz w:val="20"/>
                <w:szCs w:val="20"/>
              </w:rPr>
              <w:t>Obecna praktyka rynkowa pokazuje, że znaczna część produktów oferowanych na dużych platformach e-commerce nie spełnia unijnych norm technicznych ani wymagań bezpieczeństwa – w tym w zakresie homologacji, ograniczeń prędkości, oznakowania CE czy zgodności elektromagnetycznej. W przypadku hulajnóg elektrycznych problem ten jest szczególnie widoczny: wiele modeli sprzedawanych przez zagranicznych sprzedawców, głównie spoza Unii Europejskiej, ma konstrukcję umożliwiającą przekraczanie dopuszczalnej prędkości 20 km/h lub nie posiada wymaganych oznaczeń i dokumentacji zgodności.</w:t>
            </w:r>
          </w:p>
          <w:p w14:paraId="65FE2331" w14:textId="77777777" w:rsidR="00B2496D" w:rsidRPr="00DB4369" w:rsidRDefault="00B2496D" w:rsidP="00B2496D">
            <w:pPr>
              <w:rPr>
                <w:rFonts w:cstheme="minorHAnsi"/>
                <w:b/>
                <w:sz w:val="20"/>
                <w:szCs w:val="20"/>
              </w:rPr>
            </w:pPr>
            <w:r w:rsidRPr="00DB4369">
              <w:rPr>
                <w:rFonts w:cstheme="minorHAnsi"/>
                <w:b/>
                <w:sz w:val="20"/>
                <w:szCs w:val="20"/>
              </w:rPr>
              <w:t>Operatorzy platform internetowych często podkreślają, że nie są producentami ani importerami, a zatem nie mają bezpośredniego dostępu do pełnej dokumentacji technicznej oferowanych produktów. Tymczasem w praktyce to właśnie za pośrednictwem tych platform produkty niespełniające wymagań są faktycznie wprowadzane do obrotu na rynek unijny, a operatorzy odgrywają istotną rolę w organizacji i komercjalizacji sprzedaży.</w:t>
            </w:r>
          </w:p>
          <w:p w14:paraId="619904D0" w14:textId="77777777" w:rsidR="00B2496D" w:rsidRPr="00DB4369" w:rsidRDefault="00B2496D" w:rsidP="00B2496D">
            <w:pPr>
              <w:rPr>
                <w:rFonts w:cstheme="minorHAnsi"/>
                <w:b/>
                <w:sz w:val="20"/>
                <w:szCs w:val="20"/>
              </w:rPr>
            </w:pPr>
            <w:r w:rsidRPr="00DB4369">
              <w:rPr>
                <w:rFonts w:cstheme="minorHAnsi"/>
                <w:b/>
                <w:sz w:val="20"/>
                <w:szCs w:val="20"/>
              </w:rPr>
              <w:t>Z punktu widzenia nadzoru rynku obecny stan prawny tworzy lukę egzekucyjną. Dyrektor TDT często nie ma możliwości pozyskania dokumentacji technicznej ani od sprzedawców spoza UE, którzy są w praktyce nieuchwytni dla krajowych organów, ani od importerów formalnie niezaangażowanych w sprzedaż detaliczną. W takich sytuacjach organ nadzoru pozostaje bez dostępu do danych technicznych, mimo że produkty są oferowane na rynku polskim.</w:t>
            </w:r>
          </w:p>
          <w:p w14:paraId="465A7CA0" w14:textId="77777777" w:rsidR="00B2496D" w:rsidRPr="00DB4369" w:rsidRDefault="00B2496D" w:rsidP="00B2496D">
            <w:pPr>
              <w:rPr>
                <w:rFonts w:cstheme="minorHAnsi"/>
                <w:b/>
                <w:sz w:val="20"/>
                <w:szCs w:val="20"/>
              </w:rPr>
            </w:pPr>
            <w:r w:rsidRPr="00DB4369">
              <w:rPr>
                <w:rFonts w:cstheme="minorHAnsi"/>
                <w:b/>
                <w:sz w:val="20"/>
                <w:szCs w:val="20"/>
              </w:rPr>
              <w:t>Dlatego rozszerzenie obowiązku współpracy również na operatorów platform – w zakresie przedstawienia TDT żądanych dokumentów, informacji lub danych dotyczących oferowanych produktów – jest niezbędne dla zapewnienia kompletności nadzoru. Nie oznacza to przeniesienia odpowiedzialności producenta na platformę, lecz ustanowienie mechanizmu pomocniczego, który pozwoli organowi skutecznie weryfikować zgodność towarów w przypadkach, gdy bezpośredni sprzedawca lub producent pozostaje poza jurysdykcją polską lub unijną.</w:t>
            </w:r>
          </w:p>
          <w:p w14:paraId="186BD088" w14:textId="77777777" w:rsidR="00B2496D" w:rsidRPr="00DB4369" w:rsidRDefault="00B2496D" w:rsidP="00B2496D">
            <w:pPr>
              <w:rPr>
                <w:rFonts w:cstheme="minorHAnsi"/>
                <w:b/>
                <w:sz w:val="20"/>
                <w:szCs w:val="20"/>
              </w:rPr>
            </w:pPr>
            <w:r w:rsidRPr="00DB4369">
              <w:rPr>
                <w:rFonts w:cstheme="minorHAnsi"/>
                <w:b/>
                <w:sz w:val="20"/>
                <w:szCs w:val="20"/>
              </w:rPr>
              <w:t>Takie rozwiązanie odpowiada kierunkowi unijnej polityki cyfrowej i handlowej, w szczególności rozporządzeniu Digital Services Act (DSA), które przewiduje współodpowiedzialność platform za przejrzystość obrotu i współpracę z organami nadzoru państw członkowskich. Włączenie platform w system kontroli nie jest celem samym w sobie, lecz środkiem umożliwiającym skuteczne egzekwowanie prawa i ochronę uczciwej konkurencji.</w:t>
            </w:r>
          </w:p>
          <w:p w14:paraId="7B2BB30A" w14:textId="77777777" w:rsidR="00B2496D" w:rsidRPr="00DB4369" w:rsidRDefault="00B2496D" w:rsidP="00B2496D">
            <w:pPr>
              <w:rPr>
                <w:rFonts w:cstheme="minorHAnsi"/>
                <w:b/>
                <w:sz w:val="20"/>
                <w:szCs w:val="20"/>
              </w:rPr>
            </w:pPr>
            <w:r w:rsidRPr="00DB4369">
              <w:rPr>
                <w:rFonts w:cstheme="minorHAnsi"/>
                <w:b/>
                <w:sz w:val="20"/>
                <w:szCs w:val="20"/>
              </w:rPr>
              <w:t>W efekcie wprowadzenia tego przepisu TDT uzyskałby realne narzędzie do weryfikacji legalności ofert i ograniczania napływu niecertyfikowanych pojazdów z państw trzecich, przy jednoczesnym zachowaniu równowagi między obowiązkami organu, przedsiębiorców i operatorów platform. To rozwiązanie zapewni większe bezpieczeństwo użytkowników oraz równe warunki konkurowania na rynku.</w:t>
            </w:r>
          </w:p>
        </w:tc>
        <w:tc>
          <w:tcPr>
            <w:tcW w:w="3969" w:type="dxa"/>
          </w:tcPr>
          <w:p w14:paraId="56808B54" w14:textId="77777777" w:rsidR="00B2496D" w:rsidRPr="00DB4369" w:rsidRDefault="00B2496D" w:rsidP="00B2496D">
            <w:pPr>
              <w:rPr>
                <w:rFonts w:cstheme="minorHAnsi"/>
                <w:b/>
                <w:i/>
                <w:sz w:val="20"/>
                <w:szCs w:val="20"/>
              </w:rPr>
            </w:pPr>
            <w:r w:rsidRPr="00DB4369">
              <w:rPr>
                <w:rFonts w:cstheme="minorHAnsi"/>
                <w:b/>
                <w:i/>
                <w:sz w:val="20"/>
                <w:szCs w:val="20"/>
              </w:rPr>
              <w:t>Art. 68s ust. 1 pkt 1 powinien zostać rozszerzony, aby nakładać na operatora platformy – w przypadku, gdy sprzedawca (podmiot gospodarczy) nie jest dostępny lub nie jest identyfikowalny – obowiązek przedstawienia Dyrektorowi TDT wszelkich dokumentów, specyfikacji technicznych, danych lub informacji dotyczących zgodności pojazdu/części z wymaganiami.</w:t>
            </w:r>
          </w:p>
          <w:p w14:paraId="1C6E09BB" w14:textId="77777777" w:rsidR="00B2496D" w:rsidRPr="00DB4369" w:rsidRDefault="00B2496D" w:rsidP="00B2496D">
            <w:pPr>
              <w:rPr>
                <w:rFonts w:cstheme="minorHAnsi"/>
                <w:b/>
                <w:bCs/>
                <w:i/>
                <w:sz w:val="20"/>
                <w:szCs w:val="20"/>
              </w:rPr>
            </w:pPr>
          </w:p>
          <w:p w14:paraId="44781A35" w14:textId="77777777" w:rsidR="00B2496D" w:rsidRPr="00DB4369" w:rsidRDefault="00B2496D" w:rsidP="00B2496D">
            <w:pPr>
              <w:rPr>
                <w:rFonts w:cstheme="minorHAnsi"/>
                <w:b/>
                <w:bCs/>
                <w:sz w:val="20"/>
                <w:szCs w:val="20"/>
              </w:rPr>
            </w:pPr>
            <w:r w:rsidRPr="00DB4369">
              <w:rPr>
                <w:rFonts w:cstheme="minorHAnsi"/>
                <w:b/>
                <w:sz w:val="20"/>
                <w:szCs w:val="20"/>
              </w:rPr>
              <w:t>Choć Dyrektor TDT już może żądać od operatorów informacji o łańcuchu dostaw, rozszerzenie na pełną dokumentację techniczną jest niezbędne do wyeliminowania z rynku chińskich produktów niespełniających norm, gdy tradycyjny podmiot gospodarczy jest nieuchwytny.</w:t>
            </w:r>
          </w:p>
        </w:tc>
        <w:tc>
          <w:tcPr>
            <w:tcW w:w="2693" w:type="dxa"/>
          </w:tcPr>
          <w:p w14:paraId="4E9243D6" w14:textId="77777777" w:rsidR="00B2496D" w:rsidRPr="00E72CF5" w:rsidRDefault="00B2496D" w:rsidP="00B2496D">
            <w:pPr>
              <w:rPr>
                <w:rFonts w:cstheme="minorHAnsi"/>
                <w:b/>
                <w:color w:val="FF0000"/>
                <w:sz w:val="20"/>
                <w:szCs w:val="20"/>
              </w:rPr>
            </w:pPr>
            <w:r w:rsidRPr="00E72CF5">
              <w:rPr>
                <w:rFonts w:cstheme="minorHAnsi"/>
                <w:b/>
                <w:color w:val="FF0000"/>
                <w:sz w:val="20"/>
                <w:szCs w:val="20"/>
              </w:rPr>
              <w:t xml:space="preserve">Uwaga omówiona </w:t>
            </w:r>
            <w:r>
              <w:rPr>
                <w:rFonts w:cstheme="minorHAnsi"/>
                <w:b/>
                <w:color w:val="FF0000"/>
                <w:sz w:val="20"/>
                <w:szCs w:val="20"/>
              </w:rPr>
              <w:t>w pkt</w:t>
            </w:r>
            <w:r w:rsidRPr="00E72CF5">
              <w:rPr>
                <w:rFonts w:cstheme="minorHAnsi"/>
                <w:b/>
                <w:color w:val="FF0000"/>
                <w:sz w:val="20"/>
                <w:szCs w:val="20"/>
              </w:rPr>
              <w:t xml:space="preserve"> 233.</w:t>
            </w:r>
          </w:p>
          <w:p w14:paraId="5C4147C0" w14:textId="77777777" w:rsidR="00B2496D" w:rsidRDefault="00B2496D" w:rsidP="00B2496D">
            <w:pPr>
              <w:rPr>
                <w:rFonts w:cstheme="minorHAnsi"/>
                <w:b/>
                <w:sz w:val="20"/>
                <w:szCs w:val="20"/>
              </w:rPr>
            </w:pPr>
            <w:r w:rsidRPr="006C09E5">
              <w:rPr>
                <w:rFonts w:cstheme="minorHAnsi"/>
                <w:b/>
                <w:sz w:val="20"/>
                <w:szCs w:val="20"/>
              </w:rPr>
              <w:t>Uwaga uwzględniona</w:t>
            </w:r>
            <w:r>
              <w:rPr>
                <w:rFonts w:cstheme="minorHAnsi"/>
                <w:b/>
                <w:sz w:val="20"/>
                <w:szCs w:val="20"/>
              </w:rPr>
              <w:t xml:space="preserve"> - </w:t>
            </w:r>
            <w:r w:rsidRPr="006C09E5">
              <w:rPr>
                <w:rFonts w:cstheme="minorHAnsi"/>
                <w:b/>
                <w:sz w:val="20"/>
                <w:szCs w:val="20"/>
              </w:rPr>
              <w:t>uzupełniono przepis art. 68s ust. 1 pkt 1 oraz art. 68y ust. 1 pkt 3 (obowiązek)</w:t>
            </w:r>
            <w:r>
              <w:rPr>
                <w:rFonts w:cstheme="minorHAnsi"/>
                <w:b/>
                <w:sz w:val="20"/>
                <w:szCs w:val="20"/>
              </w:rPr>
              <w:t>:</w:t>
            </w:r>
          </w:p>
          <w:p w14:paraId="4F6A76E0" w14:textId="77777777" w:rsidR="00B2496D" w:rsidRDefault="00B2496D" w:rsidP="00B2496D">
            <w:pPr>
              <w:rPr>
                <w:rFonts w:cstheme="minorHAnsi"/>
                <w:b/>
                <w:sz w:val="20"/>
                <w:szCs w:val="20"/>
              </w:rPr>
            </w:pPr>
          </w:p>
          <w:p w14:paraId="425F5F51" w14:textId="77777777" w:rsidR="00B2496D" w:rsidRPr="00BA737F" w:rsidRDefault="00B2496D" w:rsidP="00B2496D">
            <w:pPr>
              <w:rPr>
                <w:rFonts w:cstheme="minorHAnsi"/>
                <w:b/>
                <w:i/>
                <w:sz w:val="20"/>
                <w:szCs w:val="20"/>
              </w:rPr>
            </w:pPr>
            <w:r w:rsidRPr="00BA737F">
              <w:rPr>
                <w:rFonts w:cstheme="minorHAnsi"/>
                <w:b/>
                <w:i/>
                <w:sz w:val="20"/>
                <w:szCs w:val="20"/>
              </w:rPr>
              <w:t>„Art. 68s. 1. Dyrektor TDT jako organ nadzoru rynku jest uprawniony do:</w:t>
            </w:r>
          </w:p>
          <w:p w14:paraId="5FD88E80" w14:textId="77777777" w:rsidR="00B2496D" w:rsidRPr="00BA737F" w:rsidRDefault="00B2496D" w:rsidP="00B2496D">
            <w:pPr>
              <w:rPr>
                <w:rFonts w:cstheme="minorHAnsi"/>
                <w:b/>
                <w:i/>
                <w:sz w:val="20"/>
                <w:szCs w:val="20"/>
              </w:rPr>
            </w:pPr>
            <w:r w:rsidRPr="00BA737F">
              <w:rPr>
                <w:rFonts w:cstheme="minorHAnsi"/>
                <w:b/>
                <w:i/>
                <w:sz w:val="20"/>
                <w:szCs w:val="20"/>
              </w:rPr>
              <w:t xml:space="preserve">1) wymagania od podmiotu gospodarczego lub operatora platformy przedstawienia odpowiednich dokumentów, specyfikacji technicznych, danych lub informacji dotyczących zgodności z wymaganiami technicznymi i aspektów technicznych pojazdu, przedmiotu wyposażenia lub części, w tym udzielenia dostępu do wbudowanego w pojazdy, przedmioty wyposażenia lub części oprogramowania w zakresie, w jakim taki dostęp jest niezbędny do celów oceny zgodności pojazdu, przedmiotu wyposażenia lub części z wymaganiami technicznymi, w każdej postaci, niezależnie od nośnika danych lub miejsca, w którym takie dokumenty, specyfikacje techniczne, dane lub informacje są przechowywane; </w:t>
            </w:r>
          </w:p>
          <w:p w14:paraId="11DFA9CE" w14:textId="77777777" w:rsidR="00B2496D" w:rsidRPr="00BA737F" w:rsidRDefault="00B2496D" w:rsidP="00B2496D">
            <w:pPr>
              <w:rPr>
                <w:rFonts w:cstheme="minorHAnsi"/>
                <w:b/>
                <w:i/>
                <w:sz w:val="20"/>
                <w:szCs w:val="20"/>
              </w:rPr>
            </w:pPr>
            <w:r w:rsidRPr="00BA737F">
              <w:rPr>
                <w:rFonts w:cstheme="minorHAnsi"/>
                <w:b/>
                <w:i/>
                <w:sz w:val="20"/>
                <w:szCs w:val="20"/>
              </w:rPr>
              <w:t>2)</w:t>
            </w:r>
            <w:r>
              <w:rPr>
                <w:rFonts w:cstheme="minorHAnsi"/>
                <w:b/>
                <w:i/>
                <w:sz w:val="20"/>
                <w:szCs w:val="20"/>
              </w:rPr>
              <w:t xml:space="preserve"> </w:t>
            </w:r>
            <w:r w:rsidRPr="00BA737F">
              <w:rPr>
                <w:rFonts w:cstheme="minorHAnsi"/>
                <w:b/>
                <w:i/>
                <w:sz w:val="20"/>
                <w:szCs w:val="20"/>
              </w:rPr>
              <w:t>wymagania od podmiotu gospodarczego oraz operatora platformy przedstawienia wszelkich informacji na temat łańcucha dostaw, szczegółów sieci dystrybucji, liczby pojazdów, przedmiotów wyposażenia lub części udostępnionych na rynku oraz innych modeli pojazdów, przedmiotów wyposażenia lub części o takich samych właściwościach technicznych, o ile ma to znaczenie dla oceny zgodności pojazdu, przedmiotu wyposażenia lub części z wymaganiami technicznymi lub oceny czy pojazd, przedmiot wyposażenia lub część stwarzają poważne ryzyko;</w:t>
            </w:r>
          </w:p>
          <w:p w14:paraId="4C820D7D" w14:textId="77777777" w:rsidR="00B2496D" w:rsidRPr="00BA737F" w:rsidRDefault="00B2496D" w:rsidP="00B2496D">
            <w:pPr>
              <w:rPr>
                <w:rFonts w:cstheme="minorHAnsi"/>
                <w:b/>
                <w:i/>
                <w:sz w:val="20"/>
                <w:szCs w:val="20"/>
              </w:rPr>
            </w:pPr>
            <w:r w:rsidRPr="00BA737F">
              <w:rPr>
                <w:rFonts w:cstheme="minorHAnsi"/>
                <w:b/>
                <w:i/>
                <w:sz w:val="20"/>
                <w:szCs w:val="20"/>
              </w:rPr>
              <w:t>3)</w:t>
            </w:r>
            <w:r>
              <w:rPr>
                <w:rFonts w:cstheme="minorHAnsi"/>
                <w:b/>
                <w:i/>
                <w:sz w:val="20"/>
                <w:szCs w:val="20"/>
              </w:rPr>
              <w:t xml:space="preserve"> </w:t>
            </w:r>
            <w:r w:rsidRPr="00BA737F">
              <w:rPr>
                <w:rFonts w:cstheme="minorHAnsi"/>
                <w:b/>
                <w:i/>
                <w:sz w:val="20"/>
                <w:szCs w:val="20"/>
              </w:rPr>
              <w:t>wymagania od podmiotu gospodarczego oraz operatora platformy przedstawienia informacji niezbędnych do ustalenia własności stron internetowych, jeżeli jest to niezbędne w ramach prowadzonego na podstawie ustawy postępowania;</w:t>
            </w:r>
            <w:r>
              <w:rPr>
                <w:rFonts w:cstheme="minorHAnsi"/>
                <w:b/>
                <w:i/>
                <w:sz w:val="20"/>
                <w:szCs w:val="20"/>
              </w:rPr>
              <w:t>”</w:t>
            </w:r>
          </w:p>
          <w:p w14:paraId="344C6374" w14:textId="77777777" w:rsidR="00B2496D" w:rsidRPr="00BA737F" w:rsidRDefault="00B2496D" w:rsidP="00B2496D">
            <w:pPr>
              <w:rPr>
                <w:rFonts w:cstheme="minorHAnsi"/>
                <w:b/>
                <w:sz w:val="20"/>
                <w:szCs w:val="20"/>
              </w:rPr>
            </w:pPr>
          </w:p>
          <w:p w14:paraId="71903A52" w14:textId="77777777" w:rsidR="00B2496D" w:rsidRPr="00BA737F" w:rsidRDefault="00B2496D" w:rsidP="00B2496D">
            <w:pPr>
              <w:rPr>
                <w:rFonts w:cstheme="minorHAnsi"/>
                <w:b/>
                <w:i/>
                <w:sz w:val="20"/>
                <w:szCs w:val="20"/>
              </w:rPr>
            </w:pPr>
            <w:r>
              <w:rPr>
                <w:rFonts w:cstheme="minorHAnsi"/>
                <w:b/>
                <w:i/>
                <w:sz w:val="20"/>
                <w:szCs w:val="20"/>
              </w:rPr>
              <w:t>„</w:t>
            </w:r>
            <w:r w:rsidRPr="00BA737F">
              <w:rPr>
                <w:rFonts w:cstheme="minorHAnsi"/>
                <w:b/>
                <w:i/>
                <w:sz w:val="20"/>
                <w:szCs w:val="20"/>
              </w:rPr>
              <w:t>Art. 68y. 1. W toku kontroli Dyrektor TDT jako organ nadzoru rynku, w zakresie objętym kontrolą, ma prawo, w szczególności do:</w:t>
            </w:r>
          </w:p>
          <w:p w14:paraId="451A4C2E" w14:textId="77777777" w:rsidR="00B2496D" w:rsidRPr="00BA737F" w:rsidRDefault="00B2496D" w:rsidP="00B2496D">
            <w:pPr>
              <w:rPr>
                <w:rFonts w:cstheme="minorHAnsi"/>
                <w:b/>
                <w:i/>
                <w:sz w:val="20"/>
                <w:szCs w:val="20"/>
              </w:rPr>
            </w:pPr>
          </w:p>
          <w:p w14:paraId="1CE96C3C" w14:textId="77777777" w:rsidR="00B2496D" w:rsidRPr="00BA737F" w:rsidRDefault="00B2496D" w:rsidP="00B2496D">
            <w:pPr>
              <w:rPr>
                <w:rFonts w:cstheme="minorHAnsi"/>
                <w:b/>
                <w:i/>
                <w:sz w:val="20"/>
                <w:szCs w:val="20"/>
              </w:rPr>
            </w:pPr>
            <w:r w:rsidRPr="00BA737F">
              <w:rPr>
                <w:rFonts w:cstheme="minorHAnsi"/>
                <w:b/>
                <w:i/>
                <w:sz w:val="20"/>
                <w:szCs w:val="20"/>
              </w:rPr>
              <w:t>3)żądania od podmiotu gospodarczego lub operatora platformy przedstawienia odpowiednich dokumentów, specyfikacji technicznych, danych lub informacji na potrzeby oceny zgodności pojazdu, przedmiotu wyposażenia lub części z wymaganiami technicznymi lub stwarzania przez nich ryzyka oraz innych aspektów technicznych pojazdu, przedmiotu wyposażenia lub części, w tym dostępu do wbudowanego oprogramowania w zakresie, w jakim dostęp ten jest niezbędny do oceny zgodności pojazdu, przedmiotu wyposażenia lub części</w:t>
            </w:r>
            <w:r w:rsidRPr="00BA737F" w:rsidDel="00D01E33">
              <w:rPr>
                <w:rFonts w:cstheme="minorHAnsi"/>
                <w:b/>
                <w:i/>
                <w:sz w:val="20"/>
                <w:szCs w:val="20"/>
              </w:rPr>
              <w:t xml:space="preserve"> </w:t>
            </w:r>
            <w:r w:rsidRPr="00BA737F">
              <w:rPr>
                <w:rFonts w:cstheme="minorHAnsi"/>
                <w:b/>
                <w:i/>
                <w:sz w:val="20"/>
                <w:szCs w:val="20"/>
              </w:rPr>
              <w:t>z wymaganiami technicznymi lub stwarzania przez nich poważnego ryzyka, w każdej formie i formacie, niezależne od nośnika danych lub miejsca, w którym takie dokumenty, specyfikacje techniczne, dane lub informacje są przechowywane;”</w:t>
            </w:r>
          </w:p>
          <w:p w14:paraId="41EA0660" w14:textId="77777777" w:rsidR="00B2496D" w:rsidRPr="006E732C" w:rsidRDefault="00B2496D" w:rsidP="00B2496D">
            <w:pPr>
              <w:rPr>
                <w:rFonts w:cstheme="minorHAnsi"/>
                <w:sz w:val="20"/>
                <w:szCs w:val="20"/>
              </w:rPr>
            </w:pPr>
          </w:p>
        </w:tc>
        <w:tc>
          <w:tcPr>
            <w:tcW w:w="2126" w:type="dxa"/>
          </w:tcPr>
          <w:p w14:paraId="36F2A9F8" w14:textId="77777777" w:rsidR="00DC4B1E" w:rsidRDefault="00DC4B1E" w:rsidP="00DC4B1E">
            <w:pPr>
              <w:rPr>
                <w:rFonts w:cstheme="minorHAnsi"/>
                <w:b/>
                <w:color w:val="0070C0"/>
                <w:sz w:val="20"/>
                <w:szCs w:val="20"/>
              </w:rPr>
            </w:pPr>
            <w:r w:rsidRPr="0086098C">
              <w:rPr>
                <w:rFonts w:cstheme="minorHAnsi"/>
                <w:b/>
                <w:color w:val="0070C0"/>
                <w:sz w:val="20"/>
                <w:szCs w:val="20"/>
              </w:rPr>
              <w:t xml:space="preserve">Po analizie w projekcie w art. 68s ust. 1  w pkt 1 i 2 określono uprawnienia Dyrektora TDT w ramach nadzoru rynku </w:t>
            </w:r>
            <w:r>
              <w:rPr>
                <w:rFonts w:cstheme="minorHAnsi"/>
                <w:b/>
                <w:color w:val="0070C0"/>
                <w:sz w:val="20"/>
                <w:szCs w:val="20"/>
              </w:rPr>
              <w:t xml:space="preserve">poprzez </w:t>
            </w:r>
            <w:r w:rsidRPr="0086098C">
              <w:rPr>
                <w:rFonts w:cstheme="minorHAnsi"/>
                <w:b/>
                <w:color w:val="0070C0"/>
                <w:sz w:val="20"/>
                <w:szCs w:val="20"/>
              </w:rPr>
              <w:t xml:space="preserve"> odesłania do przepisów rozporządzenia 2019/1020</w:t>
            </w:r>
            <w:r>
              <w:rPr>
                <w:rFonts w:cstheme="minorHAnsi"/>
                <w:b/>
                <w:color w:val="0070C0"/>
                <w:sz w:val="20"/>
                <w:szCs w:val="20"/>
              </w:rPr>
              <w:t>, w tym art. 14 ust. 4, zamiast konkretnych przepisów ustawowych.</w:t>
            </w:r>
          </w:p>
          <w:p w14:paraId="166F7154" w14:textId="77777777" w:rsidR="00DC4B1E" w:rsidRDefault="00DC4B1E" w:rsidP="00DC4B1E">
            <w:pPr>
              <w:rPr>
                <w:rFonts w:cstheme="minorHAnsi"/>
                <w:b/>
                <w:sz w:val="20"/>
                <w:szCs w:val="20"/>
              </w:rPr>
            </w:pPr>
          </w:p>
          <w:p w14:paraId="4C5B5C03" w14:textId="77777777" w:rsidR="00DC4B1E" w:rsidRDefault="00DC4B1E" w:rsidP="00DC4B1E">
            <w:pPr>
              <w:rPr>
                <w:rFonts w:cstheme="minorHAnsi"/>
                <w:b/>
                <w:color w:val="0070C0"/>
                <w:sz w:val="20"/>
                <w:szCs w:val="20"/>
              </w:rPr>
            </w:pPr>
            <w:r>
              <w:rPr>
                <w:rFonts w:cstheme="minorHAnsi"/>
                <w:b/>
                <w:color w:val="0070C0"/>
                <w:sz w:val="20"/>
                <w:szCs w:val="20"/>
              </w:rPr>
              <w:t>K</w:t>
            </w:r>
            <w:r w:rsidRPr="00AF726E">
              <w:rPr>
                <w:rFonts w:cstheme="minorHAnsi"/>
                <w:b/>
                <w:color w:val="0070C0"/>
                <w:sz w:val="20"/>
                <w:szCs w:val="20"/>
              </w:rPr>
              <w:t xml:space="preserve">westie </w:t>
            </w:r>
            <w:r>
              <w:rPr>
                <w:rFonts w:cstheme="minorHAnsi"/>
                <w:b/>
                <w:color w:val="0070C0"/>
                <w:sz w:val="20"/>
                <w:szCs w:val="20"/>
              </w:rPr>
              <w:t xml:space="preserve">dot. prowadzenia </w:t>
            </w:r>
            <w:r w:rsidRPr="00AF726E">
              <w:rPr>
                <w:rFonts w:cstheme="minorHAnsi"/>
                <w:b/>
                <w:color w:val="0070C0"/>
                <w:sz w:val="20"/>
                <w:szCs w:val="20"/>
              </w:rPr>
              <w:t xml:space="preserve">postępowania </w:t>
            </w:r>
            <w:r>
              <w:rPr>
                <w:rFonts w:cstheme="minorHAnsi"/>
                <w:b/>
                <w:color w:val="0070C0"/>
                <w:sz w:val="20"/>
                <w:szCs w:val="20"/>
              </w:rPr>
              <w:t xml:space="preserve">administracyjnego i wydawania decyzji przez Dyrektora TDT w ramach nadzoru rynku, w tym usuwania z interfejsu treści ofert, zostały doprecyzowane i są zawarte w </w:t>
            </w:r>
            <w:r w:rsidRPr="00AF726E">
              <w:rPr>
                <w:rFonts w:cstheme="minorHAnsi"/>
                <w:b/>
                <w:color w:val="0070C0"/>
                <w:sz w:val="20"/>
                <w:szCs w:val="20"/>
              </w:rPr>
              <w:t xml:space="preserve">art. 68zj i art. 68zk. </w:t>
            </w:r>
            <w:r>
              <w:rPr>
                <w:rFonts w:cstheme="minorHAnsi"/>
                <w:b/>
                <w:color w:val="0070C0"/>
                <w:sz w:val="20"/>
                <w:szCs w:val="20"/>
              </w:rPr>
              <w:t xml:space="preserve">Ponadto obowiązki po stronie operatorów są w art. 68w i są one zgodne z art. 14 ust. 4 lit. k rozporządzenia (UE) 2019/1020. </w:t>
            </w:r>
          </w:p>
          <w:p w14:paraId="1147A7FB" w14:textId="6FA8B9F4" w:rsidR="00B2496D" w:rsidRPr="00E72CF5" w:rsidRDefault="00B2496D" w:rsidP="00B65FC2">
            <w:pPr>
              <w:rPr>
                <w:rFonts w:cstheme="minorHAnsi"/>
                <w:b/>
                <w:color w:val="FF0000"/>
                <w:sz w:val="20"/>
                <w:szCs w:val="20"/>
              </w:rPr>
            </w:pPr>
          </w:p>
        </w:tc>
        <w:tc>
          <w:tcPr>
            <w:tcW w:w="2242" w:type="dxa"/>
          </w:tcPr>
          <w:p w14:paraId="0503F213" w14:textId="77777777" w:rsidR="00B2496D" w:rsidRPr="00E72CF5" w:rsidRDefault="00B2496D" w:rsidP="00B2496D">
            <w:pPr>
              <w:rPr>
                <w:rFonts w:cstheme="minorHAnsi"/>
                <w:b/>
                <w:color w:val="FF0000"/>
                <w:sz w:val="20"/>
                <w:szCs w:val="20"/>
              </w:rPr>
            </w:pPr>
          </w:p>
        </w:tc>
        <w:tc>
          <w:tcPr>
            <w:tcW w:w="2242" w:type="dxa"/>
          </w:tcPr>
          <w:p w14:paraId="036A64A0" w14:textId="77777777" w:rsidR="00B2496D" w:rsidRPr="00E72CF5" w:rsidRDefault="00B2496D" w:rsidP="00B2496D">
            <w:pPr>
              <w:rPr>
                <w:rFonts w:cstheme="minorHAnsi"/>
                <w:b/>
                <w:color w:val="FF0000"/>
                <w:sz w:val="20"/>
                <w:szCs w:val="20"/>
              </w:rPr>
            </w:pPr>
          </w:p>
        </w:tc>
        <w:tc>
          <w:tcPr>
            <w:tcW w:w="2242" w:type="dxa"/>
          </w:tcPr>
          <w:p w14:paraId="23A2F790" w14:textId="77777777" w:rsidR="00B2496D" w:rsidRPr="00E72CF5" w:rsidRDefault="00B2496D" w:rsidP="00B2496D">
            <w:pPr>
              <w:rPr>
                <w:rFonts w:cstheme="minorHAnsi"/>
                <w:b/>
                <w:color w:val="FF0000"/>
                <w:sz w:val="20"/>
                <w:szCs w:val="20"/>
              </w:rPr>
            </w:pPr>
          </w:p>
        </w:tc>
        <w:tc>
          <w:tcPr>
            <w:tcW w:w="2242" w:type="dxa"/>
          </w:tcPr>
          <w:p w14:paraId="3E0013F2" w14:textId="77777777" w:rsidR="00B2496D" w:rsidRPr="00E72CF5" w:rsidRDefault="00B2496D" w:rsidP="00B2496D">
            <w:pPr>
              <w:rPr>
                <w:rFonts w:cstheme="minorHAnsi"/>
                <w:b/>
                <w:color w:val="FF0000"/>
                <w:sz w:val="20"/>
                <w:szCs w:val="20"/>
              </w:rPr>
            </w:pPr>
          </w:p>
        </w:tc>
        <w:tc>
          <w:tcPr>
            <w:tcW w:w="2242" w:type="dxa"/>
          </w:tcPr>
          <w:p w14:paraId="240A1371" w14:textId="77777777" w:rsidR="00B2496D" w:rsidRPr="00E72CF5" w:rsidRDefault="00B2496D" w:rsidP="00B2496D">
            <w:pPr>
              <w:rPr>
                <w:rFonts w:cstheme="minorHAnsi"/>
                <w:b/>
                <w:color w:val="FF0000"/>
                <w:sz w:val="20"/>
                <w:szCs w:val="20"/>
              </w:rPr>
            </w:pPr>
          </w:p>
        </w:tc>
        <w:tc>
          <w:tcPr>
            <w:tcW w:w="2242" w:type="dxa"/>
          </w:tcPr>
          <w:p w14:paraId="31989870" w14:textId="77777777" w:rsidR="00B2496D" w:rsidRPr="00E72CF5" w:rsidRDefault="00B2496D" w:rsidP="00B2496D">
            <w:pPr>
              <w:rPr>
                <w:rFonts w:cstheme="minorHAnsi"/>
                <w:b/>
                <w:color w:val="FF0000"/>
                <w:sz w:val="20"/>
                <w:szCs w:val="20"/>
              </w:rPr>
            </w:pPr>
          </w:p>
        </w:tc>
      </w:tr>
      <w:tr w:rsidR="00B2496D" w:rsidRPr="006E732C" w14:paraId="2DD245CD" w14:textId="461CD7FB" w:rsidTr="00B2496D">
        <w:tc>
          <w:tcPr>
            <w:tcW w:w="562" w:type="dxa"/>
          </w:tcPr>
          <w:p w14:paraId="7E0B1834" w14:textId="77777777" w:rsidR="00B2496D" w:rsidRPr="00DB4369" w:rsidRDefault="00B2496D" w:rsidP="00B2496D">
            <w:pPr>
              <w:rPr>
                <w:rFonts w:cstheme="minorHAnsi"/>
                <w:b/>
                <w:sz w:val="20"/>
                <w:szCs w:val="20"/>
              </w:rPr>
            </w:pPr>
            <w:r w:rsidRPr="00DB4369">
              <w:rPr>
                <w:rFonts w:cstheme="minorHAnsi"/>
                <w:b/>
                <w:sz w:val="20"/>
                <w:szCs w:val="20"/>
              </w:rPr>
              <w:t>242</w:t>
            </w:r>
          </w:p>
        </w:tc>
        <w:tc>
          <w:tcPr>
            <w:tcW w:w="1560" w:type="dxa"/>
          </w:tcPr>
          <w:p w14:paraId="0AAC81E6" w14:textId="77777777" w:rsidR="00B2496D" w:rsidRPr="00DB4369" w:rsidRDefault="00B2496D" w:rsidP="00B2496D">
            <w:pPr>
              <w:rPr>
                <w:rFonts w:cstheme="minorHAnsi"/>
                <w:b/>
                <w:sz w:val="20"/>
                <w:szCs w:val="20"/>
              </w:rPr>
            </w:pPr>
            <w:r w:rsidRPr="00DB4369">
              <w:rPr>
                <w:rFonts w:cstheme="minorHAnsi"/>
                <w:b/>
                <w:sz w:val="20"/>
                <w:szCs w:val="20"/>
              </w:rPr>
              <w:t xml:space="preserve">Pracodawcy RP </w:t>
            </w:r>
          </w:p>
        </w:tc>
        <w:tc>
          <w:tcPr>
            <w:tcW w:w="1701" w:type="dxa"/>
          </w:tcPr>
          <w:p w14:paraId="1700038A" w14:textId="77777777" w:rsidR="00B2496D" w:rsidRPr="00DB4369" w:rsidRDefault="00B2496D" w:rsidP="00B2496D">
            <w:pPr>
              <w:rPr>
                <w:rFonts w:cstheme="minorHAnsi"/>
                <w:b/>
                <w:bCs/>
                <w:sz w:val="20"/>
                <w:szCs w:val="20"/>
              </w:rPr>
            </w:pPr>
            <w:r w:rsidRPr="00DB4369">
              <w:rPr>
                <w:rFonts w:cstheme="minorHAnsi"/>
                <w:b/>
                <w:bCs/>
                <w:sz w:val="20"/>
                <w:szCs w:val="20"/>
              </w:rPr>
              <w:t>Art. 68zk UH</w:t>
            </w:r>
          </w:p>
        </w:tc>
        <w:tc>
          <w:tcPr>
            <w:tcW w:w="3827" w:type="dxa"/>
          </w:tcPr>
          <w:p w14:paraId="76947456" w14:textId="77777777" w:rsidR="00B2496D" w:rsidRPr="00DB4369" w:rsidRDefault="00B2496D" w:rsidP="00B2496D">
            <w:pPr>
              <w:rPr>
                <w:rFonts w:cstheme="minorHAnsi"/>
                <w:b/>
                <w:bCs/>
                <w:sz w:val="20"/>
                <w:szCs w:val="20"/>
              </w:rPr>
            </w:pPr>
            <w:r w:rsidRPr="00DB4369">
              <w:rPr>
                <w:rFonts w:cstheme="minorHAnsi"/>
                <w:b/>
                <w:bCs/>
                <w:sz w:val="20"/>
                <w:szCs w:val="20"/>
              </w:rPr>
              <w:t>Uwaga nr 5 – Obowiązki informacyjne platform i sprzedawców online</w:t>
            </w:r>
          </w:p>
          <w:p w14:paraId="383FF1B7" w14:textId="77777777" w:rsidR="00B2496D" w:rsidRPr="00DB4369" w:rsidRDefault="00B2496D" w:rsidP="00B2496D">
            <w:pPr>
              <w:rPr>
                <w:rFonts w:cstheme="minorHAnsi"/>
                <w:b/>
                <w:sz w:val="20"/>
                <w:szCs w:val="20"/>
              </w:rPr>
            </w:pPr>
            <w:r w:rsidRPr="00DB4369">
              <w:rPr>
                <w:rFonts w:cstheme="minorHAnsi"/>
                <w:b/>
                <w:sz w:val="20"/>
                <w:szCs w:val="20"/>
              </w:rPr>
              <w:t>Dyrektor TDT ma uprawnienia do:</w:t>
            </w:r>
          </w:p>
          <w:p w14:paraId="0828D7AB" w14:textId="77777777" w:rsidR="00B2496D" w:rsidRPr="00DB4369" w:rsidRDefault="00B2496D" w:rsidP="00B2496D">
            <w:pPr>
              <w:pStyle w:val="Akapitzlist"/>
              <w:numPr>
                <w:ilvl w:val="0"/>
                <w:numId w:val="23"/>
              </w:numPr>
              <w:rPr>
                <w:rFonts w:cstheme="minorHAnsi"/>
                <w:b/>
                <w:sz w:val="20"/>
                <w:szCs w:val="20"/>
              </w:rPr>
            </w:pPr>
            <w:r w:rsidRPr="00DB4369">
              <w:rPr>
                <w:rFonts w:cstheme="minorHAnsi"/>
                <w:b/>
                <w:sz w:val="20"/>
                <w:szCs w:val="20"/>
              </w:rPr>
              <w:t>Żądania od podmiotów gospodarczych i operatorów platform usunięcia treści odnoszących się do produktów stwarzających zagrożenie z interfejsu online.</w:t>
            </w:r>
          </w:p>
          <w:p w14:paraId="21E67AF6" w14:textId="77777777" w:rsidR="00B2496D" w:rsidRPr="00DB4369" w:rsidRDefault="00B2496D" w:rsidP="00B2496D">
            <w:pPr>
              <w:pStyle w:val="Akapitzlist"/>
              <w:numPr>
                <w:ilvl w:val="0"/>
                <w:numId w:val="23"/>
              </w:numPr>
              <w:rPr>
                <w:rFonts w:cstheme="minorHAnsi"/>
                <w:b/>
                <w:sz w:val="20"/>
                <w:szCs w:val="20"/>
              </w:rPr>
            </w:pPr>
            <w:r w:rsidRPr="00DB4369">
              <w:rPr>
                <w:rFonts w:cstheme="minorHAnsi"/>
                <w:b/>
                <w:sz w:val="20"/>
                <w:szCs w:val="20"/>
              </w:rPr>
              <w:t>Żądania od operatorów platform ograniczenia dostępu do interfejsu online.</w:t>
            </w:r>
          </w:p>
          <w:p w14:paraId="2207FFEB" w14:textId="77777777" w:rsidR="00B2496D" w:rsidRPr="00DB4369" w:rsidRDefault="00B2496D" w:rsidP="00B2496D">
            <w:pPr>
              <w:pStyle w:val="Akapitzlist"/>
              <w:numPr>
                <w:ilvl w:val="0"/>
                <w:numId w:val="23"/>
              </w:numPr>
              <w:rPr>
                <w:rFonts w:cstheme="minorHAnsi"/>
                <w:b/>
                <w:sz w:val="20"/>
                <w:szCs w:val="20"/>
              </w:rPr>
            </w:pPr>
            <w:r w:rsidRPr="00DB4369">
              <w:rPr>
                <w:rFonts w:cstheme="minorHAnsi"/>
                <w:b/>
                <w:sz w:val="20"/>
                <w:szCs w:val="20"/>
              </w:rPr>
              <w:t>Prowadzenia kampanii informacyjnych.</w:t>
            </w:r>
          </w:p>
          <w:p w14:paraId="27F197F7" w14:textId="77777777" w:rsidR="00B2496D" w:rsidRPr="00DB4369" w:rsidRDefault="00B2496D" w:rsidP="00B2496D">
            <w:pPr>
              <w:rPr>
                <w:rFonts w:cstheme="minorHAnsi"/>
                <w:b/>
                <w:sz w:val="20"/>
                <w:szCs w:val="20"/>
              </w:rPr>
            </w:pPr>
            <w:r w:rsidRPr="00DB4369">
              <w:rPr>
                <w:rFonts w:cstheme="minorHAnsi"/>
                <w:b/>
                <w:sz w:val="20"/>
                <w:szCs w:val="20"/>
              </w:rPr>
              <w:t>Aby zwiększyć transparentność i wyeliminować produkty spoza UE, za które nie uiszczono 1% opłaty za nadzór, należy nałożyć na operatorów platform konkretny obowiązek weryfikacyjny i automatycznej blokady.</w:t>
            </w:r>
          </w:p>
          <w:p w14:paraId="7A5F9E0B" w14:textId="77777777" w:rsidR="00B2496D" w:rsidRPr="00DB4369" w:rsidRDefault="00B2496D" w:rsidP="00B2496D">
            <w:pPr>
              <w:rPr>
                <w:rFonts w:cstheme="minorHAnsi"/>
                <w:b/>
                <w:sz w:val="20"/>
                <w:szCs w:val="20"/>
              </w:rPr>
            </w:pPr>
          </w:p>
        </w:tc>
        <w:tc>
          <w:tcPr>
            <w:tcW w:w="3969" w:type="dxa"/>
          </w:tcPr>
          <w:p w14:paraId="413EF87E" w14:textId="77777777" w:rsidR="00B2496D" w:rsidRPr="00DB4369" w:rsidRDefault="00B2496D" w:rsidP="00B2496D">
            <w:pPr>
              <w:rPr>
                <w:rFonts w:cstheme="minorHAnsi"/>
                <w:b/>
                <w:i/>
                <w:sz w:val="20"/>
                <w:szCs w:val="20"/>
              </w:rPr>
            </w:pPr>
            <w:r w:rsidRPr="00DB4369">
              <w:rPr>
                <w:rFonts w:cstheme="minorHAnsi"/>
                <w:b/>
                <w:i/>
                <w:sz w:val="20"/>
                <w:szCs w:val="20"/>
              </w:rPr>
              <w:t>Należy dodać nowy ustęp, który zobowiązuje operatorów platform do żądania od sprzedawców (podmiotów gospodarczych) dokumentacji potwierdzającej legalność pojazdu (w tym spełnienie norm technicznych) oraz dowodu uiszczenia opłaty 1% (w przypadku producentów spoza UE i Chin) lub zwolnienia z tej opłaty (w przypadku UE/EEA).</w:t>
            </w:r>
          </w:p>
          <w:p w14:paraId="27CFD437" w14:textId="77777777" w:rsidR="00B2496D" w:rsidRPr="00DB4369" w:rsidRDefault="00B2496D" w:rsidP="00B2496D">
            <w:pPr>
              <w:rPr>
                <w:rFonts w:cstheme="minorHAnsi"/>
                <w:b/>
                <w:sz w:val="20"/>
                <w:szCs w:val="20"/>
              </w:rPr>
            </w:pPr>
            <w:r w:rsidRPr="00DB4369">
              <w:rPr>
                <w:rFonts w:cstheme="minorHAnsi"/>
                <w:b/>
                <w:sz w:val="20"/>
                <w:szCs w:val="20"/>
              </w:rPr>
              <w:t>Wprowadzanie produktów spoza UE jest obłożone wyższą opłatą (1% ceny netto). Platformy są w stanie efektywnie monitorować i weryfikować, czy te wymogi są spełnione.</w:t>
            </w:r>
          </w:p>
          <w:p w14:paraId="6B0CFEAC" w14:textId="77777777" w:rsidR="00B2496D" w:rsidRPr="00DB4369" w:rsidRDefault="00B2496D" w:rsidP="00B2496D">
            <w:pPr>
              <w:rPr>
                <w:rFonts w:cstheme="minorHAnsi"/>
                <w:b/>
                <w:bCs/>
                <w:sz w:val="20"/>
                <w:szCs w:val="20"/>
              </w:rPr>
            </w:pPr>
          </w:p>
          <w:p w14:paraId="6C92EB44" w14:textId="77777777" w:rsidR="00B2496D" w:rsidRPr="00DB4369" w:rsidRDefault="00B2496D" w:rsidP="00B2496D">
            <w:pPr>
              <w:rPr>
                <w:rFonts w:cstheme="minorHAnsi"/>
                <w:b/>
                <w:i/>
                <w:sz w:val="20"/>
                <w:szCs w:val="20"/>
              </w:rPr>
            </w:pPr>
            <w:r w:rsidRPr="00DB4369">
              <w:rPr>
                <w:rFonts w:cstheme="minorHAnsi"/>
                <w:b/>
                <w:i/>
                <w:sz w:val="20"/>
                <w:szCs w:val="20"/>
              </w:rPr>
              <w:t>Należy wprowadzić w Art. 68s (Uprawnienia TDT) nowy punkt lub w Art. 71b (Kary), aby platforma była obligowana do natychmiastowego wyłączenia oferty (blokady) w przypadku, gdy sprzedawca nie dostarczy wymaganej dokumentacji lub dowodu uiszczenia opłaty 1% (lub zwolnienia z niej) w wyznaczonym terminie (np. 14 dni), na wniosek Dyrektora TDT lub w ramach własnego, wdrożonego systemu weryfikacji.</w:t>
            </w:r>
          </w:p>
          <w:p w14:paraId="5B58875D" w14:textId="77777777" w:rsidR="00B2496D" w:rsidRPr="00DB4369" w:rsidRDefault="00B2496D" w:rsidP="00B2496D">
            <w:pPr>
              <w:rPr>
                <w:rFonts w:cstheme="minorHAnsi"/>
                <w:b/>
                <w:bCs/>
                <w:sz w:val="20"/>
                <w:szCs w:val="20"/>
              </w:rPr>
            </w:pPr>
            <w:r w:rsidRPr="00DB4369">
              <w:rPr>
                <w:rFonts w:cstheme="minorHAnsi"/>
                <w:b/>
                <w:sz w:val="20"/>
                <w:szCs w:val="20"/>
              </w:rPr>
              <w:t xml:space="preserve">Projekt przewiduje już, że operator platformy zablokuje wszystkie konta podmiotu gospodarczego w przypadku nieuiszczenia opłaty za nadzór rynku, na wniosek TDT (Art. 71b ust. 8). Wprowadzenie analogicznego mechanizmu na poziomie </w:t>
            </w:r>
            <w:r w:rsidRPr="00DB4369">
              <w:rPr>
                <w:rFonts w:cstheme="minorHAnsi"/>
                <w:b/>
                <w:i/>
                <w:iCs/>
                <w:sz w:val="20"/>
                <w:szCs w:val="20"/>
              </w:rPr>
              <w:t>oferty</w:t>
            </w:r>
            <w:r w:rsidRPr="00DB4369">
              <w:rPr>
                <w:rFonts w:cstheme="minorHAnsi"/>
                <w:b/>
                <w:sz w:val="20"/>
                <w:szCs w:val="20"/>
              </w:rPr>
              <w:t xml:space="preserve"> za brak dokumentacji lub brak dowodu opłaty (1% stawki) przed faktyczną transakcją wzmocni nadzór i ograniczy napływ nielegalnych, tanich produktów.</w:t>
            </w:r>
          </w:p>
        </w:tc>
        <w:tc>
          <w:tcPr>
            <w:tcW w:w="2693" w:type="dxa"/>
          </w:tcPr>
          <w:p w14:paraId="6E4DD7C5" w14:textId="77777777" w:rsidR="00B2496D" w:rsidRPr="00E72CF5" w:rsidRDefault="00B2496D" w:rsidP="00B2496D">
            <w:pPr>
              <w:rPr>
                <w:rFonts w:cstheme="minorHAnsi"/>
                <w:b/>
                <w:bCs/>
                <w:color w:val="FF0000"/>
                <w:sz w:val="20"/>
                <w:szCs w:val="20"/>
              </w:rPr>
            </w:pPr>
            <w:r w:rsidRPr="00E72CF5">
              <w:rPr>
                <w:rFonts w:cstheme="minorHAnsi"/>
                <w:b/>
                <w:bCs/>
                <w:color w:val="FF0000"/>
                <w:sz w:val="20"/>
                <w:szCs w:val="20"/>
              </w:rPr>
              <w:t xml:space="preserve">Uwaga omówiona w pkt 234. </w:t>
            </w:r>
          </w:p>
          <w:p w14:paraId="3B5B8A5E" w14:textId="77777777" w:rsidR="00B2496D" w:rsidRDefault="00B2496D" w:rsidP="00B2496D">
            <w:pPr>
              <w:rPr>
                <w:rFonts w:cstheme="minorHAnsi"/>
                <w:b/>
                <w:bCs/>
                <w:sz w:val="20"/>
                <w:szCs w:val="20"/>
              </w:rPr>
            </w:pPr>
            <w:r w:rsidRPr="009C6B14">
              <w:rPr>
                <w:rFonts w:cstheme="minorHAnsi"/>
                <w:b/>
                <w:bCs/>
                <w:sz w:val="20"/>
                <w:szCs w:val="20"/>
              </w:rPr>
              <w:t>Uwaga uwzględniona</w:t>
            </w:r>
            <w:r>
              <w:rPr>
                <w:rFonts w:cstheme="minorHAnsi"/>
                <w:b/>
                <w:bCs/>
                <w:sz w:val="20"/>
                <w:szCs w:val="20"/>
              </w:rPr>
              <w:t xml:space="preserve"> - d</w:t>
            </w:r>
            <w:r w:rsidRPr="009C6B14">
              <w:rPr>
                <w:rFonts w:cstheme="minorHAnsi"/>
                <w:b/>
                <w:bCs/>
                <w:sz w:val="20"/>
                <w:szCs w:val="20"/>
              </w:rPr>
              <w:t>odano art. 68</w:t>
            </w:r>
            <w:r>
              <w:rPr>
                <w:rFonts w:cstheme="minorHAnsi"/>
                <w:b/>
                <w:bCs/>
                <w:sz w:val="20"/>
                <w:szCs w:val="20"/>
              </w:rPr>
              <w:t>zm:</w:t>
            </w:r>
          </w:p>
          <w:p w14:paraId="41D7FDE8" w14:textId="77777777" w:rsidR="00B2496D" w:rsidRPr="00D74FC3" w:rsidRDefault="00B2496D" w:rsidP="00B2496D">
            <w:pPr>
              <w:pStyle w:val="ZARTzmartartykuempunktem"/>
              <w:keepNext/>
              <w:spacing w:line="240" w:lineRule="auto"/>
              <w:ind w:left="0" w:firstLine="0"/>
              <w:jc w:val="left"/>
              <w:rPr>
                <w:rFonts w:asciiTheme="minorHAnsi" w:eastAsiaTheme="minorHAnsi" w:hAnsiTheme="minorHAnsi" w:cstheme="minorHAnsi"/>
                <w:b/>
                <w:bCs/>
                <w:i/>
                <w:sz w:val="20"/>
                <w:lang w:eastAsia="en-US"/>
              </w:rPr>
            </w:pPr>
            <w:r w:rsidRPr="00D74FC3">
              <w:rPr>
                <w:rFonts w:asciiTheme="minorHAnsi" w:eastAsiaTheme="minorHAnsi" w:hAnsiTheme="minorHAnsi" w:cstheme="minorHAnsi"/>
                <w:b/>
                <w:bCs/>
                <w:i/>
                <w:sz w:val="20"/>
                <w:lang w:eastAsia="en-US"/>
              </w:rPr>
              <w:t>„Art. 68zm. Podmiot gospodarczy zobowiązany jest przedłożyć operatorowi platformy:</w:t>
            </w:r>
          </w:p>
          <w:p w14:paraId="16348B3F" w14:textId="77777777" w:rsidR="00B2496D" w:rsidRPr="00D74FC3" w:rsidRDefault="00B2496D" w:rsidP="00DC4B1E">
            <w:pPr>
              <w:pStyle w:val="ZPKTzmpktartykuempunktem"/>
              <w:spacing w:line="240" w:lineRule="auto"/>
              <w:ind w:left="461" w:hanging="425"/>
              <w:jc w:val="left"/>
              <w:rPr>
                <w:rFonts w:asciiTheme="minorHAnsi" w:eastAsiaTheme="minorHAnsi" w:hAnsiTheme="minorHAnsi" w:cstheme="minorHAnsi"/>
                <w:b/>
                <w:i/>
                <w:sz w:val="20"/>
                <w:lang w:eastAsia="en-US"/>
              </w:rPr>
            </w:pPr>
            <w:r w:rsidRPr="00D74FC3">
              <w:rPr>
                <w:rFonts w:asciiTheme="minorHAnsi" w:eastAsiaTheme="minorHAnsi" w:hAnsiTheme="minorHAnsi" w:cstheme="minorHAnsi"/>
                <w:b/>
                <w:i/>
                <w:sz w:val="20"/>
                <w:lang w:eastAsia="en-US"/>
              </w:rPr>
              <w:t xml:space="preserve">1) </w:t>
            </w:r>
            <w:r w:rsidRPr="00D74FC3">
              <w:rPr>
                <w:rFonts w:asciiTheme="minorHAnsi" w:eastAsiaTheme="minorHAnsi" w:hAnsiTheme="minorHAnsi" w:cstheme="minorHAnsi"/>
                <w:b/>
                <w:i/>
                <w:sz w:val="20"/>
                <w:lang w:eastAsia="en-US"/>
              </w:rPr>
              <w:tab/>
              <w:t xml:space="preserve">odpowiednią dokumentację potwierdzającą zgodność pojazdu, przedmiotu wyposażenia i części z mającymi zastosowanie wymaganiami technicznymi; </w:t>
            </w:r>
          </w:p>
          <w:p w14:paraId="78CE9AD1" w14:textId="77777777" w:rsidR="00B2496D" w:rsidRPr="00D74FC3" w:rsidRDefault="00B2496D" w:rsidP="00DC4B1E">
            <w:pPr>
              <w:pStyle w:val="ZPKTzmpktartykuempunktem"/>
              <w:spacing w:line="240" w:lineRule="auto"/>
              <w:ind w:left="461" w:hanging="425"/>
              <w:jc w:val="left"/>
              <w:rPr>
                <w:rFonts w:asciiTheme="minorHAnsi" w:eastAsiaTheme="minorHAnsi" w:hAnsiTheme="minorHAnsi" w:cstheme="minorHAnsi"/>
                <w:b/>
                <w:i/>
                <w:sz w:val="20"/>
                <w:lang w:eastAsia="en-US"/>
              </w:rPr>
            </w:pPr>
            <w:r w:rsidRPr="00D74FC3">
              <w:rPr>
                <w:rFonts w:asciiTheme="minorHAnsi" w:eastAsiaTheme="minorHAnsi" w:hAnsiTheme="minorHAnsi" w:cstheme="minorHAnsi"/>
                <w:b/>
                <w:i/>
                <w:sz w:val="20"/>
                <w:lang w:eastAsia="en-US"/>
              </w:rPr>
              <w:t xml:space="preserve">2) </w:t>
            </w:r>
            <w:r w:rsidRPr="00D74FC3">
              <w:rPr>
                <w:rFonts w:asciiTheme="minorHAnsi" w:eastAsiaTheme="minorHAnsi" w:hAnsiTheme="minorHAnsi" w:cstheme="minorHAnsi"/>
                <w:b/>
                <w:i/>
                <w:sz w:val="20"/>
                <w:lang w:eastAsia="en-US"/>
              </w:rPr>
              <w:tab/>
              <w:t>dowód uiszczenia opłaty, o której mowa w art. 68zk ust. 1 lub zwolnienia z tej opłaty.”</w:t>
            </w:r>
          </w:p>
          <w:p w14:paraId="29164734" w14:textId="77777777" w:rsidR="00B2496D" w:rsidRPr="00FB325A" w:rsidRDefault="00B2496D" w:rsidP="00B2496D">
            <w:pPr>
              <w:rPr>
                <w:rFonts w:cstheme="minorHAnsi"/>
                <w:b/>
                <w:bCs/>
                <w:sz w:val="20"/>
                <w:szCs w:val="20"/>
              </w:rPr>
            </w:pPr>
          </w:p>
          <w:p w14:paraId="56B6525B" w14:textId="77777777" w:rsidR="00B2496D" w:rsidRPr="00FB325A" w:rsidRDefault="00B2496D" w:rsidP="00B2496D">
            <w:pPr>
              <w:rPr>
                <w:rFonts w:cstheme="minorHAnsi"/>
                <w:b/>
                <w:bCs/>
                <w:sz w:val="20"/>
                <w:szCs w:val="20"/>
              </w:rPr>
            </w:pPr>
            <w:r w:rsidRPr="00FB325A">
              <w:rPr>
                <w:rFonts w:cstheme="minorHAnsi"/>
                <w:b/>
                <w:bCs/>
                <w:sz w:val="20"/>
                <w:szCs w:val="20"/>
              </w:rPr>
              <w:t>Uwaga nieuwzględniona</w:t>
            </w:r>
            <w:r>
              <w:rPr>
                <w:rFonts w:cstheme="minorHAnsi"/>
                <w:b/>
                <w:bCs/>
                <w:sz w:val="20"/>
                <w:szCs w:val="20"/>
              </w:rPr>
              <w:t xml:space="preserve"> - n</w:t>
            </w:r>
            <w:r w:rsidRPr="00FB325A">
              <w:rPr>
                <w:rFonts w:cstheme="minorHAnsi"/>
                <w:b/>
                <w:bCs/>
                <w:sz w:val="20"/>
                <w:szCs w:val="20"/>
              </w:rPr>
              <w:t>ie jest zasadne, aby Dyrektor TDT nakładał sankcję za brak udostępnienia dokumentacji lub dowodu opłaty. Wzajemna relacja w tym zakresie wynika z przepisów cywilnych.</w:t>
            </w:r>
          </w:p>
          <w:p w14:paraId="2B825D4E" w14:textId="77777777" w:rsidR="00B2496D" w:rsidRPr="00FB325A" w:rsidRDefault="00B2496D" w:rsidP="00B2496D">
            <w:pPr>
              <w:rPr>
                <w:rFonts w:cstheme="minorHAnsi"/>
                <w:b/>
                <w:bCs/>
                <w:sz w:val="20"/>
                <w:szCs w:val="20"/>
              </w:rPr>
            </w:pPr>
          </w:p>
          <w:p w14:paraId="4342308F" w14:textId="77777777" w:rsidR="00B2496D" w:rsidRPr="00D74FC3" w:rsidRDefault="00B2496D" w:rsidP="00B2496D">
            <w:pPr>
              <w:pStyle w:val="ZUSTzmustartykuempunktem"/>
              <w:spacing w:line="240" w:lineRule="auto"/>
              <w:ind w:left="0" w:firstLine="0"/>
              <w:jc w:val="left"/>
              <w:rPr>
                <w:rFonts w:asciiTheme="minorHAnsi" w:eastAsiaTheme="minorHAnsi" w:hAnsiTheme="minorHAnsi" w:cstheme="minorHAnsi"/>
                <w:b/>
                <w:bCs/>
                <w:sz w:val="20"/>
                <w:lang w:eastAsia="en-US"/>
              </w:rPr>
            </w:pPr>
            <w:r w:rsidRPr="00D74FC3">
              <w:rPr>
                <w:rFonts w:asciiTheme="minorHAnsi" w:eastAsiaTheme="minorHAnsi" w:hAnsiTheme="minorHAnsi" w:cstheme="minorHAnsi"/>
                <w:b/>
                <w:bCs/>
                <w:sz w:val="20"/>
                <w:lang w:eastAsia="en-US"/>
              </w:rPr>
              <w:t>W projekcie wprowadzono w art. 70 przepis:</w:t>
            </w:r>
          </w:p>
          <w:p w14:paraId="5D4DB2C4" w14:textId="77777777" w:rsidR="00B2496D" w:rsidRPr="00D74FC3" w:rsidRDefault="00B2496D" w:rsidP="00B2496D">
            <w:pPr>
              <w:pStyle w:val="ZUSTzmustartykuempunktem"/>
              <w:spacing w:line="240" w:lineRule="auto"/>
              <w:ind w:left="0" w:firstLine="0"/>
              <w:jc w:val="left"/>
              <w:rPr>
                <w:rFonts w:asciiTheme="minorHAnsi" w:eastAsiaTheme="minorHAnsi" w:hAnsiTheme="minorHAnsi" w:cstheme="minorHAnsi"/>
                <w:b/>
                <w:bCs/>
                <w:i/>
                <w:sz w:val="20"/>
                <w:lang w:eastAsia="en-US"/>
              </w:rPr>
            </w:pPr>
            <w:r>
              <w:rPr>
                <w:rFonts w:asciiTheme="minorHAnsi" w:eastAsiaTheme="minorHAnsi" w:hAnsiTheme="minorHAnsi" w:cstheme="minorHAnsi"/>
                <w:b/>
                <w:bCs/>
                <w:i/>
                <w:sz w:val="20"/>
                <w:lang w:eastAsia="en-US"/>
              </w:rPr>
              <w:t>„</w:t>
            </w:r>
            <w:r w:rsidRPr="00D74FC3">
              <w:rPr>
                <w:rFonts w:asciiTheme="minorHAnsi" w:eastAsiaTheme="minorHAnsi" w:hAnsiTheme="minorHAnsi" w:cstheme="minorHAnsi"/>
                <w:b/>
                <w:bCs/>
                <w:i/>
                <w:sz w:val="20"/>
                <w:lang w:eastAsia="en-US"/>
              </w:rPr>
              <w:t>18. Operator platformy udostępniający oferty sprzedaży pojazdów, przedmiotów wyposażenia oraz części, który nie usunie ofert zwierających pojazdy, przedmioty wyposażenia lub części niezgodne z wymaganiami technicznymi lub stwarzającymi poważne ryzyko w terminie wskazanym w decyzji administracyjnej Dyrektora TDT jako organu nadzoru rynku, podlega administracyjnej karze pieniężnej do wysokości sześciokrotności przeciętnego wynagrodzenia, o którym mowa w art. 68g ust. 4, ogłaszanego za czwarty kwartał roku poprzedzającego nałożenie kary, za każdy pojazd, przedmiot wyposażenia lub część, w odniesieniu do których dopuszczono się naruszeń.</w:t>
            </w:r>
            <w:r>
              <w:rPr>
                <w:rFonts w:asciiTheme="minorHAnsi" w:eastAsiaTheme="minorHAnsi" w:hAnsiTheme="minorHAnsi" w:cstheme="minorHAnsi"/>
                <w:b/>
                <w:bCs/>
                <w:i/>
                <w:sz w:val="20"/>
                <w:lang w:eastAsia="en-US"/>
              </w:rPr>
              <w:t>”</w:t>
            </w:r>
          </w:p>
          <w:p w14:paraId="08CFFAB9" w14:textId="77777777" w:rsidR="00B2496D" w:rsidRPr="00E2743F" w:rsidRDefault="00B2496D" w:rsidP="00B2496D">
            <w:pPr>
              <w:rPr>
                <w:rFonts w:cstheme="minorHAnsi"/>
                <w:b/>
                <w:bCs/>
                <w:sz w:val="20"/>
                <w:szCs w:val="20"/>
              </w:rPr>
            </w:pPr>
          </w:p>
        </w:tc>
        <w:tc>
          <w:tcPr>
            <w:tcW w:w="2126" w:type="dxa"/>
          </w:tcPr>
          <w:p w14:paraId="158529B8" w14:textId="77777777" w:rsidR="004854E1" w:rsidRDefault="004854E1" w:rsidP="004854E1">
            <w:pPr>
              <w:rPr>
                <w:rFonts w:cstheme="minorHAnsi"/>
                <w:b/>
                <w:color w:val="0070C0"/>
                <w:sz w:val="20"/>
                <w:szCs w:val="20"/>
              </w:rPr>
            </w:pPr>
            <w:r>
              <w:rPr>
                <w:rFonts w:cstheme="minorHAnsi"/>
                <w:b/>
                <w:color w:val="0070C0"/>
                <w:sz w:val="20"/>
                <w:szCs w:val="20"/>
              </w:rPr>
              <w:t>K</w:t>
            </w:r>
            <w:r w:rsidRPr="00AF726E">
              <w:rPr>
                <w:rFonts w:cstheme="minorHAnsi"/>
                <w:b/>
                <w:color w:val="0070C0"/>
                <w:sz w:val="20"/>
                <w:szCs w:val="20"/>
              </w:rPr>
              <w:t xml:space="preserve">westie </w:t>
            </w:r>
            <w:r>
              <w:rPr>
                <w:rFonts w:cstheme="minorHAnsi"/>
                <w:b/>
                <w:color w:val="0070C0"/>
                <w:sz w:val="20"/>
                <w:szCs w:val="20"/>
              </w:rPr>
              <w:t xml:space="preserve">dot. prowadzenia </w:t>
            </w:r>
            <w:r w:rsidRPr="00AF726E">
              <w:rPr>
                <w:rFonts w:cstheme="minorHAnsi"/>
                <w:b/>
                <w:color w:val="0070C0"/>
                <w:sz w:val="20"/>
                <w:szCs w:val="20"/>
              </w:rPr>
              <w:t xml:space="preserve">postępowania </w:t>
            </w:r>
            <w:r>
              <w:rPr>
                <w:rFonts w:cstheme="minorHAnsi"/>
                <w:b/>
                <w:color w:val="0070C0"/>
                <w:sz w:val="20"/>
                <w:szCs w:val="20"/>
              </w:rPr>
              <w:t xml:space="preserve">administracyjnego i wydawania decyzji przez Dyrektora TDT w ramach nadzoru rynku, w tym usuwania z interfejsu treści ofert, zostały doprecyzowane i są zawarte w </w:t>
            </w:r>
            <w:r w:rsidRPr="00AF726E">
              <w:rPr>
                <w:rFonts w:cstheme="minorHAnsi"/>
                <w:b/>
                <w:color w:val="0070C0"/>
                <w:sz w:val="20"/>
                <w:szCs w:val="20"/>
              </w:rPr>
              <w:t xml:space="preserve">art. 68zj i art. 68zk. </w:t>
            </w:r>
            <w:r>
              <w:rPr>
                <w:rFonts w:cstheme="minorHAnsi"/>
                <w:b/>
                <w:color w:val="0070C0"/>
                <w:sz w:val="20"/>
                <w:szCs w:val="20"/>
              </w:rPr>
              <w:t xml:space="preserve">Ponadto obowiązki po stronie operatorów są w art. 68w i są one zgodne z art. 14 ust. 4 lit. k rozporządzenia (UE) 2019/1020. </w:t>
            </w:r>
          </w:p>
          <w:p w14:paraId="5B96831C" w14:textId="2DD51F12" w:rsidR="00B2496D" w:rsidRPr="00E72CF5" w:rsidRDefault="00B2496D" w:rsidP="00B2496D">
            <w:pPr>
              <w:rPr>
                <w:rFonts w:cstheme="minorHAnsi"/>
                <w:b/>
                <w:bCs/>
                <w:color w:val="FF0000"/>
                <w:sz w:val="20"/>
                <w:szCs w:val="20"/>
              </w:rPr>
            </w:pPr>
          </w:p>
        </w:tc>
        <w:tc>
          <w:tcPr>
            <w:tcW w:w="2242" w:type="dxa"/>
          </w:tcPr>
          <w:p w14:paraId="3830BB97" w14:textId="77777777" w:rsidR="00B2496D" w:rsidRPr="00E72CF5" w:rsidRDefault="00B2496D" w:rsidP="00B2496D">
            <w:pPr>
              <w:rPr>
                <w:rFonts w:cstheme="minorHAnsi"/>
                <w:b/>
                <w:bCs/>
                <w:color w:val="FF0000"/>
                <w:sz w:val="20"/>
                <w:szCs w:val="20"/>
              </w:rPr>
            </w:pPr>
          </w:p>
        </w:tc>
        <w:tc>
          <w:tcPr>
            <w:tcW w:w="2242" w:type="dxa"/>
          </w:tcPr>
          <w:p w14:paraId="40995158" w14:textId="77777777" w:rsidR="00B2496D" w:rsidRPr="00E72CF5" w:rsidRDefault="00B2496D" w:rsidP="00B2496D">
            <w:pPr>
              <w:rPr>
                <w:rFonts w:cstheme="minorHAnsi"/>
                <w:b/>
                <w:bCs/>
                <w:color w:val="FF0000"/>
                <w:sz w:val="20"/>
                <w:szCs w:val="20"/>
              </w:rPr>
            </w:pPr>
          </w:p>
        </w:tc>
        <w:tc>
          <w:tcPr>
            <w:tcW w:w="2242" w:type="dxa"/>
          </w:tcPr>
          <w:p w14:paraId="54D26D5E" w14:textId="77777777" w:rsidR="00B2496D" w:rsidRPr="00E72CF5" w:rsidRDefault="00B2496D" w:rsidP="00B2496D">
            <w:pPr>
              <w:rPr>
                <w:rFonts w:cstheme="minorHAnsi"/>
                <w:b/>
                <w:bCs/>
                <w:color w:val="FF0000"/>
                <w:sz w:val="20"/>
                <w:szCs w:val="20"/>
              </w:rPr>
            </w:pPr>
          </w:p>
        </w:tc>
        <w:tc>
          <w:tcPr>
            <w:tcW w:w="2242" w:type="dxa"/>
          </w:tcPr>
          <w:p w14:paraId="27BA852B" w14:textId="77777777" w:rsidR="00B2496D" w:rsidRPr="00E72CF5" w:rsidRDefault="00B2496D" w:rsidP="00B2496D">
            <w:pPr>
              <w:rPr>
                <w:rFonts w:cstheme="minorHAnsi"/>
                <w:b/>
                <w:bCs/>
                <w:color w:val="FF0000"/>
                <w:sz w:val="20"/>
                <w:szCs w:val="20"/>
              </w:rPr>
            </w:pPr>
          </w:p>
        </w:tc>
        <w:tc>
          <w:tcPr>
            <w:tcW w:w="2242" w:type="dxa"/>
          </w:tcPr>
          <w:p w14:paraId="39938A2E" w14:textId="77777777" w:rsidR="00B2496D" w:rsidRPr="00E72CF5" w:rsidRDefault="00B2496D" w:rsidP="00B2496D">
            <w:pPr>
              <w:rPr>
                <w:rFonts w:cstheme="minorHAnsi"/>
                <w:b/>
                <w:bCs/>
                <w:color w:val="FF0000"/>
                <w:sz w:val="20"/>
                <w:szCs w:val="20"/>
              </w:rPr>
            </w:pPr>
          </w:p>
        </w:tc>
        <w:tc>
          <w:tcPr>
            <w:tcW w:w="2242" w:type="dxa"/>
          </w:tcPr>
          <w:p w14:paraId="6C28CC18" w14:textId="77777777" w:rsidR="00B2496D" w:rsidRPr="00E72CF5" w:rsidRDefault="00B2496D" w:rsidP="00B2496D">
            <w:pPr>
              <w:rPr>
                <w:rFonts w:cstheme="minorHAnsi"/>
                <w:b/>
                <w:bCs/>
                <w:color w:val="FF0000"/>
                <w:sz w:val="20"/>
                <w:szCs w:val="20"/>
              </w:rPr>
            </w:pPr>
          </w:p>
        </w:tc>
      </w:tr>
      <w:tr w:rsidR="00B2496D" w:rsidRPr="006E732C" w14:paraId="5D54B94A" w14:textId="742A9633" w:rsidTr="00B2496D">
        <w:tc>
          <w:tcPr>
            <w:tcW w:w="562" w:type="dxa"/>
          </w:tcPr>
          <w:p w14:paraId="76CCA4F5" w14:textId="77777777" w:rsidR="00B2496D" w:rsidRPr="00AA387B" w:rsidRDefault="00B2496D" w:rsidP="00B2496D">
            <w:pPr>
              <w:rPr>
                <w:rFonts w:cstheme="minorHAnsi"/>
                <w:b/>
                <w:color w:val="000000"/>
                <w:sz w:val="20"/>
                <w:szCs w:val="20"/>
              </w:rPr>
            </w:pPr>
            <w:r w:rsidRPr="00AA387B">
              <w:rPr>
                <w:rFonts w:cstheme="minorHAnsi"/>
                <w:b/>
                <w:color w:val="000000"/>
                <w:sz w:val="20"/>
                <w:szCs w:val="20"/>
              </w:rPr>
              <w:t>24</w:t>
            </w:r>
            <w:r>
              <w:rPr>
                <w:rFonts w:cstheme="minorHAnsi"/>
                <w:b/>
                <w:color w:val="000000"/>
                <w:sz w:val="20"/>
                <w:szCs w:val="20"/>
              </w:rPr>
              <w:t>3</w:t>
            </w:r>
          </w:p>
        </w:tc>
        <w:tc>
          <w:tcPr>
            <w:tcW w:w="1560" w:type="dxa"/>
          </w:tcPr>
          <w:p w14:paraId="23E142E4" w14:textId="77777777" w:rsidR="00B2496D" w:rsidRPr="00AA387B" w:rsidRDefault="00B2496D" w:rsidP="00B2496D">
            <w:pPr>
              <w:rPr>
                <w:rFonts w:cstheme="minorHAnsi"/>
                <w:b/>
                <w:color w:val="000000"/>
                <w:sz w:val="20"/>
                <w:szCs w:val="20"/>
              </w:rPr>
            </w:pPr>
            <w:r w:rsidRPr="00AA387B">
              <w:rPr>
                <w:rFonts w:cstheme="minorHAnsi"/>
                <w:b/>
                <w:color w:val="000000"/>
                <w:sz w:val="20"/>
                <w:szCs w:val="20"/>
              </w:rPr>
              <w:t>Koalicja na rzecz Autogazu - Związek Pracodawców</w:t>
            </w:r>
            <w:r w:rsidRPr="00AA387B">
              <w:rPr>
                <w:rFonts w:cstheme="minorHAnsi"/>
                <w:b/>
                <w:color w:val="000000"/>
                <w:sz w:val="20"/>
                <w:szCs w:val="20"/>
              </w:rPr>
              <w:br/>
            </w:r>
          </w:p>
        </w:tc>
        <w:tc>
          <w:tcPr>
            <w:tcW w:w="1701" w:type="dxa"/>
          </w:tcPr>
          <w:p w14:paraId="13CFF049" w14:textId="77777777" w:rsidR="00B2496D" w:rsidRPr="00AA387B" w:rsidRDefault="00B2496D" w:rsidP="00B2496D">
            <w:pPr>
              <w:rPr>
                <w:rFonts w:cstheme="minorHAnsi"/>
                <w:b/>
                <w:sz w:val="20"/>
                <w:szCs w:val="20"/>
              </w:rPr>
            </w:pPr>
            <w:r w:rsidRPr="00AA387B">
              <w:rPr>
                <w:rFonts w:cstheme="minorHAnsi"/>
                <w:b/>
                <w:bCs/>
                <w:color w:val="000000"/>
                <w:sz w:val="20"/>
                <w:szCs w:val="20"/>
              </w:rPr>
              <w:t>Art. 68a ust. 1 UH</w:t>
            </w:r>
            <w:r w:rsidRPr="00AA387B">
              <w:rPr>
                <w:rFonts w:cstheme="minorHAnsi"/>
                <w:b/>
                <w:bCs/>
                <w:color w:val="000000"/>
                <w:sz w:val="20"/>
                <w:szCs w:val="20"/>
              </w:rPr>
              <w:br/>
            </w:r>
          </w:p>
        </w:tc>
        <w:tc>
          <w:tcPr>
            <w:tcW w:w="3827" w:type="dxa"/>
          </w:tcPr>
          <w:p w14:paraId="2B41D0A0" w14:textId="77777777" w:rsidR="00B2496D" w:rsidRPr="00AA387B" w:rsidRDefault="00B2496D" w:rsidP="00B2496D">
            <w:pPr>
              <w:rPr>
                <w:rFonts w:cstheme="minorHAnsi"/>
                <w:b/>
                <w:sz w:val="20"/>
                <w:szCs w:val="20"/>
              </w:rPr>
            </w:pPr>
            <w:r w:rsidRPr="00AA387B">
              <w:rPr>
                <w:rFonts w:cstheme="minorHAnsi"/>
                <w:b/>
                <w:sz w:val="20"/>
                <w:szCs w:val="20"/>
              </w:rPr>
              <w:t xml:space="preserve">Proponowana zmiana, polegająca na dopuszczeniu możliwości uznawania równoważnych standardów technicznych obowiązujących w państwach trzecich, opiera się na założeniu, że wiele krajów rozwiniętych – w tym Stany Zjednoczone, Kanada czy Japonia – posiada systemy homologacyjne gwarantujące wysoki poziom bezpieczeństwa technicznego pojazdów. W praktyce standardy te często są porównywalne lub zbliżone do wymagań unijnych, a niekiedy nawet bardziej rygorystyczne. Umożliwienie ich uznawania zwiększy efektywność procesu indywidualnego dopuszczenia pojazdu, ograniczy biurokrację i koszty po stronie przedsiębiorców, bez wpływu na bezpieczeństwo użytkowników dróg. Zmiana ta wpisuje się również w zasadę proporcjonalności i wzajemnego zaufania do systemów regulacyjnych państw o wysokim poziomie rozwoju technicznego. </w:t>
            </w:r>
          </w:p>
          <w:p w14:paraId="16ED5522" w14:textId="77777777" w:rsidR="00B2496D" w:rsidRPr="00AA387B" w:rsidRDefault="00B2496D" w:rsidP="00B2496D">
            <w:pPr>
              <w:rPr>
                <w:rFonts w:cstheme="minorHAnsi"/>
                <w:b/>
                <w:sz w:val="20"/>
                <w:szCs w:val="20"/>
              </w:rPr>
            </w:pPr>
            <w:r w:rsidRPr="00AA387B">
              <w:rPr>
                <w:rFonts w:cstheme="minorHAnsi"/>
                <w:b/>
                <w:sz w:val="20"/>
                <w:szCs w:val="20"/>
              </w:rPr>
              <w:t>Zmiany mają na celu zachowanie proporcjonalnej równowagi między bezpieczeństwem użytkowników pojazdów a interesami przedsiębiorców, w szczególności w kontekście rosnącego udziału pojazdów sprowadzanych z krajów trzecich, które stanowią istotny odsetek pierwszych rejestracji używanych samochodów osobowych. Tak dynamiczny i zróżnicowany rynek pojazdów indywidualnie dopuszczanych wymaga wprowadzenia przepisów umożliwiających przedsiębiorcom sprawne i proporcjonalne reagowanie na zagrożenia, przy jednoczesnym usprawnieniu procesu indywidualnego dopuszczenia pojazdów, bez wprowadzania zbędnych barier administracyjnych, co pozwala na ochronę ciągłości działalności oraz dobrego imienia przedsiębiorców.</w:t>
            </w:r>
          </w:p>
        </w:tc>
        <w:tc>
          <w:tcPr>
            <w:tcW w:w="3969" w:type="dxa"/>
          </w:tcPr>
          <w:p w14:paraId="29E7A603" w14:textId="77777777" w:rsidR="00B2496D" w:rsidRPr="00AA387B" w:rsidRDefault="00B2496D" w:rsidP="00B2496D">
            <w:pPr>
              <w:rPr>
                <w:rFonts w:cstheme="minorHAnsi"/>
                <w:b/>
                <w:sz w:val="20"/>
                <w:szCs w:val="20"/>
              </w:rPr>
            </w:pPr>
            <w:r w:rsidRPr="00AA387B">
              <w:rPr>
                <w:rFonts w:cstheme="minorHAnsi"/>
                <w:b/>
                <w:bCs/>
                <w:color w:val="000000"/>
                <w:sz w:val="20"/>
                <w:szCs w:val="20"/>
              </w:rPr>
              <w:t xml:space="preserve">Art. 68a. 1. </w:t>
            </w:r>
            <w:r w:rsidRPr="00AA387B">
              <w:rPr>
                <w:rFonts w:cstheme="minorHAnsi"/>
                <w:b/>
                <w:sz w:val="20"/>
                <w:szCs w:val="20"/>
              </w:rPr>
              <w:t xml:space="preserve"> </w:t>
            </w:r>
            <w:r w:rsidRPr="00AA387B">
              <w:rPr>
                <w:rFonts w:cstheme="minorHAnsi"/>
                <w:b/>
                <w:bCs/>
                <w:color w:val="000000"/>
                <w:sz w:val="20"/>
                <w:szCs w:val="20"/>
              </w:rPr>
              <w:t>Spełnienie odpowiednich warunków lub wymagań technicznych przez dany pojazd potwierdza się w procedurze indywidualnego dopuszczenia pojazdu, z uwzględnieniem zasady proporcjonalności oraz możliwości uznania równoważnych standardów technicznych obowiązujących w państwach spoza Unii Europejskiej</w:t>
            </w:r>
          </w:p>
        </w:tc>
        <w:tc>
          <w:tcPr>
            <w:tcW w:w="2693" w:type="dxa"/>
          </w:tcPr>
          <w:p w14:paraId="36D87E75" w14:textId="77777777" w:rsidR="00B2496D" w:rsidRPr="0041422D" w:rsidRDefault="00B2496D" w:rsidP="00B2496D">
            <w:pPr>
              <w:rPr>
                <w:rFonts w:cstheme="minorHAnsi"/>
                <w:b/>
                <w:color w:val="FF0000"/>
                <w:sz w:val="20"/>
                <w:szCs w:val="20"/>
              </w:rPr>
            </w:pPr>
            <w:r w:rsidRPr="0041422D">
              <w:rPr>
                <w:rFonts w:cstheme="minorHAnsi"/>
                <w:b/>
                <w:color w:val="FF0000"/>
                <w:sz w:val="20"/>
                <w:szCs w:val="20"/>
              </w:rPr>
              <w:t xml:space="preserve">Uwaga omówiona </w:t>
            </w:r>
            <w:r>
              <w:rPr>
                <w:rFonts w:cstheme="minorHAnsi"/>
                <w:b/>
                <w:color w:val="FF0000"/>
                <w:sz w:val="20"/>
                <w:szCs w:val="20"/>
              </w:rPr>
              <w:t>w pkt</w:t>
            </w:r>
            <w:r w:rsidRPr="0041422D">
              <w:rPr>
                <w:rFonts w:cstheme="minorHAnsi"/>
                <w:b/>
                <w:color w:val="FF0000"/>
                <w:sz w:val="20"/>
                <w:szCs w:val="20"/>
              </w:rPr>
              <w:t xml:space="preserve"> 77. </w:t>
            </w:r>
          </w:p>
          <w:p w14:paraId="2A781F47" w14:textId="77777777" w:rsidR="00B2496D" w:rsidRPr="00AA387B" w:rsidRDefault="00B2496D" w:rsidP="00B2496D">
            <w:pPr>
              <w:rPr>
                <w:rFonts w:cstheme="minorHAnsi"/>
                <w:b/>
                <w:color w:val="000000"/>
                <w:sz w:val="20"/>
                <w:szCs w:val="20"/>
              </w:rPr>
            </w:pPr>
            <w:r w:rsidRPr="00AA387B">
              <w:rPr>
                <w:rFonts w:cstheme="minorHAnsi"/>
                <w:b/>
                <w:color w:val="000000"/>
                <w:sz w:val="20"/>
                <w:szCs w:val="20"/>
              </w:rPr>
              <w:t xml:space="preserve">Uwaga niezasadna </w:t>
            </w:r>
            <w:r w:rsidRPr="002A447E">
              <w:rPr>
                <w:rFonts w:cstheme="minorHAnsi"/>
                <w:b/>
                <w:color w:val="000000"/>
                <w:sz w:val="20"/>
                <w:szCs w:val="20"/>
              </w:rPr>
              <w:t>–</w:t>
            </w:r>
            <w:r w:rsidRPr="00AA387B">
              <w:rPr>
                <w:rFonts w:cstheme="minorHAnsi"/>
                <w:b/>
                <w:color w:val="000000"/>
                <w:sz w:val="20"/>
                <w:szCs w:val="20"/>
              </w:rPr>
              <w:t xml:space="preserve"> </w:t>
            </w:r>
            <w:r>
              <w:rPr>
                <w:rFonts w:cstheme="minorHAnsi"/>
                <w:b/>
                <w:color w:val="000000"/>
                <w:sz w:val="20"/>
                <w:szCs w:val="20"/>
              </w:rPr>
              <w:t>w</w:t>
            </w:r>
            <w:r w:rsidRPr="00AA387B">
              <w:rPr>
                <w:rFonts w:cstheme="minorHAnsi"/>
                <w:b/>
                <w:color w:val="000000"/>
                <w:sz w:val="20"/>
                <w:szCs w:val="20"/>
              </w:rPr>
              <w:t xml:space="preserve">ymagania w poszczególnych państwach członkowskich UE, jak również spoza UE są zróżnicowane w zależności od specyfiki danego rynku krajowego </w:t>
            </w:r>
            <w:r>
              <w:rPr>
                <w:rFonts w:cstheme="minorHAnsi"/>
                <w:b/>
                <w:color w:val="000000"/>
                <w:sz w:val="20"/>
                <w:szCs w:val="20"/>
              </w:rPr>
              <w:t xml:space="preserve">- </w:t>
            </w:r>
            <w:r w:rsidRPr="00AA387B">
              <w:rPr>
                <w:rFonts w:cstheme="minorHAnsi"/>
                <w:b/>
                <w:color w:val="000000"/>
                <w:sz w:val="20"/>
                <w:szCs w:val="20"/>
              </w:rPr>
              <w:t xml:space="preserve">zakres wymagań w procedurze dopuszczenia indywidualnego </w:t>
            </w:r>
            <w:r>
              <w:rPr>
                <w:rFonts w:cstheme="minorHAnsi"/>
                <w:b/>
                <w:color w:val="000000"/>
                <w:sz w:val="20"/>
                <w:szCs w:val="20"/>
              </w:rPr>
              <w:t xml:space="preserve">w PL </w:t>
            </w:r>
            <w:r w:rsidRPr="00AA387B">
              <w:rPr>
                <w:rFonts w:cstheme="minorHAnsi"/>
                <w:b/>
                <w:color w:val="000000"/>
                <w:sz w:val="20"/>
                <w:szCs w:val="20"/>
              </w:rPr>
              <w:t xml:space="preserve">jest określany w akcie wykonawczym na podstawie ustaleń ze służbami technicznymi przeprowadzającymi badania homologacyjne </w:t>
            </w:r>
            <w:r>
              <w:rPr>
                <w:rFonts w:cstheme="minorHAnsi"/>
                <w:b/>
                <w:color w:val="000000"/>
                <w:sz w:val="20"/>
                <w:szCs w:val="20"/>
              </w:rPr>
              <w:t xml:space="preserve"> oraz badania w zakresie potwierdzenia wymagań stosowanych w procedurach indywidualnego dopuszczenia</w:t>
            </w:r>
            <w:r w:rsidRPr="00AA387B">
              <w:rPr>
                <w:rFonts w:cstheme="minorHAnsi"/>
                <w:b/>
                <w:color w:val="000000"/>
                <w:sz w:val="20"/>
                <w:szCs w:val="20"/>
              </w:rPr>
              <w:t xml:space="preserve"> pojazdów – wymagania są oparte również na wymogach alternatywnych, przy jednoczesnym zapewnieniu bezpieczeństwa ruchu drogowego </w:t>
            </w:r>
            <w:r>
              <w:rPr>
                <w:rFonts w:cstheme="minorHAnsi"/>
                <w:b/>
                <w:color w:val="000000"/>
                <w:sz w:val="20"/>
                <w:szCs w:val="20"/>
              </w:rPr>
              <w:t xml:space="preserve">i ochrony środowiska </w:t>
            </w:r>
            <w:r w:rsidRPr="00AA387B">
              <w:rPr>
                <w:rFonts w:cstheme="minorHAnsi"/>
                <w:b/>
                <w:color w:val="000000"/>
                <w:sz w:val="20"/>
                <w:szCs w:val="20"/>
              </w:rPr>
              <w:t>w Polsce w przypadku dopuszczania pojazdów nieobjętych zharmonizowaną w UE procedurą homologacji.</w:t>
            </w:r>
          </w:p>
        </w:tc>
        <w:tc>
          <w:tcPr>
            <w:tcW w:w="2126" w:type="dxa"/>
          </w:tcPr>
          <w:p w14:paraId="20D10882" w14:textId="242315A5" w:rsidR="00B2496D" w:rsidRPr="0041422D" w:rsidRDefault="00B65FC2" w:rsidP="00B2496D">
            <w:pPr>
              <w:rPr>
                <w:rFonts w:cstheme="minorHAnsi"/>
                <w:b/>
                <w:color w:val="FF0000"/>
                <w:sz w:val="20"/>
                <w:szCs w:val="20"/>
              </w:rPr>
            </w:pPr>
            <w:r w:rsidRPr="00B65FC2">
              <w:rPr>
                <w:rFonts w:cstheme="minorHAnsi"/>
                <w:b/>
                <w:sz w:val="20"/>
                <w:szCs w:val="20"/>
              </w:rPr>
              <w:t>Brak udziału przedstawiciela</w:t>
            </w:r>
            <w:r>
              <w:rPr>
                <w:rFonts w:cstheme="minorHAnsi"/>
                <w:b/>
                <w:sz w:val="20"/>
                <w:szCs w:val="20"/>
              </w:rPr>
              <w:t>.</w:t>
            </w:r>
          </w:p>
        </w:tc>
        <w:tc>
          <w:tcPr>
            <w:tcW w:w="2242" w:type="dxa"/>
          </w:tcPr>
          <w:p w14:paraId="0E401EF3" w14:textId="77777777" w:rsidR="00B2496D" w:rsidRPr="0041422D" w:rsidRDefault="00B2496D" w:rsidP="00B2496D">
            <w:pPr>
              <w:rPr>
                <w:rFonts w:cstheme="minorHAnsi"/>
                <w:b/>
                <w:color w:val="FF0000"/>
                <w:sz w:val="20"/>
                <w:szCs w:val="20"/>
              </w:rPr>
            </w:pPr>
          </w:p>
        </w:tc>
        <w:tc>
          <w:tcPr>
            <w:tcW w:w="2242" w:type="dxa"/>
          </w:tcPr>
          <w:p w14:paraId="4CEFFAD6" w14:textId="77777777" w:rsidR="00B2496D" w:rsidRPr="0041422D" w:rsidRDefault="00B2496D" w:rsidP="00B2496D">
            <w:pPr>
              <w:rPr>
                <w:rFonts w:cstheme="minorHAnsi"/>
                <w:b/>
                <w:color w:val="FF0000"/>
                <w:sz w:val="20"/>
                <w:szCs w:val="20"/>
              </w:rPr>
            </w:pPr>
          </w:p>
        </w:tc>
        <w:tc>
          <w:tcPr>
            <w:tcW w:w="2242" w:type="dxa"/>
          </w:tcPr>
          <w:p w14:paraId="2D76C42D" w14:textId="77777777" w:rsidR="00B2496D" w:rsidRPr="0041422D" w:rsidRDefault="00B2496D" w:rsidP="00B2496D">
            <w:pPr>
              <w:rPr>
                <w:rFonts w:cstheme="minorHAnsi"/>
                <w:b/>
                <w:color w:val="FF0000"/>
                <w:sz w:val="20"/>
                <w:szCs w:val="20"/>
              </w:rPr>
            </w:pPr>
          </w:p>
        </w:tc>
        <w:tc>
          <w:tcPr>
            <w:tcW w:w="2242" w:type="dxa"/>
          </w:tcPr>
          <w:p w14:paraId="4050C36C" w14:textId="77777777" w:rsidR="00B2496D" w:rsidRPr="0041422D" w:rsidRDefault="00B2496D" w:rsidP="00B2496D">
            <w:pPr>
              <w:rPr>
                <w:rFonts w:cstheme="minorHAnsi"/>
                <w:b/>
                <w:color w:val="FF0000"/>
                <w:sz w:val="20"/>
                <w:szCs w:val="20"/>
              </w:rPr>
            </w:pPr>
          </w:p>
        </w:tc>
        <w:tc>
          <w:tcPr>
            <w:tcW w:w="2242" w:type="dxa"/>
          </w:tcPr>
          <w:p w14:paraId="7565CE3D" w14:textId="77777777" w:rsidR="00B2496D" w:rsidRPr="0041422D" w:rsidRDefault="00B2496D" w:rsidP="00B2496D">
            <w:pPr>
              <w:rPr>
                <w:rFonts w:cstheme="minorHAnsi"/>
                <w:b/>
                <w:color w:val="FF0000"/>
                <w:sz w:val="20"/>
                <w:szCs w:val="20"/>
              </w:rPr>
            </w:pPr>
          </w:p>
        </w:tc>
        <w:tc>
          <w:tcPr>
            <w:tcW w:w="2242" w:type="dxa"/>
          </w:tcPr>
          <w:p w14:paraId="5DA5E95A" w14:textId="77777777" w:rsidR="00B2496D" w:rsidRPr="0041422D" w:rsidRDefault="00B2496D" w:rsidP="00B2496D">
            <w:pPr>
              <w:rPr>
                <w:rFonts w:cstheme="minorHAnsi"/>
                <w:b/>
                <w:color w:val="FF0000"/>
                <w:sz w:val="20"/>
                <w:szCs w:val="20"/>
              </w:rPr>
            </w:pPr>
          </w:p>
        </w:tc>
      </w:tr>
      <w:tr w:rsidR="00B2496D" w:rsidRPr="006E732C" w14:paraId="351F74C3" w14:textId="40F610D0" w:rsidTr="00B2496D">
        <w:tc>
          <w:tcPr>
            <w:tcW w:w="562" w:type="dxa"/>
          </w:tcPr>
          <w:p w14:paraId="16552533" w14:textId="77777777" w:rsidR="00B2496D" w:rsidRPr="002A447E" w:rsidRDefault="00B2496D" w:rsidP="00B2496D">
            <w:pPr>
              <w:rPr>
                <w:rFonts w:cstheme="minorHAnsi"/>
                <w:b/>
                <w:color w:val="000000"/>
                <w:sz w:val="20"/>
                <w:szCs w:val="20"/>
              </w:rPr>
            </w:pPr>
            <w:r w:rsidRPr="002A447E">
              <w:rPr>
                <w:rFonts w:cstheme="minorHAnsi"/>
                <w:b/>
                <w:color w:val="000000"/>
                <w:sz w:val="20"/>
                <w:szCs w:val="20"/>
              </w:rPr>
              <w:t>24</w:t>
            </w:r>
            <w:r>
              <w:rPr>
                <w:rFonts w:cstheme="minorHAnsi"/>
                <w:b/>
                <w:color w:val="000000"/>
                <w:sz w:val="20"/>
                <w:szCs w:val="20"/>
              </w:rPr>
              <w:t>4</w:t>
            </w:r>
          </w:p>
        </w:tc>
        <w:tc>
          <w:tcPr>
            <w:tcW w:w="1560" w:type="dxa"/>
          </w:tcPr>
          <w:p w14:paraId="5B80DCC8" w14:textId="77777777" w:rsidR="00B2496D" w:rsidRPr="002A447E" w:rsidRDefault="00B2496D" w:rsidP="00B2496D">
            <w:pPr>
              <w:rPr>
                <w:rFonts w:cstheme="minorHAnsi"/>
                <w:b/>
                <w:color w:val="000000"/>
                <w:sz w:val="20"/>
                <w:szCs w:val="20"/>
              </w:rPr>
            </w:pPr>
            <w:r w:rsidRPr="002A447E">
              <w:rPr>
                <w:rFonts w:cstheme="minorHAnsi"/>
                <w:b/>
                <w:color w:val="000000"/>
                <w:sz w:val="20"/>
                <w:szCs w:val="20"/>
              </w:rPr>
              <w:t>Koalicja na rzecz Autogazu - Związek Pracodawców</w:t>
            </w:r>
          </w:p>
        </w:tc>
        <w:tc>
          <w:tcPr>
            <w:tcW w:w="1701" w:type="dxa"/>
          </w:tcPr>
          <w:p w14:paraId="79A2DAE4" w14:textId="77777777" w:rsidR="00B2496D" w:rsidRPr="002A447E" w:rsidRDefault="00B2496D" w:rsidP="00B2496D">
            <w:pPr>
              <w:rPr>
                <w:rFonts w:cstheme="minorHAnsi"/>
                <w:b/>
                <w:sz w:val="20"/>
                <w:szCs w:val="20"/>
              </w:rPr>
            </w:pPr>
            <w:r w:rsidRPr="002A447E">
              <w:rPr>
                <w:rFonts w:cstheme="minorHAnsi"/>
                <w:b/>
                <w:bCs/>
                <w:color w:val="000000"/>
                <w:sz w:val="20"/>
                <w:szCs w:val="20"/>
              </w:rPr>
              <w:t>Art. 68a ust. 3 UH</w:t>
            </w:r>
          </w:p>
        </w:tc>
        <w:tc>
          <w:tcPr>
            <w:tcW w:w="3827" w:type="dxa"/>
          </w:tcPr>
          <w:p w14:paraId="77B44ECA" w14:textId="77777777" w:rsidR="00B2496D" w:rsidRPr="002A447E" w:rsidRDefault="00B2496D" w:rsidP="00B2496D">
            <w:pPr>
              <w:rPr>
                <w:rFonts w:cstheme="minorHAnsi"/>
                <w:b/>
                <w:sz w:val="20"/>
                <w:szCs w:val="20"/>
              </w:rPr>
            </w:pPr>
            <w:r w:rsidRPr="002A447E">
              <w:rPr>
                <w:rFonts w:cstheme="minorHAnsi"/>
                <w:b/>
                <w:sz w:val="20"/>
                <w:szCs w:val="20"/>
              </w:rPr>
              <w:t xml:space="preserve">Umożliwienie uwzględniania pojazdów z państw trzecich w ramach indywidualnego dopuszczenia, przy zachowaniu kontroli zgodności z równoważnymi wymogami, </w:t>
            </w:r>
            <w:r w:rsidRPr="002A447E">
              <w:rPr>
                <w:rFonts w:cstheme="minorHAnsi"/>
                <w:b/>
                <w:bCs/>
                <w:sz w:val="20"/>
                <w:szCs w:val="20"/>
              </w:rPr>
              <w:t>eliminuje nieuzasadnione bariery administracyjne</w:t>
            </w:r>
            <w:r w:rsidRPr="002A447E">
              <w:rPr>
                <w:rFonts w:cstheme="minorHAnsi"/>
                <w:b/>
                <w:sz w:val="20"/>
                <w:szCs w:val="20"/>
              </w:rPr>
              <w:t>, sprzyja rozwojowi legalnego importu oraz wspiera działalność przedsiębiorców zajmujących się sprowadzaniem pojazdów. Jednocześnie zapewnia zachowanie wysokiego poziomu bezpieczeństwa i zgodności z zasadami rynku wewnętrznego Unii Europejskiej.</w:t>
            </w:r>
          </w:p>
        </w:tc>
        <w:tc>
          <w:tcPr>
            <w:tcW w:w="3969" w:type="dxa"/>
          </w:tcPr>
          <w:p w14:paraId="5B3FA639" w14:textId="77777777" w:rsidR="00B2496D" w:rsidRPr="002A447E" w:rsidRDefault="00B2496D" w:rsidP="00B2496D">
            <w:pPr>
              <w:rPr>
                <w:rFonts w:cstheme="minorHAnsi"/>
                <w:b/>
                <w:sz w:val="20"/>
                <w:szCs w:val="20"/>
              </w:rPr>
            </w:pPr>
            <w:r w:rsidRPr="002A447E">
              <w:rPr>
                <w:rFonts w:cstheme="minorHAnsi"/>
                <w:b/>
                <w:bCs/>
                <w:color w:val="000000"/>
                <w:sz w:val="20"/>
                <w:szCs w:val="20"/>
              </w:rPr>
              <w:t xml:space="preserve">Art. 68a. 3. </w:t>
            </w:r>
            <w:r w:rsidRPr="002A447E">
              <w:rPr>
                <w:rFonts w:cstheme="minorHAnsi"/>
                <w:b/>
                <w:sz w:val="20"/>
                <w:szCs w:val="20"/>
              </w:rPr>
              <w:t>Unijnemu indywidualnemu dopuszczeniu pojazdu podlega pojazd, o którym mowa w art. 44 ust. 1 rozporządzenia 2018/858, który nie był nigdy zarejestrowany albo w odniesieniu, do którego od chwili rejestracji do chwili złożenia wniosku o uzyskanie unijnego indywidualnego dopuszczenia pojazdu, nie upłynęło więcej niż 6 miesięcy.</w:t>
            </w:r>
            <w:r w:rsidRPr="002A447E">
              <w:rPr>
                <w:rFonts w:cstheme="minorHAnsi"/>
                <w:b/>
                <w:sz w:val="20"/>
                <w:szCs w:val="20"/>
              </w:rPr>
              <w:br/>
            </w:r>
            <w:r w:rsidRPr="002A447E">
              <w:rPr>
                <w:rFonts w:cstheme="minorHAnsi"/>
                <w:b/>
                <w:bCs/>
                <w:sz w:val="20"/>
                <w:szCs w:val="20"/>
              </w:rPr>
              <w:t>Dopuszczenie to może uwzględniać pojazdy sprowadzone z państw trzecich, jeżeli spełniają one równoważne wymagania w zakresie bezpieczeństwa i ochrony środowiska</w:t>
            </w:r>
          </w:p>
        </w:tc>
        <w:tc>
          <w:tcPr>
            <w:tcW w:w="2693" w:type="dxa"/>
          </w:tcPr>
          <w:p w14:paraId="33D8C8E0" w14:textId="77777777" w:rsidR="00B2496D" w:rsidRPr="003704D2" w:rsidRDefault="00B2496D" w:rsidP="00B2496D">
            <w:pPr>
              <w:rPr>
                <w:rFonts w:cstheme="minorHAnsi"/>
                <w:b/>
                <w:bCs/>
                <w:color w:val="FF0000"/>
                <w:sz w:val="20"/>
                <w:szCs w:val="20"/>
              </w:rPr>
            </w:pPr>
            <w:r w:rsidRPr="003704D2">
              <w:rPr>
                <w:rFonts w:cstheme="minorHAnsi"/>
                <w:b/>
                <w:bCs/>
                <w:color w:val="FF0000"/>
                <w:sz w:val="20"/>
                <w:szCs w:val="20"/>
              </w:rPr>
              <w:t xml:space="preserve">Uwaga omówiona </w:t>
            </w:r>
            <w:r>
              <w:rPr>
                <w:rFonts w:cstheme="minorHAnsi"/>
                <w:b/>
                <w:bCs/>
                <w:color w:val="FF0000"/>
                <w:sz w:val="20"/>
                <w:szCs w:val="20"/>
              </w:rPr>
              <w:t>w pkt</w:t>
            </w:r>
            <w:r w:rsidRPr="003704D2">
              <w:rPr>
                <w:rFonts w:cstheme="minorHAnsi"/>
                <w:b/>
                <w:bCs/>
                <w:color w:val="FF0000"/>
                <w:sz w:val="20"/>
                <w:szCs w:val="20"/>
              </w:rPr>
              <w:t xml:space="preserve"> 78. </w:t>
            </w:r>
          </w:p>
          <w:p w14:paraId="1E9F0FFF"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niezasadna – zakres pojazdów i wymagań określonych w unijnej procedurze dopuszczenia określa art. 44 ust. 1 w powiązaniu z załącznikiem nr II część I dodatek 2 do rozporządzenia (UE) 2018/858 – zakres ten uwzględnia wymagania alternatywne. </w:t>
            </w:r>
          </w:p>
          <w:p w14:paraId="57355C36" w14:textId="77777777" w:rsidR="00B2496D" w:rsidRPr="002A447E" w:rsidRDefault="00B2496D" w:rsidP="00B2496D">
            <w:pPr>
              <w:rPr>
                <w:rFonts w:cstheme="minorHAnsi"/>
                <w:b/>
                <w:color w:val="000000"/>
                <w:sz w:val="20"/>
                <w:szCs w:val="20"/>
              </w:rPr>
            </w:pPr>
          </w:p>
        </w:tc>
        <w:tc>
          <w:tcPr>
            <w:tcW w:w="2126" w:type="dxa"/>
          </w:tcPr>
          <w:p w14:paraId="3AEFE3B7" w14:textId="0CF8C238" w:rsidR="00B2496D" w:rsidRPr="003704D2" w:rsidRDefault="00B65FC2" w:rsidP="00B2496D">
            <w:pPr>
              <w:rPr>
                <w:rFonts w:cstheme="minorHAnsi"/>
                <w:b/>
                <w:bCs/>
                <w:color w:val="FF0000"/>
                <w:sz w:val="20"/>
                <w:szCs w:val="20"/>
              </w:rPr>
            </w:pPr>
            <w:r w:rsidRPr="00B65FC2">
              <w:rPr>
                <w:rFonts w:cstheme="minorHAnsi"/>
                <w:b/>
                <w:sz w:val="20"/>
                <w:szCs w:val="20"/>
              </w:rPr>
              <w:t>Brak udziału przedstawiciela</w:t>
            </w:r>
            <w:r>
              <w:rPr>
                <w:rFonts w:cstheme="minorHAnsi"/>
                <w:b/>
                <w:sz w:val="20"/>
                <w:szCs w:val="20"/>
              </w:rPr>
              <w:t>.</w:t>
            </w:r>
          </w:p>
        </w:tc>
        <w:tc>
          <w:tcPr>
            <w:tcW w:w="2242" w:type="dxa"/>
          </w:tcPr>
          <w:p w14:paraId="1FFFA964" w14:textId="77777777" w:rsidR="00B2496D" w:rsidRPr="003704D2" w:rsidRDefault="00B2496D" w:rsidP="00B2496D">
            <w:pPr>
              <w:rPr>
                <w:rFonts w:cstheme="minorHAnsi"/>
                <w:b/>
                <w:bCs/>
                <w:color w:val="FF0000"/>
                <w:sz w:val="20"/>
                <w:szCs w:val="20"/>
              </w:rPr>
            </w:pPr>
          </w:p>
        </w:tc>
        <w:tc>
          <w:tcPr>
            <w:tcW w:w="2242" w:type="dxa"/>
          </w:tcPr>
          <w:p w14:paraId="2E1226DD" w14:textId="77777777" w:rsidR="00B2496D" w:rsidRPr="003704D2" w:rsidRDefault="00B2496D" w:rsidP="00B2496D">
            <w:pPr>
              <w:rPr>
                <w:rFonts w:cstheme="minorHAnsi"/>
                <w:b/>
                <w:bCs/>
                <w:color w:val="FF0000"/>
                <w:sz w:val="20"/>
                <w:szCs w:val="20"/>
              </w:rPr>
            </w:pPr>
          </w:p>
        </w:tc>
        <w:tc>
          <w:tcPr>
            <w:tcW w:w="2242" w:type="dxa"/>
          </w:tcPr>
          <w:p w14:paraId="0969B558" w14:textId="77777777" w:rsidR="00B2496D" w:rsidRPr="003704D2" w:rsidRDefault="00B2496D" w:rsidP="00B2496D">
            <w:pPr>
              <w:rPr>
                <w:rFonts w:cstheme="minorHAnsi"/>
                <w:b/>
                <w:bCs/>
                <w:color w:val="FF0000"/>
                <w:sz w:val="20"/>
                <w:szCs w:val="20"/>
              </w:rPr>
            </w:pPr>
          </w:p>
        </w:tc>
        <w:tc>
          <w:tcPr>
            <w:tcW w:w="2242" w:type="dxa"/>
          </w:tcPr>
          <w:p w14:paraId="375EA844" w14:textId="77777777" w:rsidR="00B2496D" w:rsidRPr="003704D2" w:rsidRDefault="00B2496D" w:rsidP="00B2496D">
            <w:pPr>
              <w:rPr>
                <w:rFonts w:cstheme="minorHAnsi"/>
                <w:b/>
                <w:bCs/>
                <w:color w:val="FF0000"/>
                <w:sz w:val="20"/>
                <w:szCs w:val="20"/>
              </w:rPr>
            </w:pPr>
          </w:p>
        </w:tc>
        <w:tc>
          <w:tcPr>
            <w:tcW w:w="2242" w:type="dxa"/>
          </w:tcPr>
          <w:p w14:paraId="456A147E" w14:textId="77777777" w:rsidR="00B2496D" w:rsidRPr="003704D2" w:rsidRDefault="00B2496D" w:rsidP="00B2496D">
            <w:pPr>
              <w:rPr>
                <w:rFonts w:cstheme="minorHAnsi"/>
                <w:b/>
                <w:bCs/>
                <w:color w:val="FF0000"/>
                <w:sz w:val="20"/>
                <w:szCs w:val="20"/>
              </w:rPr>
            </w:pPr>
          </w:p>
        </w:tc>
        <w:tc>
          <w:tcPr>
            <w:tcW w:w="2242" w:type="dxa"/>
          </w:tcPr>
          <w:p w14:paraId="11A0ECCF" w14:textId="77777777" w:rsidR="00B2496D" w:rsidRPr="003704D2" w:rsidRDefault="00B2496D" w:rsidP="00B2496D">
            <w:pPr>
              <w:rPr>
                <w:rFonts w:cstheme="minorHAnsi"/>
                <w:b/>
                <w:bCs/>
                <w:color w:val="FF0000"/>
                <w:sz w:val="20"/>
                <w:szCs w:val="20"/>
              </w:rPr>
            </w:pPr>
          </w:p>
        </w:tc>
      </w:tr>
      <w:tr w:rsidR="00B2496D" w:rsidRPr="006E732C" w14:paraId="0F276E22" w14:textId="65A97C2A" w:rsidTr="00B2496D">
        <w:tc>
          <w:tcPr>
            <w:tcW w:w="562" w:type="dxa"/>
          </w:tcPr>
          <w:p w14:paraId="12CF1AF5" w14:textId="77777777" w:rsidR="00B2496D" w:rsidRPr="006C09E5" w:rsidRDefault="00B2496D" w:rsidP="00B2496D">
            <w:pPr>
              <w:rPr>
                <w:rFonts w:cstheme="minorHAnsi"/>
                <w:b/>
                <w:sz w:val="20"/>
                <w:szCs w:val="20"/>
              </w:rPr>
            </w:pPr>
            <w:r w:rsidRPr="006C09E5">
              <w:rPr>
                <w:rFonts w:cstheme="minorHAnsi"/>
                <w:b/>
                <w:sz w:val="20"/>
                <w:szCs w:val="20"/>
              </w:rPr>
              <w:t>24</w:t>
            </w:r>
            <w:r>
              <w:rPr>
                <w:rFonts w:cstheme="minorHAnsi"/>
                <w:b/>
                <w:sz w:val="20"/>
                <w:szCs w:val="20"/>
              </w:rPr>
              <w:t>5</w:t>
            </w:r>
          </w:p>
        </w:tc>
        <w:tc>
          <w:tcPr>
            <w:tcW w:w="1560" w:type="dxa"/>
          </w:tcPr>
          <w:p w14:paraId="2E49F2BC" w14:textId="77777777" w:rsidR="00B2496D" w:rsidRPr="006C09E5" w:rsidRDefault="00B2496D" w:rsidP="00B2496D">
            <w:pPr>
              <w:rPr>
                <w:rFonts w:cstheme="minorHAnsi"/>
                <w:b/>
                <w:sz w:val="20"/>
                <w:szCs w:val="20"/>
              </w:rPr>
            </w:pPr>
            <w:r w:rsidRPr="006C09E5">
              <w:rPr>
                <w:rFonts w:cstheme="minorHAnsi"/>
                <w:b/>
                <w:sz w:val="20"/>
                <w:szCs w:val="20"/>
              </w:rPr>
              <w:t>Koalicja na rzecz Autogazu - Związek Pracodawców</w:t>
            </w:r>
          </w:p>
        </w:tc>
        <w:tc>
          <w:tcPr>
            <w:tcW w:w="1701" w:type="dxa"/>
          </w:tcPr>
          <w:p w14:paraId="65F1E5F2" w14:textId="77777777" w:rsidR="00B2496D" w:rsidRPr="006C09E5" w:rsidRDefault="00B2496D" w:rsidP="00B2496D">
            <w:pPr>
              <w:rPr>
                <w:rFonts w:cstheme="minorHAnsi"/>
                <w:b/>
                <w:sz w:val="20"/>
                <w:szCs w:val="20"/>
              </w:rPr>
            </w:pPr>
            <w:r w:rsidRPr="006C09E5">
              <w:rPr>
                <w:rFonts w:cstheme="minorHAnsi"/>
                <w:b/>
                <w:sz w:val="20"/>
                <w:szCs w:val="20"/>
              </w:rPr>
              <w:t>Art. 68a ust. 4 pkt 2 UH</w:t>
            </w:r>
          </w:p>
        </w:tc>
        <w:tc>
          <w:tcPr>
            <w:tcW w:w="3827" w:type="dxa"/>
          </w:tcPr>
          <w:p w14:paraId="0C0F51FA" w14:textId="77777777" w:rsidR="00B2496D" w:rsidRPr="006C09E5" w:rsidRDefault="00B2496D" w:rsidP="00B2496D">
            <w:pPr>
              <w:rPr>
                <w:rFonts w:cstheme="minorHAnsi"/>
                <w:b/>
                <w:sz w:val="20"/>
                <w:szCs w:val="20"/>
              </w:rPr>
            </w:pPr>
            <w:r w:rsidRPr="006C09E5">
              <w:rPr>
                <w:rFonts w:cstheme="minorHAnsi"/>
                <w:b/>
                <w:sz w:val="20"/>
                <w:szCs w:val="20"/>
              </w:rPr>
              <w:t>j.w</w:t>
            </w:r>
            <w:r>
              <w:rPr>
                <w:rFonts w:cstheme="minorHAnsi"/>
                <w:b/>
                <w:sz w:val="20"/>
                <w:szCs w:val="20"/>
              </w:rPr>
              <w:t>.</w:t>
            </w:r>
          </w:p>
        </w:tc>
        <w:tc>
          <w:tcPr>
            <w:tcW w:w="3969" w:type="dxa"/>
          </w:tcPr>
          <w:p w14:paraId="42C8AE39" w14:textId="77777777" w:rsidR="00B2496D" w:rsidRPr="006C09E5" w:rsidRDefault="00B2496D" w:rsidP="00B2496D">
            <w:pPr>
              <w:rPr>
                <w:rFonts w:cstheme="minorHAnsi"/>
                <w:b/>
                <w:sz w:val="20"/>
                <w:szCs w:val="20"/>
              </w:rPr>
            </w:pPr>
            <w:r w:rsidRPr="006C09E5">
              <w:rPr>
                <w:rFonts w:cstheme="minorHAnsi"/>
                <w:b/>
                <w:sz w:val="20"/>
                <w:szCs w:val="20"/>
              </w:rPr>
              <w:t xml:space="preserve">Art. 68a ust. 4 pkt 2  Krajowemu indywidualnemu dopuszczeniu nowego pojazdu podlega nowy pojazd: na którego typ zostało wydane świadectwo homologacji typu UE pojazdu, świadectwo homologacji typu ONZ, świadectwo krajowej homologacji typu pojazdu albo świadectwo krajowej homologacji typu pojazdów produkowanych w małych seriach i w którym to pojeździe, w jego przedmiocie wyposażenia lub części przed rejestracją zostały wprowadzone zmiany wpływające na zmianę warunków stanowiących podstawę do wydania świadectwa homologacji typu tego pojazdu, bądź </w:t>
            </w:r>
            <w:r w:rsidRPr="006C09E5">
              <w:rPr>
                <w:rFonts w:cstheme="minorHAnsi"/>
                <w:b/>
                <w:bCs/>
                <w:sz w:val="20"/>
                <w:szCs w:val="20"/>
              </w:rPr>
              <w:t>który został sprowadzony z państwa trzeciego i spełnia wymagania techniczne zgodne z obowiązującymi w tym państwie przepisami, jeżeli zapewniają one równoważny poziom bezpieczeństwa, a pojazd posiada dokumentację potwierdzającą zgodność oraz przejdzie pozytywnie badanie techniczne w Polsce.</w:t>
            </w:r>
          </w:p>
        </w:tc>
        <w:tc>
          <w:tcPr>
            <w:tcW w:w="2693" w:type="dxa"/>
          </w:tcPr>
          <w:p w14:paraId="27D0A8B6" w14:textId="77777777" w:rsidR="00B2496D" w:rsidRDefault="00B2496D" w:rsidP="00B2496D">
            <w:pPr>
              <w:rPr>
                <w:rFonts w:cstheme="minorHAnsi"/>
                <w:b/>
                <w:color w:val="000000"/>
                <w:sz w:val="20"/>
                <w:szCs w:val="20"/>
              </w:rPr>
            </w:pPr>
            <w:r w:rsidRPr="00AA387B">
              <w:rPr>
                <w:rFonts w:cstheme="minorHAnsi"/>
                <w:b/>
                <w:color w:val="000000"/>
                <w:sz w:val="20"/>
                <w:szCs w:val="20"/>
              </w:rPr>
              <w:t xml:space="preserve"> </w:t>
            </w:r>
            <w:r w:rsidRPr="00D338DE">
              <w:rPr>
                <w:rFonts w:cstheme="minorHAnsi"/>
                <w:b/>
                <w:color w:val="FF0000"/>
                <w:sz w:val="20"/>
                <w:szCs w:val="20"/>
              </w:rPr>
              <w:t xml:space="preserve">Uwaga omówiona </w:t>
            </w:r>
            <w:r>
              <w:rPr>
                <w:rFonts w:cstheme="minorHAnsi"/>
                <w:b/>
                <w:color w:val="FF0000"/>
                <w:sz w:val="20"/>
                <w:szCs w:val="20"/>
              </w:rPr>
              <w:t>w pkt</w:t>
            </w:r>
            <w:r w:rsidRPr="00D338DE">
              <w:rPr>
                <w:rFonts w:cstheme="minorHAnsi"/>
                <w:b/>
                <w:color w:val="FF0000"/>
                <w:sz w:val="20"/>
                <w:szCs w:val="20"/>
              </w:rPr>
              <w:t xml:space="preserve"> 77. </w:t>
            </w:r>
          </w:p>
          <w:p w14:paraId="0AE50618" w14:textId="77777777" w:rsidR="00B2496D" w:rsidRPr="001B561A" w:rsidRDefault="00B2496D" w:rsidP="00B2496D">
            <w:pPr>
              <w:rPr>
                <w:rFonts w:cstheme="minorHAnsi"/>
                <w:b/>
                <w:color w:val="000000"/>
                <w:sz w:val="20"/>
                <w:szCs w:val="20"/>
              </w:rPr>
            </w:pPr>
            <w:r w:rsidRPr="00AA387B">
              <w:rPr>
                <w:rFonts w:cstheme="minorHAnsi"/>
                <w:b/>
                <w:color w:val="000000"/>
                <w:sz w:val="20"/>
                <w:szCs w:val="20"/>
              </w:rPr>
              <w:t xml:space="preserve">Uwaga niezasadna </w:t>
            </w:r>
            <w:r w:rsidRPr="002A447E">
              <w:rPr>
                <w:rFonts w:cstheme="minorHAnsi"/>
                <w:b/>
                <w:color w:val="000000"/>
                <w:sz w:val="20"/>
                <w:szCs w:val="20"/>
              </w:rPr>
              <w:t>–</w:t>
            </w:r>
            <w:r w:rsidRPr="00AA387B">
              <w:rPr>
                <w:rFonts w:cstheme="minorHAnsi"/>
                <w:b/>
                <w:color w:val="000000"/>
                <w:sz w:val="20"/>
                <w:szCs w:val="20"/>
              </w:rPr>
              <w:t xml:space="preserve"> </w:t>
            </w:r>
            <w:r>
              <w:rPr>
                <w:rFonts w:cstheme="minorHAnsi"/>
                <w:b/>
                <w:color w:val="000000"/>
                <w:sz w:val="20"/>
                <w:szCs w:val="20"/>
              </w:rPr>
              <w:t>w</w:t>
            </w:r>
            <w:r w:rsidRPr="00AA387B">
              <w:rPr>
                <w:rFonts w:cstheme="minorHAnsi"/>
                <w:b/>
                <w:color w:val="000000"/>
                <w:sz w:val="20"/>
                <w:szCs w:val="20"/>
              </w:rPr>
              <w:t xml:space="preserve">ymagania w poszczególnych państwach członkowskich UE, jak również spoza UE są zróżnicowane w zależności od specyfiki danego rynku krajowego </w:t>
            </w:r>
            <w:r>
              <w:rPr>
                <w:rFonts w:cstheme="minorHAnsi"/>
                <w:b/>
                <w:color w:val="000000"/>
                <w:sz w:val="20"/>
                <w:szCs w:val="20"/>
              </w:rPr>
              <w:t xml:space="preserve">- </w:t>
            </w:r>
            <w:r w:rsidRPr="00AA387B">
              <w:rPr>
                <w:rFonts w:cstheme="minorHAnsi"/>
                <w:b/>
                <w:color w:val="000000"/>
                <w:sz w:val="20"/>
                <w:szCs w:val="20"/>
              </w:rPr>
              <w:t xml:space="preserve">zakres wymagań w procedurze dopuszczenia indywidualnego </w:t>
            </w:r>
            <w:r>
              <w:rPr>
                <w:rFonts w:cstheme="minorHAnsi"/>
                <w:b/>
                <w:color w:val="000000"/>
                <w:sz w:val="20"/>
                <w:szCs w:val="20"/>
              </w:rPr>
              <w:t xml:space="preserve">w PL </w:t>
            </w:r>
            <w:r w:rsidRPr="00AA387B">
              <w:rPr>
                <w:rFonts w:cstheme="minorHAnsi"/>
                <w:b/>
                <w:color w:val="000000"/>
                <w:sz w:val="20"/>
                <w:szCs w:val="20"/>
              </w:rPr>
              <w:t xml:space="preserve">jest określany w akcie wykonawczym na podstawie ustaleń ze służbami technicznymi przeprowadzającymi badania homologacyjne </w:t>
            </w:r>
            <w:r>
              <w:rPr>
                <w:rFonts w:cstheme="minorHAnsi"/>
                <w:b/>
                <w:color w:val="000000"/>
                <w:sz w:val="20"/>
                <w:szCs w:val="20"/>
              </w:rPr>
              <w:t xml:space="preserve"> oraz badania w zakresie potwierdzenia wymagań stosowanych w procedurach indywidualnego dopuszczenia</w:t>
            </w:r>
            <w:r w:rsidRPr="00AA387B">
              <w:rPr>
                <w:rFonts w:cstheme="minorHAnsi"/>
                <w:b/>
                <w:color w:val="000000"/>
                <w:sz w:val="20"/>
                <w:szCs w:val="20"/>
              </w:rPr>
              <w:t xml:space="preserve"> pojazdów – wymagania są oparte również na wymogach alternatywnych, przy jednoczesnym zapewnieniu bezpieczeństwa ruchu drogowego </w:t>
            </w:r>
            <w:r>
              <w:rPr>
                <w:rFonts w:cstheme="minorHAnsi"/>
                <w:b/>
                <w:color w:val="000000"/>
                <w:sz w:val="20"/>
                <w:szCs w:val="20"/>
              </w:rPr>
              <w:t xml:space="preserve">i ochrony środowiska </w:t>
            </w:r>
            <w:r w:rsidRPr="00AA387B">
              <w:rPr>
                <w:rFonts w:cstheme="minorHAnsi"/>
                <w:b/>
                <w:color w:val="000000"/>
                <w:sz w:val="20"/>
                <w:szCs w:val="20"/>
              </w:rPr>
              <w:t>w Polsce w przypadku dopuszczania pojazdów nieobjętych zharmonizowaną w UE procedurą homologacji.</w:t>
            </w:r>
          </w:p>
        </w:tc>
        <w:tc>
          <w:tcPr>
            <w:tcW w:w="2126" w:type="dxa"/>
          </w:tcPr>
          <w:p w14:paraId="320D5597" w14:textId="2AB83535" w:rsidR="00B2496D" w:rsidRPr="00B65FC2" w:rsidRDefault="00B65FC2" w:rsidP="00B2496D">
            <w:pPr>
              <w:rPr>
                <w:rFonts w:cstheme="minorHAnsi"/>
                <w:color w:val="000000"/>
                <w:sz w:val="20"/>
                <w:szCs w:val="20"/>
              </w:rPr>
            </w:pPr>
            <w:r w:rsidRPr="00B65FC2">
              <w:rPr>
                <w:rFonts w:cstheme="minorHAnsi"/>
                <w:b/>
                <w:sz w:val="20"/>
                <w:szCs w:val="20"/>
              </w:rPr>
              <w:t>Brak udziału przedstawiciela</w:t>
            </w:r>
            <w:r>
              <w:rPr>
                <w:rFonts w:cstheme="minorHAnsi"/>
                <w:b/>
                <w:sz w:val="20"/>
                <w:szCs w:val="20"/>
              </w:rPr>
              <w:t>.</w:t>
            </w:r>
          </w:p>
        </w:tc>
        <w:tc>
          <w:tcPr>
            <w:tcW w:w="2242" w:type="dxa"/>
          </w:tcPr>
          <w:p w14:paraId="44993EC6" w14:textId="77777777" w:rsidR="00B2496D" w:rsidRPr="00AA387B" w:rsidRDefault="00B2496D" w:rsidP="00B2496D">
            <w:pPr>
              <w:rPr>
                <w:rFonts w:cstheme="minorHAnsi"/>
                <w:b/>
                <w:color w:val="000000"/>
                <w:sz w:val="20"/>
                <w:szCs w:val="20"/>
              </w:rPr>
            </w:pPr>
          </w:p>
        </w:tc>
        <w:tc>
          <w:tcPr>
            <w:tcW w:w="2242" w:type="dxa"/>
          </w:tcPr>
          <w:p w14:paraId="4609FF41" w14:textId="77777777" w:rsidR="00B2496D" w:rsidRPr="00AA387B" w:rsidRDefault="00B2496D" w:rsidP="00B2496D">
            <w:pPr>
              <w:rPr>
                <w:rFonts w:cstheme="minorHAnsi"/>
                <w:b/>
                <w:color w:val="000000"/>
                <w:sz w:val="20"/>
                <w:szCs w:val="20"/>
              </w:rPr>
            </w:pPr>
          </w:p>
        </w:tc>
        <w:tc>
          <w:tcPr>
            <w:tcW w:w="2242" w:type="dxa"/>
          </w:tcPr>
          <w:p w14:paraId="08924BD7" w14:textId="77777777" w:rsidR="00B2496D" w:rsidRPr="00AA387B" w:rsidRDefault="00B2496D" w:rsidP="00B2496D">
            <w:pPr>
              <w:rPr>
                <w:rFonts w:cstheme="minorHAnsi"/>
                <w:b/>
                <w:color w:val="000000"/>
                <w:sz w:val="20"/>
                <w:szCs w:val="20"/>
              </w:rPr>
            </w:pPr>
          </w:p>
        </w:tc>
        <w:tc>
          <w:tcPr>
            <w:tcW w:w="2242" w:type="dxa"/>
          </w:tcPr>
          <w:p w14:paraId="6F7427CE" w14:textId="77777777" w:rsidR="00B2496D" w:rsidRPr="00AA387B" w:rsidRDefault="00B2496D" w:rsidP="00B2496D">
            <w:pPr>
              <w:rPr>
                <w:rFonts w:cstheme="minorHAnsi"/>
                <w:b/>
                <w:color w:val="000000"/>
                <w:sz w:val="20"/>
                <w:szCs w:val="20"/>
              </w:rPr>
            </w:pPr>
          </w:p>
        </w:tc>
        <w:tc>
          <w:tcPr>
            <w:tcW w:w="2242" w:type="dxa"/>
          </w:tcPr>
          <w:p w14:paraId="56280C96" w14:textId="77777777" w:rsidR="00B2496D" w:rsidRPr="00AA387B" w:rsidRDefault="00B2496D" w:rsidP="00B2496D">
            <w:pPr>
              <w:rPr>
                <w:rFonts w:cstheme="minorHAnsi"/>
                <w:b/>
                <w:color w:val="000000"/>
                <w:sz w:val="20"/>
                <w:szCs w:val="20"/>
              </w:rPr>
            </w:pPr>
          </w:p>
        </w:tc>
        <w:tc>
          <w:tcPr>
            <w:tcW w:w="2242" w:type="dxa"/>
          </w:tcPr>
          <w:p w14:paraId="5977AEFB" w14:textId="77777777" w:rsidR="00B2496D" w:rsidRPr="00AA387B" w:rsidRDefault="00B2496D" w:rsidP="00B2496D">
            <w:pPr>
              <w:rPr>
                <w:rFonts w:cstheme="minorHAnsi"/>
                <w:b/>
                <w:color w:val="000000"/>
                <w:sz w:val="20"/>
                <w:szCs w:val="20"/>
              </w:rPr>
            </w:pPr>
          </w:p>
        </w:tc>
      </w:tr>
      <w:tr w:rsidR="00B2496D" w:rsidRPr="006E732C" w14:paraId="183345CD" w14:textId="5F80C0E1" w:rsidTr="00B2496D">
        <w:tc>
          <w:tcPr>
            <w:tcW w:w="562" w:type="dxa"/>
          </w:tcPr>
          <w:p w14:paraId="76B8D6A8" w14:textId="77777777" w:rsidR="00B2496D" w:rsidRPr="00AA387B" w:rsidRDefault="00B2496D" w:rsidP="00B2496D">
            <w:pPr>
              <w:rPr>
                <w:rFonts w:cstheme="minorHAnsi"/>
                <w:b/>
                <w:color w:val="000000"/>
                <w:sz w:val="20"/>
                <w:szCs w:val="20"/>
              </w:rPr>
            </w:pPr>
            <w:r w:rsidRPr="00AA387B">
              <w:rPr>
                <w:rFonts w:cstheme="minorHAnsi"/>
                <w:b/>
                <w:color w:val="000000"/>
                <w:sz w:val="20"/>
                <w:szCs w:val="20"/>
              </w:rPr>
              <w:t>24</w:t>
            </w:r>
            <w:r>
              <w:rPr>
                <w:rFonts w:cstheme="minorHAnsi"/>
                <w:b/>
                <w:color w:val="000000"/>
                <w:sz w:val="20"/>
                <w:szCs w:val="20"/>
              </w:rPr>
              <w:t>6</w:t>
            </w:r>
          </w:p>
        </w:tc>
        <w:tc>
          <w:tcPr>
            <w:tcW w:w="1560" w:type="dxa"/>
          </w:tcPr>
          <w:p w14:paraId="2C0FCFBD" w14:textId="77777777" w:rsidR="00B2496D" w:rsidRPr="00AA387B" w:rsidRDefault="00B2496D" w:rsidP="00B2496D">
            <w:pPr>
              <w:rPr>
                <w:rFonts w:cstheme="minorHAnsi"/>
                <w:b/>
                <w:color w:val="000000"/>
                <w:sz w:val="20"/>
                <w:szCs w:val="20"/>
              </w:rPr>
            </w:pPr>
            <w:r w:rsidRPr="00AA387B">
              <w:rPr>
                <w:rFonts w:cstheme="minorHAnsi"/>
                <w:b/>
                <w:color w:val="000000"/>
                <w:sz w:val="20"/>
                <w:szCs w:val="20"/>
              </w:rPr>
              <w:t>Koalicja na rzecz Autogazu - Związek Pracodawców</w:t>
            </w:r>
          </w:p>
        </w:tc>
        <w:tc>
          <w:tcPr>
            <w:tcW w:w="1701" w:type="dxa"/>
          </w:tcPr>
          <w:p w14:paraId="75A13DEE" w14:textId="77777777" w:rsidR="00B2496D" w:rsidRPr="00AA387B" w:rsidRDefault="00B2496D" w:rsidP="00B2496D">
            <w:pPr>
              <w:rPr>
                <w:rFonts w:cstheme="minorHAnsi"/>
                <w:b/>
                <w:sz w:val="20"/>
                <w:szCs w:val="20"/>
              </w:rPr>
            </w:pPr>
            <w:r w:rsidRPr="00AA387B">
              <w:rPr>
                <w:rFonts w:cstheme="minorHAnsi"/>
                <w:b/>
                <w:sz w:val="20"/>
                <w:szCs w:val="20"/>
              </w:rPr>
              <w:t>Art. 68a ust. 5 UH</w:t>
            </w:r>
          </w:p>
        </w:tc>
        <w:tc>
          <w:tcPr>
            <w:tcW w:w="3827" w:type="dxa"/>
          </w:tcPr>
          <w:p w14:paraId="45D1BD1C" w14:textId="77777777" w:rsidR="00B2496D" w:rsidRPr="00AA387B" w:rsidRDefault="00B2496D" w:rsidP="00B2496D">
            <w:pPr>
              <w:rPr>
                <w:rFonts w:cstheme="minorHAnsi"/>
                <w:b/>
                <w:sz w:val="20"/>
                <w:szCs w:val="20"/>
              </w:rPr>
            </w:pPr>
            <w:r w:rsidRPr="00AA387B">
              <w:rPr>
                <w:rFonts w:cstheme="minorHAnsi"/>
                <w:b/>
                <w:sz w:val="20"/>
                <w:szCs w:val="20"/>
              </w:rPr>
              <w:t>Wydłużenie maksymalnego okresu od daty pierwszej rejestracji pojazdu w państwie trzecim z 12 do 24 miesięcy w procedurze krajowego indywidualnego dopuszczenia nowego pojazdu znajduje uzasadnienie w aktualnych realiach rynkowych i logistycznych.  Dopisanie limitu 20 000 km przebiegu pozwala uwzględnić pojazdy faktycznie nowe lub niemal nowe, nawet jeśli czas od pierwszej rejestracji jest dłuższy</w:t>
            </w:r>
          </w:p>
        </w:tc>
        <w:tc>
          <w:tcPr>
            <w:tcW w:w="3969" w:type="dxa"/>
          </w:tcPr>
          <w:p w14:paraId="1A50B982" w14:textId="77777777" w:rsidR="00B2496D" w:rsidRPr="00AA387B" w:rsidRDefault="00B2496D" w:rsidP="00B2496D">
            <w:pPr>
              <w:rPr>
                <w:rFonts w:cstheme="minorHAnsi"/>
                <w:b/>
                <w:sz w:val="20"/>
                <w:szCs w:val="20"/>
              </w:rPr>
            </w:pPr>
            <w:r w:rsidRPr="00AA387B">
              <w:rPr>
                <w:rFonts w:cstheme="minorHAnsi"/>
                <w:b/>
                <w:sz w:val="20"/>
                <w:szCs w:val="20"/>
              </w:rPr>
              <w:t>Art. 68a ust. 5 Krajowemu indywidualnemu dopuszczeniu nowego pojazdu podlega także:</w:t>
            </w:r>
          </w:p>
          <w:p w14:paraId="25E97E01" w14:textId="77777777" w:rsidR="00B2496D" w:rsidRPr="00AA387B" w:rsidRDefault="00B2496D" w:rsidP="00B2496D">
            <w:pPr>
              <w:rPr>
                <w:rFonts w:cstheme="minorHAnsi"/>
                <w:b/>
                <w:sz w:val="20"/>
                <w:szCs w:val="20"/>
              </w:rPr>
            </w:pPr>
            <w:r w:rsidRPr="00AA387B">
              <w:rPr>
                <w:rFonts w:cstheme="minorHAnsi"/>
                <w:b/>
                <w:sz w:val="20"/>
                <w:szCs w:val="20"/>
              </w:rPr>
              <w:t xml:space="preserve">pojazd, w odniesieniu do którego od chwili jego pierwszej rejestracji w państwie pochodzenia niebędącym państwem członkowskim Unii Europejskiej do chwili złożenia wniosku o uzyskanie krajowego indywidualnego dopuszczenia nowego pojazdu nie upłynęło więcej niż </w:t>
            </w:r>
            <w:r w:rsidRPr="00AA387B">
              <w:rPr>
                <w:rFonts w:cstheme="minorHAnsi"/>
                <w:b/>
                <w:bCs/>
                <w:sz w:val="20"/>
                <w:szCs w:val="20"/>
              </w:rPr>
              <w:t>24 miesięcy albo pojazd, który posiada przebieg nie większy niż 20 000 km, nawet w przypadku upływu tych 24 miesięcy</w:t>
            </w:r>
            <w:r w:rsidRPr="00AA387B">
              <w:rPr>
                <w:rFonts w:cstheme="minorHAnsi"/>
                <w:b/>
                <w:sz w:val="20"/>
                <w:szCs w:val="20"/>
              </w:rPr>
              <w:t>;</w:t>
            </w:r>
          </w:p>
          <w:p w14:paraId="0993B4AC" w14:textId="77777777" w:rsidR="00B2496D" w:rsidRPr="00AA387B" w:rsidRDefault="00B2496D" w:rsidP="00B2496D">
            <w:pPr>
              <w:rPr>
                <w:rFonts w:cstheme="minorHAnsi"/>
                <w:b/>
                <w:sz w:val="20"/>
                <w:szCs w:val="20"/>
              </w:rPr>
            </w:pPr>
          </w:p>
        </w:tc>
        <w:tc>
          <w:tcPr>
            <w:tcW w:w="2693" w:type="dxa"/>
          </w:tcPr>
          <w:p w14:paraId="0286E8D4" w14:textId="77777777" w:rsidR="00B2496D" w:rsidRDefault="00B2496D" w:rsidP="00B2496D">
            <w:pPr>
              <w:rPr>
                <w:rFonts w:cstheme="minorHAnsi"/>
                <w:b/>
                <w:color w:val="FF0000"/>
                <w:sz w:val="20"/>
                <w:szCs w:val="20"/>
              </w:rPr>
            </w:pPr>
            <w:r w:rsidRPr="003C3165">
              <w:rPr>
                <w:rFonts w:cstheme="minorHAnsi"/>
                <w:b/>
                <w:color w:val="FF0000"/>
                <w:sz w:val="20"/>
                <w:szCs w:val="20"/>
              </w:rPr>
              <w:t xml:space="preserve">Uwaga omówiona w pkt </w:t>
            </w:r>
            <w:r>
              <w:rPr>
                <w:rFonts w:cstheme="minorHAnsi"/>
                <w:b/>
                <w:color w:val="FF0000"/>
                <w:sz w:val="20"/>
                <w:szCs w:val="20"/>
              </w:rPr>
              <w:t>3</w:t>
            </w:r>
            <w:r w:rsidRPr="003C3165">
              <w:rPr>
                <w:rFonts w:cstheme="minorHAnsi"/>
                <w:b/>
                <w:color w:val="FF0000"/>
                <w:sz w:val="20"/>
                <w:szCs w:val="20"/>
              </w:rPr>
              <w:t xml:space="preserve">. </w:t>
            </w:r>
          </w:p>
          <w:p w14:paraId="0C9EC54A" w14:textId="77777777" w:rsidR="00B2496D" w:rsidRPr="00EF40F4" w:rsidRDefault="00B2496D" w:rsidP="00B2496D">
            <w:pPr>
              <w:rPr>
                <w:rFonts w:cstheme="minorHAnsi"/>
                <w:b/>
                <w:sz w:val="20"/>
                <w:szCs w:val="20"/>
              </w:rPr>
            </w:pPr>
            <w:r w:rsidRPr="00EF40F4">
              <w:rPr>
                <w:rFonts w:cstheme="minorHAnsi"/>
                <w:b/>
                <w:sz w:val="20"/>
                <w:szCs w:val="20"/>
              </w:rPr>
              <w:t xml:space="preserve">Uwaga wyjaśniona. </w:t>
            </w:r>
          </w:p>
          <w:p w14:paraId="42036B2C" w14:textId="77777777" w:rsidR="00B2496D" w:rsidRPr="00AA387B" w:rsidRDefault="00B2496D" w:rsidP="00B2496D">
            <w:pPr>
              <w:rPr>
                <w:rFonts w:cstheme="minorHAnsi"/>
                <w:b/>
                <w:bCs/>
                <w:color w:val="000000"/>
                <w:sz w:val="20"/>
                <w:szCs w:val="20"/>
              </w:rPr>
            </w:pPr>
            <w:r w:rsidRPr="00EF40F4">
              <w:rPr>
                <w:rFonts w:cstheme="minorHAnsi"/>
                <w:b/>
                <w:sz w:val="20"/>
                <w:szCs w:val="20"/>
              </w:rPr>
              <w:t xml:space="preserve">Przyjęty limit wieku pojazdu (12 miesięcy) wraz z kryterium wielkości przebiegu pojazdu (10.000km) wynika z faktu, iż w uznaniu projektodawcy odniesienie się jedynie do </w:t>
            </w:r>
            <w:r>
              <w:rPr>
                <w:rFonts w:cstheme="minorHAnsi"/>
                <w:b/>
                <w:sz w:val="20"/>
                <w:szCs w:val="20"/>
              </w:rPr>
              <w:t>daty</w:t>
            </w:r>
            <w:r w:rsidRPr="00EF40F4">
              <w:rPr>
                <w:rFonts w:cstheme="minorHAnsi"/>
                <w:b/>
                <w:sz w:val="20"/>
                <w:szCs w:val="20"/>
              </w:rPr>
              <w:t xml:space="preserve"> rejestracji pojazdu wynikającej z rozumienia p</w:t>
            </w:r>
            <w:r>
              <w:rPr>
                <w:rFonts w:cstheme="minorHAnsi"/>
                <w:b/>
                <w:sz w:val="20"/>
                <w:szCs w:val="20"/>
              </w:rPr>
              <w:t>ojęcia „po</w:t>
            </w:r>
            <w:r w:rsidRPr="00EF40F4">
              <w:rPr>
                <w:rFonts w:cstheme="minorHAnsi"/>
                <w:b/>
                <w:sz w:val="20"/>
                <w:szCs w:val="20"/>
              </w:rPr>
              <w:t>jazd now</w:t>
            </w:r>
            <w:r>
              <w:rPr>
                <w:rFonts w:cstheme="minorHAnsi"/>
                <w:b/>
                <w:sz w:val="20"/>
                <w:szCs w:val="20"/>
              </w:rPr>
              <w:t>y”</w:t>
            </w:r>
            <w:r w:rsidRPr="00EF40F4">
              <w:rPr>
                <w:rFonts w:cstheme="minorHAnsi"/>
                <w:b/>
                <w:sz w:val="20"/>
                <w:szCs w:val="20"/>
              </w:rPr>
              <w:t xml:space="preserve"> na bazie załącznika II do rozporządzenia (UE) 2018/858 dotyczącego unijnego świadectwa dopuszczenia indywidualnego pojazdu, czyli do 6 miesięcy w istocie będzie powodowało większą liczbę pojazdów poddawanych pełnym badaniom w zakresie dopuszczenia indywidualnego. Zwracamy uwagę, iż zarówno projektowany wiek (12 miesięcy) jak i przebieg (10.000km) w odniesieniu do produkowanych w kraju skompletowanych pojazdów ciężkich, które w głównej mierze są poddawane tej procedurze nie stanowią o stopniu wyeksploatowania tego pojazdu.  Nie opierano się przy określeniu tych parametrów kryterialnych na innych przepisach (w tym podatkowych).</w:t>
            </w:r>
          </w:p>
        </w:tc>
        <w:tc>
          <w:tcPr>
            <w:tcW w:w="2126" w:type="dxa"/>
          </w:tcPr>
          <w:p w14:paraId="69744E94" w14:textId="1C3AE9A0" w:rsidR="00B2496D" w:rsidRPr="003C3165" w:rsidRDefault="00B65FC2" w:rsidP="00B2496D">
            <w:pPr>
              <w:rPr>
                <w:rFonts w:cstheme="minorHAnsi"/>
                <w:b/>
                <w:color w:val="FF0000"/>
                <w:sz w:val="20"/>
                <w:szCs w:val="20"/>
              </w:rPr>
            </w:pPr>
            <w:r w:rsidRPr="00B65FC2">
              <w:rPr>
                <w:rFonts w:cstheme="minorHAnsi"/>
                <w:b/>
                <w:sz w:val="20"/>
                <w:szCs w:val="20"/>
              </w:rPr>
              <w:t>Brak udziału przedstawiciela</w:t>
            </w:r>
            <w:r>
              <w:rPr>
                <w:rFonts w:cstheme="minorHAnsi"/>
                <w:b/>
                <w:sz w:val="20"/>
                <w:szCs w:val="20"/>
              </w:rPr>
              <w:t>.</w:t>
            </w:r>
          </w:p>
        </w:tc>
        <w:tc>
          <w:tcPr>
            <w:tcW w:w="2242" w:type="dxa"/>
          </w:tcPr>
          <w:p w14:paraId="2DF7719D" w14:textId="77777777" w:rsidR="00B2496D" w:rsidRPr="003C3165" w:rsidRDefault="00B2496D" w:rsidP="00B2496D">
            <w:pPr>
              <w:rPr>
                <w:rFonts w:cstheme="minorHAnsi"/>
                <w:b/>
                <w:color w:val="FF0000"/>
                <w:sz w:val="20"/>
                <w:szCs w:val="20"/>
              </w:rPr>
            </w:pPr>
          </w:p>
        </w:tc>
        <w:tc>
          <w:tcPr>
            <w:tcW w:w="2242" w:type="dxa"/>
          </w:tcPr>
          <w:p w14:paraId="08CE5274" w14:textId="77777777" w:rsidR="00B2496D" w:rsidRPr="003C3165" w:rsidRDefault="00B2496D" w:rsidP="00B2496D">
            <w:pPr>
              <w:rPr>
                <w:rFonts w:cstheme="minorHAnsi"/>
                <w:b/>
                <w:color w:val="FF0000"/>
                <w:sz w:val="20"/>
                <w:szCs w:val="20"/>
              </w:rPr>
            </w:pPr>
          </w:p>
        </w:tc>
        <w:tc>
          <w:tcPr>
            <w:tcW w:w="2242" w:type="dxa"/>
          </w:tcPr>
          <w:p w14:paraId="6E3DEB61" w14:textId="77777777" w:rsidR="00B2496D" w:rsidRPr="003C3165" w:rsidRDefault="00B2496D" w:rsidP="00B2496D">
            <w:pPr>
              <w:rPr>
                <w:rFonts w:cstheme="minorHAnsi"/>
                <w:b/>
                <w:color w:val="FF0000"/>
                <w:sz w:val="20"/>
                <w:szCs w:val="20"/>
              </w:rPr>
            </w:pPr>
          </w:p>
        </w:tc>
        <w:tc>
          <w:tcPr>
            <w:tcW w:w="2242" w:type="dxa"/>
          </w:tcPr>
          <w:p w14:paraId="587BCDC4" w14:textId="77777777" w:rsidR="00B2496D" w:rsidRPr="003C3165" w:rsidRDefault="00B2496D" w:rsidP="00B2496D">
            <w:pPr>
              <w:rPr>
                <w:rFonts w:cstheme="minorHAnsi"/>
                <w:b/>
                <w:color w:val="FF0000"/>
                <w:sz w:val="20"/>
                <w:szCs w:val="20"/>
              </w:rPr>
            </w:pPr>
          </w:p>
        </w:tc>
        <w:tc>
          <w:tcPr>
            <w:tcW w:w="2242" w:type="dxa"/>
          </w:tcPr>
          <w:p w14:paraId="2091B6D7" w14:textId="77777777" w:rsidR="00B2496D" w:rsidRPr="003C3165" w:rsidRDefault="00B2496D" w:rsidP="00B2496D">
            <w:pPr>
              <w:rPr>
                <w:rFonts w:cstheme="minorHAnsi"/>
                <w:b/>
                <w:color w:val="FF0000"/>
                <w:sz w:val="20"/>
                <w:szCs w:val="20"/>
              </w:rPr>
            </w:pPr>
          </w:p>
        </w:tc>
        <w:tc>
          <w:tcPr>
            <w:tcW w:w="2242" w:type="dxa"/>
          </w:tcPr>
          <w:p w14:paraId="11201965" w14:textId="77777777" w:rsidR="00B2496D" w:rsidRPr="003C3165" w:rsidRDefault="00B2496D" w:rsidP="00B2496D">
            <w:pPr>
              <w:rPr>
                <w:rFonts w:cstheme="minorHAnsi"/>
                <w:b/>
                <w:color w:val="FF0000"/>
                <w:sz w:val="20"/>
                <w:szCs w:val="20"/>
              </w:rPr>
            </w:pPr>
          </w:p>
        </w:tc>
      </w:tr>
      <w:tr w:rsidR="00B2496D" w:rsidRPr="00AA387B" w14:paraId="03D6B4CE" w14:textId="177AEF84" w:rsidTr="00B2496D">
        <w:tc>
          <w:tcPr>
            <w:tcW w:w="562" w:type="dxa"/>
          </w:tcPr>
          <w:p w14:paraId="02099754" w14:textId="77777777" w:rsidR="00B2496D" w:rsidRPr="00AA387B" w:rsidRDefault="00B2496D" w:rsidP="00B2496D">
            <w:pPr>
              <w:rPr>
                <w:rFonts w:cstheme="minorHAnsi"/>
                <w:b/>
                <w:sz w:val="20"/>
                <w:szCs w:val="20"/>
              </w:rPr>
            </w:pPr>
            <w:r w:rsidRPr="00AA387B">
              <w:rPr>
                <w:rFonts w:cstheme="minorHAnsi"/>
                <w:b/>
                <w:sz w:val="20"/>
                <w:szCs w:val="20"/>
              </w:rPr>
              <w:t>24</w:t>
            </w:r>
            <w:r>
              <w:rPr>
                <w:rFonts w:cstheme="minorHAnsi"/>
                <w:b/>
                <w:sz w:val="20"/>
                <w:szCs w:val="20"/>
              </w:rPr>
              <w:t>7</w:t>
            </w:r>
          </w:p>
        </w:tc>
        <w:tc>
          <w:tcPr>
            <w:tcW w:w="1560" w:type="dxa"/>
          </w:tcPr>
          <w:p w14:paraId="44FF1A6D" w14:textId="77777777" w:rsidR="00B2496D" w:rsidRPr="00AA387B" w:rsidRDefault="00B2496D" w:rsidP="00B2496D">
            <w:pPr>
              <w:rPr>
                <w:rFonts w:cstheme="minorHAnsi"/>
                <w:b/>
                <w:sz w:val="20"/>
                <w:szCs w:val="20"/>
              </w:rPr>
            </w:pPr>
            <w:r w:rsidRPr="00AA387B">
              <w:rPr>
                <w:rFonts w:cstheme="minorHAnsi"/>
                <w:b/>
                <w:sz w:val="20"/>
                <w:szCs w:val="20"/>
              </w:rPr>
              <w:t>Koalicja na rzecz Autogazu - Związek Pracodawców</w:t>
            </w:r>
          </w:p>
        </w:tc>
        <w:tc>
          <w:tcPr>
            <w:tcW w:w="1701" w:type="dxa"/>
          </w:tcPr>
          <w:p w14:paraId="09A5A830" w14:textId="77777777" w:rsidR="00B2496D" w:rsidRPr="00AA387B" w:rsidRDefault="00B2496D" w:rsidP="00B2496D">
            <w:pPr>
              <w:rPr>
                <w:rFonts w:cstheme="minorHAnsi"/>
                <w:b/>
                <w:sz w:val="20"/>
                <w:szCs w:val="20"/>
              </w:rPr>
            </w:pPr>
            <w:r w:rsidRPr="00AA387B">
              <w:rPr>
                <w:rFonts w:cstheme="minorHAnsi"/>
                <w:b/>
                <w:sz w:val="20"/>
                <w:szCs w:val="20"/>
              </w:rPr>
              <w:t xml:space="preserve">Art. 68c ust. 2 </w:t>
            </w:r>
            <w:r w:rsidRPr="00AA387B">
              <w:rPr>
                <w:rFonts w:eastAsia="Times New Roman" w:cstheme="minorHAnsi"/>
                <w:b/>
                <w:sz w:val="20"/>
                <w:szCs w:val="20"/>
                <w:lang w:eastAsia="pl-PL"/>
              </w:rPr>
              <w:t>UH</w:t>
            </w:r>
          </w:p>
        </w:tc>
        <w:tc>
          <w:tcPr>
            <w:tcW w:w="3827" w:type="dxa"/>
          </w:tcPr>
          <w:p w14:paraId="3331E2B9" w14:textId="77777777" w:rsidR="00B2496D" w:rsidRPr="00AA387B" w:rsidRDefault="00B2496D" w:rsidP="00B2496D">
            <w:pPr>
              <w:rPr>
                <w:rFonts w:cstheme="minorHAnsi"/>
                <w:b/>
                <w:sz w:val="20"/>
                <w:szCs w:val="20"/>
              </w:rPr>
            </w:pPr>
            <w:r w:rsidRPr="00AA387B">
              <w:rPr>
                <w:rFonts w:cstheme="minorHAnsi"/>
                <w:b/>
                <w:sz w:val="20"/>
                <w:szCs w:val="20"/>
              </w:rPr>
              <w:t>Proponowane zmiany w art. 68c ust. 2 zachowują pełną zgodność z zamysłem ustawodawcy, zapewniając, że dopuszczane pojazdy spełniają wszystkie wymagania techniczne i standardy bezpieczeństwa. Umożliwienie wykorzystania dokumentów z procedur UE oraz odstąpienie od powtarzających się świadectw zgodności upraszcza procedurę bez obniżania jej rzetelności ani odpowiedzialności przedsiębiorcy.</w:t>
            </w:r>
          </w:p>
        </w:tc>
        <w:tc>
          <w:tcPr>
            <w:tcW w:w="3969" w:type="dxa"/>
          </w:tcPr>
          <w:p w14:paraId="1BD3B045" w14:textId="77777777" w:rsidR="00B2496D" w:rsidRPr="00AA387B" w:rsidRDefault="00B2496D" w:rsidP="00B2496D">
            <w:pPr>
              <w:rPr>
                <w:rFonts w:cstheme="minorHAnsi"/>
                <w:b/>
                <w:sz w:val="20"/>
                <w:szCs w:val="20"/>
              </w:rPr>
            </w:pPr>
            <w:r w:rsidRPr="00AA387B">
              <w:rPr>
                <w:rFonts w:cstheme="minorHAnsi"/>
                <w:b/>
                <w:sz w:val="20"/>
                <w:szCs w:val="20"/>
              </w:rPr>
              <w:t xml:space="preserve">Art. 68c ust. 2 </w:t>
            </w:r>
            <w:r w:rsidRPr="00AA387B">
              <w:rPr>
                <w:rFonts w:eastAsia="Times New Roman" w:cstheme="minorHAnsi"/>
                <w:b/>
                <w:sz w:val="20"/>
                <w:szCs w:val="20"/>
                <w:lang w:eastAsia="pl-PL"/>
              </w:rPr>
              <w:t xml:space="preserve"> </w:t>
            </w:r>
            <w:r w:rsidRPr="00AA387B">
              <w:rPr>
                <w:rFonts w:cstheme="minorHAnsi"/>
                <w:b/>
                <w:sz w:val="20"/>
                <w:szCs w:val="20"/>
              </w:rPr>
              <w:t>Do wniosku, o którym mowa w ust. 1, dołącza się:</w:t>
            </w:r>
          </w:p>
          <w:p w14:paraId="231E1179" w14:textId="77777777" w:rsidR="00B2496D" w:rsidRPr="00AA387B" w:rsidRDefault="00B2496D" w:rsidP="00B2496D">
            <w:pPr>
              <w:pStyle w:val="Akapitzlist"/>
              <w:ind w:left="28"/>
              <w:rPr>
                <w:rFonts w:cstheme="minorHAnsi"/>
                <w:b/>
                <w:sz w:val="20"/>
                <w:szCs w:val="20"/>
              </w:rPr>
            </w:pPr>
            <w:r w:rsidRPr="00AA387B">
              <w:rPr>
                <w:rFonts w:cstheme="minorHAnsi"/>
                <w:b/>
                <w:sz w:val="20"/>
                <w:szCs w:val="20"/>
              </w:rPr>
              <w:t>1)sprawozdanie z badań potwierdzające spełnienie odpowiednich warunków lub wymagań technicznych w procedurze indywidualnego dopuszczenia pojazdu;</w:t>
            </w:r>
            <w:r w:rsidRPr="00AA387B">
              <w:rPr>
                <w:rFonts w:cstheme="minorHAnsi"/>
                <w:b/>
                <w:sz w:val="20"/>
                <w:szCs w:val="20"/>
              </w:rPr>
              <w:br/>
            </w:r>
            <w:r w:rsidRPr="00AA387B">
              <w:rPr>
                <w:rFonts w:cstheme="minorHAnsi"/>
                <w:b/>
                <w:i/>
                <w:iCs/>
                <w:sz w:val="20"/>
                <w:szCs w:val="20"/>
              </w:rPr>
              <w:t>2) oświadczenie o złożeniu wniosku, które może być składane elektronicznie, o następującej treści:</w:t>
            </w:r>
            <w:r w:rsidRPr="00AA387B">
              <w:rPr>
                <w:rFonts w:cstheme="minorHAnsi"/>
                <w:b/>
                <w:i/>
                <w:iCs/>
                <w:sz w:val="20"/>
                <w:szCs w:val="20"/>
              </w:rPr>
              <w:br/>
              <w:t>„Oświadczam, że złożyłem/złożyłam wniosek o indywidualne dopuszczenie pojazdu zgodnie z przepisami obowiązującymi na terytorium Rzeczypospolitej Polskiej. Niepotrzebne skreślić.”</w:t>
            </w:r>
          </w:p>
          <w:p w14:paraId="53911098" w14:textId="77777777" w:rsidR="00B2496D" w:rsidRPr="00AA387B" w:rsidRDefault="00B2496D" w:rsidP="00B2496D">
            <w:pPr>
              <w:pStyle w:val="Akapitzlist"/>
              <w:numPr>
                <w:ilvl w:val="0"/>
                <w:numId w:val="46"/>
              </w:numPr>
              <w:ind w:left="0"/>
              <w:rPr>
                <w:rFonts w:cstheme="minorHAnsi"/>
                <w:b/>
                <w:sz w:val="20"/>
                <w:szCs w:val="20"/>
              </w:rPr>
            </w:pPr>
            <w:r w:rsidRPr="00AA387B">
              <w:rPr>
                <w:rFonts w:eastAsia="Times New Roman" w:cstheme="minorHAnsi"/>
                <w:b/>
                <w:bCs/>
                <w:sz w:val="20"/>
                <w:szCs w:val="20"/>
                <w:lang w:eastAsia="pl-PL"/>
              </w:rPr>
              <w:t>3) w przypadku pojazdów sprowadzonych z państw trzecich, informacje oraz dokumenty potwierdzające przebieg procedury dopuszczenia pojazdu w innych państwach członkowskich UE, jeżeli taka procedura miała miejsce, w celu umożliwienia uznania wcześniejszych decyzji lub świadectw;</w:t>
            </w:r>
            <w:r w:rsidRPr="00AA387B">
              <w:rPr>
                <w:rFonts w:eastAsia="Times New Roman" w:cstheme="minorHAnsi"/>
                <w:b/>
                <w:sz w:val="20"/>
                <w:szCs w:val="20"/>
                <w:lang w:eastAsia="pl-PL"/>
              </w:rPr>
              <w:br/>
            </w:r>
            <w:r w:rsidRPr="00AA387B">
              <w:rPr>
                <w:rFonts w:eastAsia="Times New Roman" w:cstheme="minorHAnsi"/>
                <w:b/>
                <w:bCs/>
                <w:sz w:val="20"/>
                <w:szCs w:val="20"/>
                <w:lang w:eastAsia="pl-PL"/>
              </w:rPr>
              <w:t xml:space="preserve">4) </w:t>
            </w:r>
            <w:r w:rsidRPr="00AA387B">
              <w:rPr>
                <w:rFonts w:eastAsia="Times New Roman" w:cstheme="minorHAnsi"/>
                <w:b/>
                <w:sz w:val="20"/>
                <w:szCs w:val="20"/>
                <w:lang w:eastAsia="pl-PL"/>
              </w:rPr>
              <w:t>oświadczenie, o którym mowa w pkt 2, składa się pod rygorem odpowiedzialności karnej za składanie fałszywych</w:t>
            </w:r>
            <w:r w:rsidRPr="00AA387B">
              <w:rPr>
                <w:rFonts w:eastAsia="Times New Roman" w:cstheme="minorHAnsi"/>
                <w:b/>
                <w:bCs/>
                <w:sz w:val="20"/>
                <w:szCs w:val="20"/>
                <w:lang w:eastAsia="pl-PL"/>
              </w:rPr>
              <w:t xml:space="preserve"> </w:t>
            </w:r>
            <w:r w:rsidRPr="00AA387B">
              <w:rPr>
                <w:rFonts w:eastAsia="Times New Roman" w:cstheme="minorHAnsi"/>
                <w:b/>
                <w:sz w:val="20"/>
                <w:szCs w:val="20"/>
                <w:lang w:eastAsia="pl-PL"/>
              </w:rPr>
              <w:t>oświadczeń zgodnie z art. 233 § 6 Kodeksu karnego; klauzula ta może być dołączona w formie elektronicznej w formularzu wniosku.</w:t>
            </w:r>
          </w:p>
          <w:p w14:paraId="7F36758D" w14:textId="77777777" w:rsidR="00B2496D" w:rsidRPr="00AA387B" w:rsidRDefault="00B2496D" w:rsidP="00B2496D">
            <w:pPr>
              <w:ind w:left="28"/>
              <w:rPr>
                <w:rFonts w:eastAsia="Times New Roman" w:cstheme="minorHAnsi"/>
                <w:b/>
                <w:sz w:val="20"/>
                <w:szCs w:val="20"/>
                <w:lang w:eastAsia="pl-PL"/>
              </w:rPr>
            </w:pPr>
            <w:r w:rsidRPr="00AA387B">
              <w:rPr>
                <w:rFonts w:eastAsia="Times New Roman" w:cstheme="minorHAnsi"/>
                <w:b/>
                <w:bCs/>
                <w:sz w:val="20"/>
                <w:szCs w:val="20"/>
                <w:lang w:eastAsia="pl-PL"/>
              </w:rPr>
              <w:t>5)Dyrektor TDT może odstąpić od wymogu dołączenia świadectwa zgodności wydanego na każdym etapie kompletacji pojazdu, jeśli inne dołączone dokumenty potwierdzają spełnienie odpowiednich wymagań technicznych, zwłaszcza w przypadku pojazdów sprowadzonych z państw trzecich, gdzie stosowane są równoważne normy techniczne.</w:t>
            </w:r>
          </w:p>
        </w:tc>
        <w:tc>
          <w:tcPr>
            <w:tcW w:w="2693" w:type="dxa"/>
          </w:tcPr>
          <w:p w14:paraId="6748965C" w14:textId="77777777" w:rsidR="00B2496D" w:rsidRPr="003704D2" w:rsidRDefault="00B2496D" w:rsidP="00B2496D">
            <w:pPr>
              <w:rPr>
                <w:rFonts w:cstheme="minorHAnsi"/>
                <w:b/>
                <w:color w:val="FF0000"/>
                <w:sz w:val="20"/>
                <w:szCs w:val="20"/>
              </w:rPr>
            </w:pPr>
            <w:r w:rsidRPr="003704D2">
              <w:rPr>
                <w:rFonts w:cstheme="minorHAnsi"/>
                <w:b/>
                <w:color w:val="FF0000"/>
                <w:sz w:val="20"/>
                <w:szCs w:val="20"/>
              </w:rPr>
              <w:t xml:space="preserve">Uwaga omówiona </w:t>
            </w:r>
            <w:r>
              <w:rPr>
                <w:rFonts w:cstheme="minorHAnsi"/>
                <w:b/>
                <w:color w:val="FF0000"/>
                <w:sz w:val="20"/>
                <w:szCs w:val="20"/>
              </w:rPr>
              <w:t>w pkt</w:t>
            </w:r>
            <w:r w:rsidRPr="003704D2">
              <w:rPr>
                <w:rFonts w:cstheme="minorHAnsi"/>
                <w:b/>
                <w:color w:val="FF0000"/>
                <w:sz w:val="20"/>
                <w:szCs w:val="20"/>
              </w:rPr>
              <w:t xml:space="preserve"> 81. </w:t>
            </w:r>
          </w:p>
          <w:p w14:paraId="66BD363D" w14:textId="77777777" w:rsidR="00B2496D" w:rsidRPr="00AA387B" w:rsidRDefault="00B2496D" w:rsidP="00B2496D">
            <w:pPr>
              <w:rPr>
                <w:rFonts w:cstheme="minorHAnsi"/>
                <w:b/>
                <w:sz w:val="20"/>
                <w:szCs w:val="20"/>
              </w:rPr>
            </w:pPr>
            <w:r w:rsidRPr="00AA387B">
              <w:rPr>
                <w:rFonts w:cstheme="minorHAnsi"/>
                <w:b/>
                <w:color w:val="000000"/>
                <w:sz w:val="20"/>
                <w:szCs w:val="20"/>
              </w:rPr>
              <w:t xml:space="preserve">Uwaga niezasadna </w:t>
            </w:r>
            <w:r w:rsidRPr="002A447E">
              <w:rPr>
                <w:rFonts w:cstheme="minorHAnsi"/>
                <w:b/>
                <w:color w:val="000000"/>
                <w:sz w:val="20"/>
                <w:szCs w:val="20"/>
              </w:rPr>
              <w:t>–</w:t>
            </w:r>
            <w:r w:rsidRPr="00AA387B">
              <w:rPr>
                <w:rFonts w:cstheme="minorHAnsi"/>
                <w:b/>
                <w:color w:val="000000"/>
                <w:sz w:val="20"/>
                <w:szCs w:val="20"/>
              </w:rPr>
              <w:t xml:space="preserve"> </w:t>
            </w:r>
            <w:r>
              <w:rPr>
                <w:rFonts w:cstheme="minorHAnsi"/>
                <w:b/>
                <w:color w:val="000000"/>
                <w:sz w:val="20"/>
                <w:szCs w:val="20"/>
              </w:rPr>
              <w:t>w</w:t>
            </w:r>
            <w:r w:rsidRPr="00AA387B">
              <w:rPr>
                <w:rFonts w:cstheme="minorHAnsi"/>
                <w:b/>
                <w:color w:val="000000"/>
                <w:sz w:val="20"/>
                <w:szCs w:val="20"/>
              </w:rPr>
              <w:t xml:space="preserve">ymagania w poszczególnych państwach członkowskich UE, jak również spoza UE są zróżnicowane w zależności od specyfiki danego rynku krajowego </w:t>
            </w:r>
            <w:r>
              <w:rPr>
                <w:rFonts w:cstheme="minorHAnsi"/>
                <w:b/>
                <w:color w:val="000000"/>
                <w:sz w:val="20"/>
                <w:szCs w:val="20"/>
              </w:rPr>
              <w:t xml:space="preserve">- </w:t>
            </w:r>
            <w:r w:rsidRPr="00AA387B">
              <w:rPr>
                <w:rFonts w:cstheme="minorHAnsi"/>
                <w:b/>
                <w:color w:val="000000"/>
                <w:sz w:val="20"/>
                <w:szCs w:val="20"/>
              </w:rPr>
              <w:t xml:space="preserve">zakres wymagań w procedurze dopuszczenia indywidualnego </w:t>
            </w:r>
            <w:r>
              <w:rPr>
                <w:rFonts w:cstheme="minorHAnsi"/>
                <w:b/>
                <w:color w:val="000000"/>
                <w:sz w:val="20"/>
                <w:szCs w:val="20"/>
              </w:rPr>
              <w:t xml:space="preserve">w PL </w:t>
            </w:r>
            <w:r w:rsidRPr="00AA387B">
              <w:rPr>
                <w:rFonts w:cstheme="minorHAnsi"/>
                <w:b/>
                <w:color w:val="000000"/>
                <w:sz w:val="20"/>
                <w:szCs w:val="20"/>
              </w:rPr>
              <w:t xml:space="preserve">jest określany w akcie wykonawczym na podstawie ustaleń ze służbami technicznymi przeprowadzającymi badania homologacyjne </w:t>
            </w:r>
            <w:r w:rsidRPr="00AA387B">
              <w:rPr>
                <w:rFonts w:cstheme="minorHAnsi"/>
                <w:b/>
                <w:sz w:val="20"/>
                <w:szCs w:val="20"/>
              </w:rPr>
              <w:t xml:space="preserve"> </w:t>
            </w:r>
            <w:r>
              <w:rPr>
                <w:rFonts w:cstheme="minorHAnsi"/>
                <w:b/>
                <w:color w:val="000000"/>
                <w:sz w:val="20"/>
                <w:szCs w:val="20"/>
              </w:rPr>
              <w:t>oraz badania w zakresie potwierdzenia wymagań stosowanych w procedurach indywidualnego dopuszczenia</w:t>
            </w:r>
            <w:r w:rsidRPr="00AA387B">
              <w:rPr>
                <w:rFonts w:cstheme="minorHAnsi"/>
                <w:b/>
                <w:color w:val="000000"/>
                <w:sz w:val="20"/>
                <w:szCs w:val="20"/>
              </w:rPr>
              <w:t xml:space="preserve"> pojazdów – wymagania są oparte również na wymogach alternatywnych, przy jednoczesnym zapewnieniu bezpieczeństwa ruchu drogowego </w:t>
            </w:r>
            <w:r>
              <w:rPr>
                <w:rFonts w:cstheme="minorHAnsi"/>
                <w:b/>
                <w:color w:val="000000"/>
                <w:sz w:val="20"/>
                <w:szCs w:val="20"/>
              </w:rPr>
              <w:t xml:space="preserve">i ochrony środowiska </w:t>
            </w:r>
            <w:r w:rsidRPr="00AA387B">
              <w:rPr>
                <w:rFonts w:cstheme="minorHAnsi"/>
                <w:b/>
                <w:color w:val="000000"/>
                <w:sz w:val="20"/>
                <w:szCs w:val="20"/>
              </w:rPr>
              <w:t xml:space="preserve">w Polsce w przypadku dopuszczania pojazdów nieobjętych zharmonizowaną w UE procedurą homologacji. </w:t>
            </w:r>
          </w:p>
        </w:tc>
        <w:tc>
          <w:tcPr>
            <w:tcW w:w="2126" w:type="dxa"/>
          </w:tcPr>
          <w:p w14:paraId="62435ACA" w14:textId="6C4D42DE" w:rsidR="00B2496D" w:rsidRPr="003704D2" w:rsidRDefault="00B65FC2" w:rsidP="00B2496D">
            <w:pPr>
              <w:rPr>
                <w:rFonts w:cstheme="minorHAnsi"/>
                <w:b/>
                <w:color w:val="FF0000"/>
                <w:sz w:val="20"/>
                <w:szCs w:val="20"/>
              </w:rPr>
            </w:pPr>
            <w:r w:rsidRPr="00B65FC2">
              <w:rPr>
                <w:rFonts w:cstheme="minorHAnsi"/>
                <w:b/>
                <w:sz w:val="20"/>
                <w:szCs w:val="20"/>
              </w:rPr>
              <w:t>Brak udziału przedstawiciela</w:t>
            </w:r>
            <w:r>
              <w:rPr>
                <w:rFonts w:cstheme="minorHAnsi"/>
                <w:b/>
                <w:sz w:val="20"/>
                <w:szCs w:val="20"/>
              </w:rPr>
              <w:t>.</w:t>
            </w:r>
          </w:p>
        </w:tc>
        <w:tc>
          <w:tcPr>
            <w:tcW w:w="2242" w:type="dxa"/>
          </w:tcPr>
          <w:p w14:paraId="4CFEEE4B" w14:textId="77777777" w:rsidR="00B2496D" w:rsidRPr="003704D2" w:rsidRDefault="00B2496D" w:rsidP="00B2496D">
            <w:pPr>
              <w:rPr>
                <w:rFonts w:cstheme="minorHAnsi"/>
                <w:b/>
                <w:color w:val="FF0000"/>
                <w:sz w:val="20"/>
                <w:szCs w:val="20"/>
              </w:rPr>
            </w:pPr>
          </w:p>
        </w:tc>
        <w:tc>
          <w:tcPr>
            <w:tcW w:w="2242" w:type="dxa"/>
          </w:tcPr>
          <w:p w14:paraId="6B089733" w14:textId="77777777" w:rsidR="00B2496D" w:rsidRPr="003704D2" w:rsidRDefault="00B2496D" w:rsidP="00B2496D">
            <w:pPr>
              <w:rPr>
                <w:rFonts w:cstheme="minorHAnsi"/>
                <w:b/>
                <w:color w:val="FF0000"/>
                <w:sz w:val="20"/>
                <w:szCs w:val="20"/>
              </w:rPr>
            </w:pPr>
          </w:p>
        </w:tc>
        <w:tc>
          <w:tcPr>
            <w:tcW w:w="2242" w:type="dxa"/>
          </w:tcPr>
          <w:p w14:paraId="439D6535" w14:textId="77777777" w:rsidR="00B2496D" w:rsidRPr="003704D2" w:rsidRDefault="00B2496D" w:rsidP="00B2496D">
            <w:pPr>
              <w:rPr>
                <w:rFonts w:cstheme="minorHAnsi"/>
                <w:b/>
                <w:color w:val="FF0000"/>
                <w:sz w:val="20"/>
                <w:szCs w:val="20"/>
              </w:rPr>
            </w:pPr>
          </w:p>
        </w:tc>
        <w:tc>
          <w:tcPr>
            <w:tcW w:w="2242" w:type="dxa"/>
          </w:tcPr>
          <w:p w14:paraId="08406877" w14:textId="77777777" w:rsidR="00B2496D" w:rsidRPr="003704D2" w:rsidRDefault="00B2496D" w:rsidP="00B2496D">
            <w:pPr>
              <w:rPr>
                <w:rFonts w:cstheme="minorHAnsi"/>
                <w:b/>
                <w:color w:val="FF0000"/>
                <w:sz w:val="20"/>
                <w:szCs w:val="20"/>
              </w:rPr>
            </w:pPr>
          </w:p>
        </w:tc>
        <w:tc>
          <w:tcPr>
            <w:tcW w:w="2242" w:type="dxa"/>
          </w:tcPr>
          <w:p w14:paraId="29F45847" w14:textId="77777777" w:rsidR="00B2496D" w:rsidRPr="003704D2" w:rsidRDefault="00B2496D" w:rsidP="00B2496D">
            <w:pPr>
              <w:rPr>
                <w:rFonts w:cstheme="minorHAnsi"/>
                <w:b/>
                <w:color w:val="FF0000"/>
                <w:sz w:val="20"/>
                <w:szCs w:val="20"/>
              </w:rPr>
            </w:pPr>
          </w:p>
        </w:tc>
        <w:tc>
          <w:tcPr>
            <w:tcW w:w="2242" w:type="dxa"/>
          </w:tcPr>
          <w:p w14:paraId="1DEB545E" w14:textId="77777777" w:rsidR="00B2496D" w:rsidRPr="003704D2" w:rsidRDefault="00B2496D" w:rsidP="00B2496D">
            <w:pPr>
              <w:rPr>
                <w:rFonts w:cstheme="minorHAnsi"/>
                <w:b/>
                <w:color w:val="FF0000"/>
                <w:sz w:val="20"/>
                <w:szCs w:val="20"/>
              </w:rPr>
            </w:pPr>
          </w:p>
        </w:tc>
      </w:tr>
      <w:tr w:rsidR="00B2496D" w:rsidRPr="00AA387B" w14:paraId="18FB90C7" w14:textId="681052F1" w:rsidTr="00B2496D">
        <w:tc>
          <w:tcPr>
            <w:tcW w:w="562" w:type="dxa"/>
          </w:tcPr>
          <w:p w14:paraId="5EE2F2DD" w14:textId="77777777" w:rsidR="00B2496D" w:rsidRPr="00AA387B" w:rsidRDefault="00B2496D" w:rsidP="00B2496D">
            <w:pPr>
              <w:rPr>
                <w:rFonts w:cstheme="minorHAnsi"/>
                <w:b/>
                <w:sz w:val="20"/>
                <w:szCs w:val="20"/>
              </w:rPr>
            </w:pPr>
            <w:r w:rsidRPr="00AA387B">
              <w:rPr>
                <w:rFonts w:cstheme="minorHAnsi"/>
                <w:b/>
                <w:sz w:val="20"/>
                <w:szCs w:val="20"/>
              </w:rPr>
              <w:t>24</w:t>
            </w:r>
            <w:r>
              <w:rPr>
                <w:rFonts w:cstheme="minorHAnsi"/>
                <w:b/>
                <w:sz w:val="20"/>
                <w:szCs w:val="20"/>
              </w:rPr>
              <w:t>8</w:t>
            </w:r>
          </w:p>
        </w:tc>
        <w:tc>
          <w:tcPr>
            <w:tcW w:w="1560" w:type="dxa"/>
          </w:tcPr>
          <w:p w14:paraId="438BF2AF" w14:textId="77777777" w:rsidR="00B2496D" w:rsidRPr="00AA387B" w:rsidRDefault="00B2496D" w:rsidP="00B2496D">
            <w:pPr>
              <w:rPr>
                <w:rFonts w:cstheme="minorHAnsi"/>
                <w:b/>
                <w:sz w:val="20"/>
                <w:szCs w:val="20"/>
              </w:rPr>
            </w:pPr>
            <w:r w:rsidRPr="00AA387B">
              <w:rPr>
                <w:rFonts w:cstheme="minorHAnsi"/>
                <w:b/>
                <w:sz w:val="20"/>
                <w:szCs w:val="20"/>
              </w:rPr>
              <w:t>Koalicja na rzecz Autogazu - Związek Pracodawców</w:t>
            </w:r>
          </w:p>
        </w:tc>
        <w:tc>
          <w:tcPr>
            <w:tcW w:w="1701" w:type="dxa"/>
          </w:tcPr>
          <w:p w14:paraId="6AE9FAB7" w14:textId="77777777" w:rsidR="00B2496D" w:rsidRPr="00AA387B" w:rsidRDefault="00B2496D" w:rsidP="00B2496D">
            <w:pPr>
              <w:rPr>
                <w:rFonts w:cstheme="minorHAnsi"/>
                <w:b/>
                <w:sz w:val="20"/>
                <w:szCs w:val="20"/>
              </w:rPr>
            </w:pPr>
            <w:r w:rsidRPr="00AA387B">
              <w:rPr>
                <w:rFonts w:cstheme="minorHAnsi"/>
                <w:b/>
                <w:bCs/>
                <w:sz w:val="20"/>
                <w:szCs w:val="20"/>
              </w:rPr>
              <w:t>Art. 68d ust. 1 UH</w:t>
            </w:r>
          </w:p>
        </w:tc>
        <w:tc>
          <w:tcPr>
            <w:tcW w:w="3827" w:type="dxa"/>
          </w:tcPr>
          <w:p w14:paraId="2D4421D6" w14:textId="77777777" w:rsidR="00B2496D" w:rsidRPr="00AA387B" w:rsidRDefault="00B2496D" w:rsidP="00B2496D">
            <w:pPr>
              <w:rPr>
                <w:rFonts w:cstheme="minorHAnsi"/>
                <w:b/>
                <w:sz w:val="20"/>
                <w:szCs w:val="20"/>
              </w:rPr>
            </w:pPr>
            <w:r w:rsidRPr="00AA387B">
              <w:rPr>
                <w:rFonts w:cstheme="minorHAnsi"/>
                <w:b/>
                <w:sz w:val="20"/>
                <w:szCs w:val="20"/>
              </w:rPr>
              <w:t>Uznanie równoważnych wymogów technicznych obowiązujących w państwach trzecich, co przyspiesza i upraszcza procedurę indywidualnego dopuszczenia pojazdów bez obniżania poziomu bezpieczeństwa. Zachowuje przy tym pełną zgodność z celem ustawodawcy, zapewniając, że każdy pojazd jest rzetelnie sprawdzany przez służbę techniczną. Jednocześnie rozwiązanie to eliminuje zbędne powielanie badań i dokumentacji, zwiększając efektywność procesu dopuszczenia pojazdów z krajów trzecich.</w:t>
            </w:r>
          </w:p>
          <w:p w14:paraId="29D2E330" w14:textId="77777777" w:rsidR="00B2496D" w:rsidRPr="00AA387B" w:rsidRDefault="00B2496D" w:rsidP="00B2496D">
            <w:pPr>
              <w:rPr>
                <w:rFonts w:cstheme="minorHAnsi"/>
                <w:b/>
                <w:sz w:val="20"/>
                <w:szCs w:val="20"/>
              </w:rPr>
            </w:pPr>
          </w:p>
        </w:tc>
        <w:tc>
          <w:tcPr>
            <w:tcW w:w="3969" w:type="dxa"/>
          </w:tcPr>
          <w:p w14:paraId="1A62771D" w14:textId="77777777" w:rsidR="00B2496D" w:rsidRPr="00AA387B" w:rsidRDefault="00B2496D" w:rsidP="00B2496D">
            <w:pPr>
              <w:rPr>
                <w:rFonts w:cstheme="minorHAnsi"/>
                <w:b/>
                <w:sz w:val="20"/>
                <w:szCs w:val="20"/>
              </w:rPr>
            </w:pPr>
            <w:r w:rsidRPr="00AA387B">
              <w:rPr>
                <w:rFonts w:cstheme="minorHAnsi"/>
                <w:b/>
                <w:bCs/>
                <w:sz w:val="20"/>
                <w:szCs w:val="20"/>
              </w:rPr>
              <w:t xml:space="preserve">Art. 68d. ust. 1 </w:t>
            </w:r>
            <w:r w:rsidRPr="00AA387B">
              <w:rPr>
                <w:rFonts w:cstheme="minorHAnsi"/>
                <w:b/>
                <w:sz w:val="20"/>
                <w:szCs w:val="20"/>
              </w:rPr>
              <w:t xml:space="preserve"> Badanie potwierdzające spełnienie odpowiednich warunków lub wymagań technicznych lub zastosowanych </w:t>
            </w:r>
            <w:r w:rsidRPr="00AA387B">
              <w:rPr>
                <w:rStyle w:val="Pogrubienie"/>
                <w:rFonts w:cstheme="minorHAnsi"/>
                <w:sz w:val="20"/>
                <w:szCs w:val="20"/>
              </w:rPr>
              <w:t>równoważnych wymogów technicznych obowiązujących w państwach trzecich</w:t>
            </w:r>
            <w:r w:rsidRPr="00AA387B">
              <w:rPr>
                <w:rFonts w:cstheme="minorHAnsi"/>
                <w:b/>
                <w:sz w:val="20"/>
                <w:szCs w:val="20"/>
              </w:rPr>
              <w:t>, dla danego pojazdu w celu wydania świadectwa unijnego indywidualnego dopuszczenia pojazdu albo świadectwa krajowego indywidualnego dopuszczenia nowego pojazdu przeprowadza służba techniczna, na wniosek producenta, przedstawiciela producenta, importera lub właściciela pojazdu.</w:t>
            </w:r>
          </w:p>
        </w:tc>
        <w:tc>
          <w:tcPr>
            <w:tcW w:w="2693" w:type="dxa"/>
          </w:tcPr>
          <w:p w14:paraId="4E8062BC" w14:textId="77777777" w:rsidR="00B2496D" w:rsidRPr="003704D2" w:rsidRDefault="00B2496D" w:rsidP="00B2496D">
            <w:pPr>
              <w:rPr>
                <w:rFonts w:cstheme="minorHAnsi"/>
                <w:b/>
                <w:bCs/>
                <w:color w:val="FF0000"/>
                <w:sz w:val="20"/>
                <w:szCs w:val="20"/>
              </w:rPr>
            </w:pPr>
            <w:r w:rsidRPr="003704D2">
              <w:rPr>
                <w:rFonts w:cstheme="minorHAnsi"/>
                <w:b/>
                <w:bCs/>
                <w:color w:val="FF0000"/>
                <w:sz w:val="20"/>
                <w:szCs w:val="20"/>
              </w:rPr>
              <w:t xml:space="preserve">Uwaga omówiona </w:t>
            </w:r>
            <w:r>
              <w:rPr>
                <w:rFonts w:cstheme="minorHAnsi"/>
                <w:b/>
                <w:bCs/>
                <w:color w:val="FF0000"/>
                <w:sz w:val="20"/>
                <w:szCs w:val="20"/>
              </w:rPr>
              <w:t>w pkt</w:t>
            </w:r>
            <w:r w:rsidRPr="003704D2">
              <w:rPr>
                <w:rFonts w:cstheme="minorHAnsi"/>
                <w:b/>
                <w:bCs/>
                <w:color w:val="FF0000"/>
                <w:sz w:val="20"/>
                <w:szCs w:val="20"/>
              </w:rPr>
              <w:t xml:space="preserve"> 82. </w:t>
            </w:r>
          </w:p>
          <w:p w14:paraId="2E589FEA" w14:textId="77777777" w:rsidR="00B2496D" w:rsidRPr="00986AA0" w:rsidRDefault="00B2496D" w:rsidP="00B2496D">
            <w:pPr>
              <w:rPr>
                <w:rFonts w:cstheme="minorHAnsi"/>
                <w:b/>
                <w:color w:val="000000"/>
                <w:sz w:val="20"/>
                <w:szCs w:val="20"/>
              </w:rPr>
            </w:pPr>
            <w:r w:rsidRPr="00AA387B">
              <w:rPr>
                <w:rFonts w:cstheme="minorHAnsi"/>
                <w:b/>
                <w:color w:val="000000"/>
                <w:sz w:val="20"/>
                <w:szCs w:val="20"/>
              </w:rPr>
              <w:t xml:space="preserve">Uwaga niezasadna </w:t>
            </w:r>
            <w:r w:rsidRPr="002A447E">
              <w:rPr>
                <w:rFonts w:cstheme="minorHAnsi"/>
                <w:b/>
                <w:color w:val="000000"/>
                <w:sz w:val="20"/>
                <w:szCs w:val="20"/>
              </w:rPr>
              <w:t>–</w:t>
            </w:r>
            <w:r w:rsidRPr="00AA387B">
              <w:rPr>
                <w:rFonts w:cstheme="minorHAnsi"/>
                <w:b/>
                <w:color w:val="000000"/>
                <w:sz w:val="20"/>
                <w:szCs w:val="20"/>
              </w:rPr>
              <w:t xml:space="preserve"> </w:t>
            </w:r>
            <w:r>
              <w:rPr>
                <w:rFonts w:cstheme="minorHAnsi"/>
                <w:b/>
                <w:color w:val="000000"/>
                <w:sz w:val="20"/>
                <w:szCs w:val="20"/>
              </w:rPr>
              <w:t>w</w:t>
            </w:r>
            <w:r w:rsidRPr="00AA387B">
              <w:rPr>
                <w:rFonts w:cstheme="minorHAnsi"/>
                <w:b/>
                <w:color w:val="000000"/>
                <w:sz w:val="20"/>
                <w:szCs w:val="20"/>
              </w:rPr>
              <w:t xml:space="preserve">ymagania w poszczególnych państwach członkowskich UE, jak również spoza UE są zróżnicowane w zależności od specyfiki danego rynku krajowego </w:t>
            </w:r>
            <w:r>
              <w:rPr>
                <w:rFonts w:cstheme="minorHAnsi"/>
                <w:b/>
                <w:color w:val="000000"/>
                <w:sz w:val="20"/>
                <w:szCs w:val="20"/>
              </w:rPr>
              <w:t xml:space="preserve">- </w:t>
            </w:r>
            <w:r w:rsidRPr="00AA387B">
              <w:rPr>
                <w:rFonts w:cstheme="minorHAnsi"/>
                <w:b/>
                <w:color w:val="000000"/>
                <w:sz w:val="20"/>
                <w:szCs w:val="20"/>
              </w:rPr>
              <w:t xml:space="preserve">zakres wymagań w procedurze dopuszczenia indywidualnego </w:t>
            </w:r>
            <w:r>
              <w:rPr>
                <w:rFonts w:cstheme="minorHAnsi"/>
                <w:b/>
                <w:color w:val="000000"/>
                <w:sz w:val="20"/>
                <w:szCs w:val="20"/>
              </w:rPr>
              <w:t xml:space="preserve">w PL </w:t>
            </w:r>
            <w:r w:rsidRPr="00AA387B">
              <w:rPr>
                <w:rFonts w:cstheme="minorHAnsi"/>
                <w:b/>
                <w:color w:val="000000"/>
                <w:sz w:val="20"/>
                <w:szCs w:val="20"/>
              </w:rPr>
              <w:t xml:space="preserve">jest określany w akcie wykonawczym na podstawie ustaleń ze służbami technicznymi przeprowadzającymi badania homologacyjne </w:t>
            </w:r>
            <w:r w:rsidRPr="00AA387B">
              <w:rPr>
                <w:rFonts w:cstheme="minorHAnsi"/>
                <w:b/>
                <w:sz w:val="20"/>
                <w:szCs w:val="20"/>
              </w:rPr>
              <w:t xml:space="preserve"> </w:t>
            </w:r>
            <w:r>
              <w:rPr>
                <w:rFonts w:cstheme="minorHAnsi"/>
                <w:b/>
                <w:color w:val="000000"/>
                <w:sz w:val="20"/>
                <w:szCs w:val="20"/>
              </w:rPr>
              <w:t>oraz badania w zakresie potwierdzenia wymagań stosowanych w procedurach indywidualnego dopuszczenia</w:t>
            </w:r>
            <w:r w:rsidRPr="00AA387B">
              <w:rPr>
                <w:rFonts w:cstheme="minorHAnsi"/>
                <w:b/>
                <w:color w:val="000000"/>
                <w:sz w:val="20"/>
                <w:szCs w:val="20"/>
              </w:rPr>
              <w:t xml:space="preserve"> pojazdów – wymagania są oparte również na wymogach alternatywnych, przy jednoczesnym zapewnieniu bezpieczeństwa ruchu drogowego</w:t>
            </w:r>
            <w:r>
              <w:rPr>
                <w:rFonts w:cstheme="minorHAnsi"/>
                <w:b/>
                <w:color w:val="000000"/>
                <w:sz w:val="20"/>
                <w:szCs w:val="20"/>
              </w:rPr>
              <w:t xml:space="preserve"> i ochrony środowiska</w:t>
            </w:r>
            <w:r w:rsidRPr="00AA387B">
              <w:rPr>
                <w:rFonts w:cstheme="minorHAnsi"/>
                <w:b/>
                <w:color w:val="000000"/>
                <w:sz w:val="20"/>
                <w:szCs w:val="20"/>
              </w:rPr>
              <w:t xml:space="preserve"> w Polsce w przypadku dopuszczania pojazdów nieobjętych zharmonizowaną w UE procedurą homologacji.</w:t>
            </w:r>
          </w:p>
        </w:tc>
        <w:tc>
          <w:tcPr>
            <w:tcW w:w="2126" w:type="dxa"/>
          </w:tcPr>
          <w:p w14:paraId="554ADB9D" w14:textId="286E8ED8" w:rsidR="00B2496D" w:rsidRPr="003704D2" w:rsidRDefault="00B65FC2" w:rsidP="00B2496D">
            <w:pPr>
              <w:rPr>
                <w:rFonts w:cstheme="minorHAnsi"/>
                <w:b/>
                <w:bCs/>
                <w:color w:val="FF0000"/>
                <w:sz w:val="20"/>
                <w:szCs w:val="20"/>
              </w:rPr>
            </w:pPr>
            <w:r w:rsidRPr="00B65FC2">
              <w:rPr>
                <w:rFonts w:cstheme="minorHAnsi"/>
                <w:b/>
                <w:sz w:val="20"/>
                <w:szCs w:val="20"/>
              </w:rPr>
              <w:t>Brak udziału przedstawiciela</w:t>
            </w:r>
            <w:r>
              <w:rPr>
                <w:rFonts w:cstheme="minorHAnsi"/>
                <w:b/>
                <w:sz w:val="20"/>
                <w:szCs w:val="20"/>
              </w:rPr>
              <w:t>.</w:t>
            </w:r>
          </w:p>
        </w:tc>
        <w:tc>
          <w:tcPr>
            <w:tcW w:w="2242" w:type="dxa"/>
          </w:tcPr>
          <w:p w14:paraId="33D7FDBD" w14:textId="77777777" w:rsidR="00B2496D" w:rsidRPr="003704D2" w:rsidRDefault="00B2496D" w:rsidP="00B2496D">
            <w:pPr>
              <w:rPr>
                <w:rFonts w:cstheme="minorHAnsi"/>
                <w:b/>
                <w:bCs/>
                <w:color w:val="FF0000"/>
                <w:sz w:val="20"/>
                <w:szCs w:val="20"/>
              </w:rPr>
            </w:pPr>
          </w:p>
        </w:tc>
        <w:tc>
          <w:tcPr>
            <w:tcW w:w="2242" w:type="dxa"/>
          </w:tcPr>
          <w:p w14:paraId="002DFE20" w14:textId="77777777" w:rsidR="00B2496D" w:rsidRPr="003704D2" w:rsidRDefault="00B2496D" w:rsidP="00B2496D">
            <w:pPr>
              <w:rPr>
                <w:rFonts w:cstheme="minorHAnsi"/>
                <w:b/>
                <w:bCs/>
                <w:color w:val="FF0000"/>
                <w:sz w:val="20"/>
                <w:szCs w:val="20"/>
              </w:rPr>
            </w:pPr>
          </w:p>
        </w:tc>
        <w:tc>
          <w:tcPr>
            <w:tcW w:w="2242" w:type="dxa"/>
          </w:tcPr>
          <w:p w14:paraId="7F7AC985" w14:textId="77777777" w:rsidR="00B2496D" w:rsidRPr="003704D2" w:rsidRDefault="00B2496D" w:rsidP="00B2496D">
            <w:pPr>
              <w:rPr>
                <w:rFonts w:cstheme="minorHAnsi"/>
                <w:b/>
                <w:bCs/>
                <w:color w:val="FF0000"/>
                <w:sz w:val="20"/>
                <w:szCs w:val="20"/>
              </w:rPr>
            </w:pPr>
          </w:p>
        </w:tc>
        <w:tc>
          <w:tcPr>
            <w:tcW w:w="2242" w:type="dxa"/>
          </w:tcPr>
          <w:p w14:paraId="2491E07E" w14:textId="77777777" w:rsidR="00B2496D" w:rsidRPr="003704D2" w:rsidRDefault="00B2496D" w:rsidP="00B2496D">
            <w:pPr>
              <w:rPr>
                <w:rFonts w:cstheme="minorHAnsi"/>
                <w:b/>
                <w:bCs/>
                <w:color w:val="FF0000"/>
                <w:sz w:val="20"/>
                <w:szCs w:val="20"/>
              </w:rPr>
            </w:pPr>
          </w:p>
        </w:tc>
        <w:tc>
          <w:tcPr>
            <w:tcW w:w="2242" w:type="dxa"/>
          </w:tcPr>
          <w:p w14:paraId="0B5DF64D" w14:textId="77777777" w:rsidR="00B2496D" w:rsidRPr="003704D2" w:rsidRDefault="00B2496D" w:rsidP="00B2496D">
            <w:pPr>
              <w:rPr>
                <w:rFonts w:cstheme="minorHAnsi"/>
                <w:b/>
                <w:bCs/>
                <w:color w:val="FF0000"/>
                <w:sz w:val="20"/>
                <w:szCs w:val="20"/>
              </w:rPr>
            </w:pPr>
          </w:p>
        </w:tc>
        <w:tc>
          <w:tcPr>
            <w:tcW w:w="2242" w:type="dxa"/>
          </w:tcPr>
          <w:p w14:paraId="2EBEA81D" w14:textId="77777777" w:rsidR="00B2496D" w:rsidRPr="003704D2" w:rsidRDefault="00B2496D" w:rsidP="00B2496D">
            <w:pPr>
              <w:rPr>
                <w:rFonts w:cstheme="minorHAnsi"/>
                <w:b/>
                <w:bCs/>
                <w:color w:val="FF0000"/>
                <w:sz w:val="20"/>
                <w:szCs w:val="20"/>
              </w:rPr>
            </w:pPr>
          </w:p>
        </w:tc>
      </w:tr>
      <w:tr w:rsidR="00B2496D" w:rsidRPr="006E732C" w14:paraId="742AFAF8" w14:textId="63442697" w:rsidTr="00B2496D">
        <w:tc>
          <w:tcPr>
            <w:tcW w:w="562" w:type="dxa"/>
          </w:tcPr>
          <w:p w14:paraId="05EDE1B0" w14:textId="77777777" w:rsidR="00B2496D" w:rsidRPr="00B803CC" w:rsidRDefault="00B2496D" w:rsidP="00B2496D">
            <w:pPr>
              <w:rPr>
                <w:rFonts w:cstheme="minorHAnsi"/>
                <w:b/>
                <w:color w:val="000000"/>
                <w:sz w:val="20"/>
                <w:szCs w:val="20"/>
              </w:rPr>
            </w:pPr>
            <w:r w:rsidRPr="00B803CC">
              <w:rPr>
                <w:rFonts w:cstheme="minorHAnsi"/>
                <w:b/>
                <w:color w:val="000000"/>
                <w:sz w:val="20"/>
                <w:szCs w:val="20"/>
              </w:rPr>
              <w:t>2</w:t>
            </w:r>
            <w:r>
              <w:rPr>
                <w:rFonts w:cstheme="minorHAnsi"/>
                <w:b/>
                <w:color w:val="000000"/>
                <w:sz w:val="20"/>
                <w:szCs w:val="20"/>
              </w:rPr>
              <w:t>49</w:t>
            </w:r>
          </w:p>
        </w:tc>
        <w:tc>
          <w:tcPr>
            <w:tcW w:w="1560" w:type="dxa"/>
          </w:tcPr>
          <w:p w14:paraId="11F7C3AE" w14:textId="77777777" w:rsidR="00B2496D" w:rsidRPr="00B803CC" w:rsidRDefault="00B2496D" w:rsidP="00B2496D">
            <w:pPr>
              <w:rPr>
                <w:rFonts w:cstheme="minorHAnsi"/>
                <w:b/>
                <w:color w:val="000000"/>
                <w:sz w:val="20"/>
                <w:szCs w:val="20"/>
              </w:rPr>
            </w:pPr>
            <w:r w:rsidRPr="00B803CC">
              <w:rPr>
                <w:rFonts w:cstheme="minorHAnsi"/>
                <w:b/>
                <w:color w:val="000000"/>
                <w:sz w:val="20"/>
                <w:szCs w:val="20"/>
              </w:rPr>
              <w:t>Koalicja na rzecz Autogazu - Związek Pracodawców</w:t>
            </w:r>
          </w:p>
        </w:tc>
        <w:tc>
          <w:tcPr>
            <w:tcW w:w="1701" w:type="dxa"/>
          </w:tcPr>
          <w:p w14:paraId="691A9A2A" w14:textId="77777777" w:rsidR="00B2496D" w:rsidRPr="00B803CC" w:rsidRDefault="00B2496D" w:rsidP="00B2496D">
            <w:pPr>
              <w:rPr>
                <w:rFonts w:cstheme="minorHAnsi"/>
                <w:b/>
                <w:sz w:val="20"/>
                <w:szCs w:val="20"/>
              </w:rPr>
            </w:pPr>
            <w:r w:rsidRPr="00B803CC">
              <w:rPr>
                <w:rFonts w:cstheme="minorHAnsi"/>
                <w:b/>
                <w:sz w:val="20"/>
                <w:szCs w:val="20"/>
              </w:rPr>
              <w:t>Art. 68d ust. 2 UH</w:t>
            </w:r>
          </w:p>
          <w:p w14:paraId="3C9920B0" w14:textId="77777777" w:rsidR="00B2496D" w:rsidRPr="00B803CC" w:rsidRDefault="00B2496D" w:rsidP="00B2496D">
            <w:pPr>
              <w:rPr>
                <w:rFonts w:cstheme="minorHAnsi"/>
                <w:b/>
                <w:sz w:val="20"/>
                <w:szCs w:val="20"/>
              </w:rPr>
            </w:pPr>
          </w:p>
        </w:tc>
        <w:tc>
          <w:tcPr>
            <w:tcW w:w="3827" w:type="dxa"/>
          </w:tcPr>
          <w:p w14:paraId="5987DB33" w14:textId="77777777" w:rsidR="00B2496D" w:rsidRPr="00B803CC" w:rsidRDefault="00B2496D" w:rsidP="00B2496D">
            <w:pPr>
              <w:rPr>
                <w:rFonts w:cstheme="minorHAnsi"/>
                <w:b/>
                <w:sz w:val="20"/>
                <w:szCs w:val="20"/>
              </w:rPr>
            </w:pPr>
            <w:r w:rsidRPr="00B803CC">
              <w:rPr>
                <w:rFonts w:cstheme="minorHAnsi"/>
                <w:b/>
                <w:sz w:val="20"/>
                <w:szCs w:val="20"/>
              </w:rPr>
              <w:t>j.w.</w:t>
            </w:r>
          </w:p>
        </w:tc>
        <w:tc>
          <w:tcPr>
            <w:tcW w:w="3969" w:type="dxa"/>
          </w:tcPr>
          <w:p w14:paraId="4BF11682" w14:textId="77777777" w:rsidR="00B2496D" w:rsidRPr="00B803CC" w:rsidRDefault="00B2496D" w:rsidP="00B2496D">
            <w:pPr>
              <w:rPr>
                <w:rFonts w:cstheme="minorHAnsi"/>
                <w:b/>
                <w:sz w:val="20"/>
                <w:szCs w:val="20"/>
              </w:rPr>
            </w:pPr>
            <w:r w:rsidRPr="00B803CC">
              <w:rPr>
                <w:rFonts w:cstheme="minorHAnsi"/>
                <w:b/>
                <w:sz w:val="20"/>
                <w:szCs w:val="20"/>
              </w:rPr>
              <w:t xml:space="preserve">Art. 68d. ust. 2 </w:t>
            </w:r>
          </w:p>
          <w:p w14:paraId="7AF9510A" w14:textId="77777777" w:rsidR="00B2496D" w:rsidRPr="00B803CC" w:rsidRDefault="00B2496D" w:rsidP="00B2496D">
            <w:pPr>
              <w:rPr>
                <w:rFonts w:cstheme="minorHAnsi"/>
                <w:b/>
                <w:sz w:val="20"/>
                <w:szCs w:val="20"/>
              </w:rPr>
            </w:pPr>
            <w:r w:rsidRPr="00B803CC">
              <w:rPr>
                <w:rFonts w:cstheme="minorHAnsi"/>
                <w:b/>
                <w:sz w:val="20"/>
                <w:szCs w:val="20"/>
              </w:rPr>
              <w:t>Do wniosku, o którym mowa w ust. 1, dołącza się:</w:t>
            </w:r>
          </w:p>
          <w:p w14:paraId="49A6E857" w14:textId="77777777" w:rsidR="00B2496D" w:rsidRPr="00B803CC" w:rsidRDefault="00B2496D" w:rsidP="00B2496D">
            <w:pPr>
              <w:rPr>
                <w:rFonts w:cstheme="minorHAnsi"/>
                <w:b/>
                <w:sz w:val="20"/>
                <w:szCs w:val="20"/>
              </w:rPr>
            </w:pPr>
            <w:r w:rsidRPr="00B803CC">
              <w:rPr>
                <w:rFonts w:cstheme="minorHAnsi"/>
                <w:b/>
                <w:sz w:val="20"/>
                <w:szCs w:val="20"/>
              </w:rPr>
              <w:t>1)dokument informacyjny;</w:t>
            </w:r>
          </w:p>
          <w:p w14:paraId="232C2740" w14:textId="77777777" w:rsidR="00B2496D" w:rsidRPr="00B803CC" w:rsidRDefault="00B2496D" w:rsidP="00B2496D">
            <w:pPr>
              <w:rPr>
                <w:rFonts w:cstheme="minorHAnsi"/>
                <w:b/>
                <w:sz w:val="20"/>
                <w:szCs w:val="20"/>
              </w:rPr>
            </w:pPr>
            <w:r w:rsidRPr="00B803CC">
              <w:rPr>
                <w:rFonts w:cstheme="minorHAnsi"/>
                <w:b/>
                <w:sz w:val="20"/>
                <w:szCs w:val="20"/>
              </w:rPr>
              <w:t>2)świadectwo zgodności wydane na każdym etapie kompletacji pojazdu – o ile było wydane;</w:t>
            </w:r>
          </w:p>
          <w:p w14:paraId="6FEA8D53" w14:textId="77777777" w:rsidR="00B2496D" w:rsidRPr="00B803CC" w:rsidRDefault="00B2496D" w:rsidP="00B2496D">
            <w:pPr>
              <w:rPr>
                <w:rFonts w:cstheme="minorHAnsi"/>
                <w:b/>
                <w:sz w:val="20"/>
                <w:szCs w:val="20"/>
              </w:rPr>
            </w:pPr>
            <w:r w:rsidRPr="00B803CC">
              <w:rPr>
                <w:rFonts w:cstheme="minorHAnsi"/>
                <w:b/>
                <w:sz w:val="20"/>
                <w:szCs w:val="20"/>
              </w:rPr>
              <w:t>3)oświadczenie zawierające dane i informacje o pojeździe niezbędne do rejestracji i ewidencji pojazdu, zgodnie ze wzorem określonym w przepisach wydanych na podstawie art. 68r ust. 1, o ile było wydane;</w:t>
            </w:r>
          </w:p>
          <w:p w14:paraId="143CA982" w14:textId="77777777" w:rsidR="00B2496D" w:rsidRPr="00B803CC" w:rsidRDefault="00B2496D" w:rsidP="00B2496D">
            <w:pPr>
              <w:rPr>
                <w:rFonts w:cstheme="minorHAnsi"/>
                <w:b/>
                <w:sz w:val="20"/>
                <w:szCs w:val="20"/>
              </w:rPr>
            </w:pPr>
            <w:r w:rsidRPr="00B803CC">
              <w:rPr>
                <w:rFonts w:cstheme="minorHAnsi"/>
                <w:b/>
                <w:bCs/>
                <w:sz w:val="20"/>
                <w:szCs w:val="20"/>
              </w:rPr>
              <w:t>4) dokumenty homologacyjne, certyfikaty zgodności lub wyniki badań technicznych wydane w państwach trzecich – o ile potwierdzają spełnienie równoważnych wymagań technicznych.</w:t>
            </w:r>
          </w:p>
          <w:p w14:paraId="763F998B" w14:textId="77777777" w:rsidR="00B2496D" w:rsidRPr="00B803CC" w:rsidRDefault="00B2496D" w:rsidP="00B2496D">
            <w:pPr>
              <w:rPr>
                <w:rFonts w:cstheme="minorHAnsi"/>
                <w:b/>
                <w:sz w:val="20"/>
                <w:szCs w:val="20"/>
              </w:rPr>
            </w:pPr>
          </w:p>
        </w:tc>
        <w:tc>
          <w:tcPr>
            <w:tcW w:w="2693" w:type="dxa"/>
          </w:tcPr>
          <w:p w14:paraId="00F267FB" w14:textId="77777777" w:rsidR="00B2496D" w:rsidRPr="00040963" w:rsidRDefault="00B2496D" w:rsidP="00B2496D">
            <w:pPr>
              <w:rPr>
                <w:rFonts w:cstheme="minorHAnsi"/>
                <w:b/>
                <w:color w:val="FF0000"/>
                <w:sz w:val="20"/>
                <w:szCs w:val="20"/>
              </w:rPr>
            </w:pPr>
            <w:r w:rsidRPr="00040963">
              <w:rPr>
                <w:rFonts w:cstheme="minorHAnsi"/>
                <w:b/>
                <w:color w:val="FF0000"/>
                <w:sz w:val="20"/>
                <w:szCs w:val="20"/>
              </w:rPr>
              <w:t xml:space="preserve">Uwaga omówiona </w:t>
            </w:r>
            <w:r>
              <w:rPr>
                <w:rFonts w:cstheme="minorHAnsi"/>
                <w:b/>
                <w:color w:val="FF0000"/>
                <w:sz w:val="20"/>
                <w:szCs w:val="20"/>
              </w:rPr>
              <w:t>w pkt</w:t>
            </w:r>
            <w:r w:rsidRPr="00040963">
              <w:rPr>
                <w:rFonts w:cstheme="minorHAnsi"/>
                <w:b/>
                <w:color w:val="FF0000"/>
                <w:sz w:val="20"/>
                <w:szCs w:val="20"/>
              </w:rPr>
              <w:t xml:space="preserve"> 83. </w:t>
            </w:r>
          </w:p>
          <w:p w14:paraId="6E8BACAC" w14:textId="77777777" w:rsidR="00B2496D" w:rsidRDefault="00B2496D" w:rsidP="00B2496D">
            <w:pPr>
              <w:rPr>
                <w:rFonts w:cstheme="minorHAnsi"/>
                <w:b/>
                <w:color w:val="000000"/>
                <w:sz w:val="20"/>
                <w:szCs w:val="20"/>
              </w:rPr>
            </w:pPr>
            <w:r w:rsidRPr="00AA387B">
              <w:rPr>
                <w:rFonts w:cstheme="minorHAnsi"/>
                <w:b/>
                <w:color w:val="000000"/>
                <w:sz w:val="20"/>
                <w:szCs w:val="20"/>
              </w:rPr>
              <w:t xml:space="preserve">Uwaga niezasadna </w:t>
            </w:r>
            <w:r w:rsidRPr="002A447E">
              <w:rPr>
                <w:rFonts w:cstheme="minorHAnsi"/>
                <w:b/>
                <w:color w:val="000000"/>
                <w:sz w:val="20"/>
                <w:szCs w:val="20"/>
              </w:rPr>
              <w:t>–</w:t>
            </w:r>
            <w:r w:rsidRPr="00AA387B">
              <w:rPr>
                <w:rFonts w:cstheme="minorHAnsi"/>
                <w:b/>
                <w:color w:val="000000"/>
                <w:sz w:val="20"/>
                <w:szCs w:val="20"/>
              </w:rPr>
              <w:t xml:space="preserve"> </w:t>
            </w:r>
            <w:r>
              <w:rPr>
                <w:rFonts w:cstheme="minorHAnsi"/>
                <w:b/>
                <w:color w:val="000000"/>
                <w:sz w:val="20"/>
                <w:szCs w:val="20"/>
              </w:rPr>
              <w:t>w</w:t>
            </w:r>
            <w:r w:rsidRPr="00AA387B">
              <w:rPr>
                <w:rFonts w:cstheme="minorHAnsi"/>
                <w:b/>
                <w:color w:val="000000"/>
                <w:sz w:val="20"/>
                <w:szCs w:val="20"/>
              </w:rPr>
              <w:t xml:space="preserve">ymagania w poszczególnych państwach członkowskich UE, jak również spoza UE są zróżnicowane w zależności od specyfiki danego rynku krajowego </w:t>
            </w:r>
            <w:r>
              <w:rPr>
                <w:rFonts w:cstheme="minorHAnsi"/>
                <w:b/>
                <w:color w:val="000000"/>
                <w:sz w:val="20"/>
                <w:szCs w:val="20"/>
              </w:rPr>
              <w:t xml:space="preserve">- </w:t>
            </w:r>
            <w:r w:rsidRPr="00AA387B">
              <w:rPr>
                <w:rFonts w:cstheme="minorHAnsi"/>
                <w:b/>
                <w:color w:val="000000"/>
                <w:sz w:val="20"/>
                <w:szCs w:val="20"/>
              </w:rPr>
              <w:t xml:space="preserve">zakres wymagań w procedurze dopuszczenia indywidualnego </w:t>
            </w:r>
            <w:r>
              <w:rPr>
                <w:rFonts w:cstheme="minorHAnsi"/>
                <w:b/>
                <w:color w:val="000000"/>
                <w:sz w:val="20"/>
                <w:szCs w:val="20"/>
              </w:rPr>
              <w:t xml:space="preserve">w PL </w:t>
            </w:r>
            <w:r w:rsidRPr="00AA387B">
              <w:rPr>
                <w:rFonts w:cstheme="minorHAnsi"/>
                <w:b/>
                <w:color w:val="000000"/>
                <w:sz w:val="20"/>
                <w:szCs w:val="20"/>
              </w:rPr>
              <w:t xml:space="preserve">jest określany w akcie wykonawczym na podstawie ustaleń ze służbami technicznymi przeprowadzającymi badania homologacyjne </w:t>
            </w:r>
            <w:r w:rsidRPr="00AA387B">
              <w:rPr>
                <w:rFonts w:cstheme="minorHAnsi"/>
                <w:b/>
                <w:sz w:val="20"/>
                <w:szCs w:val="20"/>
              </w:rPr>
              <w:t xml:space="preserve"> </w:t>
            </w:r>
            <w:r>
              <w:rPr>
                <w:rFonts w:cstheme="minorHAnsi"/>
                <w:b/>
                <w:color w:val="000000"/>
                <w:sz w:val="20"/>
                <w:szCs w:val="20"/>
              </w:rPr>
              <w:t>oraz badania w zakresie potwierdzenia wymagań stosowanych w procedurach indywidualnego dopuszczenia</w:t>
            </w:r>
            <w:r w:rsidRPr="00AA387B">
              <w:rPr>
                <w:rFonts w:cstheme="minorHAnsi"/>
                <w:b/>
                <w:color w:val="000000"/>
                <w:sz w:val="20"/>
                <w:szCs w:val="20"/>
              </w:rPr>
              <w:t xml:space="preserve"> pojazdów – wymagania są oparte również na wymogach alternatywnych, przy jednoczesnym zapewnieniu bezpieczeństwa ruchu drogowego </w:t>
            </w:r>
            <w:r>
              <w:rPr>
                <w:rFonts w:cstheme="minorHAnsi"/>
                <w:b/>
                <w:color w:val="000000"/>
                <w:sz w:val="20"/>
                <w:szCs w:val="20"/>
              </w:rPr>
              <w:t xml:space="preserve">i ochrony środowiska </w:t>
            </w:r>
            <w:r w:rsidRPr="00AA387B">
              <w:rPr>
                <w:rFonts w:cstheme="minorHAnsi"/>
                <w:b/>
                <w:color w:val="000000"/>
                <w:sz w:val="20"/>
                <w:szCs w:val="20"/>
              </w:rPr>
              <w:t xml:space="preserve">w Polsce w przypadku dopuszczania pojazdów nieobjętych zharmonizowaną w UE procedurą homologacji. </w:t>
            </w:r>
          </w:p>
          <w:p w14:paraId="7F6C2DEE" w14:textId="77777777" w:rsidR="00B2496D" w:rsidRPr="00B803CC" w:rsidRDefault="00B2496D" w:rsidP="00B2496D">
            <w:pPr>
              <w:rPr>
                <w:rFonts w:cstheme="minorHAnsi"/>
                <w:b/>
                <w:color w:val="000000"/>
                <w:sz w:val="20"/>
                <w:szCs w:val="20"/>
              </w:rPr>
            </w:pPr>
            <w:r>
              <w:rPr>
                <w:rFonts w:cstheme="minorHAnsi"/>
                <w:b/>
                <w:color w:val="000000"/>
                <w:sz w:val="20"/>
                <w:szCs w:val="20"/>
              </w:rPr>
              <w:t>Natomiast wymagania formalne zostały w  sposób kompletny wskazane w projektowanej zmianie ustawy.</w:t>
            </w:r>
          </w:p>
        </w:tc>
        <w:tc>
          <w:tcPr>
            <w:tcW w:w="2126" w:type="dxa"/>
          </w:tcPr>
          <w:p w14:paraId="488968B0" w14:textId="7B0A3CF6" w:rsidR="00B2496D" w:rsidRPr="00040963" w:rsidRDefault="00B65FC2" w:rsidP="00B2496D">
            <w:pPr>
              <w:rPr>
                <w:rFonts w:cstheme="minorHAnsi"/>
                <w:b/>
                <w:color w:val="FF0000"/>
                <w:sz w:val="20"/>
                <w:szCs w:val="20"/>
              </w:rPr>
            </w:pPr>
            <w:r w:rsidRPr="00B65FC2">
              <w:rPr>
                <w:rFonts w:cstheme="minorHAnsi"/>
                <w:b/>
                <w:sz w:val="20"/>
                <w:szCs w:val="20"/>
              </w:rPr>
              <w:t>Brak udziału przedstawiciela</w:t>
            </w:r>
            <w:r>
              <w:rPr>
                <w:rFonts w:cstheme="minorHAnsi"/>
                <w:b/>
                <w:sz w:val="20"/>
                <w:szCs w:val="20"/>
              </w:rPr>
              <w:t>.</w:t>
            </w:r>
          </w:p>
        </w:tc>
        <w:tc>
          <w:tcPr>
            <w:tcW w:w="2242" w:type="dxa"/>
          </w:tcPr>
          <w:p w14:paraId="5A820F1D" w14:textId="77777777" w:rsidR="00B2496D" w:rsidRPr="00040963" w:rsidRDefault="00B2496D" w:rsidP="00B2496D">
            <w:pPr>
              <w:rPr>
                <w:rFonts w:cstheme="minorHAnsi"/>
                <w:b/>
                <w:color w:val="FF0000"/>
                <w:sz w:val="20"/>
                <w:szCs w:val="20"/>
              </w:rPr>
            </w:pPr>
          </w:p>
        </w:tc>
        <w:tc>
          <w:tcPr>
            <w:tcW w:w="2242" w:type="dxa"/>
          </w:tcPr>
          <w:p w14:paraId="4A8AA9F2" w14:textId="77777777" w:rsidR="00B2496D" w:rsidRPr="00040963" w:rsidRDefault="00B2496D" w:rsidP="00B2496D">
            <w:pPr>
              <w:rPr>
                <w:rFonts w:cstheme="minorHAnsi"/>
                <w:b/>
                <w:color w:val="FF0000"/>
                <w:sz w:val="20"/>
                <w:szCs w:val="20"/>
              </w:rPr>
            </w:pPr>
          </w:p>
        </w:tc>
        <w:tc>
          <w:tcPr>
            <w:tcW w:w="2242" w:type="dxa"/>
          </w:tcPr>
          <w:p w14:paraId="44A67DA8" w14:textId="77777777" w:rsidR="00B2496D" w:rsidRPr="00040963" w:rsidRDefault="00B2496D" w:rsidP="00B2496D">
            <w:pPr>
              <w:rPr>
                <w:rFonts w:cstheme="minorHAnsi"/>
                <w:b/>
                <w:color w:val="FF0000"/>
                <w:sz w:val="20"/>
                <w:szCs w:val="20"/>
              </w:rPr>
            </w:pPr>
          </w:p>
        </w:tc>
        <w:tc>
          <w:tcPr>
            <w:tcW w:w="2242" w:type="dxa"/>
          </w:tcPr>
          <w:p w14:paraId="422F8094" w14:textId="77777777" w:rsidR="00B2496D" w:rsidRPr="00040963" w:rsidRDefault="00B2496D" w:rsidP="00B2496D">
            <w:pPr>
              <w:rPr>
                <w:rFonts w:cstheme="minorHAnsi"/>
                <w:b/>
                <w:color w:val="FF0000"/>
                <w:sz w:val="20"/>
                <w:szCs w:val="20"/>
              </w:rPr>
            </w:pPr>
          </w:p>
        </w:tc>
        <w:tc>
          <w:tcPr>
            <w:tcW w:w="2242" w:type="dxa"/>
          </w:tcPr>
          <w:p w14:paraId="336492D8" w14:textId="77777777" w:rsidR="00B2496D" w:rsidRPr="00040963" w:rsidRDefault="00B2496D" w:rsidP="00B2496D">
            <w:pPr>
              <w:rPr>
                <w:rFonts w:cstheme="minorHAnsi"/>
                <w:b/>
                <w:color w:val="FF0000"/>
                <w:sz w:val="20"/>
                <w:szCs w:val="20"/>
              </w:rPr>
            </w:pPr>
          </w:p>
        </w:tc>
        <w:tc>
          <w:tcPr>
            <w:tcW w:w="2242" w:type="dxa"/>
          </w:tcPr>
          <w:p w14:paraId="34624395" w14:textId="77777777" w:rsidR="00B2496D" w:rsidRPr="00040963" w:rsidRDefault="00B2496D" w:rsidP="00B2496D">
            <w:pPr>
              <w:rPr>
                <w:rFonts w:cstheme="minorHAnsi"/>
                <w:b/>
                <w:color w:val="FF0000"/>
                <w:sz w:val="20"/>
                <w:szCs w:val="20"/>
              </w:rPr>
            </w:pPr>
          </w:p>
        </w:tc>
      </w:tr>
      <w:tr w:rsidR="00B2496D" w:rsidRPr="006E732C" w14:paraId="6055CEDE" w14:textId="38C7802C" w:rsidTr="00B2496D">
        <w:trPr>
          <w:trHeight w:val="1692"/>
        </w:trPr>
        <w:tc>
          <w:tcPr>
            <w:tcW w:w="562" w:type="dxa"/>
          </w:tcPr>
          <w:p w14:paraId="2FEAF182" w14:textId="77777777" w:rsidR="00B2496D" w:rsidRPr="00AA387B" w:rsidRDefault="00B2496D" w:rsidP="00B2496D">
            <w:pPr>
              <w:rPr>
                <w:rFonts w:cstheme="minorHAnsi"/>
                <w:b/>
                <w:sz w:val="20"/>
                <w:szCs w:val="20"/>
              </w:rPr>
            </w:pPr>
            <w:r w:rsidRPr="00AA387B">
              <w:rPr>
                <w:rFonts w:cstheme="minorHAnsi"/>
                <w:b/>
                <w:sz w:val="20"/>
                <w:szCs w:val="20"/>
              </w:rPr>
              <w:t>25</w:t>
            </w:r>
            <w:r>
              <w:rPr>
                <w:rFonts w:cstheme="minorHAnsi"/>
                <w:b/>
                <w:sz w:val="20"/>
                <w:szCs w:val="20"/>
              </w:rPr>
              <w:t>0</w:t>
            </w:r>
          </w:p>
        </w:tc>
        <w:tc>
          <w:tcPr>
            <w:tcW w:w="1560" w:type="dxa"/>
          </w:tcPr>
          <w:p w14:paraId="633FD3FA" w14:textId="77777777" w:rsidR="00B2496D" w:rsidRPr="00AA387B" w:rsidRDefault="00B2496D" w:rsidP="00B2496D">
            <w:pPr>
              <w:rPr>
                <w:rFonts w:cstheme="minorHAnsi"/>
                <w:b/>
                <w:sz w:val="20"/>
                <w:szCs w:val="20"/>
              </w:rPr>
            </w:pPr>
            <w:r w:rsidRPr="00AA387B">
              <w:rPr>
                <w:rFonts w:cstheme="minorHAnsi"/>
                <w:b/>
                <w:sz w:val="20"/>
                <w:szCs w:val="20"/>
              </w:rPr>
              <w:t>Koalicja na rzecz Autogazu - Związek Pracodawców</w:t>
            </w:r>
          </w:p>
        </w:tc>
        <w:tc>
          <w:tcPr>
            <w:tcW w:w="1701" w:type="dxa"/>
          </w:tcPr>
          <w:p w14:paraId="22B4102A" w14:textId="77777777" w:rsidR="00B2496D" w:rsidRPr="00AA387B" w:rsidRDefault="00B2496D" w:rsidP="00B2496D">
            <w:pPr>
              <w:rPr>
                <w:rFonts w:cstheme="minorHAnsi"/>
                <w:b/>
                <w:sz w:val="20"/>
                <w:szCs w:val="20"/>
              </w:rPr>
            </w:pPr>
            <w:r w:rsidRPr="00AA387B">
              <w:rPr>
                <w:rFonts w:cstheme="minorHAnsi"/>
                <w:b/>
                <w:sz w:val="20"/>
                <w:szCs w:val="20"/>
              </w:rPr>
              <w:t>Art. 68d ust. 4 UH</w:t>
            </w:r>
          </w:p>
        </w:tc>
        <w:tc>
          <w:tcPr>
            <w:tcW w:w="3827" w:type="dxa"/>
          </w:tcPr>
          <w:p w14:paraId="70DCD5C6" w14:textId="77777777" w:rsidR="00B2496D" w:rsidRPr="00AA387B" w:rsidRDefault="00B2496D" w:rsidP="00B2496D">
            <w:pPr>
              <w:rPr>
                <w:rFonts w:cstheme="minorHAnsi"/>
                <w:b/>
                <w:sz w:val="20"/>
                <w:szCs w:val="20"/>
              </w:rPr>
            </w:pPr>
            <w:r w:rsidRPr="00AA387B">
              <w:rPr>
                <w:rFonts w:cstheme="minorHAnsi"/>
                <w:b/>
                <w:sz w:val="20"/>
                <w:szCs w:val="20"/>
              </w:rPr>
              <w:t>-</w:t>
            </w:r>
          </w:p>
        </w:tc>
        <w:tc>
          <w:tcPr>
            <w:tcW w:w="3969" w:type="dxa"/>
          </w:tcPr>
          <w:p w14:paraId="630207CF" w14:textId="77777777" w:rsidR="00B2496D" w:rsidRPr="00AA387B" w:rsidRDefault="00B2496D" w:rsidP="00B2496D">
            <w:pPr>
              <w:rPr>
                <w:rFonts w:cstheme="minorHAnsi"/>
                <w:b/>
                <w:sz w:val="20"/>
                <w:szCs w:val="20"/>
              </w:rPr>
            </w:pPr>
            <w:r w:rsidRPr="00AA387B">
              <w:rPr>
                <w:rFonts w:cstheme="minorHAnsi"/>
                <w:b/>
                <w:sz w:val="20"/>
                <w:szCs w:val="20"/>
              </w:rPr>
              <w:t xml:space="preserve">Art. 68d ust. 4  Z przeprowadzonego badania służba techniczna sporządza sprawozdanie z badań potwierdzające spełnienie odpowiednich warunków lub wymagań technicznych, </w:t>
            </w:r>
            <w:r w:rsidRPr="00AA387B">
              <w:rPr>
                <w:rFonts w:cstheme="minorHAnsi"/>
                <w:b/>
                <w:bCs/>
                <w:sz w:val="20"/>
                <w:szCs w:val="20"/>
              </w:rPr>
              <w:t>uwzględniając równoważność wymagań zastosowanych w państwach trzecich.</w:t>
            </w:r>
          </w:p>
        </w:tc>
        <w:tc>
          <w:tcPr>
            <w:tcW w:w="2693" w:type="dxa"/>
          </w:tcPr>
          <w:p w14:paraId="5FF28C34" w14:textId="77777777" w:rsidR="00B2496D" w:rsidRPr="00040963" w:rsidRDefault="00B2496D" w:rsidP="00B2496D">
            <w:pPr>
              <w:rPr>
                <w:rFonts w:cstheme="minorHAnsi"/>
                <w:b/>
                <w:color w:val="FF0000"/>
                <w:sz w:val="20"/>
                <w:szCs w:val="20"/>
              </w:rPr>
            </w:pPr>
            <w:r w:rsidRPr="00040963">
              <w:rPr>
                <w:rFonts w:cstheme="minorHAnsi"/>
                <w:b/>
                <w:color w:val="FF0000"/>
                <w:sz w:val="20"/>
                <w:szCs w:val="20"/>
              </w:rPr>
              <w:t xml:space="preserve">Uwaga omówiona </w:t>
            </w:r>
            <w:r>
              <w:rPr>
                <w:rFonts w:cstheme="minorHAnsi"/>
                <w:b/>
                <w:color w:val="FF0000"/>
                <w:sz w:val="20"/>
                <w:szCs w:val="20"/>
              </w:rPr>
              <w:t>w pkt</w:t>
            </w:r>
            <w:r w:rsidRPr="00040963">
              <w:rPr>
                <w:rFonts w:cstheme="minorHAnsi"/>
                <w:b/>
                <w:color w:val="FF0000"/>
                <w:sz w:val="20"/>
                <w:szCs w:val="20"/>
              </w:rPr>
              <w:t xml:space="preserve"> 84. </w:t>
            </w:r>
          </w:p>
          <w:p w14:paraId="76F99854" w14:textId="77777777" w:rsidR="00B2496D" w:rsidRPr="00AA387B" w:rsidRDefault="00B2496D" w:rsidP="00B2496D">
            <w:pPr>
              <w:rPr>
                <w:rFonts w:cstheme="minorHAnsi"/>
                <w:b/>
                <w:sz w:val="20"/>
                <w:szCs w:val="20"/>
              </w:rPr>
            </w:pPr>
            <w:r w:rsidRPr="00AA387B">
              <w:rPr>
                <w:rFonts w:cstheme="minorHAnsi"/>
                <w:b/>
                <w:color w:val="000000"/>
                <w:sz w:val="20"/>
                <w:szCs w:val="20"/>
              </w:rPr>
              <w:t xml:space="preserve">Uwaga niezasadna </w:t>
            </w:r>
            <w:r w:rsidRPr="002A447E">
              <w:rPr>
                <w:rFonts w:cstheme="minorHAnsi"/>
                <w:b/>
                <w:color w:val="000000"/>
                <w:sz w:val="20"/>
                <w:szCs w:val="20"/>
              </w:rPr>
              <w:t>–</w:t>
            </w:r>
            <w:r w:rsidRPr="00AA387B">
              <w:rPr>
                <w:rFonts w:cstheme="minorHAnsi"/>
                <w:b/>
                <w:color w:val="000000"/>
                <w:sz w:val="20"/>
                <w:szCs w:val="20"/>
              </w:rPr>
              <w:t xml:space="preserve"> </w:t>
            </w:r>
            <w:r>
              <w:rPr>
                <w:rFonts w:cstheme="minorHAnsi"/>
                <w:b/>
                <w:color w:val="000000"/>
                <w:sz w:val="20"/>
                <w:szCs w:val="20"/>
              </w:rPr>
              <w:t>w</w:t>
            </w:r>
            <w:r w:rsidRPr="00AA387B">
              <w:rPr>
                <w:rFonts w:cstheme="minorHAnsi"/>
                <w:b/>
                <w:color w:val="000000"/>
                <w:sz w:val="20"/>
                <w:szCs w:val="20"/>
              </w:rPr>
              <w:t xml:space="preserve">ymagania w poszczególnych państwach członkowskich UE, jak również spoza UE są zróżnicowane w zależności od specyfiki danego rynku krajowego </w:t>
            </w:r>
            <w:r>
              <w:rPr>
                <w:rFonts w:cstheme="minorHAnsi"/>
                <w:b/>
                <w:color w:val="000000"/>
                <w:sz w:val="20"/>
                <w:szCs w:val="20"/>
              </w:rPr>
              <w:t xml:space="preserve">- </w:t>
            </w:r>
            <w:r w:rsidRPr="00AA387B">
              <w:rPr>
                <w:rFonts w:cstheme="minorHAnsi"/>
                <w:b/>
                <w:color w:val="000000"/>
                <w:sz w:val="20"/>
                <w:szCs w:val="20"/>
              </w:rPr>
              <w:t xml:space="preserve">zakres wymagań w procedurze dopuszczenia indywidualnego </w:t>
            </w:r>
            <w:r>
              <w:rPr>
                <w:rFonts w:cstheme="minorHAnsi"/>
                <w:b/>
                <w:color w:val="000000"/>
                <w:sz w:val="20"/>
                <w:szCs w:val="20"/>
              </w:rPr>
              <w:t xml:space="preserve">w PL </w:t>
            </w:r>
            <w:r w:rsidRPr="00AA387B">
              <w:rPr>
                <w:rFonts w:cstheme="minorHAnsi"/>
                <w:b/>
                <w:color w:val="000000"/>
                <w:sz w:val="20"/>
                <w:szCs w:val="20"/>
              </w:rPr>
              <w:t xml:space="preserve">jest określany w akcie wykonawczym na podstawie ustaleń ze służbami technicznymi przeprowadzającymi badania homologacyjne </w:t>
            </w:r>
            <w:r>
              <w:rPr>
                <w:rFonts w:cstheme="minorHAnsi"/>
                <w:b/>
                <w:color w:val="000000"/>
                <w:sz w:val="20"/>
                <w:szCs w:val="20"/>
              </w:rPr>
              <w:t xml:space="preserve"> oraz badania w zakresie potwierdzenia wymagań stosowanych w procedurach indywidualnego dopuszczenia</w:t>
            </w:r>
            <w:r w:rsidRPr="00AA387B">
              <w:rPr>
                <w:rFonts w:cstheme="minorHAnsi"/>
                <w:b/>
                <w:color w:val="000000"/>
                <w:sz w:val="20"/>
                <w:szCs w:val="20"/>
              </w:rPr>
              <w:t xml:space="preserve"> pojazdów – wymagania są oparte również na wymogach alternatywnych, przy jednoczesnym zapewnieniu bezpieczeństwa ruchu drogowego </w:t>
            </w:r>
            <w:r>
              <w:rPr>
                <w:rFonts w:cstheme="minorHAnsi"/>
                <w:b/>
                <w:color w:val="000000"/>
                <w:sz w:val="20"/>
                <w:szCs w:val="20"/>
              </w:rPr>
              <w:t xml:space="preserve">i ochrony środowiska </w:t>
            </w:r>
            <w:r w:rsidRPr="00AA387B">
              <w:rPr>
                <w:rFonts w:cstheme="minorHAnsi"/>
                <w:b/>
                <w:color w:val="000000"/>
                <w:sz w:val="20"/>
                <w:szCs w:val="20"/>
              </w:rPr>
              <w:t>w Polsce w przypadku dopuszczania pojazdów nieobjętych zharmonizowaną w UE procedurą homologacji.</w:t>
            </w:r>
          </w:p>
        </w:tc>
        <w:tc>
          <w:tcPr>
            <w:tcW w:w="2126" w:type="dxa"/>
          </w:tcPr>
          <w:p w14:paraId="588CF80B" w14:textId="50465914" w:rsidR="00B2496D" w:rsidRPr="00B65FC2" w:rsidRDefault="00B65FC2" w:rsidP="00B2496D">
            <w:pPr>
              <w:rPr>
                <w:rFonts w:cstheme="minorHAnsi"/>
                <w:color w:val="FF0000"/>
                <w:sz w:val="20"/>
                <w:szCs w:val="20"/>
              </w:rPr>
            </w:pPr>
            <w:r w:rsidRPr="00B65FC2">
              <w:rPr>
                <w:rFonts w:cstheme="minorHAnsi"/>
                <w:b/>
                <w:sz w:val="20"/>
                <w:szCs w:val="20"/>
              </w:rPr>
              <w:t>Brak udziału przedstawiciela</w:t>
            </w:r>
            <w:r>
              <w:rPr>
                <w:rFonts w:cstheme="minorHAnsi"/>
                <w:b/>
                <w:sz w:val="20"/>
                <w:szCs w:val="20"/>
              </w:rPr>
              <w:t>.</w:t>
            </w:r>
          </w:p>
        </w:tc>
        <w:tc>
          <w:tcPr>
            <w:tcW w:w="2242" w:type="dxa"/>
          </w:tcPr>
          <w:p w14:paraId="33149297" w14:textId="77777777" w:rsidR="00B2496D" w:rsidRPr="00040963" w:rsidRDefault="00B2496D" w:rsidP="00B2496D">
            <w:pPr>
              <w:rPr>
                <w:rFonts w:cstheme="minorHAnsi"/>
                <w:b/>
                <w:color w:val="FF0000"/>
                <w:sz w:val="20"/>
                <w:szCs w:val="20"/>
              </w:rPr>
            </w:pPr>
          </w:p>
        </w:tc>
        <w:tc>
          <w:tcPr>
            <w:tcW w:w="2242" w:type="dxa"/>
          </w:tcPr>
          <w:p w14:paraId="37488778" w14:textId="77777777" w:rsidR="00B2496D" w:rsidRPr="00040963" w:rsidRDefault="00B2496D" w:rsidP="00B2496D">
            <w:pPr>
              <w:rPr>
                <w:rFonts w:cstheme="minorHAnsi"/>
                <w:b/>
                <w:color w:val="FF0000"/>
                <w:sz w:val="20"/>
                <w:szCs w:val="20"/>
              </w:rPr>
            </w:pPr>
          </w:p>
        </w:tc>
        <w:tc>
          <w:tcPr>
            <w:tcW w:w="2242" w:type="dxa"/>
          </w:tcPr>
          <w:p w14:paraId="7481CD8C" w14:textId="77777777" w:rsidR="00B2496D" w:rsidRPr="00040963" w:rsidRDefault="00B2496D" w:rsidP="00B2496D">
            <w:pPr>
              <w:rPr>
                <w:rFonts w:cstheme="minorHAnsi"/>
                <w:b/>
                <w:color w:val="FF0000"/>
                <w:sz w:val="20"/>
                <w:szCs w:val="20"/>
              </w:rPr>
            </w:pPr>
          </w:p>
        </w:tc>
        <w:tc>
          <w:tcPr>
            <w:tcW w:w="2242" w:type="dxa"/>
          </w:tcPr>
          <w:p w14:paraId="32B77496" w14:textId="77777777" w:rsidR="00B2496D" w:rsidRPr="00040963" w:rsidRDefault="00B2496D" w:rsidP="00B2496D">
            <w:pPr>
              <w:rPr>
                <w:rFonts w:cstheme="minorHAnsi"/>
                <w:b/>
                <w:color w:val="FF0000"/>
                <w:sz w:val="20"/>
                <w:szCs w:val="20"/>
              </w:rPr>
            </w:pPr>
          </w:p>
        </w:tc>
        <w:tc>
          <w:tcPr>
            <w:tcW w:w="2242" w:type="dxa"/>
          </w:tcPr>
          <w:p w14:paraId="43007ABB" w14:textId="77777777" w:rsidR="00B2496D" w:rsidRPr="00040963" w:rsidRDefault="00B2496D" w:rsidP="00B2496D">
            <w:pPr>
              <w:rPr>
                <w:rFonts w:cstheme="minorHAnsi"/>
                <w:b/>
                <w:color w:val="FF0000"/>
                <w:sz w:val="20"/>
                <w:szCs w:val="20"/>
              </w:rPr>
            </w:pPr>
          </w:p>
        </w:tc>
        <w:tc>
          <w:tcPr>
            <w:tcW w:w="2242" w:type="dxa"/>
          </w:tcPr>
          <w:p w14:paraId="0471226B" w14:textId="77777777" w:rsidR="00B2496D" w:rsidRPr="00040963" w:rsidRDefault="00B2496D" w:rsidP="00B2496D">
            <w:pPr>
              <w:rPr>
                <w:rFonts w:cstheme="minorHAnsi"/>
                <w:b/>
                <w:color w:val="FF0000"/>
                <w:sz w:val="20"/>
                <w:szCs w:val="20"/>
              </w:rPr>
            </w:pPr>
          </w:p>
        </w:tc>
      </w:tr>
      <w:tr w:rsidR="00B2496D" w:rsidRPr="006E732C" w14:paraId="77AD12C4" w14:textId="0342051E" w:rsidTr="00B2496D">
        <w:tc>
          <w:tcPr>
            <w:tcW w:w="562" w:type="dxa"/>
          </w:tcPr>
          <w:p w14:paraId="56EDFA55" w14:textId="77777777" w:rsidR="00B2496D" w:rsidRPr="00AA387B" w:rsidRDefault="00B2496D" w:rsidP="00B2496D">
            <w:pPr>
              <w:rPr>
                <w:rFonts w:cstheme="minorHAnsi"/>
                <w:b/>
                <w:bCs/>
                <w:sz w:val="20"/>
                <w:szCs w:val="20"/>
              </w:rPr>
            </w:pPr>
            <w:r w:rsidRPr="00AA387B">
              <w:rPr>
                <w:rFonts w:cstheme="minorHAnsi"/>
                <w:b/>
                <w:bCs/>
                <w:sz w:val="20"/>
                <w:szCs w:val="20"/>
              </w:rPr>
              <w:t>25</w:t>
            </w:r>
            <w:r>
              <w:rPr>
                <w:rFonts w:cstheme="minorHAnsi"/>
                <w:b/>
                <w:bCs/>
                <w:sz w:val="20"/>
                <w:szCs w:val="20"/>
              </w:rPr>
              <w:t>1</w:t>
            </w:r>
          </w:p>
        </w:tc>
        <w:tc>
          <w:tcPr>
            <w:tcW w:w="1560" w:type="dxa"/>
          </w:tcPr>
          <w:p w14:paraId="02A96700" w14:textId="77777777" w:rsidR="00B2496D" w:rsidRPr="00AA387B" w:rsidRDefault="00B2496D" w:rsidP="00B2496D">
            <w:pPr>
              <w:rPr>
                <w:rFonts w:cstheme="minorHAnsi"/>
                <w:b/>
                <w:bCs/>
                <w:sz w:val="20"/>
                <w:szCs w:val="20"/>
              </w:rPr>
            </w:pPr>
            <w:r w:rsidRPr="00AA387B">
              <w:rPr>
                <w:rFonts w:cstheme="minorHAnsi"/>
                <w:b/>
                <w:bCs/>
                <w:sz w:val="20"/>
                <w:szCs w:val="20"/>
              </w:rPr>
              <w:t>Koalicja na rzecz Autogazu - Związek Pracodawców</w:t>
            </w:r>
          </w:p>
        </w:tc>
        <w:tc>
          <w:tcPr>
            <w:tcW w:w="1701" w:type="dxa"/>
          </w:tcPr>
          <w:p w14:paraId="37E10F7E" w14:textId="77777777" w:rsidR="00B2496D" w:rsidRPr="00AA387B" w:rsidRDefault="00B2496D" w:rsidP="00B2496D">
            <w:pPr>
              <w:rPr>
                <w:rFonts w:cstheme="minorHAnsi"/>
                <w:b/>
                <w:bCs/>
                <w:sz w:val="20"/>
                <w:szCs w:val="20"/>
              </w:rPr>
            </w:pPr>
            <w:r w:rsidRPr="00AA387B">
              <w:rPr>
                <w:rFonts w:cstheme="minorHAnsi"/>
                <w:b/>
                <w:bCs/>
                <w:sz w:val="20"/>
                <w:szCs w:val="20"/>
              </w:rPr>
              <w:t>Art. 68e ust. 1 UH</w:t>
            </w:r>
          </w:p>
        </w:tc>
        <w:tc>
          <w:tcPr>
            <w:tcW w:w="3827" w:type="dxa"/>
          </w:tcPr>
          <w:p w14:paraId="501C19DC" w14:textId="77777777" w:rsidR="00B2496D" w:rsidRPr="00AA387B" w:rsidRDefault="00B2496D" w:rsidP="00B2496D">
            <w:pPr>
              <w:rPr>
                <w:rFonts w:cstheme="minorHAnsi"/>
                <w:b/>
                <w:bCs/>
                <w:sz w:val="20"/>
                <w:szCs w:val="20"/>
              </w:rPr>
            </w:pPr>
            <w:r w:rsidRPr="00AA387B">
              <w:rPr>
                <w:rFonts w:cstheme="minorHAnsi"/>
                <w:b/>
                <w:bCs/>
                <w:sz w:val="20"/>
                <w:szCs w:val="20"/>
              </w:rPr>
              <w:t>Proponowane wydłużenie okresu uznawania pojazdu za „nowy” do 24 miesięcy lub 20 000 km nie zmienia wymogów technicznych ani procedury weryfikacji – pojazdy nadal muszą spełniać wszystkie warunki i wymagania określone w art. 44 ust. 1 rozporządzenia 2018/858. Zmiana dotyczy wyłącznie kryterium czasowo-przebiegowego, co pozwala na uwzględnienie pojazdów fabrycznie nowych, które z różnych przyczyn nie zostały od razu wprowadzone do obrotu. W konsekwencji nie obniża się poziomu bezpieczeństwa ani jakości technicznej pojazdów objętych procedurą indywidualnego dopuszczenia.</w:t>
            </w:r>
          </w:p>
        </w:tc>
        <w:tc>
          <w:tcPr>
            <w:tcW w:w="3969" w:type="dxa"/>
          </w:tcPr>
          <w:p w14:paraId="6118E988" w14:textId="77777777" w:rsidR="00B2496D" w:rsidRPr="00AA387B" w:rsidRDefault="00B2496D" w:rsidP="00B2496D">
            <w:pPr>
              <w:rPr>
                <w:rFonts w:cstheme="minorHAnsi"/>
                <w:b/>
                <w:sz w:val="20"/>
                <w:szCs w:val="20"/>
              </w:rPr>
            </w:pPr>
            <w:r w:rsidRPr="00AA387B">
              <w:rPr>
                <w:rFonts w:cstheme="minorHAnsi"/>
                <w:b/>
                <w:bCs/>
                <w:sz w:val="20"/>
                <w:szCs w:val="20"/>
              </w:rPr>
              <w:t xml:space="preserve">Art. 68e. ust 1 Dyrektor TDT wydaje świadectwo unijnego indywidualnego dopuszczenia pojazdu, jeżeli pojazd spełnia warunki lub wymagania techniczne określone w art. 44 ust. 1 rozporządzenia 2018/858, </w:t>
            </w:r>
            <w:r w:rsidRPr="00AA387B">
              <w:rPr>
                <w:rFonts w:cstheme="minorHAnsi"/>
                <w:b/>
                <w:sz w:val="20"/>
                <w:szCs w:val="20"/>
              </w:rPr>
              <w:t>w tym także wymagania techniczne uznane za równoważne, obowiązujące w państwach trzecich, zwłaszcza w przypadku pojazdów fabrycznie nowych lub używanych w dobrym stanie technicznym, o przebiegu nieprzekraczającym 20 000 km i wieku nieprzekraczającym 24 miesięcy.</w:t>
            </w:r>
          </w:p>
          <w:p w14:paraId="13C3F3BB" w14:textId="77777777" w:rsidR="00B2496D" w:rsidRPr="00AA387B" w:rsidRDefault="00B2496D" w:rsidP="00B2496D">
            <w:pPr>
              <w:rPr>
                <w:rFonts w:cstheme="minorHAnsi"/>
                <w:b/>
                <w:bCs/>
                <w:sz w:val="20"/>
                <w:szCs w:val="20"/>
              </w:rPr>
            </w:pPr>
          </w:p>
        </w:tc>
        <w:tc>
          <w:tcPr>
            <w:tcW w:w="2693" w:type="dxa"/>
          </w:tcPr>
          <w:p w14:paraId="5F6A00EF" w14:textId="77777777" w:rsidR="00B2496D" w:rsidRPr="00040963" w:rsidRDefault="00B2496D" w:rsidP="00B2496D">
            <w:pPr>
              <w:rPr>
                <w:rFonts w:cstheme="minorHAnsi"/>
                <w:b/>
                <w:bCs/>
                <w:color w:val="FF0000"/>
                <w:sz w:val="20"/>
                <w:szCs w:val="20"/>
              </w:rPr>
            </w:pPr>
            <w:r w:rsidRPr="00040963">
              <w:rPr>
                <w:rFonts w:cstheme="minorHAnsi"/>
                <w:b/>
                <w:bCs/>
                <w:color w:val="FF0000"/>
                <w:sz w:val="20"/>
                <w:szCs w:val="20"/>
              </w:rPr>
              <w:t xml:space="preserve">Uwaga omówiona </w:t>
            </w:r>
            <w:r>
              <w:rPr>
                <w:rFonts w:cstheme="minorHAnsi"/>
                <w:b/>
                <w:bCs/>
                <w:color w:val="FF0000"/>
                <w:sz w:val="20"/>
                <w:szCs w:val="20"/>
              </w:rPr>
              <w:t>w pkt</w:t>
            </w:r>
            <w:r w:rsidRPr="00040963">
              <w:rPr>
                <w:rFonts w:cstheme="minorHAnsi"/>
                <w:b/>
                <w:bCs/>
                <w:color w:val="FF0000"/>
                <w:sz w:val="20"/>
                <w:szCs w:val="20"/>
              </w:rPr>
              <w:t xml:space="preserve"> 85. </w:t>
            </w:r>
          </w:p>
          <w:p w14:paraId="00B2ACEA"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Uwaga niezasadna – zakres wymagań stosowanych w unijnej procedurze dopuszczenia indywidualnego określa art. 44 ust. 1 w powiązaniu z załącznikiem nr II część I dodatek 2 do rozporządzenia (UE) 2018/858, który definiuje również zakres pojazdów podlegających tej procedurze:</w:t>
            </w:r>
          </w:p>
          <w:p w14:paraId="61A0498C" w14:textId="77777777" w:rsidR="00B2496D" w:rsidRPr="0061015E" w:rsidRDefault="00B2496D" w:rsidP="00B2496D">
            <w:pPr>
              <w:autoSpaceDE w:val="0"/>
              <w:autoSpaceDN w:val="0"/>
              <w:adjustRightInd w:val="0"/>
              <w:spacing w:before="60" w:after="60"/>
              <w:rPr>
                <w:rFonts w:cstheme="minorHAnsi"/>
                <w:b/>
                <w:bCs/>
                <w:i/>
                <w:color w:val="000000"/>
                <w:sz w:val="20"/>
                <w:szCs w:val="20"/>
              </w:rPr>
            </w:pPr>
            <w:r w:rsidRPr="0061015E">
              <w:rPr>
                <w:rFonts w:cstheme="minorHAnsi"/>
                <w:b/>
                <w:bCs/>
                <w:i/>
                <w:color w:val="000000"/>
                <w:sz w:val="20"/>
                <w:szCs w:val="20"/>
              </w:rPr>
              <w:t xml:space="preserve">„Do celów stosowania niniejszego dodatku pojazd uznaje się za nowy, jeżeli: </w:t>
            </w:r>
          </w:p>
          <w:p w14:paraId="5D327712" w14:textId="77777777" w:rsidR="00B2496D" w:rsidRPr="0061015E" w:rsidRDefault="00B2496D" w:rsidP="00B2496D">
            <w:pPr>
              <w:autoSpaceDE w:val="0"/>
              <w:autoSpaceDN w:val="0"/>
              <w:adjustRightInd w:val="0"/>
              <w:spacing w:before="60" w:after="60"/>
              <w:rPr>
                <w:rFonts w:cstheme="minorHAnsi"/>
                <w:b/>
                <w:bCs/>
                <w:i/>
                <w:color w:val="000000"/>
                <w:sz w:val="20"/>
                <w:szCs w:val="20"/>
              </w:rPr>
            </w:pPr>
            <w:r w:rsidRPr="0061015E">
              <w:rPr>
                <w:rFonts w:cstheme="minorHAnsi"/>
                <w:b/>
                <w:bCs/>
                <w:i/>
                <w:color w:val="000000"/>
                <w:sz w:val="20"/>
                <w:szCs w:val="20"/>
              </w:rPr>
              <w:t xml:space="preserve">a) nie był jeszcze nigdy zarejestrowany; lub </w:t>
            </w:r>
          </w:p>
          <w:p w14:paraId="740ED277" w14:textId="77777777" w:rsidR="00B2496D" w:rsidRPr="00AA387B" w:rsidRDefault="00B2496D" w:rsidP="00B2496D">
            <w:pPr>
              <w:rPr>
                <w:rFonts w:cstheme="minorHAnsi"/>
                <w:b/>
                <w:bCs/>
                <w:sz w:val="20"/>
                <w:szCs w:val="20"/>
              </w:rPr>
            </w:pPr>
            <w:r w:rsidRPr="0061015E">
              <w:rPr>
                <w:rFonts w:cstheme="minorHAnsi"/>
                <w:b/>
                <w:bCs/>
                <w:i/>
                <w:color w:val="000000"/>
                <w:sz w:val="20"/>
                <w:szCs w:val="20"/>
              </w:rPr>
              <w:t>b) od chwili rejestracji pojazdu do chwili złożenia wniosku o dopuszczenie indywidualne pojazdu upłynęło mniej niż sześć miesięcy.”</w:t>
            </w:r>
          </w:p>
        </w:tc>
        <w:tc>
          <w:tcPr>
            <w:tcW w:w="2126" w:type="dxa"/>
          </w:tcPr>
          <w:p w14:paraId="16CB03C0" w14:textId="2960E351" w:rsidR="00B2496D" w:rsidRPr="00040963" w:rsidRDefault="00B65FC2" w:rsidP="00B2496D">
            <w:pPr>
              <w:rPr>
                <w:rFonts w:cstheme="minorHAnsi"/>
                <w:b/>
                <w:bCs/>
                <w:color w:val="FF0000"/>
                <w:sz w:val="20"/>
                <w:szCs w:val="20"/>
              </w:rPr>
            </w:pPr>
            <w:r w:rsidRPr="00B65FC2">
              <w:rPr>
                <w:rFonts w:cstheme="minorHAnsi"/>
                <w:b/>
                <w:sz w:val="20"/>
                <w:szCs w:val="20"/>
              </w:rPr>
              <w:t>Brak udziału przedstawiciela</w:t>
            </w:r>
            <w:r>
              <w:rPr>
                <w:rFonts w:cstheme="minorHAnsi"/>
                <w:b/>
                <w:sz w:val="20"/>
                <w:szCs w:val="20"/>
              </w:rPr>
              <w:t>.</w:t>
            </w:r>
          </w:p>
        </w:tc>
        <w:tc>
          <w:tcPr>
            <w:tcW w:w="2242" w:type="dxa"/>
          </w:tcPr>
          <w:p w14:paraId="055BAAE8" w14:textId="77777777" w:rsidR="00B2496D" w:rsidRPr="00040963" w:rsidRDefault="00B2496D" w:rsidP="00B2496D">
            <w:pPr>
              <w:rPr>
                <w:rFonts w:cstheme="minorHAnsi"/>
                <w:b/>
                <w:bCs/>
                <w:color w:val="FF0000"/>
                <w:sz w:val="20"/>
                <w:szCs w:val="20"/>
              </w:rPr>
            </w:pPr>
          </w:p>
        </w:tc>
        <w:tc>
          <w:tcPr>
            <w:tcW w:w="2242" w:type="dxa"/>
          </w:tcPr>
          <w:p w14:paraId="28B83BB5" w14:textId="77777777" w:rsidR="00B2496D" w:rsidRPr="00040963" w:rsidRDefault="00B2496D" w:rsidP="00B2496D">
            <w:pPr>
              <w:rPr>
                <w:rFonts w:cstheme="minorHAnsi"/>
                <w:b/>
                <w:bCs/>
                <w:color w:val="FF0000"/>
                <w:sz w:val="20"/>
                <w:szCs w:val="20"/>
              </w:rPr>
            </w:pPr>
          </w:p>
        </w:tc>
        <w:tc>
          <w:tcPr>
            <w:tcW w:w="2242" w:type="dxa"/>
          </w:tcPr>
          <w:p w14:paraId="3ED755C9" w14:textId="77777777" w:rsidR="00B2496D" w:rsidRPr="00040963" w:rsidRDefault="00B2496D" w:rsidP="00B2496D">
            <w:pPr>
              <w:rPr>
                <w:rFonts w:cstheme="minorHAnsi"/>
                <w:b/>
                <w:bCs/>
                <w:color w:val="FF0000"/>
                <w:sz w:val="20"/>
                <w:szCs w:val="20"/>
              </w:rPr>
            </w:pPr>
          </w:p>
        </w:tc>
        <w:tc>
          <w:tcPr>
            <w:tcW w:w="2242" w:type="dxa"/>
          </w:tcPr>
          <w:p w14:paraId="6602E159" w14:textId="77777777" w:rsidR="00B2496D" w:rsidRPr="00040963" w:rsidRDefault="00B2496D" w:rsidP="00B2496D">
            <w:pPr>
              <w:rPr>
                <w:rFonts w:cstheme="minorHAnsi"/>
                <w:b/>
                <w:bCs/>
                <w:color w:val="FF0000"/>
                <w:sz w:val="20"/>
                <w:szCs w:val="20"/>
              </w:rPr>
            </w:pPr>
          </w:p>
        </w:tc>
        <w:tc>
          <w:tcPr>
            <w:tcW w:w="2242" w:type="dxa"/>
          </w:tcPr>
          <w:p w14:paraId="178C11AA" w14:textId="77777777" w:rsidR="00B2496D" w:rsidRPr="00040963" w:rsidRDefault="00B2496D" w:rsidP="00B2496D">
            <w:pPr>
              <w:rPr>
                <w:rFonts w:cstheme="minorHAnsi"/>
                <w:b/>
                <w:bCs/>
                <w:color w:val="FF0000"/>
                <w:sz w:val="20"/>
                <w:szCs w:val="20"/>
              </w:rPr>
            </w:pPr>
          </w:p>
        </w:tc>
        <w:tc>
          <w:tcPr>
            <w:tcW w:w="2242" w:type="dxa"/>
          </w:tcPr>
          <w:p w14:paraId="738E63AC" w14:textId="77777777" w:rsidR="00B2496D" w:rsidRPr="00040963" w:rsidRDefault="00B2496D" w:rsidP="00B2496D">
            <w:pPr>
              <w:rPr>
                <w:rFonts w:cstheme="minorHAnsi"/>
                <w:b/>
                <w:bCs/>
                <w:color w:val="FF0000"/>
                <w:sz w:val="20"/>
                <w:szCs w:val="20"/>
              </w:rPr>
            </w:pPr>
          </w:p>
        </w:tc>
      </w:tr>
      <w:tr w:rsidR="00B2496D" w:rsidRPr="006E732C" w14:paraId="6CD1A353" w14:textId="3892B12D" w:rsidTr="00B2496D">
        <w:tc>
          <w:tcPr>
            <w:tcW w:w="562" w:type="dxa"/>
          </w:tcPr>
          <w:p w14:paraId="45B5ED01" w14:textId="77777777" w:rsidR="00B2496D" w:rsidRPr="00476D22" w:rsidRDefault="00B2496D" w:rsidP="00B2496D">
            <w:pPr>
              <w:rPr>
                <w:rFonts w:cstheme="minorHAnsi"/>
                <w:b/>
                <w:bCs/>
                <w:color w:val="000000"/>
                <w:sz w:val="20"/>
                <w:szCs w:val="20"/>
              </w:rPr>
            </w:pPr>
            <w:r w:rsidRPr="00476D22">
              <w:rPr>
                <w:rFonts w:cstheme="minorHAnsi"/>
                <w:b/>
                <w:bCs/>
                <w:color w:val="000000"/>
                <w:sz w:val="20"/>
                <w:szCs w:val="20"/>
              </w:rPr>
              <w:t>25</w:t>
            </w:r>
            <w:r>
              <w:rPr>
                <w:rFonts w:cstheme="minorHAnsi"/>
                <w:b/>
                <w:bCs/>
                <w:color w:val="000000"/>
                <w:sz w:val="20"/>
                <w:szCs w:val="20"/>
              </w:rPr>
              <w:t>2</w:t>
            </w:r>
          </w:p>
        </w:tc>
        <w:tc>
          <w:tcPr>
            <w:tcW w:w="1560" w:type="dxa"/>
          </w:tcPr>
          <w:p w14:paraId="6F520651" w14:textId="77777777" w:rsidR="00B2496D" w:rsidRPr="00476D22" w:rsidRDefault="00B2496D" w:rsidP="00B2496D">
            <w:pPr>
              <w:rPr>
                <w:rFonts w:cstheme="minorHAnsi"/>
                <w:b/>
                <w:bCs/>
                <w:color w:val="000000"/>
                <w:sz w:val="20"/>
                <w:szCs w:val="20"/>
              </w:rPr>
            </w:pPr>
            <w:r w:rsidRPr="00476D22">
              <w:rPr>
                <w:rFonts w:cstheme="minorHAnsi"/>
                <w:b/>
                <w:bCs/>
                <w:color w:val="000000"/>
                <w:sz w:val="20"/>
                <w:szCs w:val="20"/>
              </w:rPr>
              <w:t>Koalicja na rzecz Autogazu - Związek Pracodawców</w:t>
            </w:r>
          </w:p>
        </w:tc>
        <w:tc>
          <w:tcPr>
            <w:tcW w:w="1701" w:type="dxa"/>
          </w:tcPr>
          <w:p w14:paraId="38C95227" w14:textId="77777777" w:rsidR="00B2496D" w:rsidRPr="00476D22" w:rsidRDefault="00B2496D" w:rsidP="00B2496D">
            <w:pPr>
              <w:rPr>
                <w:rFonts w:cstheme="minorHAnsi"/>
                <w:b/>
                <w:bCs/>
                <w:sz w:val="20"/>
                <w:szCs w:val="20"/>
              </w:rPr>
            </w:pPr>
            <w:r w:rsidRPr="00476D22">
              <w:rPr>
                <w:rFonts w:cstheme="minorHAnsi"/>
                <w:b/>
                <w:bCs/>
                <w:sz w:val="20"/>
                <w:szCs w:val="20"/>
              </w:rPr>
              <w:t>Art. 68e ust 2 UH</w:t>
            </w:r>
          </w:p>
        </w:tc>
        <w:tc>
          <w:tcPr>
            <w:tcW w:w="3827" w:type="dxa"/>
          </w:tcPr>
          <w:p w14:paraId="1E617E68" w14:textId="77777777" w:rsidR="00B2496D" w:rsidRPr="00476D22" w:rsidRDefault="00B2496D" w:rsidP="00B2496D">
            <w:pPr>
              <w:rPr>
                <w:rFonts w:cstheme="minorHAnsi"/>
                <w:b/>
                <w:bCs/>
                <w:sz w:val="20"/>
                <w:szCs w:val="20"/>
              </w:rPr>
            </w:pPr>
            <w:r w:rsidRPr="00476D22">
              <w:rPr>
                <w:rFonts w:cstheme="minorHAnsi"/>
                <w:b/>
                <w:bCs/>
                <w:sz w:val="20"/>
                <w:szCs w:val="20"/>
              </w:rPr>
              <w:t>Proponowane doprecyzowanie pozwala uwzględnić pojazdy sprowadzone z państw trzecich, które spełniają równoważne wymagania techniczne, bez naruszania zasad bezpieczeństwa określonych w art. 44 ust. 1 rozporządzenia 2018/858. Zmiana ta nie obniża poziomu bezpieczeństwa ani jakości technicznej pojazdów, a jednocześnie eliminuje barierę formalną, umożliwiając ocenę zgodności pojazdów zgodnie z uznanymi normami międzynarodowymi. Tym samym przepis zachowuje pierwotny zamysł ustawodawcy, jednocześnie zwiększając przewidywalność i dostępność procedury dopuszczenia dla przedsiębiorców.</w:t>
            </w:r>
          </w:p>
        </w:tc>
        <w:tc>
          <w:tcPr>
            <w:tcW w:w="3969" w:type="dxa"/>
          </w:tcPr>
          <w:p w14:paraId="1D3B2643" w14:textId="77777777" w:rsidR="00B2496D" w:rsidRPr="00476D22" w:rsidRDefault="00B2496D" w:rsidP="00B2496D">
            <w:pPr>
              <w:rPr>
                <w:rFonts w:cstheme="minorHAnsi"/>
                <w:b/>
                <w:sz w:val="20"/>
                <w:szCs w:val="20"/>
              </w:rPr>
            </w:pPr>
            <w:r w:rsidRPr="00476D22">
              <w:rPr>
                <w:rFonts w:cstheme="minorHAnsi"/>
                <w:b/>
                <w:bCs/>
                <w:sz w:val="20"/>
                <w:szCs w:val="20"/>
              </w:rPr>
              <w:t>Art. 68e. ust 2. Dyrektor TDT odmawia wydania świadectwa unijnego indywidualnego dopuszczenia pojazdu w przypadku, gdy nie zostały spełnione warunki lub wymagania techniczne, określone w art. 44 ust. 1 rozporządzenia 2018/858,</w:t>
            </w:r>
            <w:r w:rsidRPr="00476D22">
              <w:rPr>
                <w:rFonts w:cstheme="minorHAnsi"/>
                <w:b/>
                <w:sz w:val="20"/>
                <w:szCs w:val="20"/>
              </w:rPr>
              <w:t xml:space="preserve"> </w:t>
            </w:r>
            <w:r w:rsidRPr="00476D22">
              <w:rPr>
                <w:rFonts w:cstheme="minorHAnsi"/>
                <w:b/>
                <w:bCs/>
                <w:sz w:val="20"/>
                <w:szCs w:val="20"/>
              </w:rPr>
              <w:t>chyba że wnioskodawca wykaże, że dany pojazd spełnia równoważne wymagania techniczne obowiązujące w państwie trzecim, uznane przez służbę techniczną lub właściwy organ.</w:t>
            </w:r>
          </w:p>
        </w:tc>
        <w:tc>
          <w:tcPr>
            <w:tcW w:w="2693" w:type="dxa"/>
          </w:tcPr>
          <w:p w14:paraId="0137A0F3" w14:textId="77777777" w:rsidR="00B2496D" w:rsidRPr="00040963" w:rsidRDefault="00B2496D" w:rsidP="00B2496D">
            <w:pPr>
              <w:rPr>
                <w:rFonts w:cstheme="minorHAnsi"/>
                <w:b/>
                <w:bCs/>
                <w:color w:val="FF0000"/>
                <w:sz w:val="20"/>
                <w:szCs w:val="20"/>
              </w:rPr>
            </w:pPr>
            <w:r w:rsidRPr="00040963">
              <w:rPr>
                <w:rFonts w:cstheme="minorHAnsi"/>
                <w:b/>
                <w:bCs/>
                <w:color w:val="FF0000"/>
                <w:sz w:val="20"/>
                <w:szCs w:val="20"/>
              </w:rPr>
              <w:t xml:space="preserve">Uwaga omówiona </w:t>
            </w:r>
            <w:r>
              <w:rPr>
                <w:rFonts w:cstheme="minorHAnsi"/>
                <w:b/>
                <w:bCs/>
                <w:color w:val="FF0000"/>
                <w:sz w:val="20"/>
                <w:szCs w:val="20"/>
              </w:rPr>
              <w:t>w pkt</w:t>
            </w:r>
            <w:r w:rsidRPr="00040963">
              <w:rPr>
                <w:rFonts w:cstheme="minorHAnsi"/>
                <w:b/>
                <w:bCs/>
                <w:color w:val="FF0000"/>
                <w:sz w:val="20"/>
                <w:szCs w:val="20"/>
              </w:rPr>
              <w:t xml:space="preserve"> 8</w:t>
            </w:r>
            <w:r>
              <w:rPr>
                <w:rFonts w:cstheme="minorHAnsi"/>
                <w:b/>
                <w:bCs/>
                <w:color w:val="FF0000"/>
                <w:sz w:val="20"/>
                <w:szCs w:val="20"/>
              </w:rPr>
              <w:t>6</w:t>
            </w:r>
            <w:r w:rsidRPr="00040963">
              <w:rPr>
                <w:rFonts w:cstheme="minorHAnsi"/>
                <w:b/>
                <w:bCs/>
                <w:color w:val="FF0000"/>
                <w:sz w:val="20"/>
                <w:szCs w:val="20"/>
              </w:rPr>
              <w:t xml:space="preserve">. </w:t>
            </w:r>
          </w:p>
          <w:p w14:paraId="4E263E21"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niezasadna – zakres wymagań stosowanych w unijnej procedurze dopuszczenia indywidualnego określa art. 44 ust. 1 w powiązaniu z załącznikiem nr II część I dodatek 2 do rozporządzenia (UE) 2018/858. </w:t>
            </w:r>
          </w:p>
          <w:p w14:paraId="2C2A4624" w14:textId="77777777" w:rsidR="00B2496D" w:rsidRPr="00476D22" w:rsidRDefault="00B2496D" w:rsidP="00B2496D">
            <w:pPr>
              <w:rPr>
                <w:rFonts w:cstheme="minorHAnsi"/>
                <w:b/>
                <w:color w:val="000000"/>
                <w:sz w:val="20"/>
                <w:szCs w:val="20"/>
              </w:rPr>
            </w:pPr>
            <w:r>
              <w:rPr>
                <w:rFonts w:cstheme="minorHAnsi"/>
                <w:b/>
                <w:bCs/>
                <w:color w:val="000000"/>
                <w:sz w:val="20"/>
                <w:szCs w:val="20"/>
              </w:rPr>
              <w:t>Wydanie świadectwa unijnego indywidualnego dopuszczenia pojazdów jest możliwe pod warunkiem spełnienia wymagań zharmonizowanych, a nie wymagań krajowych.</w:t>
            </w:r>
          </w:p>
        </w:tc>
        <w:tc>
          <w:tcPr>
            <w:tcW w:w="2126" w:type="dxa"/>
          </w:tcPr>
          <w:p w14:paraId="6EA3D034" w14:textId="07DB637A" w:rsidR="00B2496D" w:rsidRPr="00040963" w:rsidRDefault="00B65FC2" w:rsidP="00B2496D">
            <w:pPr>
              <w:rPr>
                <w:rFonts w:cstheme="minorHAnsi"/>
                <w:b/>
                <w:bCs/>
                <w:color w:val="FF0000"/>
                <w:sz w:val="20"/>
                <w:szCs w:val="20"/>
              </w:rPr>
            </w:pPr>
            <w:r w:rsidRPr="00B65FC2">
              <w:rPr>
                <w:rFonts w:cstheme="minorHAnsi"/>
                <w:b/>
                <w:sz w:val="20"/>
                <w:szCs w:val="20"/>
              </w:rPr>
              <w:t>Brak udziału przedstawiciela</w:t>
            </w:r>
            <w:r>
              <w:rPr>
                <w:rFonts w:cstheme="minorHAnsi"/>
                <w:b/>
                <w:sz w:val="20"/>
                <w:szCs w:val="20"/>
              </w:rPr>
              <w:t>.</w:t>
            </w:r>
          </w:p>
        </w:tc>
        <w:tc>
          <w:tcPr>
            <w:tcW w:w="2242" w:type="dxa"/>
          </w:tcPr>
          <w:p w14:paraId="1D775853" w14:textId="77777777" w:rsidR="00B2496D" w:rsidRPr="00040963" w:rsidRDefault="00B2496D" w:rsidP="00B2496D">
            <w:pPr>
              <w:rPr>
                <w:rFonts w:cstheme="minorHAnsi"/>
                <w:b/>
                <w:bCs/>
                <w:color w:val="FF0000"/>
                <w:sz w:val="20"/>
                <w:szCs w:val="20"/>
              </w:rPr>
            </w:pPr>
          </w:p>
        </w:tc>
        <w:tc>
          <w:tcPr>
            <w:tcW w:w="2242" w:type="dxa"/>
          </w:tcPr>
          <w:p w14:paraId="06841E54" w14:textId="77777777" w:rsidR="00B2496D" w:rsidRPr="00040963" w:rsidRDefault="00B2496D" w:rsidP="00B2496D">
            <w:pPr>
              <w:rPr>
                <w:rFonts w:cstheme="minorHAnsi"/>
                <w:b/>
                <w:bCs/>
                <w:color w:val="FF0000"/>
                <w:sz w:val="20"/>
                <w:szCs w:val="20"/>
              </w:rPr>
            </w:pPr>
          </w:p>
        </w:tc>
        <w:tc>
          <w:tcPr>
            <w:tcW w:w="2242" w:type="dxa"/>
          </w:tcPr>
          <w:p w14:paraId="158C3C82" w14:textId="77777777" w:rsidR="00B2496D" w:rsidRPr="00040963" w:rsidRDefault="00B2496D" w:rsidP="00B2496D">
            <w:pPr>
              <w:rPr>
                <w:rFonts w:cstheme="minorHAnsi"/>
                <w:b/>
                <w:bCs/>
                <w:color w:val="FF0000"/>
                <w:sz w:val="20"/>
                <w:szCs w:val="20"/>
              </w:rPr>
            </w:pPr>
          </w:p>
        </w:tc>
        <w:tc>
          <w:tcPr>
            <w:tcW w:w="2242" w:type="dxa"/>
          </w:tcPr>
          <w:p w14:paraId="3FF9FF59" w14:textId="77777777" w:rsidR="00B2496D" w:rsidRPr="00040963" w:rsidRDefault="00B2496D" w:rsidP="00B2496D">
            <w:pPr>
              <w:rPr>
                <w:rFonts w:cstheme="minorHAnsi"/>
                <w:b/>
                <w:bCs/>
                <w:color w:val="FF0000"/>
                <w:sz w:val="20"/>
                <w:szCs w:val="20"/>
              </w:rPr>
            </w:pPr>
          </w:p>
        </w:tc>
        <w:tc>
          <w:tcPr>
            <w:tcW w:w="2242" w:type="dxa"/>
          </w:tcPr>
          <w:p w14:paraId="74C5D50B" w14:textId="77777777" w:rsidR="00B2496D" w:rsidRPr="00040963" w:rsidRDefault="00B2496D" w:rsidP="00B2496D">
            <w:pPr>
              <w:rPr>
                <w:rFonts w:cstheme="minorHAnsi"/>
                <w:b/>
                <w:bCs/>
                <w:color w:val="FF0000"/>
                <w:sz w:val="20"/>
                <w:szCs w:val="20"/>
              </w:rPr>
            </w:pPr>
          </w:p>
        </w:tc>
        <w:tc>
          <w:tcPr>
            <w:tcW w:w="2242" w:type="dxa"/>
          </w:tcPr>
          <w:p w14:paraId="648AED6C" w14:textId="77777777" w:rsidR="00B2496D" w:rsidRPr="00040963" w:rsidRDefault="00B2496D" w:rsidP="00B2496D">
            <w:pPr>
              <w:rPr>
                <w:rFonts w:cstheme="minorHAnsi"/>
                <w:b/>
                <w:bCs/>
                <w:color w:val="FF0000"/>
                <w:sz w:val="20"/>
                <w:szCs w:val="20"/>
              </w:rPr>
            </w:pPr>
          </w:p>
        </w:tc>
      </w:tr>
      <w:tr w:rsidR="00B2496D" w:rsidRPr="006E732C" w14:paraId="455B9308" w14:textId="40C32DC3" w:rsidTr="00B2496D">
        <w:tc>
          <w:tcPr>
            <w:tcW w:w="562" w:type="dxa"/>
          </w:tcPr>
          <w:p w14:paraId="41739599" w14:textId="77777777" w:rsidR="00B2496D" w:rsidRPr="00476D22" w:rsidRDefault="00B2496D" w:rsidP="00B2496D">
            <w:pPr>
              <w:rPr>
                <w:rFonts w:cstheme="minorHAnsi"/>
                <w:b/>
                <w:bCs/>
                <w:color w:val="000000"/>
                <w:sz w:val="20"/>
                <w:szCs w:val="20"/>
              </w:rPr>
            </w:pPr>
            <w:r w:rsidRPr="00476D22">
              <w:rPr>
                <w:rFonts w:cstheme="minorHAnsi"/>
                <w:b/>
                <w:bCs/>
                <w:color w:val="000000"/>
                <w:sz w:val="20"/>
                <w:szCs w:val="20"/>
              </w:rPr>
              <w:t>25</w:t>
            </w:r>
            <w:r>
              <w:rPr>
                <w:rFonts w:cstheme="minorHAnsi"/>
                <w:b/>
                <w:bCs/>
                <w:color w:val="000000"/>
                <w:sz w:val="20"/>
                <w:szCs w:val="20"/>
              </w:rPr>
              <w:t>3</w:t>
            </w:r>
          </w:p>
        </w:tc>
        <w:tc>
          <w:tcPr>
            <w:tcW w:w="1560" w:type="dxa"/>
          </w:tcPr>
          <w:p w14:paraId="0A3EDE89" w14:textId="77777777" w:rsidR="00B2496D" w:rsidRPr="00476D22" w:rsidRDefault="00B2496D" w:rsidP="00B2496D">
            <w:pPr>
              <w:rPr>
                <w:rFonts w:cstheme="minorHAnsi"/>
                <w:b/>
                <w:bCs/>
                <w:color w:val="000000"/>
                <w:sz w:val="20"/>
                <w:szCs w:val="20"/>
              </w:rPr>
            </w:pPr>
            <w:r w:rsidRPr="00476D22">
              <w:rPr>
                <w:rFonts w:cstheme="minorHAnsi"/>
                <w:b/>
                <w:bCs/>
                <w:color w:val="000000"/>
                <w:sz w:val="20"/>
                <w:szCs w:val="20"/>
              </w:rPr>
              <w:t>Koalicja na rzecz Autogazu - Związek Pracodawców</w:t>
            </w:r>
          </w:p>
        </w:tc>
        <w:tc>
          <w:tcPr>
            <w:tcW w:w="1701" w:type="dxa"/>
          </w:tcPr>
          <w:p w14:paraId="28EBD9FB" w14:textId="77777777" w:rsidR="00B2496D" w:rsidRPr="00476D22" w:rsidRDefault="00B2496D" w:rsidP="00B2496D">
            <w:pPr>
              <w:rPr>
                <w:rFonts w:cstheme="minorHAnsi"/>
                <w:b/>
                <w:bCs/>
                <w:sz w:val="20"/>
                <w:szCs w:val="20"/>
              </w:rPr>
            </w:pPr>
            <w:r w:rsidRPr="00476D22">
              <w:rPr>
                <w:rFonts w:cstheme="minorHAnsi"/>
                <w:b/>
                <w:bCs/>
                <w:sz w:val="20"/>
                <w:szCs w:val="20"/>
              </w:rPr>
              <w:t xml:space="preserve">Art. 68e ust. 3 </w:t>
            </w:r>
            <w:r w:rsidRPr="00476D22">
              <w:rPr>
                <w:rFonts w:eastAsia="Times New Roman" w:cstheme="minorHAnsi"/>
                <w:b/>
                <w:bCs/>
                <w:sz w:val="20"/>
                <w:szCs w:val="20"/>
                <w:lang w:eastAsia="pl-PL"/>
              </w:rPr>
              <w:t>UH</w:t>
            </w:r>
          </w:p>
        </w:tc>
        <w:tc>
          <w:tcPr>
            <w:tcW w:w="3827" w:type="dxa"/>
          </w:tcPr>
          <w:p w14:paraId="7B162C1A" w14:textId="77777777" w:rsidR="00B2496D" w:rsidRPr="00476D22" w:rsidRDefault="00B2496D" w:rsidP="00B2496D">
            <w:pPr>
              <w:rPr>
                <w:rFonts w:cstheme="minorHAnsi"/>
                <w:b/>
                <w:bCs/>
                <w:sz w:val="20"/>
                <w:szCs w:val="20"/>
              </w:rPr>
            </w:pPr>
            <w:r w:rsidRPr="00476D22">
              <w:rPr>
                <w:rFonts w:cstheme="minorHAnsi"/>
                <w:b/>
                <w:bCs/>
                <w:sz w:val="20"/>
                <w:szCs w:val="20"/>
              </w:rPr>
              <w:t xml:space="preserve">j.w. </w:t>
            </w:r>
          </w:p>
        </w:tc>
        <w:tc>
          <w:tcPr>
            <w:tcW w:w="3969" w:type="dxa"/>
          </w:tcPr>
          <w:p w14:paraId="1CA6CAF2" w14:textId="77777777" w:rsidR="00B2496D" w:rsidRPr="00476D22" w:rsidRDefault="00B2496D" w:rsidP="00B2496D">
            <w:pPr>
              <w:rPr>
                <w:rFonts w:cstheme="minorHAnsi"/>
                <w:b/>
                <w:bCs/>
                <w:sz w:val="20"/>
                <w:szCs w:val="20"/>
              </w:rPr>
            </w:pPr>
            <w:r w:rsidRPr="00476D22">
              <w:rPr>
                <w:rFonts w:cstheme="minorHAnsi"/>
                <w:b/>
                <w:bCs/>
                <w:sz w:val="20"/>
                <w:szCs w:val="20"/>
              </w:rPr>
              <w:t xml:space="preserve">Art. 68e ust. 3 </w:t>
            </w:r>
            <w:r w:rsidRPr="00476D22">
              <w:rPr>
                <w:rFonts w:eastAsia="Times New Roman" w:cstheme="minorHAnsi"/>
                <w:b/>
                <w:bCs/>
                <w:sz w:val="20"/>
                <w:szCs w:val="20"/>
                <w:lang w:eastAsia="pl-PL"/>
              </w:rPr>
              <w:t xml:space="preserve"> </w:t>
            </w:r>
            <w:r w:rsidRPr="00476D22">
              <w:rPr>
                <w:rFonts w:cstheme="minorHAnsi"/>
                <w:b/>
                <w:bCs/>
                <w:sz w:val="20"/>
                <w:szCs w:val="20"/>
              </w:rPr>
              <w:t>Dyrektor TDT, w drodze decyzji administracyjnej, cofa świadectwo unijnego indywidualnego dopuszczenia pojazdu, jeżeli:</w:t>
            </w:r>
          </w:p>
          <w:p w14:paraId="45C4762A" w14:textId="77777777" w:rsidR="00B2496D" w:rsidRPr="00476D22" w:rsidRDefault="00B2496D" w:rsidP="00B2496D">
            <w:pPr>
              <w:rPr>
                <w:rFonts w:cstheme="minorHAnsi"/>
                <w:b/>
                <w:sz w:val="20"/>
                <w:szCs w:val="20"/>
              </w:rPr>
            </w:pPr>
            <w:r w:rsidRPr="00476D22">
              <w:rPr>
                <w:rFonts w:cstheme="minorHAnsi"/>
                <w:b/>
                <w:bCs/>
                <w:sz w:val="20"/>
                <w:szCs w:val="20"/>
              </w:rPr>
              <w:t>pojazd przestał spełniać warunki lub wymagania techniczne, określone w art. 44 ust. 1 rozporządzenia 2018/858,</w:t>
            </w:r>
            <w:r w:rsidRPr="00476D22">
              <w:rPr>
                <w:rFonts w:cstheme="minorHAnsi"/>
                <w:b/>
                <w:sz w:val="20"/>
                <w:szCs w:val="20"/>
              </w:rPr>
              <w:t xml:space="preserve"> </w:t>
            </w:r>
            <w:r w:rsidRPr="00476D22">
              <w:rPr>
                <w:rFonts w:cstheme="minorHAnsi"/>
                <w:b/>
                <w:bCs/>
                <w:sz w:val="20"/>
                <w:szCs w:val="20"/>
              </w:rPr>
              <w:t xml:space="preserve">w tym równoważne normy techniczne zaakceptowane na etapie wydania świadectwa. </w:t>
            </w:r>
          </w:p>
        </w:tc>
        <w:tc>
          <w:tcPr>
            <w:tcW w:w="2693" w:type="dxa"/>
          </w:tcPr>
          <w:p w14:paraId="1CF5F157" w14:textId="77777777" w:rsidR="00B2496D" w:rsidRPr="00040963" w:rsidRDefault="00B2496D" w:rsidP="00B2496D">
            <w:pPr>
              <w:rPr>
                <w:rFonts w:cstheme="minorHAnsi"/>
                <w:b/>
                <w:bCs/>
                <w:color w:val="FF0000"/>
                <w:sz w:val="20"/>
                <w:szCs w:val="20"/>
              </w:rPr>
            </w:pPr>
            <w:r w:rsidRPr="00040963">
              <w:rPr>
                <w:rFonts w:cstheme="minorHAnsi"/>
                <w:b/>
                <w:bCs/>
                <w:color w:val="FF0000"/>
                <w:sz w:val="20"/>
                <w:szCs w:val="20"/>
              </w:rPr>
              <w:t xml:space="preserve">Uwaga omówiona </w:t>
            </w:r>
            <w:r>
              <w:rPr>
                <w:rFonts w:cstheme="minorHAnsi"/>
                <w:b/>
                <w:bCs/>
                <w:color w:val="FF0000"/>
                <w:sz w:val="20"/>
                <w:szCs w:val="20"/>
              </w:rPr>
              <w:t>w pkt</w:t>
            </w:r>
            <w:r w:rsidRPr="00040963">
              <w:rPr>
                <w:rFonts w:cstheme="minorHAnsi"/>
                <w:b/>
                <w:bCs/>
                <w:color w:val="FF0000"/>
                <w:sz w:val="20"/>
                <w:szCs w:val="20"/>
              </w:rPr>
              <w:t xml:space="preserve"> 87. </w:t>
            </w:r>
          </w:p>
          <w:p w14:paraId="22386668"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niezasadna – zakres wymagań stosowanych w unijnej procedurze dopuszczenia indywidualnego określa art. 44 ust. 1 w powiązaniu z załącznikiem nr II część I dodatek 2 do rozporządzenia (UE) 2018/858. </w:t>
            </w:r>
          </w:p>
          <w:p w14:paraId="68BD686A" w14:textId="77777777" w:rsidR="00B2496D" w:rsidRPr="00476D22" w:rsidRDefault="00B2496D" w:rsidP="00B2496D">
            <w:pPr>
              <w:rPr>
                <w:rFonts w:cstheme="minorHAnsi"/>
                <w:b/>
                <w:color w:val="000000"/>
                <w:sz w:val="20"/>
                <w:szCs w:val="20"/>
              </w:rPr>
            </w:pPr>
          </w:p>
        </w:tc>
        <w:tc>
          <w:tcPr>
            <w:tcW w:w="2126" w:type="dxa"/>
          </w:tcPr>
          <w:p w14:paraId="1ABF7067" w14:textId="0FEF234F" w:rsidR="00B2496D" w:rsidRPr="00040963" w:rsidRDefault="00B65FC2" w:rsidP="00B2496D">
            <w:pPr>
              <w:rPr>
                <w:rFonts w:cstheme="minorHAnsi"/>
                <w:b/>
                <w:bCs/>
                <w:color w:val="FF0000"/>
                <w:sz w:val="20"/>
                <w:szCs w:val="20"/>
              </w:rPr>
            </w:pPr>
            <w:r w:rsidRPr="00B65FC2">
              <w:rPr>
                <w:rFonts w:cstheme="minorHAnsi"/>
                <w:b/>
                <w:sz w:val="20"/>
                <w:szCs w:val="20"/>
              </w:rPr>
              <w:t>Brak udziału przedstawiciela</w:t>
            </w:r>
            <w:r>
              <w:rPr>
                <w:rFonts w:cstheme="minorHAnsi"/>
                <w:b/>
                <w:sz w:val="20"/>
                <w:szCs w:val="20"/>
              </w:rPr>
              <w:t>.</w:t>
            </w:r>
          </w:p>
        </w:tc>
        <w:tc>
          <w:tcPr>
            <w:tcW w:w="2242" w:type="dxa"/>
          </w:tcPr>
          <w:p w14:paraId="3D47DBBC" w14:textId="77777777" w:rsidR="00B2496D" w:rsidRPr="00040963" w:rsidRDefault="00B2496D" w:rsidP="00B2496D">
            <w:pPr>
              <w:rPr>
                <w:rFonts w:cstheme="minorHAnsi"/>
                <w:b/>
                <w:bCs/>
                <w:color w:val="FF0000"/>
                <w:sz w:val="20"/>
                <w:szCs w:val="20"/>
              </w:rPr>
            </w:pPr>
          </w:p>
        </w:tc>
        <w:tc>
          <w:tcPr>
            <w:tcW w:w="2242" w:type="dxa"/>
          </w:tcPr>
          <w:p w14:paraId="08C59D9B" w14:textId="77777777" w:rsidR="00B2496D" w:rsidRPr="00040963" w:rsidRDefault="00B2496D" w:rsidP="00B2496D">
            <w:pPr>
              <w:rPr>
                <w:rFonts w:cstheme="minorHAnsi"/>
                <w:b/>
                <w:bCs/>
                <w:color w:val="FF0000"/>
                <w:sz w:val="20"/>
                <w:szCs w:val="20"/>
              </w:rPr>
            </w:pPr>
          </w:p>
        </w:tc>
        <w:tc>
          <w:tcPr>
            <w:tcW w:w="2242" w:type="dxa"/>
          </w:tcPr>
          <w:p w14:paraId="203C02C6" w14:textId="77777777" w:rsidR="00B2496D" w:rsidRPr="00040963" w:rsidRDefault="00B2496D" w:rsidP="00B2496D">
            <w:pPr>
              <w:rPr>
                <w:rFonts w:cstheme="minorHAnsi"/>
                <w:b/>
                <w:bCs/>
                <w:color w:val="FF0000"/>
                <w:sz w:val="20"/>
                <w:szCs w:val="20"/>
              </w:rPr>
            </w:pPr>
          </w:p>
        </w:tc>
        <w:tc>
          <w:tcPr>
            <w:tcW w:w="2242" w:type="dxa"/>
          </w:tcPr>
          <w:p w14:paraId="39433A00" w14:textId="77777777" w:rsidR="00B2496D" w:rsidRPr="00040963" w:rsidRDefault="00B2496D" w:rsidP="00B2496D">
            <w:pPr>
              <w:rPr>
                <w:rFonts w:cstheme="minorHAnsi"/>
                <w:b/>
                <w:bCs/>
                <w:color w:val="FF0000"/>
                <w:sz w:val="20"/>
                <w:szCs w:val="20"/>
              </w:rPr>
            </w:pPr>
          </w:p>
        </w:tc>
        <w:tc>
          <w:tcPr>
            <w:tcW w:w="2242" w:type="dxa"/>
          </w:tcPr>
          <w:p w14:paraId="6314E432" w14:textId="77777777" w:rsidR="00B2496D" w:rsidRPr="00040963" w:rsidRDefault="00B2496D" w:rsidP="00B2496D">
            <w:pPr>
              <w:rPr>
                <w:rFonts w:cstheme="minorHAnsi"/>
                <w:b/>
                <w:bCs/>
                <w:color w:val="FF0000"/>
                <w:sz w:val="20"/>
                <w:szCs w:val="20"/>
              </w:rPr>
            </w:pPr>
          </w:p>
        </w:tc>
        <w:tc>
          <w:tcPr>
            <w:tcW w:w="2242" w:type="dxa"/>
          </w:tcPr>
          <w:p w14:paraId="338335F8" w14:textId="77777777" w:rsidR="00B2496D" w:rsidRPr="00040963" w:rsidRDefault="00B2496D" w:rsidP="00B2496D">
            <w:pPr>
              <w:rPr>
                <w:rFonts w:cstheme="minorHAnsi"/>
                <w:b/>
                <w:bCs/>
                <w:color w:val="FF0000"/>
                <w:sz w:val="20"/>
                <w:szCs w:val="20"/>
              </w:rPr>
            </w:pPr>
          </w:p>
        </w:tc>
      </w:tr>
      <w:tr w:rsidR="00B2496D" w:rsidRPr="006E732C" w14:paraId="3A8C8F11" w14:textId="4BBA42D6" w:rsidTr="00B2496D">
        <w:tc>
          <w:tcPr>
            <w:tcW w:w="562" w:type="dxa"/>
          </w:tcPr>
          <w:p w14:paraId="652482A7" w14:textId="77777777" w:rsidR="00B2496D" w:rsidRPr="00476D22" w:rsidRDefault="00B2496D" w:rsidP="00B2496D">
            <w:pPr>
              <w:rPr>
                <w:rFonts w:cstheme="minorHAnsi"/>
                <w:b/>
                <w:color w:val="000000"/>
                <w:sz w:val="20"/>
                <w:szCs w:val="20"/>
              </w:rPr>
            </w:pPr>
            <w:r w:rsidRPr="00476D22">
              <w:rPr>
                <w:rFonts w:cstheme="minorHAnsi"/>
                <w:b/>
                <w:color w:val="000000"/>
                <w:sz w:val="20"/>
                <w:szCs w:val="20"/>
              </w:rPr>
              <w:t>25</w:t>
            </w:r>
            <w:r>
              <w:rPr>
                <w:rFonts w:cstheme="minorHAnsi"/>
                <w:b/>
                <w:color w:val="000000"/>
                <w:sz w:val="20"/>
                <w:szCs w:val="20"/>
              </w:rPr>
              <w:t>4</w:t>
            </w:r>
          </w:p>
        </w:tc>
        <w:tc>
          <w:tcPr>
            <w:tcW w:w="1560" w:type="dxa"/>
          </w:tcPr>
          <w:p w14:paraId="44B53E53" w14:textId="77777777" w:rsidR="00B2496D" w:rsidRPr="00476D22" w:rsidRDefault="00B2496D" w:rsidP="00B2496D">
            <w:pPr>
              <w:rPr>
                <w:rFonts w:cstheme="minorHAnsi"/>
                <w:b/>
                <w:color w:val="000000"/>
                <w:sz w:val="20"/>
                <w:szCs w:val="20"/>
              </w:rPr>
            </w:pPr>
            <w:r w:rsidRPr="00476D22">
              <w:rPr>
                <w:rFonts w:cstheme="minorHAnsi"/>
                <w:b/>
                <w:color w:val="000000"/>
                <w:sz w:val="20"/>
                <w:szCs w:val="20"/>
              </w:rPr>
              <w:t>Koalicja na rzecz Autogazu - Związek Pracodawców</w:t>
            </w:r>
          </w:p>
        </w:tc>
        <w:tc>
          <w:tcPr>
            <w:tcW w:w="1701" w:type="dxa"/>
          </w:tcPr>
          <w:p w14:paraId="7824C114" w14:textId="77777777" w:rsidR="00B2496D" w:rsidRPr="00476D22" w:rsidRDefault="00B2496D" w:rsidP="00B2496D">
            <w:pPr>
              <w:rPr>
                <w:rFonts w:cstheme="minorHAnsi"/>
                <w:b/>
                <w:sz w:val="20"/>
                <w:szCs w:val="20"/>
              </w:rPr>
            </w:pPr>
            <w:r w:rsidRPr="00476D22">
              <w:rPr>
                <w:rFonts w:cstheme="minorHAnsi"/>
                <w:b/>
                <w:sz w:val="20"/>
                <w:szCs w:val="20"/>
              </w:rPr>
              <w:t>Art. 68f ust. 1 pkt 3</w:t>
            </w:r>
            <w:r w:rsidRPr="00476D22">
              <w:rPr>
                <w:rFonts w:eastAsia="Times New Roman" w:cstheme="minorHAnsi"/>
                <w:b/>
                <w:sz w:val="20"/>
                <w:szCs w:val="20"/>
                <w:lang w:eastAsia="pl-PL"/>
              </w:rPr>
              <w:t xml:space="preserve"> UH</w:t>
            </w:r>
          </w:p>
        </w:tc>
        <w:tc>
          <w:tcPr>
            <w:tcW w:w="3827" w:type="dxa"/>
          </w:tcPr>
          <w:p w14:paraId="35100EAF" w14:textId="77777777" w:rsidR="00B2496D" w:rsidRPr="00476D22" w:rsidRDefault="00B2496D" w:rsidP="00B2496D">
            <w:pPr>
              <w:rPr>
                <w:rFonts w:cstheme="minorHAnsi"/>
                <w:b/>
                <w:sz w:val="20"/>
                <w:szCs w:val="20"/>
              </w:rPr>
            </w:pPr>
            <w:r w:rsidRPr="00476D22">
              <w:rPr>
                <w:rFonts w:cstheme="minorHAnsi"/>
                <w:b/>
                <w:sz w:val="20"/>
                <w:szCs w:val="20"/>
              </w:rPr>
              <w:t xml:space="preserve">j.w. </w:t>
            </w:r>
          </w:p>
        </w:tc>
        <w:tc>
          <w:tcPr>
            <w:tcW w:w="3969" w:type="dxa"/>
          </w:tcPr>
          <w:p w14:paraId="44101123" w14:textId="77777777" w:rsidR="00B2496D" w:rsidRPr="00476D22" w:rsidRDefault="00B2496D" w:rsidP="00B2496D">
            <w:pPr>
              <w:rPr>
                <w:rFonts w:cstheme="minorHAnsi"/>
                <w:b/>
                <w:sz w:val="20"/>
                <w:szCs w:val="20"/>
              </w:rPr>
            </w:pPr>
            <w:r w:rsidRPr="00476D22">
              <w:rPr>
                <w:rFonts w:cstheme="minorHAnsi"/>
                <w:b/>
                <w:sz w:val="20"/>
                <w:szCs w:val="20"/>
              </w:rPr>
              <w:t>Dyrektor TDT wydaje świadectwo krajowego indywidualnego dopuszczenia nowego pojazdu, w przypadku gdy pojazd spełnia warunki lub wymagania techniczne określone w:</w:t>
            </w:r>
          </w:p>
          <w:p w14:paraId="376E4315" w14:textId="77777777" w:rsidR="00B2496D" w:rsidRPr="00476D22" w:rsidRDefault="00B2496D" w:rsidP="00B2496D">
            <w:pPr>
              <w:numPr>
                <w:ilvl w:val="0"/>
                <w:numId w:val="26"/>
              </w:numPr>
              <w:rPr>
                <w:rFonts w:cstheme="minorHAnsi"/>
                <w:b/>
                <w:sz w:val="20"/>
                <w:szCs w:val="20"/>
              </w:rPr>
            </w:pPr>
            <w:r w:rsidRPr="00476D22">
              <w:rPr>
                <w:rFonts w:cstheme="minorHAnsi"/>
                <w:b/>
                <w:sz w:val="20"/>
                <w:szCs w:val="20"/>
              </w:rPr>
              <w:t>przepisach wydanych na podstawie art. 68r ust. 1 oraz</w:t>
            </w:r>
          </w:p>
          <w:p w14:paraId="1C104E87" w14:textId="77777777" w:rsidR="00B2496D" w:rsidRPr="00476D22" w:rsidRDefault="00B2496D" w:rsidP="00B2496D">
            <w:pPr>
              <w:numPr>
                <w:ilvl w:val="0"/>
                <w:numId w:val="26"/>
              </w:numPr>
              <w:rPr>
                <w:rFonts w:cstheme="minorHAnsi"/>
                <w:b/>
                <w:sz w:val="20"/>
                <w:szCs w:val="20"/>
              </w:rPr>
            </w:pPr>
            <w:r w:rsidRPr="00476D22">
              <w:rPr>
                <w:rFonts w:cstheme="minorHAnsi"/>
                <w:b/>
                <w:sz w:val="20"/>
                <w:szCs w:val="20"/>
              </w:rPr>
              <w:t xml:space="preserve">art. 66 ustawy z dnia 20 czerwca 1997 r. – Prawo o ruchu drogowym, w tym przepisach wydanych na podstawie art. 66 ust. 5 tej ustawy, </w:t>
            </w:r>
          </w:p>
          <w:p w14:paraId="38A158FA" w14:textId="77777777" w:rsidR="00B2496D" w:rsidRPr="00476D22" w:rsidRDefault="00B2496D" w:rsidP="00B2496D">
            <w:pPr>
              <w:numPr>
                <w:ilvl w:val="0"/>
                <w:numId w:val="26"/>
              </w:numPr>
              <w:rPr>
                <w:rFonts w:cstheme="minorHAnsi"/>
                <w:b/>
                <w:sz w:val="20"/>
                <w:szCs w:val="20"/>
              </w:rPr>
            </w:pPr>
            <w:r w:rsidRPr="00476D22">
              <w:rPr>
                <w:rFonts w:cstheme="minorHAnsi"/>
                <w:b/>
                <w:bCs/>
                <w:sz w:val="20"/>
                <w:szCs w:val="20"/>
              </w:rPr>
              <w:t>a także gdy pojazd, mimo niespełnienia wszystkich wymagań szczegółowych, spełnia równoważne wymagania techniczne obowiązujące w państwie trzecim, uznane przez służbę techniczną za zapewniające równorzędny poziom bezpieczeństwa.</w:t>
            </w:r>
          </w:p>
          <w:p w14:paraId="20DF30AF" w14:textId="77777777" w:rsidR="00B2496D" w:rsidRPr="00476D22" w:rsidRDefault="00B2496D" w:rsidP="00B2496D">
            <w:pPr>
              <w:rPr>
                <w:rFonts w:cstheme="minorHAnsi"/>
                <w:b/>
                <w:sz w:val="20"/>
                <w:szCs w:val="20"/>
              </w:rPr>
            </w:pPr>
          </w:p>
        </w:tc>
        <w:tc>
          <w:tcPr>
            <w:tcW w:w="2693" w:type="dxa"/>
          </w:tcPr>
          <w:p w14:paraId="2D5B7674" w14:textId="77777777" w:rsidR="00B2496D" w:rsidRPr="00040963" w:rsidRDefault="00B2496D" w:rsidP="00B2496D">
            <w:pPr>
              <w:rPr>
                <w:rFonts w:cstheme="minorHAnsi"/>
                <w:b/>
                <w:bCs/>
                <w:color w:val="FF0000"/>
                <w:sz w:val="20"/>
                <w:szCs w:val="20"/>
              </w:rPr>
            </w:pPr>
            <w:r w:rsidRPr="00040963">
              <w:rPr>
                <w:rFonts w:cstheme="minorHAnsi"/>
                <w:b/>
                <w:bCs/>
                <w:color w:val="FF0000"/>
                <w:sz w:val="20"/>
                <w:szCs w:val="20"/>
              </w:rPr>
              <w:t xml:space="preserve">Uwaga omówiona </w:t>
            </w:r>
            <w:r>
              <w:rPr>
                <w:rFonts w:cstheme="minorHAnsi"/>
                <w:b/>
                <w:bCs/>
                <w:color w:val="FF0000"/>
                <w:sz w:val="20"/>
                <w:szCs w:val="20"/>
              </w:rPr>
              <w:t>w pkt</w:t>
            </w:r>
            <w:r w:rsidRPr="00040963">
              <w:rPr>
                <w:rFonts w:cstheme="minorHAnsi"/>
                <w:b/>
                <w:bCs/>
                <w:color w:val="FF0000"/>
                <w:sz w:val="20"/>
                <w:szCs w:val="20"/>
              </w:rPr>
              <w:t xml:space="preserve"> 8</w:t>
            </w:r>
            <w:r>
              <w:rPr>
                <w:rFonts w:cstheme="minorHAnsi"/>
                <w:b/>
                <w:bCs/>
                <w:color w:val="FF0000"/>
                <w:sz w:val="20"/>
                <w:szCs w:val="20"/>
              </w:rPr>
              <w:t>8</w:t>
            </w:r>
            <w:r w:rsidRPr="00040963">
              <w:rPr>
                <w:rFonts w:cstheme="minorHAnsi"/>
                <w:b/>
                <w:bCs/>
                <w:color w:val="FF0000"/>
                <w:sz w:val="20"/>
                <w:szCs w:val="20"/>
              </w:rPr>
              <w:t xml:space="preserve">. </w:t>
            </w:r>
          </w:p>
          <w:p w14:paraId="28DC018E"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nieuwzględniona –  art. 45 rozporządzenia 2018/858 wprowadzając możliwość wydawania przez poszczególne państwa członkowskie UE krajowych indywidualnych dopuszczeń pojazdu pozostawia im swobodę w określeniu wymogów alternatywnych, z jednoczesną koniecznością zapewnienia równoważnego poziomu bezpieczeństwa, jaki jest zapewniony w ramach wymagań technicznych określonych w aktach prawnych składających się na system homologacji typu pojazdu. </w:t>
            </w:r>
          </w:p>
          <w:p w14:paraId="1B346E05" w14:textId="77777777" w:rsidR="00B2496D" w:rsidRPr="00AA387B" w:rsidRDefault="00B2496D" w:rsidP="00B2496D">
            <w:pPr>
              <w:rPr>
                <w:rFonts w:cstheme="minorHAnsi"/>
                <w:b/>
                <w:color w:val="000000"/>
                <w:sz w:val="20"/>
                <w:szCs w:val="20"/>
              </w:rPr>
            </w:pPr>
            <w:r w:rsidRPr="0061015E">
              <w:rPr>
                <w:rFonts w:cstheme="minorHAnsi"/>
                <w:b/>
                <w:bCs/>
                <w:color w:val="000000"/>
                <w:sz w:val="20"/>
                <w:szCs w:val="20"/>
              </w:rPr>
              <w:t>Zakres wymagań technicznych obowiązujących w procedurze dopuszczenia, w tym możliwe wymogi równoważne w stosunku do przepisów homologacyjnych, jest określony</w:t>
            </w:r>
            <w:r>
              <w:rPr>
                <w:rFonts w:cstheme="minorHAnsi"/>
                <w:b/>
                <w:bCs/>
                <w:color w:val="000000"/>
                <w:sz w:val="20"/>
                <w:szCs w:val="20"/>
              </w:rPr>
              <w:t>,</w:t>
            </w:r>
            <w:r w:rsidRPr="0061015E">
              <w:rPr>
                <w:rFonts w:cstheme="minorHAnsi"/>
                <w:b/>
                <w:bCs/>
                <w:color w:val="000000"/>
                <w:sz w:val="20"/>
                <w:szCs w:val="20"/>
              </w:rPr>
              <w:t xml:space="preserve"> nie na poziomie ustawy homologacyjnej</w:t>
            </w:r>
            <w:r>
              <w:rPr>
                <w:rFonts w:cstheme="minorHAnsi"/>
                <w:b/>
                <w:bCs/>
                <w:color w:val="000000"/>
                <w:sz w:val="20"/>
                <w:szCs w:val="20"/>
              </w:rPr>
              <w:t>, ale</w:t>
            </w:r>
            <w:r w:rsidRPr="0061015E">
              <w:rPr>
                <w:rFonts w:cstheme="minorHAnsi"/>
                <w:b/>
                <w:bCs/>
                <w:color w:val="000000"/>
                <w:sz w:val="20"/>
                <w:szCs w:val="20"/>
              </w:rPr>
              <w:t xml:space="preserve"> w akcie wykonawczym do ustawy homologacyjnej,</w:t>
            </w:r>
            <w:r w:rsidRPr="00AA387B">
              <w:rPr>
                <w:rFonts w:cstheme="minorHAnsi"/>
                <w:b/>
                <w:color w:val="000000"/>
                <w:sz w:val="20"/>
                <w:szCs w:val="20"/>
              </w:rPr>
              <w:t xml:space="preserve"> na podstawie ustaleń ze służbami technicznymi przeprowadzającymi badania homologacyjne </w:t>
            </w:r>
            <w:r>
              <w:rPr>
                <w:rFonts w:cstheme="minorHAnsi"/>
                <w:b/>
                <w:color w:val="000000"/>
                <w:sz w:val="20"/>
                <w:szCs w:val="20"/>
              </w:rPr>
              <w:t xml:space="preserve"> oraz badania w zakresie potwierdzenia wymagań stosowanych w procedurach indywidualnego dopuszczenia</w:t>
            </w:r>
            <w:r w:rsidRPr="00AA387B">
              <w:rPr>
                <w:rFonts w:cstheme="minorHAnsi"/>
                <w:b/>
                <w:color w:val="000000"/>
                <w:sz w:val="20"/>
                <w:szCs w:val="20"/>
              </w:rPr>
              <w:t xml:space="preserve"> pojazdów – wymagania są oparte również na wymogach alternatywnych, przy jednoczesnym zapewnieniu bezpieczeństwa ruchu drogowego </w:t>
            </w:r>
            <w:r>
              <w:rPr>
                <w:rFonts w:cstheme="minorHAnsi"/>
                <w:b/>
                <w:color w:val="000000"/>
                <w:sz w:val="20"/>
                <w:szCs w:val="20"/>
              </w:rPr>
              <w:t xml:space="preserve">i ochrony środowiska </w:t>
            </w:r>
            <w:r w:rsidRPr="00AA387B">
              <w:rPr>
                <w:rFonts w:cstheme="minorHAnsi"/>
                <w:b/>
                <w:color w:val="000000"/>
                <w:sz w:val="20"/>
                <w:szCs w:val="20"/>
              </w:rPr>
              <w:t xml:space="preserve">w Polsce w przypadku dopuszczania pojazdów nieobjętych zharmonizowaną w UE procedurą homologacji. </w:t>
            </w:r>
          </w:p>
          <w:p w14:paraId="456D6998" w14:textId="77777777" w:rsidR="00B2496D" w:rsidRDefault="00B2496D" w:rsidP="00B2496D">
            <w:pPr>
              <w:rPr>
                <w:rFonts w:cstheme="minorHAnsi"/>
                <w:b/>
                <w:bCs/>
                <w:color w:val="000000"/>
                <w:sz w:val="20"/>
                <w:szCs w:val="20"/>
              </w:rPr>
            </w:pPr>
            <w:r>
              <w:rPr>
                <w:rFonts w:cstheme="minorHAnsi"/>
                <w:b/>
                <w:bCs/>
                <w:color w:val="000000"/>
                <w:sz w:val="20"/>
                <w:szCs w:val="20"/>
              </w:rPr>
              <w:t xml:space="preserve">Z kolei dokumentem potwierdzającym spełnienie wymagań technicznych w tej procedurze, w tym w zakresie wymogów alternatywnych, jest sprawozdanie z badań służby technicznej. </w:t>
            </w:r>
          </w:p>
          <w:p w14:paraId="1178B367" w14:textId="77777777" w:rsidR="00B2496D" w:rsidRPr="00B84D54" w:rsidRDefault="00B2496D" w:rsidP="00B2496D">
            <w:pPr>
              <w:rPr>
                <w:rFonts w:cstheme="minorHAnsi"/>
                <w:b/>
                <w:color w:val="000000"/>
                <w:sz w:val="20"/>
                <w:szCs w:val="20"/>
              </w:rPr>
            </w:pPr>
            <w:r w:rsidRPr="00AA387B">
              <w:rPr>
                <w:rFonts w:cstheme="minorHAnsi"/>
                <w:b/>
                <w:color w:val="000000"/>
                <w:sz w:val="20"/>
                <w:szCs w:val="20"/>
              </w:rPr>
              <w:t xml:space="preserve">Wymagania w poszczególnych państwach członkowskich UE, jak również spoza UE są zróżnicowane w zależności od specyfiki danego rynku krajowego i stąd </w:t>
            </w:r>
            <w:r>
              <w:rPr>
                <w:rFonts w:cstheme="minorHAnsi"/>
                <w:b/>
                <w:color w:val="000000"/>
                <w:sz w:val="20"/>
                <w:szCs w:val="20"/>
              </w:rPr>
              <w:t xml:space="preserve">musi wynikać </w:t>
            </w:r>
            <w:r w:rsidRPr="00AA387B">
              <w:rPr>
                <w:rFonts w:cstheme="minorHAnsi"/>
                <w:b/>
                <w:color w:val="000000"/>
                <w:sz w:val="20"/>
                <w:szCs w:val="20"/>
              </w:rPr>
              <w:t xml:space="preserve">procedura ich uznawania. </w:t>
            </w:r>
          </w:p>
          <w:p w14:paraId="5E873F52"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Aktualnie prowadzone są prace w ramach grupy roboczej z udziałem TDT i służb technicznych, celem wypracowania wymogów alternatywnych, przykładowo planuje, iż w odniesieniu do pojazdów z USA w zakresie emisji możliwe będzie wykorzystanie m.in. informacji zamieszczanych pod linkiem Agencji Ochrony Środowiska Stanów Zjednoczonych Ameryki </w:t>
            </w:r>
            <w:hyperlink w:history="1">
              <w:r w:rsidRPr="0061015E">
                <w:rPr>
                  <w:rStyle w:val="Hipercze"/>
                  <w:rFonts w:cstheme="minorHAnsi"/>
                  <w:b/>
                  <w:bCs/>
                  <w:sz w:val="20"/>
                  <w:szCs w:val="20"/>
                </w:rPr>
                <w:t>https://dis.epa.gov/otaqpub/</w:t>
              </w:r>
            </w:hyperlink>
          </w:p>
          <w:p w14:paraId="059522E1" w14:textId="77777777" w:rsidR="00B2496D" w:rsidRDefault="00B2496D" w:rsidP="00B2496D">
            <w:pPr>
              <w:rPr>
                <w:rFonts w:cstheme="minorHAnsi"/>
                <w:b/>
                <w:bCs/>
                <w:color w:val="000000"/>
                <w:sz w:val="20"/>
                <w:szCs w:val="20"/>
              </w:rPr>
            </w:pPr>
            <w:r w:rsidRPr="0061015E">
              <w:rPr>
                <w:rFonts w:cstheme="minorHAnsi"/>
                <w:b/>
                <w:bCs/>
                <w:color w:val="000000"/>
                <w:sz w:val="20"/>
                <w:szCs w:val="20"/>
              </w:rPr>
              <w:t>Dodatkowo, w kontekście norm emisji zanieczyszczeń, projektowany akt wykonawczy będzie zawierał tabelaryczne odniesienie umożliwiające dokonanie porównania norm emisji, w odniesieniu do krajów będących najistotniejszymi importerami pojazdów na rynek PL.  Projekt ten na odpowiednim etapie prac będzie podlegał szerokim konsultacjom</w:t>
            </w:r>
            <w:r>
              <w:rPr>
                <w:rFonts w:cstheme="minorHAnsi"/>
                <w:b/>
                <w:bCs/>
                <w:color w:val="000000"/>
                <w:sz w:val="20"/>
                <w:szCs w:val="20"/>
              </w:rPr>
              <w:t xml:space="preserve">. </w:t>
            </w:r>
          </w:p>
          <w:p w14:paraId="4567CF67" w14:textId="77777777" w:rsidR="00B2496D" w:rsidRPr="00476D22" w:rsidRDefault="00B2496D" w:rsidP="00B2496D">
            <w:pPr>
              <w:rPr>
                <w:rFonts w:cstheme="minorHAnsi"/>
                <w:b/>
                <w:color w:val="000000"/>
                <w:sz w:val="20"/>
                <w:szCs w:val="20"/>
              </w:rPr>
            </w:pPr>
            <w:r>
              <w:rPr>
                <w:rFonts w:cstheme="minorHAnsi"/>
                <w:b/>
                <w:bCs/>
                <w:color w:val="000000"/>
                <w:sz w:val="20"/>
                <w:szCs w:val="20"/>
              </w:rPr>
              <w:t>Zgodnie z delegacją wynikającą z art. 68  obowiązującej ustawy o systemach homologacji pojazdów oraz ich wyposażenia oraz projektowanego art. 68r. przy czym przepisy te uwzględniają wymagania równoważne.</w:t>
            </w:r>
          </w:p>
        </w:tc>
        <w:tc>
          <w:tcPr>
            <w:tcW w:w="2126" w:type="dxa"/>
          </w:tcPr>
          <w:p w14:paraId="43A2DA1E" w14:textId="45B9BA02" w:rsidR="00B2496D" w:rsidRPr="00040963" w:rsidRDefault="00B65FC2" w:rsidP="00B2496D">
            <w:pPr>
              <w:rPr>
                <w:rFonts w:cstheme="minorHAnsi"/>
                <w:b/>
                <w:bCs/>
                <w:color w:val="FF0000"/>
                <w:sz w:val="20"/>
                <w:szCs w:val="20"/>
              </w:rPr>
            </w:pPr>
            <w:r w:rsidRPr="00B65FC2">
              <w:rPr>
                <w:rFonts w:cstheme="minorHAnsi"/>
                <w:b/>
                <w:sz w:val="20"/>
                <w:szCs w:val="20"/>
              </w:rPr>
              <w:t>Brak udziału przedstawiciela</w:t>
            </w:r>
            <w:r>
              <w:rPr>
                <w:rFonts w:cstheme="minorHAnsi"/>
                <w:b/>
                <w:sz w:val="20"/>
                <w:szCs w:val="20"/>
              </w:rPr>
              <w:t>.</w:t>
            </w:r>
          </w:p>
        </w:tc>
        <w:tc>
          <w:tcPr>
            <w:tcW w:w="2242" w:type="dxa"/>
          </w:tcPr>
          <w:p w14:paraId="59968A96" w14:textId="77777777" w:rsidR="00B2496D" w:rsidRPr="00040963" w:rsidRDefault="00B2496D" w:rsidP="00B2496D">
            <w:pPr>
              <w:rPr>
                <w:rFonts w:cstheme="minorHAnsi"/>
                <w:b/>
                <w:bCs/>
                <w:color w:val="FF0000"/>
                <w:sz w:val="20"/>
                <w:szCs w:val="20"/>
              </w:rPr>
            </w:pPr>
          </w:p>
        </w:tc>
        <w:tc>
          <w:tcPr>
            <w:tcW w:w="2242" w:type="dxa"/>
          </w:tcPr>
          <w:p w14:paraId="7F4F8696" w14:textId="77777777" w:rsidR="00B2496D" w:rsidRPr="00040963" w:rsidRDefault="00B2496D" w:rsidP="00B2496D">
            <w:pPr>
              <w:rPr>
                <w:rFonts w:cstheme="minorHAnsi"/>
                <w:b/>
                <w:bCs/>
                <w:color w:val="FF0000"/>
                <w:sz w:val="20"/>
                <w:szCs w:val="20"/>
              </w:rPr>
            </w:pPr>
          </w:p>
        </w:tc>
        <w:tc>
          <w:tcPr>
            <w:tcW w:w="2242" w:type="dxa"/>
          </w:tcPr>
          <w:p w14:paraId="28EB307D" w14:textId="77777777" w:rsidR="00B2496D" w:rsidRPr="00040963" w:rsidRDefault="00B2496D" w:rsidP="00B2496D">
            <w:pPr>
              <w:rPr>
                <w:rFonts w:cstheme="minorHAnsi"/>
                <w:b/>
                <w:bCs/>
                <w:color w:val="FF0000"/>
                <w:sz w:val="20"/>
                <w:szCs w:val="20"/>
              </w:rPr>
            </w:pPr>
          </w:p>
        </w:tc>
        <w:tc>
          <w:tcPr>
            <w:tcW w:w="2242" w:type="dxa"/>
          </w:tcPr>
          <w:p w14:paraId="61AFF8F6" w14:textId="77777777" w:rsidR="00B2496D" w:rsidRPr="00040963" w:rsidRDefault="00B2496D" w:rsidP="00B2496D">
            <w:pPr>
              <w:rPr>
                <w:rFonts w:cstheme="minorHAnsi"/>
                <w:b/>
                <w:bCs/>
                <w:color w:val="FF0000"/>
                <w:sz w:val="20"/>
                <w:szCs w:val="20"/>
              </w:rPr>
            </w:pPr>
          </w:p>
        </w:tc>
        <w:tc>
          <w:tcPr>
            <w:tcW w:w="2242" w:type="dxa"/>
          </w:tcPr>
          <w:p w14:paraId="36EECF22" w14:textId="77777777" w:rsidR="00B2496D" w:rsidRPr="00040963" w:rsidRDefault="00B2496D" w:rsidP="00B2496D">
            <w:pPr>
              <w:rPr>
                <w:rFonts w:cstheme="minorHAnsi"/>
                <w:b/>
                <w:bCs/>
                <w:color w:val="FF0000"/>
                <w:sz w:val="20"/>
                <w:szCs w:val="20"/>
              </w:rPr>
            </w:pPr>
          </w:p>
        </w:tc>
        <w:tc>
          <w:tcPr>
            <w:tcW w:w="2242" w:type="dxa"/>
          </w:tcPr>
          <w:p w14:paraId="028D160F" w14:textId="77777777" w:rsidR="00B2496D" w:rsidRPr="00040963" w:rsidRDefault="00B2496D" w:rsidP="00B2496D">
            <w:pPr>
              <w:rPr>
                <w:rFonts w:cstheme="minorHAnsi"/>
                <w:b/>
                <w:bCs/>
                <w:color w:val="FF0000"/>
                <w:sz w:val="20"/>
                <w:szCs w:val="20"/>
              </w:rPr>
            </w:pPr>
          </w:p>
        </w:tc>
      </w:tr>
      <w:tr w:rsidR="00B2496D" w:rsidRPr="006E732C" w14:paraId="46AB2096" w14:textId="7993F498" w:rsidTr="00B2496D">
        <w:tc>
          <w:tcPr>
            <w:tcW w:w="562" w:type="dxa"/>
          </w:tcPr>
          <w:p w14:paraId="3D594130" w14:textId="77777777" w:rsidR="00B2496D" w:rsidRPr="00935868" w:rsidRDefault="00B2496D" w:rsidP="00B2496D">
            <w:pPr>
              <w:rPr>
                <w:rFonts w:cstheme="minorHAnsi"/>
                <w:b/>
                <w:color w:val="000000"/>
                <w:sz w:val="20"/>
                <w:szCs w:val="20"/>
              </w:rPr>
            </w:pPr>
            <w:r w:rsidRPr="00935868">
              <w:rPr>
                <w:rFonts w:cstheme="minorHAnsi"/>
                <w:b/>
                <w:color w:val="000000"/>
                <w:sz w:val="20"/>
                <w:szCs w:val="20"/>
              </w:rPr>
              <w:t>25</w:t>
            </w:r>
            <w:r>
              <w:rPr>
                <w:rFonts w:cstheme="minorHAnsi"/>
                <w:b/>
                <w:color w:val="000000"/>
                <w:sz w:val="20"/>
                <w:szCs w:val="20"/>
              </w:rPr>
              <w:t>5</w:t>
            </w:r>
          </w:p>
        </w:tc>
        <w:tc>
          <w:tcPr>
            <w:tcW w:w="1560" w:type="dxa"/>
          </w:tcPr>
          <w:p w14:paraId="2426A941" w14:textId="77777777" w:rsidR="00B2496D" w:rsidRPr="00935868" w:rsidRDefault="00B2496D" w:rsidP="00B2496D">
            <w:pPr>
              <w:rPr>
                <w:rFonts w:cstheme="minorHAnsi"/>
                <w:b/>
                <w:color w:val="000000"/>
                <w:sz w:val="20"/>
                <w:szCs w:val="20"/>
              </w:rPr>
            </w:pPr>
            <w:r w:rsidRPr="00935868">
              <w:rPr>
                <w:rFonts w:cstheme="minorHAnsi"/>
                <w:b/>
                <w:color w:val="000000"/>
                <w:sz w:val="20"/>
                <w:szCs w:val="20"/>
              </w:rPr>
              <w:t>Koalicja na rzecz Autogazu - Związek Pracodawców</w:t>
            </w:r>
          </w:p>
        </w:tc>
        <w:tc>
          <w:tcPr>
            <w:tcW w:w="1701" w:type="dxa"/>
          </w:tcPr>
          <w:p w14:paraId="7A37DBC8" w14:textId="77777777" w:rsidR="00B2496D" w:rsidRPr="00935868" w:rsidRDefault="00B2496D" w:rsidP="00B2496D">
            <w:pPr>
              <w:rPr>
                <w:rFonts w:cstheme="minorHAnsi"/>
                <w:b/>
                <w:sz w:val="20"/>
                <w:szCs w:val="20"/>
              </w:rPr>
            </w:pPr>
            <w:r w:rsidRPr="00935868">
              <w:rPr>
                <w:rFonts w:cstheme="minorHAnsi"/>
                <w:b/>
                <w:sz w:val="20"/>
                <w:szCs w:val="20"/>
              </w:rPr>
              <w:t xml:space="preserve">Art. 68g ust. 2 </w:t>
            </w:r>
            <w:r w:rsidRPr="00935868">
              <w:rPr>
                <w:rFonts w:eastAsia="Times New Roman" w:cstheme="minorHAnsi"/>
                <w:b/>
                <w:sz w:val="20"/>
                <w:szCs w:val="20"/>
                <w:lang w:eastAsia="pl-PL"/>
              </w:rPr>
              <w:t>pkt 3 UH</w:t>
            </w:r>
          </w:p>
        </w:tc>
        <w:tc>
          <w:tcPr>
            <w:tcW w:w="3827" w:type="dxa"/>
          </w:tcPr>
          <w:p w14:paraId="4BF77833" w14:textId="77777777" w:rsidR="00B2496D" w:rsidRPr="00935868" w:rsidRDefault="00B2496D" w:rsidP="00B2496D">
            <w:pPr>
              <w:rPr>
                <w:rFonts w:cstheme="minorHAnsi"/>
                <w:b/>
                <w:sz w:val="20"/>
                <w:szCs w:val="20"/>
              </w:rPr>
            </w:pPr>
            <w:r w:rsidRPr="00935868">
              <w:rPr>
                <w:rFonts w:cstheme="minorHAnsi"/>
                <w:b/>
                <w:sz w:val="20"/>
                <w:szCs w:val="20"/>
              </w:rPr>
              <w:t>Daje to diagnostom możliwość oceny zgodności pojazdów w oparciu o uznane normy międzynarodowe, eliminując zbędne koszty i opóźnienia związane z dodatkowymi opiniami lub badaniami. Jednocześnie przepis zachowuje pierwotny zamysł ustawodawcy, zapewniając, że wydane świadectwo krajowego indywidualnego dopuszczenia pojazdu nadal potwierdza spełnienie obowiązujących wymagań technicznych.</w:t>
            </w:r>
          </w:p>
          <w:p w14:paraId="6FCB0FC5" w14:textId="77777777" w:rsidR="00B2496D" w:rsidRPr="00935868" w:rsidRDefault="00B2496D" w:rsidP="00B2496D">
            <w:pPr>
              <w:rPr>
                <w:rFonts w:cstheme="minorHAnsi"/>
                <w:b/>
                <w:sz w:val="20"/>
                <w:szCs w:val="20"/>
              </w:rPr>
            </w:pPr>
          </w:p>
        </w:tc>
        <w:tc>
          <w:tcPr>
            <w:tcW w:w="3969" w:type="dxa"/>
          </w:tcPr>
          <w:p w14:paraId="5C28F133" w14:textId="77777777" w:rsidR="00B2496D" w:rsidRPr="00935868" w:rsidRDefault="00B2496D" w:rsidP="00B2496D">
            <w:pPr>
              <w:rPr>
                <w:rFonts w:cstheme="minorHAnsi"/>
                <w:b/>
                <w:sz w:val="20"/>
                <w:szCs w:val="20"/>
              </w:rPr>
            </w:pPr>
            <w:r w:rsidRPr="00935868">
              <w:rPr>
                <w:rFonts w:cstheme="minorHAnsi"/>
                <w:b/>
                <w:sz w:val="20"/>
                <w:szCs w:val="20"/>
              </w:rPr>
              <w:t xml:space="preserve">Art. 68g ust. 2 </w:t>
            </w:r>
            <w:r w:rsidRPr="00935868">
              <w:rPr>
                <w:rFonts w:eastAsia="Times New Roman" w:cstheme="minorHAnsi"/>
                <w:b/>
                <w:sz w:val="20"/>
                <w:szCs w:val="20"/>
                <w:lang w:eastAsia="pl-PL"/>
              </w:rPr>
              <w:t xml:space="preserve"> u</w:t>
            </w:r>
            <w:r w:rsidRPr="00935868">
              <w:rPr>
                <w:rFonts w:cstheme="minorHAnsi"/>
                <w:b/>
                <w:sz w:val="20"/>
                <w:szCs w:val="20"/>
              </w:rPr>
              <w:t>prawniony diagnosta wydaje świadectwo krajowego indywidualnego dopuszczenia pojazdu niebędącego nowym pojazdem, w przypadku gdy pojazd spełnia warunki lub wymagania techniczne określone w:</w:t>
            </w:r>
          </w:p>
          <w:p w14:paraId="29BA1C74" w14:textId="77777777" w:rsidR="00B2496D" w:rsidRPr="00935868" w:rsidRDefault="00B2496D" w:rsidP="00B2496D">
            <w:pPr>
              <w:numPr>
                <w:ilvl w:val="0"/>
                <w:numId w:val="27"/>
              </w:numPr>
              <w:rPr>
                <w:rFonts w:cstheme="minorHAnsi"/>
                <w:b/>
                <w:sz w:val="20"/>
                <w:szCs w:val="20"/>
              </w:rPr>
            </w:pPr>
            <w:r w:rsidRPr="00935868">
              <w:rPr>
                <w:rFonts w:cstheme="minorHAnsi"/>
                <w:b/>
                <w:sz w:val="20"/>
                <w:szCs w:val="20"/>
              </w:rPr>
              <w:t>przepisach wydanych na podstawie art. 68r ust. 1 oraz</w:t>
            </w:r>
          </w:p>
          <w:p w14:paraId="63E24955" w14:textId="77777777" w:rsidR="00B2496D" w:rsidRPr="00935868" w:rsidRDefault="00B2496D" w:rsidP="00B2496D">
            <w:pPr>
              <w:numPr>
                <w:ilvl w:val="0"/>
                <w:numId w:val="27"/>
              </w:numPr>
              <w:rPr>
                <w:rFonts w:cstheme="minorHAnsi"/>
                <w:b/>
                <w:sz w:val="20"/>
                <w:szCs w:val="20"/>
              </w:rPr>
            </w:pPr>
            <w:r w:rsidRPr="00935868">
              <w:rPr>
                <w:rFonts w:cstheme="minorHAnsi"/>
                <w:b/>
                <w:sz w:val="20"/>
                <w:szCs w:val="20"/>
              </w:rPr>
              <w:t>art. 66 ustawy z dnia 20 czerwca 1997 r. – Prawo o ruchu drogowym, w tym przepisach wydanych na podstawie art. 66 ust. 5 tej ustawy,</w:t>
            </w:r>
          </w:p>
          <w:p w14:paraId="7B242EBF" w14:textId="77777777" w:rsidR="00B2496D" w:rsidRPr="00935868" w:rsidRDefault="00B2496D" w:rsidP="00B2496D">
            <w:pPr>
              <w:numPr>
                <w:ilvl w:val="0"/>
                <w:numId w:val="27"/>
              </w:numPr>
              <w:rPr>
                <w:rFonts w:cstheme="minorHAnsi"/>
                <w:b/>
                <w:sz w:val="20"/>
                <w:szCs w:val="20"/>
              </w:rPr>
            </w:pPr>
            <w:r w:rsidRPr="00935868">
              <w:rPr>
                <w:rFonts w:cstheme="minorHAnsi"/>
                <w:b/>
                <w:bCs/>
                <w:sz w:val="20"/>
                <w:szCs w:val="20"/>
              </w:rPr>
              <w:t>lub gdy spełnienie tych wymagań wynika z przedstawionych przez właściciela dokumentów technicznych, homologacyjnych lub eksploatacyjnych wystawionych w państwie pochodzenia pojazdu, uznanych przez diagnostę za równoważne.</w:t>
            </w:r>
          </w:p>
          <w:p w14:paraId="362252AB" w14:textId="77777777" w:rsidR="00B2496D" w:rsidRPr="00935868" w:rsidRDefault="00B2496D" w:rsidP="00B2496D">
            <w:pPr>
              <w:numPr>
                <w:ilvl w:val="0"/>
                <w:numId w:val="27"/>
              </w:numPr>
              <w:rPr>
                <w:rFonts w:cstheme="minorHAnsi"/>
                <w:b/>
                <w:sz w:val="20"/>
                <w:szCs w:val="20"/>
              </w:rPr>
            </w:pPr>
            <w:r w:rsidRPr="00935868">
              <w:rPr>
                <w:rFonts w:cstheme="minorHAnsi"/>
                <w:b/>
                <w:sz w:val="20"/>
                <w:szCs w:val="20"/>
              </w:rPr>
              <w:t>Do wniosku, o którym mowa w ust. 1, dołącza się: (…)</w:t>
            </w:r>
          </w:p>
          <w:p w14:paraId="5DCA3892" w14:textId="77777777" w:rsidR="00B2496D" w:rsidRPr="00935868" w:rsidRDefault="00B2496D" w:rsidP="00B2496D">
            <w:pPr>
              <w:ind w:left="720"/>
              <w:rPr>
                <w:rFonts w:cstheme="minorHAnsi"/>
                <w:b/>
                <w:sz w:val="20"/>
                <w:szCs w:val="20"/>
              </w:rPr>
            </w:pPr>
            <w:r w:rsidRPr="00935868">
              <w:rPr>
                <w:rFonts w:cstheme="minorHAnsi"/>
                <w:b/>
                <w:bCs/>
                <w:sz w:val="20"/>
                <w:szCs w:val="20"/>
              </w:rPr>
              <w:t>Dokumenty wymienione w pkt 1–8 mogą zostać zastąpione równoważnymi dokumentami technicznymi, certyfikatami lub informacjami pochodzącymi z państwa pochodzenia pojazdu, o ile w ocenie diagnosty są one wystarczające do potwierdzenia spełnienia wymagań technicznych. W takim przypadku nie pobiera się dodatkowych opłat za opinie rzeczoznawców ani dodatkowe badania.</w:t>
            </w:r>
          </w:p>
        </w:tc>
        <w:tc>
          <w:tcPr>
            <w:tcW w:w="2693" w:type="dxa"/>
          </w:tcPr>
          <w:p w14:paraId="31E919B3" w14:textId="77777777" w:rsidR="00B2496D" w:rsidRPr="009D20CC" w:rsidRDefault="00B2496D" w:rsidP="00B2496D">
            <w:pPr>
              <w:rPr>
                <w:rFonts w:cstheme="minorHAnsi"/>
                <w:b/>
                <w:color w:val="FF0000"/>
                <w:sz w:val="20"/>
                <w:szCs w:val="20"/>
              </w:rPr>
            </w:pPr>
            <w:r w:rsidRPr="009D20CC">
              <w:rPr>
                <w:rFonts w:cstheme="minorHAnsi"/>
                <w:b/>
                <w:color w:val="FF0000"/>
                <w:sz w:val="20"/>
                <w:szCs w:val="20"/>
              </w:rPr>
              <w:t xml:space="preserve">Uwaga omówiona </w:t>
            </w:r>
            <w:r>
              <w:rPr>
                <w:rFonts w:cstheme="minorHAnsi"/>
                <w:b/>
                <w:color w:val="FF0000"/>
                <w:sz w:val="20"/>
                <w:szCs w:val="20"/>
              </w:rPr>
              <w:t>w pkt</w:t>
            </w:r>
            <w:r w:rsidRPr="009D20CC">
              <w:rPr>
                <w:rFonts w:cstheme="minorHAnsi"/>
                <w:b/>
                <w:color w:val="FF0000"/>
                <w:sz w:val="20"/>
                <w:szCs w:val="20"/>
              </w:rPr>
              <w:t xml:space="preserve"> 89. </w:t>
            </w:r>
          </w:p>
          <w:p w14:paraId="568BA7A4" w14:textId="77777777" w:rsidR="00B2496D" w:rsidRPr="00935868" w:rsidRDefault="00B2496D" w:rsidP="00B2496D">
            <w:pPr>
              <w:rPr>
                <w:rFonts w:cstheme="minorHAnsi"/>
                <w:b/>
                <w:color w:val="000000"/>
                <w:sz w:val="20"/>
                <w:szCs w:val="20"/>
              </w:rPr>
            </w:pPr>
            <w:r>
              <w:rPr>
                <w:rFonts w:cstheme="minorHAnsi"/>
                <w:b/>
                <w:color w:val="000000"/>
                <w:sz w:val="20"/>
                <w:szCs w:val="20"/>
              </w:rPr>
              <w:t xml:space="preserve">Uwaga wyjaśniona </w:t>
            </w:r>
            <w:r w:rsidRPr="004314A0">
              <w:rPr>
                <w:rFonts w:cstheme="minorHAnsi"/>
                <w:b/>
                <w:color w:val="000000"/>
                <w:sz w:val="20"/>
                <w:szCs w:val="20"/>
              </w:rPr>
              <w:t>–</w:t>
            </w:r>
            <w:r>
              <w:rPr>
                <w:rFonts w:cstheme="minorHAnsi"/>
                <w:b/>
                <w:color w:val="000000"/>
                <w:sz w:val="20"/>
                <w:szCs w:val="20"/>
              </w:rPr>
              <w:t xml:space="preserve"> z</w:t>
            </w:r>
            <w:r w:rsidRPr="004314A0">
              <w:rPr>
                <w:rFonts w:cstheme="minorHAnsi"/>
                <w:b/>
                <w:color w:val="000000"/>
                <w:sz w:val="20"/>
                <w:szCs w:val="20"/>
              </w:rPr>
              <w:t xml:space="preserve">akres wymagań w procedurze zostanie określony na poziomie aktu wykonawczego, który w sposób jednoznaczny będzie wskazywał wymogi techniczne, w tym wymogi alternatywne (równoważne) w celu zachowania właściwego poziomu bezpieczeństwa dopuszczonych pojazdów. </w:t>
            </w:r>
          </w:p>
        </w:tc>
        <w:tc>
          <w:tcPr>
            <w:tcW w:w="2126" w:type="dxa"/>
          </w:tcPr>
          <w:p w14:paraId="3C1B5F6F" w14:textId="06D4B74A" w:rsidR="00B2496D" w:rsidRPr="009D20CC" w:rsidRDefault="00B65FC2" w:rsidP="00B2496D">
            <w:pPr>
              <w:rPr>
                <w:rFonts w:cstheme="minorHAnsi"/>
                <w:b/>
                <w:color w:val="FF0000"/>
                <w:sz w:val="20"/>
                <w:szCs w:val="20"/>
              </w:rPr>
            </w:pPr>
            <w:r w:rsidRPr="00B65FC2">
              <w:rPr>
                <w:rFonts w:cstheme="minorHAnsi"/>
                <w:b/>
                <w:sz w:val="20"/>
                <w:szCs w:val="20"/>
              </w:rPr>
              <w:t>Brak udziału przedstawiciela</w:t>
            </w:r>
            <w:r>
              <w:rPr>
                <w:rFonts w:cstheme="minorHAnsi"/>
                <w:b/>
                <w:sz w:val="20"/>
                <w:szCs w:val="20"/>
              </w:rPr>
              <w:t>.</w:t>
            </w:r>
          </w:p>
        </w:tc>
        <w:tc>
          <w:tcPr>
            <w:tcW w:w="2242" w:type="dxa"/>
          </w:tcPr>
          <w:p w14:paraId="01290B9B" w14:textId="77777777" w:rsidR="00B2496D" w:rsidRPr="009D20CC" w:rsidRDefault="00B2496D" w:rsidP="00B2496D">
            <w:pPr>
              <w:rPr>
                <w:rFonts w:cstheme="minorHAnsi"/>
                <w:b/>
                <w:color w:val="FF0000"/>
                <w:sz w:val="20"/>
                <w:szCs w:val="20"/>
              </w:rPr>
            </w:pPr>
          </w:p>
        </w:tc>
        <w:tc>
          <w:tcPr>
            <w:tcW w:w="2242" w:type="dxa"/>
          </w:tcPr>
          <w:p w14:paraId="1EAEEA77" w14:textId="77777777" w:rsidR="00B2496D" w:rsidRPr="009D20CC" w:rsidRDefault="00B2496D" w:rsidP="00B2496D">
            <w:pPr>
              <w:rPr>
                <w:rFonts w:cstheme="minorHAnsi"/>
                <w:b/>
                <w:color w:val="FF0000"/>
                <w:sz w:val="20"/>
                <w:szCs w:val="20"/>
              </w:rPr>
            </w:pPr>
          </w:p>
        </w:tc>
        <w:tc>
          <w:tcPr>
            <w:tcW w:w="2242" w:type="dxa"/>
          </w:tcPr>
          <w:p w14:paraId="376590B4" w14:textId="77777777" w:rsidR="00B2496D" w:rsidRPr="009D20CC" w:rsidRDefault="00B2496D" w:rsidP="00B2496D">
            <w:pPr>
              <w:rPr>
                <w:rFonts w:cstheme="minorHAnsi"/>
                <w:b/>
                <w:color w:val="FF0000"/>
                <w:sz w:val="20"/>
                <w:szCs w:val="20"/>
              </w:rPr>
            </w:pPr>
          </w:p>
        </w:tc>
        <w:tc>
          <w:tcPr>
            <w:tcW w:w="2242" w:type="dxa"/>
          </w:tcPr>
          <w:p w14:paraId="4E6D1495" w14:textId="77777777" w:rsidR="00B2496D" w:rsidRPr="009D20CC" w:rsidRDefault="00B2496D" w:rsidP="00B2496D">
            <w:pPr>
              <w:rPr>
                <w:rFonts w:cstheme="minorHAnsi"/>
                <w:b/>
                <w:color w:val="FF0000"/>
                <w:sz w:val="20"/>
                <w:szCs w:val="20"/>
              </w:rPr>
            </w:pPr>
          </w:p>
        </w:tc>
        <w:tc>
          <w:tcPr>
            <w:tcW w:w="2242" w:type="dxa"/>
          </w:tcPr>
          <w:p w14:paraId="49BB695A" w14:textId="77777777" w:rsidR="00B2496D" w:rsidRPr="009D20CC" w:rsidRDefault="00B2496D" w:rsidP="00B2496D">
            <w:pPr>
              <w:rPr>
                <w:rFonts w:cstheme="minorHAnsi"/>
                <w:b/>
                <w:color w:val="FF0000"/>
                <w:sz w:val="20"/>
                <w:szCs w:val="20"/>
              </w:rPr>
            </w:pPr>
          </w:p>
        </w:tc>
        <w:tc>
          <w:tcPr>
            <w:tcW w:w="2242" w:type="dxa"/>
          </w:tcPr>
          <w:p w14:paraId="35C577A4" w14:textId="77777777" w:rsidR="00B2496D" w:rsidRPr="009D20CC" w:rsidRDefault="00B2496D" w:rsidP="00B2496D">
            <w:pPr>
              <w:rPr>
                <w:rFonts w:cstheme="minorHAnsi"/>
                <w:b/>
                <w:color w:val="FF0000"/>
                <w:sz w:val="20"/>
                <w:szCs w:val="20"/>
              </w:rPr>
            </w:pPr>
          </w:p>
        </w:tc>
      </w:tr>
      <w:tr w:rsidR="00B2496D" w:rsidRPr="00104686" w14:paraId="5CA92F48" w14:textId="738B8F2A" w:rsidTr="00B2496D">
        <w:tc>
          <w:tcPr>
            <w:tcW w:w="562" w:type="dxa"/>
          </w:tcPr>
          <w:p w14:paraId="2E0DE473" w14:textId="77777777" w:rsidR="00B2496D" w:rsidRDefault="00B2496D" w:rsidP="00B2496D">
            <w:pPr>
              <w:rPr>
                <w:rFonts w:cstheme="minorHAnsi"/>
                <w:b/>
                <w:color w:val="000000"/>
                <w:sz w:val="20"/>
                <w:szCs w:val="20"/>
              </w:rPr>
            </w:pPr>
            <w:r w:rsidRPr="00935868">
              <w:rPr>
                <w:rFonts w:cstheme="minorHAnsi"/>
                <w:b/>
                <w:color w:val="000000"/>
                <w:sz w:val="20"/>
                <w:szCs w:val="20"/>
              </w:rPr>
              <w:t>2</w:t>
            </w:r>
            <w:r>
              <w:rPr>
                <w:rFonts w:cstheme="minorHAnsi"/>
                <w:b/>
                <w:color w:val="000000"/>
                <w:sz w:val="20"/>
                <w:szCs w:val="20"/>
              </w:rPr>
              <w:t>56</w:t>
            </w:r>
          </w:p>
          <w:p w14:paraId="6601CDF7" w14:textId="77777777" w:rsidR="00B2496D" w:rsidRPr="00935868" w:rsidRDefault="00B2496D" w:rsidP="00B2496D">
            <w:pPr>
              <w:rPr>
                <w:rFonts w:cstheme="minorHAnsi"/>
                <w:b/>
                <w:color w:val="000000"/>
                <w:sz w:val="20"/>
                <w:szCs w:val="20"/>
              </w:rPr>
            </w:pPr>
          </w:p>
        </w:tc>
        <w:tc>
          <w:tcPr>
            <w:tcW w:w="1560" w:type="dxa"/>
          </w:tcPr>
          <w:p w14:paraId="6E4773CA" w14:textId="77777777" w:rsidR="00B2496D" w:rsidRPr="00935868" w:rsidRDefault="00B2496D" w:rsidP="00B2496D">
            <w:pPr>
              <w:rPr>
                <w:rFonts w:cstheme="minorHAnsi"/>
                <w:b/>
                <w:color w:val="000000"/>
                <w:sz w:val="20"/>
                <w:szCs w:val="20"/>
              </w:rPr>
            </w:pPr>
            <w:r w:rsidRPr="00935868">
              <w:rPr>
                <w:rFonts w:cstheme="minorHAnsi"/>
                <w:b/>
                <w:color w:val="000000"/>
                <w:sz w:val="20"/>
                <w:szCs w:val="20"/>
              </w:rPr>
              <w:t>Koalicja na rzecz Autogazu - Związek Pracodawców</w:t>
            </w:r>
          </w:p>
        </w:tc>
        <w:tc>
          <w:tcPr>
            <w:tcW w:w="1701" w:type="dxa"/>
          </w:tcPr>
          <w:p w14:paraId="4631FE46" w14:textId="77777777" w:rsidR="00B2496D" w:rsidRPr="00935868" w:rsidRDefault="00B2496D" w:rsidP="00B2496D">
            <w:pPr>
              <w:rPr>
                <w:rFonts w:cstheme="minorHAnsi"/>
                <w:b/>
                <w:sz w:val="20"/>
                <w:szCs w:val="20"/>
              </w:rPr>
            </w:pPr>
            <w:r w:rsidRPr="00935868">
              <w:rPr>
                <w:rFonts w:cstheme="minorHAnsi"/>
                <w:b/>
                <w:sz w:val="20"/>
                <w:szCs w:val="20"/>
              </w:rPr>
              <w:t>Art. 68h</w:t>
            </w:r>
            <w:r w:rsidRPr="00935868">
              <w:rPr>
                <w:rFonts w:eastAsia="Times New Roman" w:cstheme="minorHAnsi"/>
                <w:b/>
                <w:sz w:val="20"/>
                <w:szCs w:val="20"/>
                <w:lang w:eastAsia="pl-PL"/>
              </w:rPr>
              <w:t xml:space="preserve"> pkt 2 UH</w:t>
            </w:r>
          </w:p>
        </w:tc>
        <w:tc>
          <w:tcPr>
            <w:tcW w:w="3827" w:type="dxa"/>
          </w:tcPr>
          <w:p w14:paraId="06F4A0DE" w14:textId="77777777" w:rsidR="00B2496D" w:rsidRPr="00935868" w:rsidRDefault="00B2496D" w:rsidP="00B2496D">
            <w:pPr>
              <w:rPr>
                <w:rFonts w:cstheme="minorHAnsi"/>
                <w:b/>
                <w:sz w:val="20"/>
                <w:szCs w:val="20"/>
              </w:rPr>
            </w:pPr>
            <w:r w:rsidRPr="00935868">
              <w:rPr>
                <w:rFonts w:cstheme="minorHAnsi"/>
                <w:b/>
                <w:sz w:val="20"/>
                <w:szCs w:val="20"/>
              </w:rPr>
              <w:t xml:space="preserve">j.w. </w:t>
            </w:r>
          </w:p>
        </w:tc>
        <w:tc>
          <w:tcPr>
            <w:tcW w:w="3969" w:type="dxa"/>
          </w:tcPr>
          <w:p w14:paraId="71CC2B87" w14:textId="77777777" w:rsidR="00B2496D" w:rsidRPr="00935868" w:rsidRDefault="00B2496D" w:rsidP="00B2496D">
            <w:pPr>
              <w:rPr>
                <w:rFonts w:cstheme="minorHAnsi"/>
                <w:b/>
                <w:sz w:val="20"/>
                <w:szCs w:val="20"/>
              </w:rPr>
            </w:pPr>
            <w:r w:rsidRPr="00935868">
              <w:rPr>
                <w:rFonts w:cstheme="minorHAnsi"/>
                <w:b/>
                <w:sz w:val="20"/>
                <w:szCs w:val="20"/>
              </w:rPr>
              <w:t xml:space="preserve">Art. 68h. </w:t>
            </w:r>
            <w:r w:rsidRPr="00935868">
              <w:rPr>
                <w:rFonts w:eastAsia="Times New Roman" w:cstheme="minorHAnsi"/>
                <w:b/>
                <w:sz w:val="20"/>
                <w:szCs w:val="20"/>
                <w:lang w:eastAsia="pl-PL"/>
              </w:rPr>
              <w:t xml:space="preserve"> </w:t>
            </w:r>
            <w:r w:rsidRPr="00935868">
              <w:rPr>
                <w:rFonts w:cstheme="minorHAnsi"/>
                <w:b/>
                <w:sz w:val="20"/>
                <w:szCs w:val="20"/>
              </w:rPr>
              <w:t>Spełnienie warunków lub wymagań technicznych, o których mowa w art. 68g ust. 2, uprawniony diagnosta potwierdza poprzez wykonanie odpowiednio w stacji kontroli pojazdów, o której mowa w art. 83 ust. 1 pkt 1 lub 2 ustawy z dnia 20 czerwca 1997 r. – Prawo o ruchu drogowym, następujących czynności:</w:t>
            </w:r>
          </w:p>
          <w:p w14:paraId="40AED3CD" w14:textId="77777777" w:rsidR="00B2496D" w:rsidRPr="00935868" w:rsidRDefault="00B2496D" w:rsidP="00B2496D">
            <w:pPr>
              <w:numPr>
                <w:ilvl w:val="0"/>
                <w:numId w:val="28"/>
              </w:numPr>
              <w:rPr>
                <w:rFonts w:cstheme="minorHAnsi"/>
                <w:b/>
                <w:sz w:val="20"/>
                <w:szCs w:val="20"/>
              </w:rPr>
            </w:pPr>
            <w:r w:rsidRPr="00935868">
              <w:rPr>
                <w:rFonts w:cstheme="minorHAnsi"/>
                <w:b/>
                <w:sz w:val="20"/>
                <w:szCs w:val="20"/>
              </w:rPr>
              <w:t xml:space="preserve">sprawdzenie kompletności dokumentów przedłożonych do wniosku, o których mowa w art. 68g ust. 3, oraz ich weryfikację,  </w:t>
            </w:r>
            <w:r w:rsidRPr="00935868">
              <w:rPr>
                <w:rFonts w:cstheme="minorHAnsi"/>
                <w:b/>
                <w:bCs/>
                <w:sz w:val="20"/>
                <w:szCs w:val="20"/>
              </w:rPr>
              <w:t>w tym dopuszczenie dokumentów zagranicznych potwierdzających spełnienie równoważnych wymagań technicznych, o ile pozwalają one na jednoznaczną ocenę stanu technicznego pojazdu</w:t>
            </w:r>
            <w:r w:rsidRPr="00935868">
              <w:rPr>
                <w:rFonts w:cstheme="minorHAnsi"/>
                <w:b/>
                <w:sz w:val="20"/>
                <w:szCs w:val="20"/>
              </w:rPr>
              <w:t>;</w:t>
            </w:r>
          </w:p>
        </w:tc>
        <w:tc>
          <w:tcPr>
            <w:tcW w:w="2693" w:type="dxa"/>
          </w:tcPr>
          <w:p w14:paraId="0E003FC2" w14:textId="77777777" w:rsidR="00B2496D" w:rsidRPr="009D20CC" w:rsidRDefault="00B2496D" w:rsidP="00B2496D">
            <w:pPr>
              <w:rPr>
                <w:rFonts w:cstheme="minorHAnsi"/>
                <w:b/>
                <w:color w:val="FF0000"/>
                <w:sz w:val="20"/>
                <w:szCs w:val="20"/>
              </w:rPr>
            </w:pPr>
            <w:r w:rsidRPr="009D20CC">
              <w:rPr>
                <w:rFonts w:cstheme="minorHAnsi"/>
                <w:b/>
                <w:color w:val="FF0000"/>
                <w:sz w:val="20"/>
                <w:szCs w:val="20"/>
              </w:rPr>
              <w:t xml:space="preserve">Uwaga omówiona </w:t>
            </w:r>
            <w:r>
              <w:rPr>
                <w:rFonts w:cstheme="minorHAnsi"/>
                <w:b/>
                <w:color w:val="FF0000"/>
                <w:sz w:val="20"/>
                <w:szCs w:val="20"/>
              </w:rPr>
              <w:t>w pkt</w:t>
            </w:r>
            <w:r w:rsidRPr="009D20CC">
              <w:rPr>
                <w:rFonts w:cstheme="minorHAnsi"/>
                <w:b/>
                <w:color w:val="FF0000"/>
                <w:sz w:val="20"/>
                <w:szCs w:val="20"/>
              </w:rPr>
              <w:t xml:space="preserve"> 90. </w:t>
            </w:r>
          </w:p>
          <w:p w14:paraId="3A9AB89D" w14:textId="77777777" w:rsidR="00B2496D" w:rsidRPr="00F057B3" w:rsidRDefault="00B2496D" w:rsidP="00B2496D">
            <w:pPr>
              <w:rPr>
                <w:rFonts w:cstheme="minorHAnsi"/>
                <w:color w:val="000000"/>
                <w:sz w:val="20"/>
                <w:szCs w:val="20"/>
              </w:rPr>
            </w:pPr>
            <w:r>
              <w:rPr>
                <w:rFonts w:cstheme="minorHAnsi"/>
                <w:b/>
                <w:color w:val="000000"/>
                <w:sz w:val="20"/>
                <w:szCs w:val="20"/>
              </w:rPr>
              <w:t xml:space="preserve">Uwaga wyjaśniona </w:t>
            </w:r>
            <w:r w:rsidRPr="004314A0">
              <w:rPr>
                <w:rFonts w:cstheme="minorHAnsi"/>
                <w:b/>
                <w:color w:val="000000"/>
                <w:sz w:val="20"/>
                <w:szCs w:val="20"/>
              </w:rPr>
              <w:t>–</w:t>
            </w:r>
            <w:r>
              <w:rPr>
                <w:rFonts w:cstheme="minorHAnsi"/>
                <w:b/>
                <w:color w:val="000000"/>
                <w:sz w:val="20"/>
                <w:szCs w:val="20"/>
              </w:rPr>
              <w:t xml:space="preserve"> z</w:t>
            </w:r>
            <w:r w:rsidRPr="004314A0">
              <w:rPr>
                <w:rFonts w:cstheme="minorHAnsi"/>
                <w:b/>
                <w:color w:val="000000"/>
                <w:sz w:val="20"/>
                <w:szCs w:val="20"/>
              </w:rPr>
              <w:t xml:space="preserve">akres wymagań w procedurze zostanie określony na poziomie aktu wykonawczego, który w sposób jednoznaczny będzie wskazywał wymogi techniczne, w tym wymogi alternatywne (równoważne) w celu zachowania właściwego poziomu bezpieczeństwa dopuszczonych pojazdów. </w:t>
            </w:r>
          </w:p>
        </w:tc>
        <w:tc>
          <w:tcPr>
            <w:tcW w:w="2126" w:type="dxa"/>
          </w:tcPr>
          <w:p w14:paraId="4C002E20" w14:textId="6CA5CE69" w:rsidR="00B2496D" w:rsidRPr="009D20CC" w:rsidRDefault="00B65FC2" w:rsidP="00B2496D">
            <w:pPr>
              <w:rPr>
                <w:rFonts w:cstheme="minorHAnsi"/>
                <w:b/>
                <w:color w:val="FF0000"/>
                <w:sz w:val="20"/>
                <w:szCs w:val="20"/>
              </w:rPr>
            </w:pPr>
            <w:r w:rsidRPr="00B65FC2">
              <w:rPr>
                <w:rFonts w:cstheme="minorHAnsi"/>
                <w:b/>
                <w:sz w:val="20"/>
                <w:szCs w:val="20"/>
              </w:rPr>
              <w:t>Brak udziału przedstawiciela</w:t>
            </w:r>
            <w:r>
              <w:rPr>
                <w:rFonts w:cstheme="minorHAnsi"/>
                <w:b/>
                <w:sz w:val="20"/>
                <w:szCs w:val="20"/>
              </w:rPr>
              <w:t>.</w:t>
            </w:r>
          </w:p>
        </w:tc>
        <w:tc>
          <w:tcPr>
            <w:tcW w:w="2242" w:type="dxa"/>
          </w:tcPr>
          <w:p w14:paraId="3DF662CF" w14:textId="77777777" w:rsidR="00B2496D" w:rsidRPr="009D20CC" w:rsidRDefault="00B2496D" w:rsidP="00B2496D">
            <w:pPr>
              <w:rPr>
                <w:rFonts w:cstheme="minorHAnsi"/>
                <w:b/>
                <w:color w:val="FF0000"/>
                <w:sz w:val="20"/>
                <w:szCs w:val="20"/>
              </w:rPr>
            </w:pPr>
          </w:p>
        </w:tc>
        <w:tc>
          <w:tcPr>
            <w:tcW w:w="2242" w:type="dxa"/>
          </w:tcPr>
          <w:p w14:paraId="3039693B" w14:textId="77777777" w:rsidR="00B2496D" w:rsidRPr="009D20CC" w:rsidRDefault="00B2496D" w:rsidP="00B2496D">
            <w:pPr>
              <w:rPr>
                <w:rFonts w:cstheme="minorHAnsi"/>
                <w:b/>
                <w:color w:val="FF0000"/>
                <w:sz w:val="20"/>
                <w:szCs w:val="20"/>
              </w:rPr>
            </w:pPr>
          </w:p>
        </w:tc>
        <w:tc>
          <w:tcPr>
            <w:tcW w:w="2242" w:type="dxa"/>
          </w:tcPr>
          <w:p w14:paraId="2586C198" w14:textId="77777777" w:rsidR="00B2496D" w:rsidRPr="009D20CC" w:rsidRDefault="00B2496D" w:rsidP="00B2496D">
            <w:pPr>
              <w:rPr>
                <w:rFonts w:cstheme="minorHAnsi"/>
                <w:b/>
                <w:color w:val="FF0000"/>
                <w:sz w:val="20"/>
                <w:szCs w:val="20"/>
              </w:rPr>
            </w:pPr>
          </w:p>
        </w:tc>
        <w:tc>
          <w:tcPr>
            <w:tcW w:w="2242" w:type="dxa"/>
          </w:tcPr>
          <w:p w14:paraId="3DBDB0CC" w14:textId="77777777" w:rsidR="00B2496D" w:rsidRPr="009D20CC" w:rsidRDefault="00B2496D" w:rsidP="00B2496D">
            <w:pPr>
              <w:rPr>
                <w:rFonts w:cstheme="minorHAnsi"/>
                <w:b/>
                <w:color w:val="FF0000"/>
                <w:sz w:val="20"/>
                <w:szCs w:val="20"/>
              </w:rPr>
            </w:pPr>
          </w:p>
        </w:tc>
        <w:tc>
          <w:tcPr>
            <w:tcW w:w="2242" w:type="dxa"/>
          </w:tcPr>
          <w:p w14:paraId="31344E03" w14:textId="77777777" w:rsidR="00B2496D" w:rsidRPr="009D20CC" w:rsidRDefault="00B2496D" w:rsidP="00B2496D">
            <w:pPr>
              <w:rPr>
                <w:rFonts w:cstheme="minorHAnsi"/>
                <w:b/>
                <w:color w:val="FF0000"/>
                <w:sz w:val="20"/>
                <w:szCs w:val="20"/>
              </w:rPr>
            </w:pPr>
          </w:p>
        </w:tc>
        <w:tc>
          <w:tcPr>
            <w:tcW w:w="2242" w:type="dxa"/>
          </w:tcPr>
          <w:p w14:paraId="3EA1A301" w14:textId="77777777" w:rsidR="00B2496D" w:rsidRPr="009D20CC" w:rsidRDefault="00B2496D" w:rsidP="00B2496D">
            <w:pPr>
              <w:rPr>
                <w:rFonts w:cstheme="minorHAnsi"/>
                <w:b/>
                <w:color w:val="FF0000"/>
                <w:sz w:val="20"/>
                <w:szCs w:val="20"/>
              </w:rPr>
            </w:pPr>
          </w:p>
        </w:tc>
      </w:tr>
      <w:tr w:rsidR="00B2496D" w:rsidRPr="00104686" w14:paraId="33E1A32E" w14:textId="59F73601" w:rsidTr="00B2496D">
        <w:tc>
          <w:tcPr>
            <w:tcW w:w="562" w:type="dxa"/>
          </w:tcPr>
          <w:p w14:paraId="6187CB99" w14:textId="77777777" w:rsidR="00B2496D" w:rsidRPr="00935868" w:rsidRDefault="00B2496D" w:rsidP="00B2496D">
            <w:pPr>
              <w:rPr>
                <w:rFonts w:cstheme="minorHAnsi"/>
                <w:b/>
                <w:color w:val="000000"/>
                <w:sz w:val="20"/>
                <w:szCs w:val="20"/>
              </w:rPr>
            </w:pPr>
            <w:r w:rsidRPr="00935868">
              <w:rPr>
                <w:rFonts w:cstheme="minorHAnsi"/>
                <w:b/>
                <w:color w:val="000000"/>
                <w:sz w:val="20"/>
                <w:szCs w:val="20"/>
              </w:rPr>
              <w:t>25</w:t>
            </w:r>
            <w:r>
              <w:rPr>
                <w:rFonts w:cstheme="minorHAnsi"/>
                <w:b/>
                <w:color w:val="000000"/>
                <w:sz w:val="20"/>
                <w:szCs w:val="20"/>
              </w:rPr>
              <w:t>7</w:t>
            </w:r>
          </w:p>
        </w:tc>
        <w:tc>
          <w:tcPr>
            <w:tcW w:w="1560" w:type="dxa"/>
          </w:tcPr>
          <w:p w14:paraId="319AA2BF" w14:textId="77777777" w:rsidR="00B2496D" w:rsidRPr="00935868" w:rsidRDefault="00B2496D" w:rsidP="00B2496D">
            <w:pPr>
              <w:rPr>
                <w:rFonts w:cstheme="minorHAnsi"/>
                <w:b/>
                <w:color w:val="000000"/>
                <w:sz w:val="20"/>
                <w:szCs w:val="20"/>
              </w:rPr>
            </w:pPr>
            <w:r w:rsidRPr="00935868">
              <w:rPr>
                <w:rFonts w:cstheme="minorHAnsi"/>
                <w:b/>
                <w:color w:val="000000"/>
                <w:sz w:val="20"/>
                <w:szCs w:val="20"/>
              </w:rPr>
              <w:t>Koalicja na rzecz Autogazu - Związek Pracodawców</w:t>
            </w:r>
          </w:p>
        </w:tc>
        <w:tc>
          <w:tcPr>
            <w:tcW w:w="1701" w:type="dxa"/>
          </w:tcPr>
          <w:p w14:paraId="14623E06" w14:textId="77777777" w:rsidR="00B2496D" w:rsidRPr="00935868" w:rsidRDefault="00B2496D" w:rsidP="00B2496D">
            <w:pPr>
              <w:rPr>
                <w:rFonts w:cstheme="minorHAnsi"/>
                <w:b/>
                <w:sz w:val="20"/>
                <w:szCs w:val="20"/>
              </w:rPr>
            </w:pPr>
            <w:r w:rsidRPr="00935868">
              <w:rPr>
                <w:rFonts w:cstheme="minorHAnsi"/>
                <w:b/>
                <w:sz w:val="20"/>
                <w:szCs w:val="20"/>
              </w:rPr>
              <w:t>Art. 68i ust. 1 UH</w:t>
            </w:r>
          </w:p>
        </w:tc>
        <w:tc>
          <w:tcPr>
            <w:tcW w:w="3827" w:type="dxa"/>
          </w:tcPr>
          <w:p w14:paraId="17F22E58" w14:textId="77777777" w:rsidR="00B2496D" w:rsidRPr="00935868" w:rsidRDefault="00B2496D" w:rsidP="00B2496D">
            <w:pPr>
              <w:rPr>
                <w:rFonts w:cstheme="minorHAnsi"/>
                <w:b/>
                <w:sz w:val="20"/>
                <w:szCs w:val="20"/>
              </w:rPr>
            </w:pPr>
            <w:r w:rsidRPr="00935868">
              <w:rPr>
                <w:rFonts w:cstheme="minorHAnsi"/>
                <w:b/>
                <w:sz w:val="20"/>
                <w:szCs w:val="20"/>
              </w:rPr>
              <w:t xml:space="preserve">j.w. </w:t>
            </w:r>
          </w:p>
        </w:tc>
        <w:tc>
          <w:tcPr>
            <w:tcW w:w="3969" w:type="dxa"/>
          </w:tcPr>
          <w:p w14:paraId="40E8A85B" w14:textId="77777777" w:rsidR="00B2496D" w:rsidRPr="00935868" w:rsidRDefault="00B2496D" w:rsidP="00B2496D">
            <w:pPr>
              <w:rPr>
                <w:rFonts w:cstheme="minorHAnsi"/>
                <w:b/>
                <w:sz w:val="20"/>
                <w:szCs w:val="20"/>
              </w:rPr>
            </w:pPr>
            <w:r w:rsidRPr="00935868">
              <w:rPr>
                <w:rFonts w:cstheme="minorHAnsi"/>
                <w:b/>
                <w:sz w:val="20"/>
                <w:szCs w:val="20"/>
              </w:rPr>
              <w:t xml:space="preserve">Art. 68i ust. 1 Uprawniony diagnosta wydaje świadectwo krajowego indywidualnego dopuszczenia pojazdu niebędącego nowym pojazdem wraz z dokumentem identyfikacyjnym pojazdu w przypadku spełnienia przez pojazd warunków lub wymagań technicznych, o których mowa w art. 68g ust. 2, </w:t>
            </w:r>
            <w:r w:rsidRPr="00935868">
              <w:rPr>
                <w:rFonts w:cstheme="minorHAnsi"/>
                <w:b/>
                <w:bCs/>
                <w:sz w:val="20"/>
                <w:szCs w:val="20"/>
              </w:rPr>
              <w:t>potwierdzonego protokołem wydanym z wynikiem pozytywnym</w:t>
            </w:r>
            <w:r w:rsidRPr="00935868">
              <w:rPr>
                <w:rFonts w:cstheme="minorHAnsi"/>
                <w:b/>
                <w:sz w:val="20"/>
                <w:szCs w:val="20"/>
              </w:rPr>
              <w:t xml:space="preserve"> – </w:t>
            </w:r>
            <w:r w:rsidRPr="00935868">
              <w:rPr>
                <w:rFonts w:cstheme="minorHAnsi"/>
                <w:b/>
                <w:bCs/>
                <w:sz w:val="20"/>
                <w:szCs w:val="20"/>
              </w:rPr>
              <w:t>o ile nie upłynęło więcej niż 30 dni od dnia badania,</w:t>
            </w:r>
            <w:r w:rsidRPr="00935868">
              <w:rPr>
                <w:rFonts w:cstheme="minorHAnsi"/>
                <w:b/>
                <w:sz w:val="20"/>
                <w:szCs w:val="20"/>
              </w:rPr>
              <w:t xml:space="preserve"> o którym mowa w art. 68h ust. 1 pkt 2, </w:t>
            </w:r>
            <w:r w:rsidRPr="00935868">
              <w:rPr>
                <w:rFonts w:cstheme="minorHAnsi"/>
                <w:b/>
                <w:bCs/>
                <w:sz w:val="20"/>
                <w:szCs w:val="20"/>
              </w:rPr>
              <w:t>lub jeśli wnioskodawca przedstawi ważną dokumentację zagraniczną równoważną uznaną przez diagnostę.</w:t>
            </w:r>
          </w:p>
        </w:tc>
        <w:tc>
          <w:tcPr>
            <w:tcW w:w="2693" w:type="dxa"/>
          </w:tcPr>
          <w:p w14:paraId="388F825A" w14:textId="77777777" w:rsidR="00B2496D" w:rsidRPr="009D20CC" w:rsidRDefault="00B2496D" w:rsidP="00B2496D">
            <w:pPr>
              <w:rPr>
                <w:rFonts w:cstheme="minorHAnsi"/>
                <w:b/>
                <w:color w:val="FF0000"/>
                <w:sz w:val="20"/>
                <w:szCs w:val="20"/>
              </w:rPr>
            </w:pPr>
            <w:r w:rsidRPr="009D20CC">
              <w:rPr>
                <w:rFonts w:cstheme="minorHAnsi"/>
                <w:b/>
                <w:color w:val="FF0000"/>
                <w:sz w:val="20"/>
                <w:szCs w:val="20"/>
              </w:rPr>
              <w:t xml:space="preserve">Uwaga omówiona </w:t>
            </w:r>
            <w:r>
              <w:rPr>
                <w:rFonts w:cstheme="minorHAnsi"/>
                <w:b/>
                <w:color w:val="FF0000"/>
                <w:sz w:val="20"/>
                <w:szCs w:val="20"/>
              </w:rPr>
              <w:t>w pkt</w:t>
            </w:r>
            <w:r w:rsidRPr="009D20CC">
              <w:rPr>
                <w:rFonts w:cstheme="minorHAnsi"/>
                <w:b/>
                <w:color w:val="FF0000"/>
                <w:sz w:val="20"/>
                <w:szCs w:val="20"/>
              </w:rPr>
              <w:t xml:space="preserve"> 9</w:t>
            </w:r>
            <w:r>
              <w:rPr>
                <w:rFonts w:cstheme="minorHAnsi"/>
                <w:b/>
                <w:color w:val="FF0000"/>
                <w:sz w:val="20"/>
                <w:szCs w:val="20"/>
              </w:rPr>
              <w:t>1</w:t>
            </w:r>
            <w:r w:rsidRPr="009D20CC">
              <w:rPr>
                <w:rFonts w:cstheme="minorHAnsi"/>
                <w:b/>
                <w:color w:val="FF0000"/>
                <w:sz w:val="20"/>
                <w:szCs w:val="20"/>
              </w:rPr>
              <w:t xml:space="preserve">. </w:t>
            </w:r>
          </w:p>
          <w:p w14:paraId="7488819F" w14:textId="77777777" w:rsidR="00B2496D" w:rsidRPr="00935868" w:rsidRDefault="00B2496D" w:rsidP="00B2496D">
            <w:pPr>
              <w:rPr>
                <w:rFonts w:cstheme="minorHAnsi"/>
                <w:b/>
                <w:color w:val="000000"/>
                <w:sz w:val="20"/>
                <w:szCs w:val="20"/>
              </w:rPr>
            </w:pPr>
            <w:r>
              <w:rPr>
                <w:rFonts w:cstheme="minorHAnsi"/>
                <w:b/>
                <w:color w:val="000000"/>
                <w:sz w:val="20"/>
                <w:szCs w:val="20"/>
              </w:rPr>
              <w:t xml:space="preserve">Uwaga wyjaśniona </w:t>
            </w:r>
            <w:r w:rsidRPr="004314A0">
              <w:rPr>
                <w:rFonts w:cstheme="minorHAnsi"/>
                <w:b/>
                <w:color w:val="000000"/>
                <w:sz w:val="20"/>
                <w:szCs w:val="20"/>
              </w:rPr>
              <w:t>–</w:t>
            </w:r>
            <w:r>
              <w:rPr>
                <w:rFonts w:cstheme="minorHAnsi"/>
                <w:b/>
                <w:color w:val="000000"/>
                <w:sz w:val="20"/>
                <w:szCs w:val="20"/>
              </w:rPr>
              <w:t xml:space="preserve"> z</w:t>
            </w:r>
            <w:r w:rsidRPr="004314A0">
              <w:rPr>
                <w:rFonts w:cstheme="minorHAnsi"/>
                <w:b/>
                <w:color w:val="000000"/>
                <w:sz w:val="20"/>
                <w:szCs w:val="20"/>
              </w:rPr>
              <w:t xml:space="preserve">akres wymagań w procedurze zostanie określony na poziomie aktu wykonawczego, który w sposób jednoznaczny będzie wskazywał wymogi techniczne, w tym wymogi alternatywne (równoważne) w celu zachowania właściwego poziomu bezpieczeństwa dopuszczonych pojazdów. </w:t>
            </w:r>
          </w:p>
        </w:tc>
        <w:tc>
          <w:tcPr>
            <w:tcW w:w="2126" w:type="dxa"/>
          </w:tcPr>
          <w:p w14:paraId="7BDF99A1" w14:textId="203D330D" w:rsidR="00B2496D" w:rsidRPr="009D20CC" w:rsidRDefault="00B65FC2" w:rsidP="00B2496D">
            <w:pPr>
              <w:rPr>
                <w:rFonts w:cstheme="minorHAnsi"/>
                <w:b/>
                <w:color w:val="FF0000"/>
                <w:sz w:val="20"/>
                <w:szCs w:val="20"/>
              </w:rPr>
            </w:pPr>
            <w:r w:rsidRPr="00B65FC2">
              <w:rPr>
                <w:rFonts w:cstheme="minorHAnsi"/>
                <w:b/>
                <w:sz w:val="20"/>
                <w:szCs w:val="20"/>
              </w:rPr>
              <w:t>Brak udziału przedstawiciela</w:t>
            </w:r>
            <w:r>
              <w:rPr>
                <w:rFonts w:cstheme="minorHAnsi"/>
                <w:b/>
                <w:sz w:val="20"/>
                <w:szCs w:val="20"/>
              </w:rPr>
              <w:t>.</w:t>
            </w:r>
          </w:p>
        </w:tc>
        <w:tc>
          <w:tcPr>
            <w:tcW w:w="2242" w:type="dxa"/>
          </w:tcPr>
          <w:p w14:paraId="4C15AA73" w14:textId="77777777" w:rsidR="00B2496D" w:rsidRPr="009D20CC" w:rsidRDefault="00B2496D" w:rsidP="00B2496D">
            <w:pPr>
              <w:rPr>
                <w:rFonts w:cstheme="minorHAnsi"/>
                <w:b/>
                <w:color w:val="FF0000"/>
                <w:sz w:val="20"/>
                <w:szCs w:val="20"/>
              </w:rPr>
            </w:pPr>
          </w:p>
        </w:tc>
        <w:tc>
          <w:tcPr>
            <w:tcW w:w="2242" w:type="dxa"/>
          </w:tcPr>
          <w:p w14:paraId="7638EC72" w14:textId="77777777" w:rsidR="00B2496D" w:rsidRPr="009D20CC" w:rsidRDefault="00B2496D" w:rsidP="00B2496D">
            <w:pPr>
              <w:rPr>
                <w:rFonts w:cstheme="minorHAnsi"/>
                <w:b/>
                <w:color w:val="FF0000"/>
                <w:sz w:val="20"/>
                <w:szCs w:val="20"/>
              </w:rPr>
            </w:pPr>
          </w:p>
        </w:tc>
        <w:tc>
          <w:tcPr>
            <w:tcW w:w="2242" w:type="dxa"/>
          </w:tcPr>
          <w:p w14:paraId="00D3B61F" w14:textId="77777777" w:rsidR="00B2496D" w:rsidRPr="009D20CC" w:rsidRDefault="00B2496D" w:rsidP="00B2496D">
            <w:pPr>
              <w:rPr>
                <w:rFonts w:cstheme="minorHAnsi"/>
                <w:b/>
                <w:color w:val="FF0000"/>
                <w:sz w:val="20"/>
                <w:szCs w:val="20"/>
              </w:rPr>
            </w:pPr>
          </w:p>
        </w:tc>
        <w:tc>
          <w:tcPr>
            <w:tcW w:w="2242" w:type="dxa"/>
          </w:tcPr>
          <w:p w14:paraId="54FE7B88" w14:textId="77777777" w:rsidR="00B2496D" w:rsidRPr="009D20CC" w:rsidRDefault="00B2496D" w:rsidP="00B2496D">
            <w:pPr>
              <w:rPr>
                <w:rFonts w:cstheme="minorHAnsi"/>
                <w:b/>
                <w:color w:val="FF0000"/>
                <w:sz w:val="20"/>
                <w:szCs w:val="20"/>
              </w:rPr>
            </w:pPr>
          </w:p>
        </w:tc>
        <w:tc>
          <w:tcPr>
            <w:tcW w:w="2242" w:type="dxa"/>
          </w:tcPr>
          <w:p w14:paraId="41D5FA0E" w14:textId="77777777" w:rsidR="00B2496D" w:rsidRPr="009D20CC" w:rsidRDefault="00B2496D" w:rsidP="00B2496D">
            <w:pPr>
              <w:rPr>
                <w:rFonts w:cstheme="minorHAnsi"/>
                <w:b/>
                <w:color w:val="FF0000"/>
                <w:sz w:val="20"/>
                <w:szCs w:val="20"/>
              </w:rPr>
            </w:pPr>
          </w:p>
        </w:tc>
        <w:tc>
          <w:tcPr>
            <w:tcW w:w="2242" w:type="dxa"/>
          </w:tcPr>
          <w:p w14:paraId="48E6D4BC" w14:textId="77777777" w:rsidR="00B2496D" w:rsidRPr="009D20CC" w:rsidRDefault="00B2496D" w:rsidP="00B2496D">
            <w:pPr>
              <w:rPr>
                <w:rFonts w:cstheme="minorHAnsi"/>
                <w:b/>
                <w:color w:val="FF0000"/>
                <w:sz w:val="20"/>
                <w:szCs w:val="20"/>
              </w:rPr>
            </w:pPr>
          </w:p>
        </w:tc>
      </w:tr>
      <w:tr w:rsidR="00B2496D" w:rsidRPr="00104686" w14:paraId="44417FB3" w14:textId="5A7C0E7B" w:rsidTr="00B2496D">
        <w:tc>
          <w:tcPr>
            <w:tcW w:w="562" w:type="dxa"/>
          </w:tcPr>
          <w:p w14:paraId="723DDD45" w14:textId="77777777" w:rsidR="00B2496D" w:rsidRPr="00935868" w:rsidRDefault="00B2496D" w:rsidP="00B2496D">
            <w:pPr>
              <w:rPr>
                <w:rFonts w:cstheme="minorHAnsi"/>
                <w:b/>
                <w:color w:val="000000"/>
                <w:sz w:val="20"/>
                <w:szCs w:val="20"/>
              </w:rPr>
            </w:pPr>
            <w:r w:rsidRPr="00935868">
              <w:rPr>
                <w:rFonts w:cstheme="minorHAnsi"/>
                <w:b/>
                <w:color w:val="000000"/>
                <w:sz w:val="20"/>
                <w:szCs w:val="20"/>
              </w:rPr>
              <w:t>25</w:t>
            </w:r>
            <w:r>
              <w:rPr>
                <w:rFonts w:cstheme="minorHAnsi"/>
                <w:b/>
                <w:color w:val="000000"/>
                <w:sz w:val="20"/>
                <w:szCs w:val="20"/>
              </w:rPr>
              <w:t>8</w:t>
            </w:r>
          </w:p>
        </w:tc>
        <w:tc>
          <w:tcPr>
            <w:tcW w:w="1560" w:type="dxa"/>
          </w:tcPr>
          <w:p w14:paraId="4A5E9DCC" w14:textId="77777777" w:rsidR="00B2496D" w:rsidRPr="00935868" w:rsidRDefault="00B2496D" w:rsidP="00B2496D">
            <w:pPr>
              <w:rPr>
                <w:rFonts w:cstheme="minorHAnsi"/>
                <w:b/>
                <w:color w:val="000000"/>
                <w:sz w:val="20"/>
                <w:szCs w:val="20"/>
              </w:rPr>
            </w:pPr>
            <w:r w:rsidRPr="00935868">
              <w:rPr>
                <w:rFonts w:cstheme="minorHAnsi"/>
                <w:b/>
                <w:color w:val="000000"/>
                <w:sz w:val="20"/>
                <w:szCs w:val="20"/>
              </w:rPr>
              <w:t>Koalicja na rzecz Autogazu - Związek Pracodawców</w:t>
            </w:r>
          </w:p>
        </w:tc>
        <w:tc>
          <w:tcPr>
            <w:tcW w:w="1701" w:type="dxa"/>
          </w:tcPr>
          <w:p w14:paraId="2AD86D28" w14:textId="77777777" w:rsidR="00B2496D" w:rsidRPr="00935868" w:rsidRDefault="00B2496D" w:rsidP="00B2496D">
            <w:pPr>
              <w:rPr>
                <w:rFonts w:cstheme="minorHAnsi"/>
                <w:b/>
                <w:sz w:val="20"/>
                <w:szCs w:val="20"/>
              </w:rPr>
            </w:pPr>
            <w:r w:rsidRPr="00935868">
              <w:rPr>
                <w:rFonts w:cstheme="minorHAnsi"/>
                <w:b/>
                <w:sz w:val="20"/>
                <w:szCs w:val="20"/>
              </w:rPr>
              <w:t>Art. 68i ust. 2</w:t>
            </w:r>
          </w:p>
        </w:tc>
        <w:tc>
          <w:tcPr>
            <w:tcW w:w="3827" w:type="dxa"/>
          </w:tcPr>
          <w:p w14:paraId="4BE06D66" w14:textId="77777777" w:rsidR="00B2496D" w:rsidRPr="00935868" w:rsidRDefault="00B2496D" w:rsidP="00B2496D">
            <w:pPr>
              <w:rPr>
                <w:rFonts w:cstheme="minorHAnsi"/>
                <w:b/>
                <w:sz w:val="20"/>
                <w:szCs w:val="20"/>
              </w:rPr>
            </w:pPr>
            <w:r w:rsidRPr="00935868">
              <w:rPr>
                <w:rFonts w:cstheme="minorHAnsi"/>
                <w:b/>
                <w:sz w:val="20"/>
                <w:szCs w:val="20"/>
              </w:rPr>
              <w:t>j.w</w:t>
            </w:r>
            <w:r>
              <w:rPr>
                <w:rFonts w:cstheme="minorHAnsi"/>
                <w:b/>
                <w:sz w:val="20"/>
                <w:szCs w:val="20"/>
              </w:rPr>
              <w:t>.</w:t>
            </w:r>
            <w:r w:rsidRPr="00935868">
              <w:rPr>
                <w:rFonts w:cstheme="minorHAnsi"/>
                <w:b/>
                <w:sz w:val="20"/>
                <w:szCs w:val="20"/>
              </w:rPr>
              <w:t xml:space="preserve"> </w:t>
            </w:r>
          </w:p>
        </w:tc>
        <w:tc>
          <w:tcPr>
            <w:tcW w:w="3969" w:type="dxa"/>
          </w:tcPr>
          <w:p w14:paraId="7BD1C209" w14:textId="77777777" w:rsidR="00B2496D" w:rsidRPr="00935868" w:rsidRDefault="00B2496D" w:rsidP="00B2496D">
            <w:pPr>
              <w:rPr>
                <w:rFonts w:cstheme="minorHAnsi"/>
                <w:b/>
                <w:sz w:val="20"/>
                <w:szCs w:val="20"/>
              </w:rPr>
            </w:pPr>
            <w:r w:rsidRPr="00935868">
              <w:rPr>
                <w:rFonts w:cstheme="minorHAnsi"/>
                <w:b/>
                <w:sz w:val="20"/>
                <w:szCs w:val="20"/>
              </w:rPr>
              <w:t xml:space="preserve">Art. 68i ust. 2  W przypadku gdy upłynęło więcej niż 30 dni od dnia badania, o którym mowa w art. 68h ust. 1 pkt 2, przed wydaniem świadectwa krajowego indywidualnego dopuszczenia pojazdu niebędącego nowym pojazdem, uprawniony diagnosta </w:t>
            </w:r>
            <w:r w:rsidRPr="00935868">
              <w:rPr>
                <w:rFonts w:cstheme="minorHAnsi"/>
                <w:b/>
                <w:bCs/>
                <w:sz w:val="20"/>
                <w:szCs w:val="20"/>
              </w:rPr>
              <w:t>może, uznać wcześniejszy wynik badania pod warunkiem, że dokumenty techniczne pojazdu nie uległy zmianie</w:t>
            </w:r>
            <w:r w:rsidRPr="00935868">
              <w:rPr>
                <w:rFonts w:cstheme="minorHAnsi"/>
                <w:b/>
                <w:sz w:val="20"/>
                <w:szCs w:val="20"/>
              </w:rPr>
              <w:t xml:space="preserve"> – </w:t>
            </w:r>
            <w:r w:rsidRPr="00935868">
              <w:rPr>
                <w:rFonts w:cstheme="minorHAnsi"/>
                <w:b/>
                <w:bCs/>
                <w:sz w:val="20"/>
                <w:szCs w:val="20"/>
              </w:rPr>
              <w:t>chyba że stan pojazdu lub warunki techniczne wymagają ponownego badania.</w:t>
            </w:r>
          </w:p>
        </w:tc>
        <w:tc>
          <w:tcPr>
            <w:tcW w:w="2693" w:type="dxa"/>
          </w:tcPr>
          <w:p w14:paraId="390DC742" w14:textId="77777777" w:rsidR="00B2496D" w:rsidRPr="009D20CC" w:rsidRDefault="00B2496D" w:rsidP="00B2496D">
            <w:pPr>
              <w:rPr>
                <w:rFonts w:cstheme="minorHAnsi"/>
                <w:b/>
                <w:color w:val="FF0000"/>
                <w:sz w:val="20"/>
                <w:szCs w:val="20"/>
              </w:rPr>
            </w:pPr>
            <w:r w:rsidRPr="009D20CC">
              <w:rPr>
                <w:rFonts w:cstheme="minorHAnsi"/>
                <w:b/>
                <w:color w:val="FF0000"/>
                <w:sz w:val="20"/>
                <w:szCs w:val="20"/>
              </w:rPr>
              <w:t xml:space="preserve">Uwaga omówiona </w:t>
            </w:r>
            <w:r>
              <w:rPr>
                <w:rFonts w:cstheme="minorHAnsi"/>
                <w:b/>
                <w:color w:val="FF0000"/>
                <w:sz w:val="20"/>
                <w:szCs w:val="20"/>
              </w:rPr>
              <w:t>w pkt</w:t>
            </w:r>
            <w:r w:rsidRPr="009D20CC">
              <w:rPr>
                <w:rFonts w:cstheme="minorHAnsi"/>
                <w:b/>
                <w:color w:val="FF0000"/>
                <w:sz w:val="20"/>
                <w:szCs w:val="20"/>
              </w:rPr>
              <w:t xml:space="preserve"> 9</w:t>
            </w:r>
            <w:r>
              <w:rPr>
                <w:rFonts w:cstheme="minorHAnsi"/>
                <w:b/>
                <w:color w:val="FF0000"/>
                <w:sz w:val="20"/>
                <w:szCs w:val="20"/>
              </w:rPr>
              <w:t>2</w:t>
            </w:r>
            <w:r w:rsidRPr="009D20CC">
              <w:rPr>
                <w:rFonts w:cstheme="minorHAnsi"/>
                <w:b/>
                <w:color w:val="FF0000"/>
                <w:sz w:val="20"/>
                <w:szCs w:val="20"/>
              </w:rPr>
              <w:t xml:space="preserve">. </w:t>
            </w:r>
          </w:p>
          <w:p w14:paraId="60A20FB5" w14:textId="77777777" w:rsidR="00B2496D" w:rsidRPr="00935868" w:rsidRDefault="00B2496D" w:rsidP="00B2496D">
            <w:pPr>
              <w:rPr>
                <w:rFonts w:cstheme="minorHAnsi"/>
                <w:b/>
                <w:color w:val="000000"/>
                <w:sz w:val="20"/>
                <w:szCs w:val="20"/>
              </w:rPr>
            </w:pPr>
            <w:r w:rsidRPr="004314A0">
              <w:rPr>
                <w:rFonts w:cstheme="minorHAnsi"/>
                <w:b/>
                <w:color w:val="000000"/>
                <w:sz w:val="20"/>
                <w:szCs w:val="20"/>
              </w:rPr>
              <w:t>Uwaga niezasadna – aby ocenić stan techniczny pojazdu i sprawdzić warunki techniczne należy przeprowadzić badanie – analogiczne rozwiązanie funkcjonuje przy badaniu technicznym.</w:t>
            </w:r>
          </w:p>
        </w:tc>
        <w:tc>
          <w:tcPr>
            <w:tcW w:w="2126" w:type="dxa"/>
          </w:tcPr>
          <w:p w14:paraId="64446AE2" w14:textId="28ECA19F" w:rsidR="00B2496D" w:rsidRPr="009D20CC" w:rsidRDefault="00B65FC2" w:rsidP="00B2496D">
            <w:pPr>
              <w:rPr>
                <w:rFonts w:cstheme="minorHAnsi"/>
                <w:b/>
                <w:color w:val="FF0000"/>
                <w:sz w:val="20"/>
                <w:szCs w:val="20"/>
              </w:rPr>
            </w:pPr>
            <w:r w:rsidRPr="00B65FC2">
              <w:rPr>
                <w:rFonts w:cstheme="minorHAnsi"/>
                <w:b/>
                <w:sz w:val="20"/>
                <w:szCs w:val="20"/>
              </w:rPr>
              <w:t>Brak udziału przedstawiciela</w:t>
            </w:r>
            <w:r>
              <w:rPr>
                <w:rFonts w:cstheme="minorHAnsi"/>
                <w:b/>
                <w:sz w:val="20"/>
                <w:szCs w:val="20"/>
              </w:rPr>
              <w:t>.</w:t>
            </w:r>
          </w:p>
        </w:tc>
        <w:tc>
          <w:tcPr>
            <w:tcW w:w="2242" w:type="dxa"/>
          </w:tcPr>
          <w:p w14:paraId="2FC55704" w14:textId="77777777" w:rsidR="00B2496D" w:rsidRPr="009D20CC" w:rsidRDefault="00B2496D" w:rsidP="00B2496D">
            <w:pPr>
              <w:rPr>
                <w:rFonts w:cstheme="minorHAnsi"/>
                <w:b/>
                <w:color w:val="FF0000"/>
                <w:sz w:val="20"/>
                <w:szCs w:val="20"/>
              </w:rPr>
            </w:pPr>
          </w:p>
        </w:tc>
        <w:tc>
          <w:tcPr>
            <w:tcW w:w="2242" w:type="dxa"/>
          </w:tcPr>
          <w:p w14:paraId="40A7F20B" w14:textId="77777777" w:rsidR="00B2496D" w:rsidRPr="009D20CC" w:rsidRDefault="00B2496D" w:rsidP="00B2496D">
            <w:pPr>
              <w:rPr>
                <w:rFonts w:cstheme="minorHAnsi"/>
                <w:b/>
                <w:color w:val="FF0000"/>
                <w:sz w:val="20"/>
                <w:szCs w:val="20"/>
              </w:rPr>
            </w:pPr>
          </w:p>
        </w:tc>
        <w:tc>
          <w:tcPr>
            <w:tcW w:w="2242" w:type="dxa"/>
          </w:tcPr>
          <w:p w14:paraId="05FD75AD" w14:textId="77777777" w:rsidR="00B2496D" w:rsidRPr="009D20CC" w:rsidRDefault="00B2496D" w:rsidP="00B2496D">
            <w:pPr>
              <w:rPr>
                <w:rFonts w:cstheme="minorHAnsi"/>
                <w:b/>
                <w:color w:val="FF0000"/>
                <w:sz w:val="20"/>
                <w:szCs w:val="20"/>
              </w:rPr>
            </w:pPr>
          </w:p>
        </w:tc>
        <w:tc>
          <w:tcPr>
            <w:tcW w:w="2242" w:type="dxa"/>
          </w:tcPr>
          <w:p w14:paraId="679833FA" w14:textId="77777777" w:rsidR="00B2496D" w:rsidRPr="009D20CC" w:rsidRDefault="00B2496D" w:rsidP="00B2496D">
            <w:pPr>
              <w:rPr>
                <w:rFonts w:cstheme="minorHAnsi"/>
                <w:b/>
                <w:color w:val="FF0000"/>
                <w:sz w:val="20"/>
                <w:szCs w:val="20"/>
              </w:rPr>
            </w:pPr>
          </w:p>
        </w:tc>
        <w:tc>
          <w:tcPr>
            <w:tcW w:w="2242" w:type="dxa"/>
          </w:tcPr>
          <w:p w14:paraId="550EFE9F" w14:textId="77777777" w:rsidR="00B2496D" w:rsidRPr="009D20CC" w:rsidRDefault="00B2496D" w:rsidP="00B2496D">
            <w:pPr>
              <w:rPr>
                <w:rFonts w:cstheme="minorHAnsi"/>
                <w:b/>
                <w:color w:val="FF0000"/>
                <w:sz w:val="20"/>
                <w:szCs w:val="20"/>
              </w:rPr>
            </w:pPr>
          </w:p>
        </w:tc>
        <w:tc>
          <w:tcPr>
            <w:tcW w:w="2242" w:type="dxa"/>
          </w:tcPr>
          <w:p w14:paraId="3B4AFCD1" w14:textId="77777777" w:rsidR="00B2496D" w:rsidRPr="009D20CC" w:rsidRDefault="00B2496D" w:rsidP="00B2496D">
            <w:pPr>
              <w:rPr>
                <w:rFonts w:cstheme="minorHAnsi"/>
                <w:b/>
                <w:color w:val="FF0000"/>
                <w:sz w:val="20"/>
                <w:szCs w:val="20"/>
              </w:rPr>
            </w:pPr>
          </w:p>
        </w:tc>
      </w:tr>
      <w:tr w:rsidR="00B2496D" w:rsidRPr="00104686" w14:paraId="7930A774" w14:textId="46D1BCB6" w:rsidTr="00B2496D">
        <w:tc>
          <w:tcPr>
            <w:tcW w:w="562" w:type="dxa"/>
          </w:tcPr>
          <w:p w14:paraId="1FCCD3EA" w14:textId="77777777" w:rsidR="00B2496D" w:rsidRPr="00476D22" w:rsidRDefault="00B2496D" w:rsidP="00B2496D">
            <w:pPr>
              <w:rPr>
                <w:rFonts w:cstheme="minorHAnsi"/>
                <w:b/>
                <w:color w:val="000000"/>
                <w:sz w:val="20"/>
                <w:szCs w:val="20"/>
              </w:rPr>
            </w:pPr>
            <w:r w:rsidRPr="00476D22">
              <w:rPr>
                <w:rFonts w:cstheme="minorHAnsi"/>
                <w:b/>
                <w:color w:val="000000"/>
                <w:sz w:val="20"/>
                <w:szCs w:val="20"/>
              </w:rPr>
              <w:t>2</w:t>
            </w:r>
            <w:r>
              <w:rPr>
                <w:rFonts w:cstheme="minorHAnsi"/>
                <w:b/>
                <w:color w:val="000000"/>
                <w:sz w:val="20"/>
                <w:szCs w:val="20"/>
              </w:rPr>
              <w:t>59</w:t>
            </w:r>
          </w:p>
        </w:tc>
        <w:tc>
          <w:tcPr>
            <w:tcW w:w="1560" w:type="dxa"/>
          </w:tcPr>
          <w:p w14:paraId="0FEA8257" w14:textId="77777777" w:rsidR="00B2496D" w:rsidRPr="00476D22" w:rsidRDefault="00B2496D" w:rsidP="00B2496D">
            <w:pPr>
              <w:rPr>
                <w:rFonts w:cstheme="minorHAnsi"/>
                <w:b/>
                <w:color w:val="000000"/>
                <w:sz w:val="20"/>
                <w:szCs w:val="20"/>
              </w:rPr>
            </w:pPr>
            <w:r w:rsidRPr="00476D22">
              <w:rPr>
                <w:rFonts w:cstheme="minorHAnsi"/>
                <w:b/>
                <w:color w:val="000000"/>
                <w:sz w:val="20"/>
                <w:szCs w:val="20"/>
              </w:rPr>
              <w:t>Koalicja na rzecz Autogazu - Związek Pracodawców</w:t>
            </w:r>
          </w:p>
        </w:tc>
        <w:tc>
          <w:tcPr>
            <w:tcW w:w="1701" w:type="dxa"/>
          </w:tcPr>
          <w:p w14:paraId="3296FE47" w14:textId="77777777" w:rsidR="00B2496D" w:rsidRPr="00476D22" w:rsidRDefault="00B2496D" w:rsidP="00B2496D">
            <w:pPr>
              <w:rPr>
                <w:rFonts w:cstheme="minorHAnsi"/>
                <w:b/>
                <w:sz w:val="20"/>
                <w:szCs w:val="20"/>
              </w:rPr>
            </w:pPr>
            <w:r w:rsidRPr="00476D22">
              <w:rPr>
                <w:rFonts w:cstheme="minorHAnsi"/>
                <w:b/>
                <w:sz w:val="20"/>
                <w:szCs w:val="20"/>
              </w:rPr>
              <w:t>Art. 68o UH</w:t>
            </w:r>
          </w:p>
        </w:tc>
        <w:tc>
          <w:tcPr>
            <w:tcW w:w="3827" w:type="dxa"/>
          </w:tcPr>
          <w:p w14:paraId="65A5A5E2" w14:textId="77777777" w:rsidR="00B2496D" w:rsidRPr="00476D22" w:rsidRDefault="00B2496D" w:rsidP="00B2496D">
            <w:pPr>
              <w:rPr>
                <w:rFonts w:cstheme="minorHAnsi"/>
                <w:b/>
                <w:sz w:val="20"/>
                <w:szCs w:val="20"/>
              </w:rPr>
            </w:pPr>
            <w:r w:rsidRPr="00476D22">
              <w:rPr>
                <w:rFonts w:cstheme="minorHAnsi"/>
                <w:b/>
                <w:sz w:val="20"/>
                <w:szCs w:val="20"/>
              </w:rPr>
              <w:t>Unia Europejska opiera się na wzajemnym zaufaniu do systemów administracyjnych i regulacyjnych państw członkowskich. Uznawanie decyzji homologacyjnych innych krajów UE powinno być regułą, a nie wyjątkiem.</w:t>
            </w:r>
            <w:r w:rsidRPr="00476D22">
              <w:rPr>
                <w:rFonts w:eastAsia="Times New Roman" w:cstheme="minorHAnsi"/>
                <w:b/>
                <w:sz w:val="20"/>
                <w:szCs w:val="20"/>
                <w:lang w:eastAsia="pl-PL"/>
              </w:rPr>
              <w:t xml:space="preserve"> </w:t>
            </w:r>
            <w:r w:rsidRPr="00476D22">
              <w:rPr>
                <w:rFonts w:cstheme="minorHAnsi"/>
                <w:b/>
                <w:sz w:val="20"/>
                <w:szCs w:val="20"/>
              </w:rPr>
              <w:t>Odrzucenie zagranicznego świadectwa powinno następować tylko wtedy, gdy istnieją poważne, konkretne i uzasadnione podstawy techniczne — np. zagrożenie dla bezpieczeństwa lub środowiska.</w:t>
            </w:r>
            <w:r w:rsidRPr="00476D22">
              <w:rPr>
                <w:rFonts w:cstheme="minorHAnsi"/>
                <w:b/>
                <w:sz w:val="20"/>
                <w:szCs w:val="20"/>
              </w:rPr>
              <w:br/>
              <w:t>Doprecyzowanie, że odmowa może nastąpić tylko w razie istotnych rozbieżności, ogranicza arbitralność decyzji i poprawia przewidywalność procedur dla przedsiębiorców.</w:t>
            </w:r>
            <w:r w:rsidRPr="00476D22">
              <w:rPr>
                <w:rFonts w:cstheme="minorHAnsi"/>
                <w:b/>
                <w:sz w:val="20"/>
                <w:szCs w:val="20"/>
              </w:rPr>
              <w:br/>
              <w:t xml:space="preserve">Ułatwia to sprowadzanie pojazdów używanych z UE i obniża ryzyko odmowy uznania świadectwa mimo jego ważności w innym państwie. </w:t>
            </w:r>
          </w:p>
          <w:p w14:paraId="1ED9C2DE" w14:textId="77777777" w:rsidR="00B2496D" w:rsidRPr="00476D22" w:rsidRDefault="00B2496D" w:rsidP="00B2496D">
            <w:pPr>
              <w:rPr>
                <w:rFonts w:cstheme="minorHAnsi"/>
                <w:b/>
                <w:sz w:val="20"/>
                <w:szCs w:val="20"/>
              </w:rPr>
            </w:pPr>
            <w:r w:rsidRPr="00476D22">
              <w:rPr>
                <w:rFonts w:cstheme="minorHAnsi"/>
                <w:b/>
                <w:sz w:val="20"/>
                <w:szCs w:val="20"/>
              </w:rPr>
              <w:t xml:space="preserve"> </w:t>
            </w:r>
          </w:p>
        </w:tc>
        <w:tc>
          <w:tcPr>
            <w:tcW w:w="3969" w:type="dxa"/>
          </w:tcPr>
          <w:p w14:paraId="23158A7A" w14:textId="77777777" w:rsidR="00B2496D" w:rsidRPr="00476D22" w:rsidRDefault="00B2496D" w:rsidP="00B2496D">
            <w:pPr>
              <w:rPr>
                <w:rFonts w:cstheme="minorHAnsi"/>
                <w:b/>
                <w:sz w:val="20"/>
                <w:szCs w:val="20"/>
              </w:rPr>
            </w:pPr>
            <w:r w:rsidRPr="00476D22">
              <w:rPr>
                <w:rFonts w:cstheme="minorHAnsi"/>
                <w:b/>
                <w:bCs/>
                <w:sz w:val="20"/>
                <w:szCs w:val="20"/>
              </w:rPr>
              <w:t>Art.68o.</w:t>
            </w:r>
            <w:r>
              <w:rPr>
                <w:rFonts w:cstheme="minorHAnsi"/>
                <w:b/>
                <w:sz w:val="20"/>
                <w:szCs w:val="20"/>
              </w:rPr>
              <w:t xml:space="preserve"> </w:t>
            </w:r>
            <w:r w:rsidRPr="00476D22">
              <w:rPr>
                <w:rFonts w:cstheme="minorHAnsi"/>
                <w:b/>
                <w:sz w:val="20"/>
                <w:szCs w:val="20"/>
              </w:rPr>
              <w:t xml:space="preserve">Dyrektor TDT, w drodze decyzji administracyjnej, </w:t>
            </w:r>
            <w:r w:rsidRPr="00476D22">
              <w:rPr>
                <w:rFonts w:cstheme="minorHAnsi"/>
                <w:b/>
                <w:bCs/>
                <w:sz w:val="20"/>
                <w:szCs w:val="20"/>
              </w:rPr>
              <w:t>może odmówić</w:t>
            </w:r>
            <w:r w:rsidRPr="00476D22">
              <w:rPr>
                <w:rFonts w:cstheme="minorHAnsi"/>
                <w:b/>
                <w:sz w:val="20"/>
                <w:szCs w:val="20"/>
              </w:rPr>
              <w:t xml:space="preserve"> uznania świadectwa, o którym mowa w art. 68m ust. 1 albo art. 68n ust. 1, wydanego na dany pojazd przez właściwy organ innego niż Rzeczpospolita Polska państwa członkowskiego Unii Europejskiej, </w:t>
            </w:r>
            <w:r w:rsidRPr="00476D22">
              <w:rPr>
                <w:rFonts w:cstheme="minorHAnsi"/>
                <w:b/>
                <w:bCs/>
                <w:sz w:val="20"/>
                <w:szCs w:val="20"/>
              </w:rPr>
              <w:t>wyłącznie w przypadku, gdy pojazd ten w sposób istotny nie spełnia równoważnych warunków lub wymagań technicznych,</w:t>
            </w:r>
            <w:r w:rsidRPr="00476D22">
              <w:rPr>
                <w:rFonts w:cstheme="minorHAnsi"/>
                <w:b/>
                <w:sz w:val="20"/>
                <w:szCs w:val="20"/>
              </w:rPr>
              <w:t xml:space="preserve"> obowiązujących na terytorium Rzeczypospolitej Polskiej, o których mowa w art. 68f ust. 1.</w:t>
            </w:r>
            <w:r w:rsidRPr="00476D22">
              <w:rPr>
                <w:rFonts w:cstheme="minorHAnsi"/>
                <w:b/>
                <w:sz w:val="20"/>
                <w:szCs w:val="20"/>
              </w:rPr>
              <w:br/>
            </w:r>
            <w:r w:rsidRPr="00476D22">
              <w:rPr>
                <w:rFonts w:cstheme="minorHAnsi"/>
                <w:b/>
                <w:bCs/>
                <w:sz w:val="20"/>
                <w:szCs w:val="20"/>
              </w:rPr>
              <w:t>Przy ocenie równoważności Dyrektor TDT uwzględnia zasadę wzajemnego uznawania oraz proporcjonalności, wynikającą z prawa Unii Europejskiej.</w:t>
            </w:r>
          </w:p>
        </w:tc>
        <w:tc>
          <w:tcPr>
            <w:tcW w:w="2693" w:type="dxa"/>
          </w:tcPr>
          <w:p w14:paraId="0C6E3D45" w14:textId="77777777" w:rsidR="00B2496D" w:rsidRPr="009D20CC" w:rsidRDefault="00B2496D" w:rsidP="00B2496D">
            <w:pPr>
              <w:rPr>
                <w:rFonts w:cstheme="minorHAnsi"/>
                <w:b/>
                <w:color w:val="FF0000"/>
                <w:sz w:val="20"/>
                <w:szCs w:val="20"/>
              </w:rPr>
            </w:pPr>
            <w:r w:rsidRPr="009D20CC">
              <w:rPr>
                <w:rFonts w:cstheme="minorHAnsi"/>
                <w:b/>
                <w:color w:val="FF0000"/>
                <w:sz w:val="20"/>
                <w:szCs w:val="20"/>
              </w:rPr>
              <w:t xml:space="preserve">Uwaga omówiona </w:t>
            </w:r>
            <w:r>
              <w:rPr>
                <w:rFonts w:cstheme="minorHAnsi"/>
                <w:b/>
                <w:color w:val="FF0000"/>
                <w:sz w:val="20"/>
                <w:szCs w:val="20"/>
              </w:rPr>
              <w:t>w pkt</w:t>
            </w:r>
            <w:r w:rsidRPr="009D20CC">
              <w:rPr>
                <w:rFonts w:cstheme="minorHAnsi"/>
                <w:b/>
                <w:color w:val="FF0000"/>
                <w:sz w:val="20"/>
                <w:szCs w:val="20"/>
              </w:rPr>
              <w:t xml:space="preserve"> 9</w:t>
            </w:r>
            <w:r>
              <w:rPr>
                <w:rFonts w:cstheme="minorHAnsi"/>
                <w:b/>
                <w:color w:val="FF0000"/>
                <w:sz w:val="20"/>
                <w:szCs w:val="20"/>
              </w:rPr>
              <w:t>3</w:t>
            </w:r>
            <w:r w:rsidRPr="009D20CC">
              <w:rPr>
                <w:rFonts w:cstheme="minorHAnsi"/>
                <w:b/>
                <w:color w:val="FF0000"/>
                <w:sz w:val="20"/>
                <w:szCs w:val="20"/>
              </w:rPr>
              <w:t xml:space="preserve">. </w:t>
            </w:r>
          </w:p>
          <w:p w14:paraId="7C313676"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Uwaga nieuwzględniona –  art. 45 rozporządzenia 2018/858 wprowadzając możliwość wydawania przez poszczególne państwa członkowskie UE krajowych indywidualnych dopuszczeń pojazdu pozostawia im swobodę w określeniu wymogów alternatywnych, z jednoczesną koniecznością zapewnienia równoważnego poziomu bezpieczeństwa, jaki jest zapewniony w ramach wymagań technicznych określonych w aktach prawnych składających się na system homologacji typu pojazdu. </w:t>
            </w:r>
          </w:p>
          <w:p w14:paraId="07034821" w14:textId="77777777" w:rsidR="00B2496D" w:rsidRDefault="00B2496D" w:rsidP="00B2496D">
            <w:pPr>
              <w:rPr>
                <w:rFonts w:cstheme="minorHAnsi"/>
                <w:b/>
                <w:color w:val="000000"/>
                <w:sz w:val="20"/>
                <w:szCs w:val="20"/>
              </w:rPr>
            </w:pPr>
            <w:r w:rsidRPr="0061015E">
              <w:rPr>
                <w:rFonts w:cstheme="minorHAnsi"/>
                <w:b/>
                <w:bCs/>
                <w:color w:val="000000"/>
                <w:sz w:val="20"/>
                <w:szCs w:val="20"/>
              </w:rPr>
              <w:t>Zakres wymagań technicznych obowiązujących w procedurze dopuszczenia, w tym możliwe wymogi równoważne w stosunku do przepisów homologacyjnych, jest określony</w:t>
            </w:r>
            <w:r>
              <w:rPr>
                <w:rFonts w:cstheme="minorHAnsi"/>
                <w:b/>
                <w:bCs/>
                <w:color w:val="000000"/>
                <w:sz w:val="20"/>
                <w:szCs w:val="20"/>
              </w:rPr>
              <w:t>,</w:t>
            </w:r>
            <w:r w:rsidRPr="0061015E">
              <w:rPr>
                <w:rFonts w:cstheme="minorHAnsi"/>
                <w:b/>
                <w:bCs/>
                <w:color w:val="000000"/>
                <w:sz w:val="20"/>
                <w:szCs w:val="20"/>
              </w:rPr>
              <w:t xml:space="preserve"> nie na poziomie ustawy homologacyjnej</w:t>
            </w:r>
            <w:r>
              <w:rPr>
                <w:rFonts w:cstheme="minorHAnsi"/>
                <w:b/>
                <w:bCs/>
                <w:color w:val="000000"/>
                <w:sz w:val="20"/>
                <w:szCs w:val="20"/>
              </w:rPr>
              <w:t>, ale</w:t>
            </w:r>
            <w:r w:rsidRPr="0061015E">
              <w:rPr>
                <w:rFonts w:cstheme="minorHAnsi"/>
                <w:b/>
                <w:bCs/>
                <w:color w:val="000000"/>
                <w:sz w:val="20"/>
                <w:szCs w:val="20"/>
              </w:rPr>
              <w:t xml:space="preserve"> w akcie wykonawczym do ustawy homologacyjnej,</w:t>
            </w:r>
            <w:r w:rsidRPr="00AA387B">
              <w:rPr>
                <w:rFonts w:cstheme="minorHAnsi"/>
                <w:b/>
                <w:color w:val="000000"/>
                <w:sz w:val="20"/>
                <w:szCs w:val="20"/>
              </w:rPr>
              <w:t xml:space="preserve"> na podstawie ustaleń ze służbami technicznymi przeprowadzającymi badania homologacyjne   </w:t>
            </w:r>
            <w:r>
              <w:rPr>
                <w:rFonts w:cstheme="minorHAnsi"/>
                <w:b/>
                <w:color w:val="000000"/>
                <w:sz w:val="20"/>
                <w:szCs w:val="20"/>
              </w:rPr>
              <w:t>oraz badania w zakresie potwierdzenia wymagań stosowanych w procedurach indywidualnego dopuszczenia</w:t>
            </w:r>
            <w:r w:rsidRPr="00AA387B">
              <w:rPr>
                <w:rFonts w:cstheme="minorHAnsi"/>
                <w:b/>
                <w:color w:val="000000"/>
                <w:sz w:val="20"/>
                <w:szCs w:val="20"/>
              </w:rPr>
              <w:t xml:space="preserve"> pojazdów – wymagania są oparte również na wymogach alternatywnych, przy jednoczesnym zapewnieniu bezpieczeństwa ruchu drogowego</w:t>
            </w:r>
            <w:r>
              <w:rPr>
                <w:rFonts w:cstheme="minorHAnsi"/>
                <w:b/>
                <w:color w:val="000000"/>
                <w:sz w:val="20"/>
                <w:szCs w:val="20"/>
              </w:rPr>
              <w:t xml:space="preserve"> i ochrony środowiska</w:t>
            </w:r>
            <w:r w:rsidRPr="00AA387B">
              <w:rPr>
                <w:rFonts w:cstheme="minorHAnsi"/>
                <w:b/>
                <w:color w:val="000000"/>
                <w:sz w:val="20"/>
                <w:szCs w:val="20"/>
              </w:rPr>
              <w:t xml:space="preserve"> w Polsce w przypadku dopuszczania pojazdów nieobjętych zharmonizowaną w UE procedurą homologacji. </w:t>
            </w:r>
          </w:p>
          <w:p w14:paraId="23F2C5D3" w14:textId="77777777" w:rsidR="00B2496D" w:rsidRPr="00AA387B" w:rsidRDefault="00B2496D" w:rsidP="00B2496D">
            <w:pPr>
              <w:rPr>
                <w:rFonts w:cstheme="minorHAnsi"/>
                <w:b/>
                <w:color w:val="000000"/>
                <w:sz w:val="20"/>
                <w:szCs w:val="20"/>
              </w:rPr>
            </w:pPr>
            <w:r>
              <w:rPr>
                <w:rFonts w:cstheme="minorHAnsi"/>
                <w:b/>
                <w:color w:val="000000"/>
                <w:sz w:val="20"/>
                <w:szCs w:val="20"/>
              </w:rPr>
              <w:t>Natomiast odmowa uznania wynika z niespełnienia obowiązujących wymagań technicznych a nie z braku zaufania do organów innych państw członkowskich.</w:t>
            </w:r>
          </w:p>
          <w:p w14:paraId="339BED18" w14:textId="77777777" w:rsidR="00B2496D" w:rsidRDefault="00B2496D" w:rsidP="00B2496D">
            <w:pPr>
              <w:rPr>
                <w:rFonts w:cstheme="minorHAnsi"/>
                <w:b/>
                <w:bCs/>
                <w:color w:val="000000"/>
                <w:sz w:val="20"/>
                <w:szCs w:val="20"/>
              </w:rPr>
            </w:pPr>
            <w:r>
              <w:rPr>
                <w:rFonts w:cstheme="minorHAnsi"/>
                <w:b/>
                <w:bCs/>
                <w:color w:val="000000"/>
                <w:sz w:val="20"/>
                <w:szCs w:val="20"/>
              </w:rPr>
              <w:t xml:space="preserve">Z kolei dokumentem potwierdzającym spełnienie wymagań technicznych w tej procedurze, w tym w zakresie wymogów alternatywnych, jest sprawozdanie z badań służby technicznej. </w:t>
            </w:r>
          </w:p>
          <w:p w14:paraId="7FE38975" w14:textId="77777777" w:rsidR="00B2496D" w:rsidRPr="00B84D54" w:rsidRDefault="00B2496D" w:rsidP="00B2496D">
            <w:pPr>
              <w:rPr>
                <w:rFonts w:cstheme="minorHAnsi"/>
                <w:b/>
                <w:color w:val="000000"/>
                <w:sz w:val="20"/>
                <w:szCs w:val="20"/>
              </w:rPr>
            </w:pPr>
            <w:r w:rsidRPr="00AA387B">
              <w:rPr>
                <w:rFonts w:cstheme="minorHAnsi"/>
                <w:b/>
                <w:color w:val="000000"/>
                <w:sz w:val="20"/>
                <w:szCs w:val="20"/>
              </w:rPr>
              <w:t xml:space="preserve">Wymagania w poszczególnych państwach członkowskich UE, jak również spoza UE są zróżnicowane w zależności od specyfiki danego rynku krajowego i stąd </w:t>
            </w:r>
            <w:r>
              <w:rPr>
                <w:rFonts w:cstheme="minorHAnsi"/>
                <w:b/>
                <w:color w:val="000000"/>
                <w:sz w:val="20"/>
                <w:szCs w:val="20"/>
              </w:rPr>
              <w:t xml:space="preserve">wynikać musi </w:t>
            </w:r>
            <w:r w:rsidRPr="00AA387B">
              <w:rPr>
                <w:rFonts w:cstheme="minorHAnsi"/>
                <w:b/>
                <w:color w:val="000000"/>
                <w:sz w:val="20"/>
                <w:szCs w:val="20"/>
              </w:rPr>
              <w:t xml:space="preserve">procedura ich uznawania. </w:t>
            </w:r>
          </w:p>
          <w:p w14:paraId="571D423E" w14:textId="77777777" w:rsidR="00B2496D" w:rsidRPr="0061015E" w:rsidRDefault="00B2496D" w:rsidP="00B2496D">
            <w:pPr>
              <w:rPr>
                <w:rFonts w:cstheme="minorHAnsi"/>
                <w:b/>
                <w:bCs/>
                <w:color w:val="000000"/>
                <w:sz w:val="20"/>
                <w:szCs w:val="20"/>
              </w:rPr>
            </w:pPr>
            <w:r w:rsidRPr="0061015E">
              <w:rPr>
                <w:rFonts w:cstheme="minorHAnsi"/>
                <w:b/>
                <w:bCs/>
                <w:color w:val="000000"/>
                <w:sz w:val="20"/>
                <w:szCs w:val="20"/>
              </w:rPr>
              <w:t xml:space="preserve">Aktualnie prowadzone są prace w ramach grupy roboczej z udziałem TDT i służb technicznych, celem wypracowania wymogów alternatywnych, przykładowo planuje, iż w odniesieniu do pojazdów z USA w zakresie emisji możliwe będzie wykorzystanie m.in. informacji zamieszczanych pod linkiem Agencji Ochrony Środowiska Stanów Zjednoczonych Ameryki </w:t>
            </w:r>
            <w:hyperlink w:history="1">
              <w:r w:rsidRPr="0061015E">
                <w:rPr>
                  <w:rStyle w:val="Hipercze"/>
                  <w:rFonts w:cstheme="minorHAnsi"/>
                  <w:b/>
                  <w:bCs/>
                  <w:sz w:val="20"/>
                  <w:szCs w:val="20"/>
                </w:rPr>
                <w:t>https://dis.epa.gov/otaqpub/</w:t>
              </w:r>
            </w:hyperlink>
          </w:p>
          <w:p w14:paraId="18831E5D" w14:textId="77777777" w:rsidR="00B2496D" w:rsidRPr="00476D22" w:rsidRDefault="00B2496D" w:rsidP="00B2496D">
            <w:pPr>
              <w:rPr>
                <w:rFonts w:cstheme="minorHAnsi"/>
                <w:b/>
                <w:color w:val="000000"/>
                <w:sz w:val="20"/>
                <w:szCs w:val="20"/>
              </w:rPr>
            </w:pPr>
            <w:r w:rsidRPr="0061015E">
              <w:rPr>
                <w:rFonts w:cstheme="minorHAnsi"/>
                <w:b/>
                <w:bCs/>
                <w:color w:val="000000"/>
                <w:sz w:val="20"/>
                <w:szCs w:val="20"/>
              </w:rPr>
              <w:t>Dodatkowo, w kontekście norm emisji zanieczyszczeń, projektowany akt wykonawczy będzie zawierał tabelaryczne odniesienie umożliwiające dokonanie porównania norm emisji, w odniesieniu do krajów będących najistotniejszymi importerami pojazdów na rynek PL.  Projekt ten na odpowiednim etapie prac będzie podlegał szerokim konsultacjom</w:t>
            </w:r>
            <w:r>
              <w:rPr>
                <w:rFonts w:cstheme="minorHAnsi"/>
                <w:b/>
                <w:color w:val="000000"/>
                <w:sz w:val="20"/>
                <w:szCs w:val="20"/>
              </w:rPr>
              <w:t xml:space="preserve">. </w:t>
            </w:r>
          </w:p>
        </w:tc>
        <w:tc>
          <w:tcPr>
            <w:tcW w:w="2126" w:type="dxa"/>
          </w:tcPr>
          <w:p w14:paraId="77416356" w14:textId="5B1FDAE3" w:rsidR="00B2496D" w:rsidRPr="009D20CC" w:rsidRDefault="00B65FC2" w:rsidP="00B2496D">
            <w:pPr>
              <w:rPr>
                <w:rFonts w:cstheme="minorHAnsi"/>
                <w:b/>
                <w:color w:val="FF0000"/>
                <w:sz w:val="20"/>
                <w:szCs w:val="20"/>
              </w:rPr>
            </w:pPr>
            <w:r w:rsidRPr="00B65FC2">
              <w:rPr>
                <w:rFonts w:cstheme="minorHAnsi"/>
                <w:b/>
                <w:sz w:val="20"/>
                <w:szCs w:val="20"/>
              </w:rPr>
              <w:t>Brak udziału przedstawiciela</w:t>
            </w:r>
            <w:r>
              <w:rPr>
                <w:rFonts w:cstheme="minorHAnsi"/>
                <w:b/>
                <w:sz w:val="20"/>
                <w:szCs w:val="20"/>
              </w:rPr>
              <w:t>.</w:t>
            </w:r>
          </w:p>
        </w:tc>
        <w:tc>
          <w:tcPr>
            <w:tcW w:w="2242" w:type="dxa"/>
          </w:tcPr>
          <w:p w14:paraId="228CD68D" w14:textId="77777777" w:rsidR="00B2496D" w:rsidRPr="009D20CC" w:rsidRDefault="00B2496D" w:rsidP="00B2496D">
            <w:pPr>
              <w:rPr>
                <w:rFonts w:cstheme="minorHAnsi"/>
                <w:b/>
                <w:color w:val="FF0000"/>
                <w:sz w:val="20"/>
                <w:szCs w:val="20"/>
              </w:rPr>
            </w:pPr>
          </w:p>
        </w:tc>
        <w:tc>
          <w:tcPr>
            <w:tcW w:w="2242" w:type="dxa"/>
          </w:tcPr>
          <w:p w14:paraId="100F9FE4" w14:textId="77777777" w:rsidR="00B2496D" w:rsidRPr="009D20CC" w:rsidRDefault="00B2496D" w:rsidP="00B2496D">
            <w:pPr>
              <w:rPr>
                <w:rFonts w:cstheme="minorHAnsi"/>
                <w:b/>
                <w:color w:val="FF0000"/>
                <w:sz w:val="20"/>
                <w:szCs w:val="20"/>
              </w:rPr>
            </w:pPr>
          </w:p>
        </w:tc>
        <w:tc>
          <w:tcPr>
            <w:tcW w:w="2242" w:type="dxa"/>
          </w:tcPr>
          <w:p w14:paraId="427597F0" w14:textId="77777777" w:rsidR="00B2496D" w:rsidRPr="009D20CC" w:rsidRDefault="00B2496D" w:rsidP="00B2496D">
            <w:pPr>
              <w:rPr>
                <w:rFonts w:cstheme="minorHAnsi"/>
                <w:b/>
                <w:color w:val="FF0000"/>
                <w:sz w:val="20"/>
                <w:szCs w:val="20"/>
              </w:rPr>
            </w:pPr>
          </w:p>
        </w:tc>
        <w:tc>
          <w:tcPr>
            <w:tcW w:w="2242" w:type="dxa"/>
          </w:tcPr>
          <w:p w14:paraId="3452AF2D" w14:textId="77777777" w:rsidR="00B2496D" w:rsidRPr="009D20CC" w:rsidRDefault="00B2496D" w:rsidP="00B2496D">
            <w:pPr>
              <w:rPr>
                <w:rFonts w:cstheme="minorHAnsi"/>
                <w:b/>
                <w:color w:val="FF0000"/>
                <w:sz w:val="20"/>
                <w:szCs w:val="20"/>
              </w:rPr>
            </w:pPr>
          </w:p>
        </w:tc>
        <w:tc>
          <w:tcPr>
            <w:tcW w:w="2242" w:type="dxa"/>
          </w:tcPr>
          <w:p w14:paraId="631714C8" w14:textId="77777777" w:rsidR="00B2496D" w:rsidRPr="009D20CC" w:rsidRDefault="00B2496D" w:rsidP="00B2496D">
            <w:pPr>
              <w:rPr>
                <w:rFonts w:cstheme="minorHAnsi"/>
                <w:b/>
                <w:color w:val="FF0000"/>
                <w:sz w:val="20"/>
                <w:szCs w:val="20"/>
              </w:rPr>
            </w:pPr>
          </w:p>
        </w:tc>
        <w:tc>
          <w:tcPr>
            <w:tcW w:w="2242" w:type="dxa"/>
          </w:tcPr>
          <w:p w14:paraId="078528C8" w14:textId="77777777" w:rsidR="00B2496D" w:rsidRPr="009D20CC" w:rsidRDefault="00B2496D" w:rsidP="00B2496D">
            <w:pPr>
              <w:rPr>
                <w:rFonts w:cstheme="minorHAnsi"/>
                <w:b/>
                <w:color w:val="FF0000"/>
                <w:sz w:val="20"/>
                <w:szCs w:val="20"/>
              </w:rPr>
            </w:pPr>
          </w:p>
        </w:tc>
      </w:tr>
      <w:tr w:rsidR="00B2496D" w:rsidRPr="00104686" w14:paraId="638A97AF" w14:textId="1A7A3841" w:rsidTr="00B2496D">
        <w:tc>
          <w:tcPr>
            <w:tcW w:w="562" w:type="dxa"/>
          </w:tcPr>
          <w:p w14:paraId="5A950CE4" w14:textId="77777777" w:rsidR="00B2496D" w:rsidRPr="00476D22" w:rsidRDefault="00B2496D" w:rsidP="00B2496D">
            <w:pPr>
              <w:rPr>
                <w:rFonts w:cstheme="minorHAnsi"/>
                <w:b/>
                <w:sz w:val="20"/>
                <w:szCs w:val="20"/>
              </w:rPr>
            </w:pPr>
            <w:r w:rsidRPr="00476D22">
              <w:rPr>
                <w:rFonts w:cstheme="minorHAnsi"/>
                <w:b/>
                <w:sz w:val="20"/>
                <w:szCs w:val="20"/>
              </w:rPr>
              <w:t>26</w:t>
            </w:r>
            <w:r>
              <w:rPr>
                <w:rFonts w:cstheme="minorHAnsi"/>
                <w:b/>
                <w:sz w:val="20"/>
                <w:szCs w:val="20"/>
              </w:rPr>
              <w:t>0</w:t>
            </w:r>
          </w:p>
        </w:tc>
        <w:tc>
          <w:tcPr>
            <w:tcW w:w="1560" w:type="dxa"/>
          </w:tcPr>
          <w:p w14:paraId="231C7B7E" w14:textId="77777777" w:rsidR="00B2496D" w:rsidRPr="00476D22" w:rsidRDefault="00B2496D" w:rsidP="00B2496D">
            <w:pPr>
              <w:rPr>
                <w:rFonts w:cstheme="minorHAnsi"/>
                <w:b/>
                <w:sz w:val="20"/>
                <w:szCs w:val="20"/>
              </w:rPr>
            </w:pPr>
            <w:r w:rsidRPr="00476D22">
              <w:rPr>
                <w:rFonts w:cstheme="minorHAnsi"/>
                <w:b/>
                <w:sz w:val="20"/>
                <w:szCs w:val="20"/>
              </w:rPr>
              <w:t>Koalicja na rzecz Autogazu - Związek Pracodawców</w:t>
            </w:r>
          </w:p>
        </w:tc>
        <w:tc>
          <w:tcPr>
            <w:tcW w:w="1701" w:type="dxa"/>
          </w:tcPr>
          <w:p w14:paraId="16BA637F" w14:textId="77777777" w:rsidR="00B2496D" w:rsidRPr="00476D22" w:rsidRDefault="00B2496D" w:rsidP="00B2496D">
            <w:pPr>
              <w:rPr>
                <w:rFonts w:cstheme="minorHAnsi"/>
                <w:b/>
                <w:sz w:val="20"/>
                <w:szCs w:val="20"/>
              </w:rPr>
            </w:pPr>
            <w:r w:rsidRPr="00476D22">
              <w:rPr>
                <w:rFonts w:cstheme="minorHAnsi"/>
                <w:b/>
                <w:bCs/>
                <w:sz w:val="20"/>
                <w:szCs w:val="20"/>
              </w:rPr>
              <w:t>Art. 68s ust. 1 UH</w:t>
            </w:r>
          </w:p>
        </w:tc>
        <w:tc>
          <w:tcPr>
            <w:tcW w:w="3827" w:type="dxa"/>
          </w:tcPr>
          <w:p w14:paraId="0787C6FF" w14:textId="77777777" w:rsidR="00B2496D" w:rsidRPr="00476D22" w:rsidRDefault="00B2496D" w:rsidP="00B2496D">
            <w:pPr>
              <w:rPr>
                <w:rFonts w:cstheme="minorHAnsi"/>
                <w:b/>
                <w:sz w:val="20"/>
                <w:szCs w:val="20"/>
              </w:rPr>
            </w:pPr>
            <w:r w:rsidRPr="00476D22">
              <w:rPr>
                <w:rFonts w:cstheme="minorHAnsi"/>
                <w:b/>
                <w:sz w:val="20"/>
                <w:szCs w:val="20"/>
              </w:rPr>
              <w:t>Proponowana zmiana ogranicza żądanie dokumentów i informacji do tych faktycznie niezbędnych do oceny zgodności pojazdów, przedmiotów wyposażenia lub części, co zmniejsza administracyjne obciążenia przedsiębiorców i przyspiesza procedury dopuszczenia do obrotu. Ochrona tajemnicy przedsiębiorstwa i informacji poufnych jest kluczowa dla zachowania konkurencyjności firm, zwłaszcza w przypadku dokumentacji technicznej i know-how pozyskiwanej w procesach homologacyjnych. Jednocześnie zmiana nie osłabia skuteczności nadzoru rynku, ponieważ Dyrektor TDT nadal zachowuje możliwość weryfikacji zgodności pojazdów, ale w sposób proporcjonalny i celowy, zgodny z zasadami administracji publicznej.</w:t>
            </w:r>
          </w:p>
        </w:tc>
        <w:tc>
          <w:tcPr>
            <w:tcW w:w="3969" w:type="dxa"/>
          </w:tcPr>
          <w:p w14:paraId="7EE9DF87" w14:textId="77777777" w:rsidR="00B2496D" w:rsidRPr="00476D22" w:rsidRDefault="00B2496D" w:rsidP="00B2496D">
            <w:pPr>
              <w:rPr>
                <w:rFonts w:cstheme="minorHAnsi"/>
                <w:b/>
                <w:bCs/>
                <w:sz w:val="20"/>
                <w:szCs w:val="20"/>
              </w:rPr>
            </w:pPr>
            <w:r w:rsidRPr="00476D22">
              <w:rPr>
                <w:rFonts w:cstheme="minorHAnsi"/>
                <w:b/>
                <w:bCs/>
                <w:sz w:val="20"/>
                <w:szCs w:val="20"/>
              </w:rPr>
              <w:t>Art. 68s. 1. Dyrektor TDT jako organ nadzoru rynku , wykonując swoje obowiązki zgodnie z zasadą proporcjonalności, konieczności oraz z poszanowaniem tajemnicy przedsiębiorstwa i dobrego imienia podmiotów gospodarczych, jest uprawniony do:</w:t>
            </w:r>
          </w:p>
          <w:p w14:paraId="6D313567" w14:textId="77777777" w:rsidR="00B2496D" w:rsidRPr="00476D22" w:rsidRDefault="00B2496D" w:rsidP="00B2496D">
            <w:pPr>
              <w:pStyle w:val="Akapitzlist"/>
              <w:numPr>
                <w:ilvl w:val="1"/>
                <w:numId w:val="29"/>
              </w:numPr>
              <w:rPr>
                <w:rFonts w:cstheme="minorHAnsi"/>
                <w:b/>
                <w:bCs/>
                <w:sz w:val="20"/>
                <w:szCs w:val="20"/>
              </w:rPr>
            </w:pPr>
            <w:r w:rsidRPr="00476D22">
              <w:rPr>
                <w:rFonts w:cstheme="minorHAnsi"/>
                <w:b/>
                <w:bCs/>
                <w:sz w:val="20"/>
                <w:szCs w:val="20"/>
              </w:rPr>
              <w:t>wymagania od podmiotów gospodarczych wyłącznie niezbędnych dokumentów, specyfikacji technicznych, danych lub informacji dotyczących zgodności z wymaganiami (...), z zachowaniem ochrony tajemnicy przedsiębiorstwa oraz informacji poufnych;</w:t>
            </w:r>
          </w:p>
          <w:p w14:paraId="13DA97E6" w14:textId="77777777" w:rsidR="00B2496D" w:rsidRPr="00476D22" w:rsidRDefault="00B2496D" w:rsidP="00B2496D">
            <w:pPr>
              <w:rPr>
                <w:rFonts w:cstheme="minorHAnsi"/>
                <w:b/>
                <w:bCs/>
                <w:sz w:val="20"/>
                <w:szCs w:val="20"/>
              </w:rPr>
            </w:pPr>
          </w:p>
        </w:tc>
        <w:tc>
          <w:tcPr>
            <w:tcW w:w="2693" w:type="dxa"/>
          </w:tcPr>
          <w:p w14:paraId="44020030" w14:textId="77777777" w:rsidR="00B2496D" w:rsidRPr="00634D8F" w:rsidRDefault="00B2496D" w:rsidP="00B2496D">
            <w:pPr>
              <w:rPr>
                <w:rFonts w:cstheme="minorHAnsi"/>
                <w:b/>
                <w:color w:val="FF0000"/>
                <w:sz w:val="20"/>
                <w:szCs w:val="20"/>
              </w:rPr>
            </w:pPr>
            <w:r w:rsidRPr="00634D8F">
              <w:rPr>
                <w:rFonts w:cstheme="minorHAnsi"/>
                <w:b/>
                <w:color w:val="FF0000"/>
                <w:sz w:val="20"/>
                <w:szCs w:val="20"/>
              </w:rPr>
              <w:t xml:space="preserve">Uwaga omówiona </w:t>
            </w:r>
            <w:r>
              <w:rPr>
                <w:rFonts w:cstheme="minorHAnsi"/>
                <w:b/>
                <w:color w:val="FF0000"/>
                <w:sz w:val="20"/>
                <w:szCs w:val="20"/>
              </w:rPr>
              <w:t>w pkt</w:t>
            </w:r>
            <w:r w:rsidRPr="00634D8F">
              <w:rPr>
                <w:rFonts w:cstheme="minorHAnsi"/>
                <w:b/>
                <w:color w:val="FF0000"/>
                <w:sz w:val="20"/>
                <w:szCs w:val="20"/>
              </w:rPr>
              <w:t xml:space="preserve"> 94. </w:t>
            </w:r>
          </w:p>
          <w:p w14:paraId="1BCDFCAB" w14:textId="77777777" w:rsidR="00B2496D" w:rsidRPr="00206871" w:rsidRDefault="00B2496D" w:rsidP="00B2496D">
            <w:pPr>
              <w:rPr>
                <w:rFonts w:cstheme="minorHAnsi"/>
                <w:b/>
                <w:sz w:val="20"/>
                <w:szCs w:val="20"/>
              </w:rPr>
            </w:pPr>
            <w:r w:rsidRPr="00206871">
              <w:rPr>
                <w:rFonts w:cstheme="minorHAnsi"/>
                <w:b/>
                <w:sz w:val="20"/>
                <w:szCs w:val="20"/>
              </w:rPr>
              <w:t>Uwaga wyjaśniona – zapis wynika z art. 14 ust. 4 lit. a rozporządzenia (UE) 2019/1020:</w:t>
            </w:r>
          </w:p>
          <w:p w14:paraId="4862EDAF" w14:textId="77777777" w:rsidR="00B2496D" w:rsidRPr="00A6146C" w:rsidRDefault="00B2496D" w:rsidP="00B2496D">
            <w:pPr>
              <w:rPr>
                <w:rFonts w:cstheme="minorHAnsi"/>
                <w:b/>
                <w:i/>
                <w:sz w:val="20"/>
                <w:szCs w:val="20"/>
              </w:rPr>
            </w:pPr>
            <w:r w:rsidRPr="00A6146C">
              <w:rPr>
                <w:rFonts w:cstheme="minorHAnsi"/>
                <w:b/>
                <w:i/>
                <w:sz w:val="20"/>
                <w:szCs w:val="20"/>
              </w:rPr>
              <w:t xml:space="preserve">„4.Uprawnienia nadane organom nadzoru rynku na mocy ust. 1 obejmują co najmniej następujące uprawnienia: </w:t>
            </w:r>
          </w:p>
          <w:p w14:paraId="164529F2" w14:textId="77777777" w:rsidR="00B2496D" w:rsidRPr="00A6146C" w:rsidRDefault="00B2496D" w:rsidP="00B2496D">
            <w:pPr>
              <w:rPr>
                <w:rFonts w:cstheme="minorHAnsi"/>
                <w:b/>
                <w:i/>
                <w:sz w:val="20"/>
                <w:szCs w:val="20"/>
              </w:rPr>
            </w:pPr>
            <w:r w:rsidRPr="00A6146C">
              <w:rPr>
                <w:rFonts w:cstheme="minorHAnsi"/>
                <w:b/>
                <w:i/>
                <w:sz w:val="20"/>
                <w:szCs w:val="20"/>
              </w:rPr>
              <w:t>a) uprawnienia do wymagania od podmiotów gospodarczych przedstawienia odpowiednich dokumentów, specyfikacji technicznych, danych lub informacji dotyczących zgodności i aspektów technicznych produktu, w tym udzielenia dostępu do wbudowanego oprogramowania w zakresie, w jakim taki dostęp jest niezbędny do celów oceny zgodności produktu z obowiązującym unijnym prawodawstwem harmonizacyjnym, w każdej formie lub formacie i niezależnie od nośnika danych lub miejsca, w którym takie dokumenty, specyfikacje techniczne, dane lub informacje są przechowywane, oraz uprawnienia do przyjęcia lub pozyskania kopii tych dokumentów, specyfikacji technicznych, danych lub informacji;”</w:t>
            </w:r>
          </w:p>
          <w:p w14:paraId="7666D472" w14:textId="77777777" w:rsidR="00B2496D" w:rsidRPr="00206871" w:rsidRDefault="00B2496D" w:rsidP="00B2496D">
            <w:pPr>
              <w:rPr>
                <w:rFonts w:cstheme="minorHAnsi"/>
                <w:b/>
                <w:sz w:val="20"/>
                <w:szCs w:val="20"/>
              </w:rPr>
            </w:pPr>
            <w:r w:rsidRPr="00206871">
              <w:rPr>
                <w:rFonts w:cstheme="minorHAnsi"/>
                <w:b/>
                <w:sz w:val="20"/>
                <w:szCs w:val="20"/>
              </w:rPr>
              <w:t xml:space="preserve">W wyniku uwagi dokonano zmiany ust. 2 w art. 68u poprzez doprecyzowanie sytuacji, w której informacje będą podlegały ujawnieniu: </w:t>
            </w:r>
          </w:p>
          <w:p w14:paraId="61F107B5" w14:textId="77777777" w:rsidR="00B2496D" w:rsidRPr="00A6146C" w:rsidRDefault="00B2496D" w:rsidP="00B2496D">
            <w:pPr>
              <w:rPr>
                <w:rFonts w:cstheme="minorHAnsi"/>
                <w:b/>
                <w:i/>
                <w:sz w:val="20"/>
                <w:szCs w:val="20"/>
              </w:rPr>
            </w:pPr>
            <w:r w:rsidRPr="00A6146C">
              <w:rPr>
                <w:rFonts w:cstheme="minorHAnsi"/>
                <w:b/>
                <w:i/>
                <w:sz w:val="20"/>
                <w:szCs w:val="20"/>
              </w:rPr>
              <w:t>„Uzyskane w toku prowadzonych kontroli lub postępowań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p w14:paraId="76C192FA" w14:textId="77777777" w:rsidR="00B2496D" w:rsidRPr="00A6146C" w:rsidRDefault="00B2496D" w:rsidP="00B2496D">
            <w:pPr>
              <w:rPr>
                <w:rFonts w:cstheme="minorHAnsi"/>
                <w:b/>
                <w:i/>
                <w:sz w:val="20"/>
                <w:szCs w:val="20"/>
              </w:rPr>
            </w:pPr>
          </w:p>
          <w:p w14:paraId="7B30740F" w14:textId="77777777" w:rsidR="00B2496D" w:rsidRPr="00B60DB3" w:rsidRDefault="00B2496D" w:rsidP="00B2496D">
            <w:pPr>
              <w:rPr>
                <w:rFonts w:cstheme="minorHAnsi"/>
                <w:b/>
                <w:sz w:val="20"/>
                <w:szCs w:val="20"/>
              </w:rPr>
            </w:pPr>
            <w:r w:rsidRPr="00B60DB3">
              <w:rPr>
                <w:rFonts w:cstheme="minorHAnsi"/>
                <w:b/>
                <w:sz w:val="20"/>
                <w:szCs w:val="20"/>
              </w:rPr>
              <w:t>Zgodnie z art. 17 ust. 1 rozporządzenia 1020, organy nadzoru rynku przestrzegają zasad poufności i tajemnicy służbowej i handlowej oraz chronią dane osobowe zgodnie z prawem unii i prawem krajowym.</w:t>
            </w:r>
          </w:p>
          <w:p w14:paraId="0CE14B61" w14:textId="77777777" w:rsidR="00B2496D" w:rsidRDefault="00B2496D" w:rsidP="00B2496D">
            <w:pPr>
              <w:rPr>
                <w:rFonts w:cstheme="minorHAnsi"/>
                <w:b/>
                <w:sz w:val="20"/>
                <w:szCs w:val="20"/>
              </w:rPr>
            </w:pPr>
          </w:p>
          <w:p w14:paraId="3A157951" w14:textId="77777777" w:rsidR="00B2496D" w:rsidRPr="008B6EE8" w:rsidRDefault="00B2496D" w:rsidP="00B2496D">
            <w:pPr>
              <w:rPr>
                <w:rFonts w:cstheme="minorHAnsi"/>
                <w:b/>
                <w:bCs/>
                <w:sz w:val="20"/>
              </w:rPr>
            </w:pPr>
            <w:r>
              <w:rPr>
                <w:rFonts w:cstheme="minorHAnsi"/>
                <w:b/>
                <w:sz w:val="20"/>
                <w:szCs w:val="20"/>
              </w:rPr>
              <w:t xml:space="preserve">UH wskazuje na konieczność działania Dyrektora TDT jako organu nadzoru rynku zgodnie </w:t>
            </w:r>
            <w:r w:rsidRPr="008B6EE8">
              <w:rPr>
                <w:rFonts w:cstheme="minorHAnsi"/>
                <w:b/>
                <w:sz w:val="20"/>
                <w:szCs w:val="20"/>
              </w:rPr>
              <w:t xml:space="preserve">z </w:t>
            </w:r>
            <w:r w:rsidRPr="008B6EE8">
              <w:rPr>
                <w:rFonts w:cstheme="minorHAnsi"/>
                <w:b/>
                <w:bCs/>
                <w:sz w:val="20"/>
              </w:rPr>
              <w:t xml:space="preserve"> zasadami i procedurami określonymi w rozporządzeniu 2019/1020:</w:t>
            </w:r>
          </w:p>
          <w:p w14:paraId="64DBF14A" w14:textId="77777777" w:rsidR="00B2496D" w:rsidRPr="00A6146C" w:rsidRDefault="00B2496D" w:rsidP="00B2496D">
            <w:pPr>
              <w:rPr>
                <w:rFonts w:cstheme="minorHAnsi"/>
                <w:b/>
                <w:i/>
                <w:sz w:val="20"/>
                <w:szCs w:val="20"/>
              </w:rPr>
            </w:pPr>
          </w:p>
          <w:p w14:paraId="64C48E0E" w14:textId="77777777" w:rsidR="00B2496D" w:rsidRPr="00476D22" w:rsidRDefault="00B2496D" w:rsidP="00B2496D">
            <w:pPr>
              <w:rPr>
                <w:rFonts w:cstheme="minorHAnsi"/>
                <w:b/>
                <w:sz w:val="20"/>
                <w:szCs w:val="20"/>
              </w:rPr>
            </w:pPr>
            <w:r w:rsidRPr="00A6146C">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 i wózki rowerowe, hulajnogi elektryczne oraz urządzenia transportu osobistego, o których mowa odpowiednio w art. 2 pkt 47-47c ustawy z dnia 20 czerwca 1997 r. – Prawo o ruchu drogowym,  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126" w:type="dxa"/>
          </w:tcPr>
          <w:p w14:paraId="49E36C63" w14:textId="77777777" w:rsidR="00B2496D" w:rsidRDefault="00B65FC2" w:rsidP="00B2496D">
            <w:pPr>
              <w:rPr>
                <w:rFonts w:cstheme="minorHAnsi"/>
                <w:b/>
                <w:sz w:val="20"/>
                <w:szCs w:val="20"/>
              </w:rPr>
            </w:pPr>
            <w:r w:rsidRPr="00B65FC2">
              <w:rPr>
                <w:rFonts w:cstheme="minorHAnsi"/>
                <w:b/>
                <w:sz w:val="20"/>
                <w:szCs w:val="20"/>
              </w:rPr>
              <w:t>Brak udziału przedstawiciela</w:t>
            </w:r>
            <w:r>
              <w:rPr>
                <w:rFonts w:cstheme="minorHAnsi"/>
                <w:b/>
                <w:sz w:val="20"/>
                <w:szCs w:val="20"/>
              </w:rPr>
              <w:t>.</w:t>
            </w:r>
          </w:p>
          <w:p w14:paraId="0D5ADCB4" w14:textId="77777777" w:rsidR="00B65FC2" w:rsidRDefault="00B65FC2" w:rsidP="00B2496D">
            <w:pPr>
              <w:rPr>
                <w:rFonts w:cstheme="minorHAnsi"/>
                <w:b/>
                <w:color w:val="FF0000"/>
                <w:sz w:val="20"/>
                <w:szCs w:val="20"/>
              </w:rPr>
            </w:pPr>
          </w:p>
          <w:p w14:paraId="452FE464" w14:textId="77777777" w:rsidR="00B65FC2" w:rsidRDefault="00B65FC2" w:rsidP="00B65FC2">
            <w:pPr>
              <w:rPr>
                <w:rFonts w:cstheme="minorHAnsi"/>
                <w:b/>
                <w:color w:val="0070C0"/>
                <w:sz w:val="20"/>
                <w:szCs w:val="20"/>
              </w:rPr>
            </w:pPr>
            <w:r w:rsidRPr="0086098C">
              <w:rPr>
                <w:rFonts w:cstheme="minorHAnsi"/>
                <w:b/>
                <w:color w:val="0070C0"/>
                <w:sz w:val="20"/>
                <w:szCs w:val="20"/>
              </w:rPr>
              <w:t xml:space="preserve">Po analizie w projekcie w art. 68s ust. 1  w pkt 1 i 2 określono uprawnienia Dyrektora TDT w ramach nadzoru rynku </w:t>
            </w:r>
            <w:r>
              <w:rPr>
                <w:rFonts w:cstheme="minorHAnsi"/>
                <w:b/>
                <w:color w:val="0070C0"/>
                <w:sz w:val="20"/>
                <w:szCs w:val="20"/>
              </w:rPr>
              <w:t xml:space="preserve">poprzez </w:t>
            </w:r>
            <w:r w:rsidRPr="0086098C">
              <w:rPr>
                <w:rFonts w:cstheme="minorHAnsi"/>
                <w:b/>
                <w:color w:val="0070C0"/>
                <w:sz w:val="20"/>
                <w:szCs w:val="20"/>
              </w:rPr>
              <w:t xml:space="preserve"> odesłania do przepisów rozporządzenia 2019/1020</w:t>
            </w:r>
            <w:r>
              <w:rPr>
                <w:rFonts w:cstheme="minorHAnsi"/>
                <w:b/>
                <w:color w:val="0070C0"/>
                <w:sz w:val="20"/>
                <w:szCs w:val="20"/>
              </w:rPr>
              <w:t>, w tym art. 14 ust. 4, zamiast konkretnych przepisów ustawowych.</w:t>
            </w:r>
          </w:p>
          <w:p w14:paraId="5DCCE6E9" w14:textId="34C1E42A" w:rsidR="00B65FC2" w:rsidRPr="00634D8F" w:rsidRDefault="00B65FC2" w:rsidP="00B2496D">
            <w:pPr>
              <w:rPr>
                <w:rFonts w:cstheme="minorHAnsi"/>
                <w:b/>
                <w:color w:val="FF0000"/>
                <w:sz w:val="20"/>
                <w:szCs w:val="20"/>
              </w:rPr>
            </w:pPr>
          </w:p>
        </w:tc>
        <w:tc>
          <w:tcPr>
            <w:tcW w:w="2242" w:type="dxa"/>
          </w:tcPr>
          <w:p w14:paraId="18C3558F" w14:textId="77777777" w:rsidR="00B2496D" w:rsidRPr="00634D8F" w:rsidRDefault="00B2496D" w:rsidP="00B2496D">
            <w:pPr>
              <w:rPr>
                <w:rFonts w:cstheme="minorHAnsi"/>
                <w:b/>
                <w:color w:val="FF0000"/>
                <w:sz w:val="20"/>
                <w:szCs w:val="20"/>
              </w:rPr>
            </w:pPr>
          </w:p>
        </w:tc>
        <w:tc>
          <w:tcPr>
            <w:tcW w:w="2242" w:type="dxa"/>
          </w:tcPr>
          <w:p w14:paraId="18B60B6B" w14:textId="77777777" w:rsidR="00B2496D" w:rsidRPr="00634D8F" w:rsidRDefault="00B2496D" w:rsidP="00B2496D">
            <w:pPr>
              <w:rPr>
                <w:rFonts w:cstheme="minorHAnsi"/>
                <w:b/>
                <w:color w:val="FF0000"/>
                <w:sz w:val="20"/>
                <w:szCs w:val="20"/>
              </w:rPr>
            </w:pPr>
          </w:p>
        </w:tc>
        <w:tc>
          <w:tcPr>
            <w:tcW w:w="2242" w:type="dxa"/>
          </w:tcPr>
          <w:p w14:paraId="1AE0D1C1" w14:textId="77777777" w:rsidR="00B2496D" w:rsidRPr="00634D8F" w:rsidRDefault="00B2496D" w:rsidP="00B2496D">
            <w:pPr>
              <w:rPr>
                <w:rFonts w:cstheme="minorHAnsi"/>
                <w:b/>
                <w:color w:val="FF0000"/>
                <w:sz w:val="20"/>
                <w:szCs w:val="20"/>
              </w:rPr>
            </w:pPr>
          </w:p>
        </w:tc>
        <w:tc>
          <w:tcPr>
            <w:tcW w:w="2242" w:type="dxa"/>
          </w:tcPr>
          <w:p w14:paraId="3DDB9056" w14:textId="77777777" w:rsidR="00B2496D" w:rsidRPr="00634D8F" w:rsidRDefault="00B2496D" w:rsidP="00B2496D">
            <w:pPr>
              <w:rPr>
                <w:rFonts w:cstheme="minorHAnsi"/>
                <w:b/>
                <w:color w:val="FF0000"/>
                <w:sz w:val="20"/>
                <w:szCs w:val="20"/>
              </w:rPr>
            </w:pPr>
          </w:p>
        </w:tc>
        <w:tc>
          <w:tcPr>
            <w:tcW w:w="2242" w:type="dxa"/>
          </w:tcPr>
          <w:p w14:paraId="2B3D0810" w14:textId="77777777" w:rsidR="00B2496D" w:rsidRPr="00634D8F" w:rsidRDefault="00B2496D" w:rsidP="00B2496D">
            <w:pPr>
              <w:rPr>
                <w:rFonts w:cstheme="minorHAnsi"/>
                <w:b/>
                <w:color w:val="FF0000"/>
                <w:sz w:val="20"/>
                <w:szCs w:val="20"/>
              </w:rPr>
            </w:pPr>
          </w:p>
        </w:tc>
        <w:tc>
          <w:tcPr>
            <w:tcW w:w="2242" w:type="dxa"/>
          </w:tcPr>
          <w:p w14:paraId="5F6B18F7" w14:textId="77777777" w:rsidR="00B2496D" w:rsidRPr="00634D8F" w:rsidRDefault="00B2496D" w:rsidP="00B2496D">
            <w:pPr>
              <w:rPr>
                <w:rFonts w:cstheme="minorHAnsi"/>
                <w:b/>
                <w:color w:val="FF0000"/>
                <w:sz w:val="20"/>
                <w:szCs w:val="20"/>
              </w:rPr>
            </w:pPr>
          </w:p>
        </w:tc>
      </w:tr>
      <w:tr w:rsidR="00B2496D" w:rsidRPr="00476D22" w14:paraId="55DA541A" w14:textId="2AA99CB0" w:rsidTr="00B2496D">
        <w:tc>
          <w:tcPr>
            <w:tcW w:w="562" w:type="dxa"/>
          </w:tcPr>
          <w:p w14:paraId="56EA044B" w14:textId="77777777" w:rsidR="00B2496D" w:rsidRPr="00476D22" w:rsidRDefault="00B2496D" w:rsidP="00B2496D">
            <w:pPr>
              <w:rPr>
                <w:rFonts w:cstheme="minorHAnsi"/>
                <w:b/>
                <w:sz w:val="20"/>
                <w:szCs w:val="20"/>
              </w:rPr>
            </w:pPr>
            <w:r w:rsidRPr="00476D22">
              <w:rPr>
                <w:rFonts w:cstheme="minorHAnsi"/>
                <w:b/>
                <w:sz w:val="20"/>
                <w:szCs w:val="20"/>
              </w:rPr>
              <w:t>26</w:t>
            </w:r>
            <w:r>
              <w:rPr>
                <w:rFonts w:cstheme="minorHAnsi"/>
                <w:b/>
                <w:sz w:val="20"/>
                <w:szCs w:val="20"/>
              </w:rPr>
              <w:t>1</w:t>
            </w:r>
          </w:p>
        </w:tc>
        <w:tc>
          <w:tcPr>
            <w:tcW w:w="1560" w:type="dxa"/>
          </w:tcPr>
          <w:p w14:paraId="6AB3846A" w14:textId="77777777" w:rsidR="00B2496D" w:rsidRPr="00476D22" w:rsidRDefault="00B2496D" w:rsidP="00B2496D">
            <w:pPr>
              <w:rPr>
                <w:rFonts w:cstheme="minorHAnsi"/>
                <w:b/>
                <w:sz w:val="20"/>
                <w:szCs w:val="20"/>
              </w:rPr>
            </w:pPr>
            <w:r w:rsidRPr="00476D22">
              <w:rPr>
                <w:rFonts w:cstheme="minorHAnsi"/>
                <w:b/>
                <w:sz w:val="20"/>
                <w:szCs w:val="20"/>
              </w:rPr>
              <w:t>Koalicja na rzecz Autogazu - Związek Pracodawców</w:t>
            </w:r>
          </w:p>
        </w:tc>
        <w:tc>
          <w:tcPr>
            <w:tcW w:w="1701" w:type="dxa"/>
          </w:tcPr>
          <w:p w14:paraId="03EBC82E" w14:textId="77777777" w:rsidR="00B2496D" w:rsidRPr="00476D22" w:rsidRDefault="00B2496D" w:rsidP="00B2496D">
            <w:pPr>
              <w:rPr>
                <w:rFonts w:cstheme="minorHAnsi"/>
                <w:b/>
                <w:sz w:val="20"/>
                <w:szCs w:val="20"/>
              </w:rPr>
            </w:pPr>
            <w:r w:rsidRPr="00476D22">
              <w:rPr>
                <w:rFonts w:cstheme="minorHAnsi"/>
                <w:b/>
                <w:bCs/>
                <w:sz w:val="20"/>
                <w:szCs w:val="20"/>
              </w:rPr>
              <w:t>Art. 68s. ust. 1 pkt 2 UH</w:t>
            </w:r>
          </w:p>
        </w:tc>
        <w:tc>
          <w:tcPr>
            <w:tcW w:w="3827" w:type="dxa"/>
          </w:tcPr>
          <w:p w14:paraId="076B2EE2" w14:textId="77777777" w:rsidR="00B2496D" w:rsidRPr="00476D22" w:rsidRDefault="00B2496D" w:rsidP="00B2496D">
            <w:pPr>
              <w:rPr>
                <w:rFonts w:cstheme="minorHAnsi"/>
                <w:b/>
                <w:sz w:val="20"/>
                <w:szCs w:val="20"/>
              </w:rPr>
            </w:pPr>
            <w:r w:rsidRPr="00476D22">
              <w:rPr>
                <w:rFonts w:cstheme="minorHAnsi"/>
                <w:b/>
                <w:sz w:val="20"/>
                <w:szCs w:val="20"/>
              </w:rPr>
              <w:t>Zachowanie zasady proporcjonalności i ochrona informacji handlowych pozwala chronić poufne dane biznesowe, które są kluczowe dla konkurencyjności firm na rynku motoryzacyjnym.</w:t>
            </w:r>
          </w:p>
        </w:tc>
        <w:tc>
          <w:tcPr>
            <w:tcW w:w="3969" w:type="dxa"/>
          </w:tcPr>
          <w:p w14:paraId="35F240FC" w14:textId="77777777" w:rsidR="00B2496D" w:rsidRPr="00476D22" w:rsidRDefault="00B2496D" w:rsidP="00B2496D">
            <w:pPr>
              <w:rPr>
                <w:rFonts w:cstheme="minorHAnsi"/>
                <w:b/>
                <w:sz w:val="20"/>
                <w:szCs w:val="20"/>
              </w:rPr>
            </w:pPr>
            <w:r w:rsidRPr="00476D22">
              <w:rPr>
                <w:rFonts w:cstheme="minorHAnsi"/>
                <w:b/>
                <w:bCs/>
                <w:sz w:val="20"/>
                <w:szCs w:val="20"/>
              </w:rPr>
              <w:t xml:space="preserve">Art. 68s. ust. 1 pkt 2  </w:t>
            </w:r>
            <w:r w:rsidRPr="00476D22">
              <w:rPr>
                <w:rFonts w:cstheme="minorHAnsi"/>
                <w:b/>
                <w:sz w:val="20"/>
                <w:szCs w:val="20"/>
              </w:rPr>
              <w:t xml:space="preserve"> </w:t>
            </w:r>
            <w:r w:rsidRPr="00476D22">
              <w:rPr>
                <w:rFonts w:cstheme="minorHAnsi"/>
                <w:b/>
                <w:bCs/>
                <w:sz w:val="20"/>
                <w:szCs w:val="20"/>
              </w:rPr>
              <w:t xml:space="preserve">wymagania od podmiotów gospodarczych oraz operatorów platform </w:t>
            </w:r>
            <w:r w:rsidRPr="00476D22">
              <w:rPr>
                <w:rFonts w:cstheme="minorHAnsi"/>
                <w:b/>
                <w:sz w:val="20"/>
                <w:szCs w:val="20"/>
              </w:rPr>
              <w:t>wyłącznie niezbędnych informacji</w:t>
            </w:r>
            <w:r w:rsidRPr="00476D22">
              <w:rPr>
                <w:rFonts w:cstheme="minorHAnsi"/>
                <w:b/>
                <w:bCs/>
                <w:sz w:val="20"/>
                <w:szCs w:val="20"/>
              </w:rPr>
              <w:t xml:space="preserve"> (…), z zachowaniem zasady proporcjonalności oraz ochrony informacji handlowych</w:t>
            </w:r>
            <w:r>
              <w:rPr>
                <w:rFonts w:cstheme="minorHAnsi"/>
                <w:b/>
                <w:bCs/>
                <w:sz w:val="20"/>
                <w:szCs w:val="20"/>
              </w:rPr>
              <w:t>.</w:t>
            </w:r>
          </w:p>
        </w:tc>
        <w:tc>
          <w:tcPr>
            <w:tcW w:w="2693" w:type="dxa"/>
          </w:tcPr>
          <w:p w14:paraId="29B3D5D2" w14:textId="77777777" w:rsidR="00B2496D" w:rsidRPr="00634D8F" w:rsidRDefault="00B2496D" w:rsidP="00B2496D">
            <w:pPr>
              <w:rPr>
                <w:rFonts w:cstheme="minorHAnsi"/>
                <w:b/>
                <w:color w:val="FF0000"/>
                <w:sz w:val="20"/>
                <w:szCs w:val="20"/>
              </w:rPr>
            </w:pPr>
            <w:r w:rsidRPr="00634D8F">
              <w:rPr>
                <w:rFonts w:cstheme="minorHAnsi"/>
                <w:b/>
                <w:color w:val="FF0000"/>
                <w:sz w:val="20"/>
                <w:szCs w:val="20"/>
              </w:rPr>
              <w:t xml:space="preserve">Uwaga omówiona </w:t>
            </w:r>
            <w:r>
              <w:rPr>
                <w:rFonts w:cstheme="minorHAnsi"/>
                <w:b/>
                <w:color w:val="FF0000"/>
                <w:sz w:val="20"/>
                <w:szCs w:val="20"/>
              </w:rPr>
              <w:t>w pkt</w:t>
            </w:r>
            <w:r w:rsidRPr="00634D8F">
              <w:rPr>
                <w:rFonts w:cstheme="minorHAnsi"/>
                <w:b/>
                <w:color w:val="FF0000"/>
                <w:sz w:val="20"/>
                <w:szCs w:val="20"/>
              </w:rPr>
              <w:t xml:space="preserve"> 9</w:t>
            </w:r>
            <w:r>
              <w:rPr>
                <w:rFonts w:cstheme="minorHAnsi"/>
                <w:b/>
                <w:color w:val="FF0000"/>
                <w:sz w:val="20"/>
                <w:szCs w:val="20"/>
              </w:rPr>
              <w:t>5</w:t>
            </w:r>
            <w:r w:rsidRPr="00634D8F">
              <w:rPr>
                <w:rFonts w:cstheme="minorHAnsi"/>
                <w:b/>
                <w:color w:val="FF0000"/>
                <w:sz w:val="20"/>
                <w:szCs w:val="20"/>
              </w:rPr>
              <w:t xml:space="preserve">. </w:t>
            </w:r>
          </w:p>
          <w:p w14:paraId="731E9DB2" w14:textId="77777777" w:rsidR="00B2496D" w:rsidRPr="00D33419" w:rsidRDefault="00B2496D" w:rsidP="00B2496D">
            <w:pPr>
              <w:rPr>
                <w:rFonts w:cstheme="minorHAnsi"/>
                <w:b/>
                <w:sz w:val="20"/>
                <w:szCs w:val="20"/>
              </w:rPr>
            </w:pPr>
            <w:r w:rsidRPr="00D33419">
              <w:rPr>
                <w:rFonts w:cstheme="minorHAnsi"/>
                <w:b/>
                <w:sz w:val="20"/>
                <w:szCs w:val="20"/>
              </w:rPr>
              <w:t>Uwaga wyjaśniona – zapis wynika z art. 14 ust. 4 lit. a rozporządzenia (UE) 2019/1020:</w:t>
            </w:r>
          </w:p>
          <w:p w14:paraId="7894AFA5" w14:textId="77777777" w:rsidR="00B2496D" w:rsidRPr="00D33419" w:rsidRDefault="00B2496D" w:rsidP="00B2496D">
            <w:pPr>
              <w:rPr>
                <w:rFonts w:cstheme="minorHAnsi"/>
                <w:b/>
                <w:i/>
                <w:sz w:val="20"/>
                <w:szCs w:val="20"/>
              </w:rPr>
            </w:pPr>
            <w:r w:rsidRPr="00D33419">
              <w:rPr>
                <w:rFonts w:cstheme="minorHAnsi"/>
                <w:b/>
                <w:i/>
                <w:sz w:val="20"/>
                <w:szCs w:val="20"/>
              </w:rPr>
              <w:t xml:space="preserve">„4.Uprawnienia nadane organom nadzoru rynku na mocy ust. 1 obejmują co najmniej następujące uprawnienia: </w:t>
            </w:r>
          </w:p>
          <w:p w14:paraId="7B23420D" w14:textId="77777777" w:rsidR="00B2496D" w:rsidRPr="00D33419" w:rsidRDefault="00B2496D" w:rsidP="00B2496D">
            <w:pPr>
              <w:rPr>
                <w:rFonts w:cstheme="minorHAnsi"/>
                <w:b/>
                <w:i/>
                <w:sz w:val="20"/>
                <w:szCs w:val="20"/>
              </w:rPr>
            </w:pPr>
            <w:r w:rsidRPr="00D33419">
              <w:rPr>
                <w:rFonts w:cstheme="minorHAnsi"/>
                <w:b/>
                <w:i/>
                <w:sz w:val="20"/>
                <w:szCs w:val="20"/>
              </w:rPr>
              <w:t>a) uprawnienia do wymagania od podmiotów gospodarczych przedstawienia odpowiednich dokumentów, specyfikacji technicznych, danych lub informacji dotyczących zgodności i aspektów technicznych produktu, w tym udzielenia dostępu do wbudowanego oprogramowania w zakresie, w jakim taki dostęp jest niezbędny do celów oceny zgodności produktu z obowiązującym unijnym prawodawstwem harmonizacyjnym, w każdej formie lub formacie i niezależnie od nośnika danych lub miejsca, w którym takie dokumenty, specyfikacje techniczne, dane lub informacje są przechowywane, oraz uprawnienia do przyjęcia lub pozyskania kopii tych dokumentów, specyfikacji technicznych, danych lub informacji;”</w:t>
            </w:r>
          </w:p>
          <w:p w14:paraId="12A9E955" w14:textId="77777777" w:rsidR="00B2496D" w:rsidRPr="00D33419" w:rsidRDefault="00B2496D" w:rsidP="00B2496D">
            <w:pPr>
              <w:rPr>
                <w:rFonts w:cstheme="minorHAnsi"/>
                <w:b/>
                <w:sz w:val="20"/>
                <w:szCs w:val="20"/>
              </w:rPr>
            </w:pPr>
            <w:r w:rsidRPr="00D33419">
              <w:rPr>
                <w:rFonts w:cstheme="minorHAnsi"/>
                <w:b/>
                <w:sz w:val="20"/>
                <w:szCs w:val="20"/>
              </w:rPr>
              <w:t xml:space="preserve">W wyniku uwagi dokonano również zmiany ust. 2 w art. 68u poprzez doprecyzowanie sytuacji, w której informacje będą podlegały ujawnieniu: </w:t>
            </w:r>
          </w:p>
          <w:p w14:paraId="1B69180E" w14:textId="77777777" w:rsidR="00B2496D" w:rsidRPr="00D33419" w:rsidRDefault="00B2496D" w:rsidP="00B2496D">
            <w:pPr>
              <w:rPr>
                <w:rFonts w:cstheme="minorHAnsi"/>
                <w:b/>
                <w:i/>
                <w:sz w:val="20"/>
                <w:szCs w:val="20"/>
              </w:rPr>
            </w:pPr>
            <w:r w:rsidRPr="00D33419">
              <w:rPr>
                <w:rFonts w:cstheme="minorHAnsi"/>
                <w:b/>
                <w:i/>
                <w:sz w:val="20"/>
                <w:szCs w:val="20"/>
              </w:rPr>
              <w:t>„Uzyskane w toku prowadzonych kontroli lub postępowań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p w14:paraId="29CC9114" w14:textId="77777777" w:rsidR="00B2496D" w:rsidRPr="00D33419" w:rsidRDefault="00B2496D" w:rsidP="00B2496D">
            <w:pPr>
              <w:rPr>
                <w:rFonts w:cstheme="minorHAnsi"/>
                <w:b/>
                <w:sz w:val="20"/>
                <w:szCs w:val="20"/>
              </w:rPr>
            </w:pPr>
          </w:p>
          <w:p w14:paraId="27E66464" w14:textId="77777777" w:rsidR="00B2496D" w:rsidRDefault="00B2496D" w:rsidP="00B2496D">
            <w:pPr>
              <w:rPr>
                <w:rFonts w:cstheme="minorHAnsi"/>
                <w:b/>
                <w:sz w:val="20"/>
                <w:szCs w:val="20"/>
              </w:rPr>
            </w:pPr>
            <w:r w:rsidRPr="00D33419">
              <w:rPr>
                <w:rFonts w:cstheme="minorHAnsi"/>
                <w:b/>
                <w:sz w:val="20"/>
                <w:szCs w:val="20"/>
              </w:rPr>
              <w:t xml:space="preserve">Zgodnie z art. 17 ust. 1 rozporządzenia </w:t>
            </w:r>
            <w:r>
              <w:rPr>
                <w:rFonts w:cstheme="minorHAnsi"/>
                <w:b/>
                <w:sz w:val="20"/>
                <w:szCs w:val="20"/>
              </w:rPr>
              <w:t>2019/</w:t>
            </w:r>
            <w:r w:rsidRPr="00D33419">
              <w:rPr>
                <w:rFonts w:cstheme="minorHAnsi"/>
                <w:b/>
                <w:sz w:val="20"/>
                <w:szCs w:val="20"/>
              </w:rPr>
              <w:t>1020, organy nadzoru rynku przestrzegają zasad poufności i tajemnicy służbowej i handlowej oraz chronią dane osobowe zgodnie z prawem unii i prawem krajowym.</w:t>
            </w:r>
          </w:p>
          <w:p w14:paraId="4CA605AD" w14:textId="77777777" w:rsidR="00B2496D" w:rsidRDefault="00B2496D" w:rsidP="00B2496D">
            <w:pPr>
              <w:rPr>
                <w:rFonts w:cstheme="minorHAnsi"/>
                <w:b/>
                <w:sz w:val="20"/>
                <w:szCs w:val="20"/>
              </w:rPr>
            </w:pPr>
          </w:p>
          <w:p w14:paraId="1834A447" w14:textId="77777777" w:rsidR="00B2496D" w:rsidRPr="008B6EE8" w:rsidRDefault="00B2496D" w:rsidP="00B2496D">
            <w:pPr>
              <w:rPr>
                <w:rFonts w:cstheme="minorHAnsi"/>
                <w:b/>
                <w:bCs/>
                <w:sz w:val="20"/>
              </w:rPr>
            </w:pPr>
            <w:r>
              <w:rPr>
                <w:rFonts w:cstheme="minorHAnsi"/>
                <w:b/>
                <w:sz w:val="20"/>
                <w:szCs w:val="20"/>
              </w:rPr>
              <w:t xml:space="preserve">UH wskazuje na konieczność działania Dyrektora TDT jako organu nadzoru rynku zgodnie </w:t>
            </w:r>
            <w:r w:rsidRPr="008B6EE8">
              <w:rPr>
                <w:rFonts w:cstheme="minorHAnsi"/>
                <w:b/>
                <w:sz w:val="20"/>
                <w:szCs w:val="20"/>
              </w:rPr>
              <w:t xml:space="preserve">z </w:t>
            </w:r>
            <w:r w:rsidRPr="008B6EE8">
              <w:rPr>
                <w:rFonts w:cstheme="minorHAnsi"/>
                <w:b/>
                <w:bCs/>
                <w:sz w:val="20"/>
              </w:rPr>
              <w:t xml:space="preserve"> zasadami i procedurami określonymi w rozporządzeniu 2019/1020:</w:t>
            </w:r>
          </w:p>
          <w:p w14:paraId="368EF6E2" w14:textId="77777777" w:rsidR="00B2496D" w:rsidRPr="00A6146C" w:rsidRDefault="00B2496D" w:rsidP="00B2496D">
            <w:pPr>
              <w:rPr>
                <w:rFonts w:cstheme="minorHAnsi"/>
                <w:b/>
                <w:i/>
                <w:sz w:val="20"/>
                <w:szCs w:val="20"/>
              </w:rPr>
            </w:pPr>
          </w:p>
          <w:p w14:paraId="25A213B2" w14:textId="77777777" w:rsidR="00B2496D" w:rsidRPr="00476D22" w:rsidRDefault="00B2496D" w:rsidP="00B2496D">
            <w:pPr>
              <w:rPr>
                <w:rFonts w:cstheme="minorHAnsi"/>
                <w:b/>
                <w:sz w:val="20"/>
                <w:szCs w:val="20"/>
              </w:rPr>
            </w:pPr>
            <w:r w:rsidRPr="00A6146C">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 i wózki rowerowe, hulajnogi elektryczne oraz urządzenia transportu osobistego, o których mowa odpowiednio w art. 2 pkt 47-47c ustawy z dnia 20 czerwca 1997 r. – Prawo o ruchu drogowym,  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126" w:type="dxa"/>
          </w:tcPr>
          <w:p w14:paraId="06CF9034" w14:textId="77777777" w:rsidR="00B2496D" w:rsidRDefault="00B65FC2" w:rsidP="00B2496D">
            <w:pPr>
              <w:rPr>
                <w:rFonts w:cstheme="minorHAnsi"/>
                <w:b/>
                <w:sz w:val="20"/>
                <w:szCs w:val="20"/>
              </w:rPr>
            </w:pPr>
            <w:r w:rsidRPr="00B65FC2">
              <w:rPr>
                <w:rFonts w:cstheme="minorHAnsi"/>
                <w:b/>
                <w:sz w:val="20"/>
                <w:szCs w:val="20"/>
              </w:rPr>
              <w:t xml:space="preserve">Brak udziału przedstawiciela </w:t>
            </w:r>
          </w:p>
          <w:p w14:paraId="055A3D5D" w14:textId="77777777" w:rsidR="00B65FC2" w:rsidRDefault="00B65FC2" w:rsidP="00B2496D">
            <w:pPr>
              <w:rPr>
                <w:rFonts w:cstheme="minorHAnsi"/>
                <w:b/>
                <w:color w:val="FF0000"/>
                <w:sz w:val="20"/>
                <w:szCs w:val="20"/>
              </w:rPr>
            </w:pPr>
          </w:p>
          <w:p w14:paraId="3DFE5655" w14:textId="77777777" w:rsidR="00B65FC2" w:rsidRDefault="00B65FC2" w:rsidP="00B65FC2">
            <w:pPr>
              <w:rPr>
                <w:rFonts w:cstheme="minorHAnsi"/>
                <w:b/>
                <w:color w:val="0070C0"/>
                <w:sz w:val="20"/>
                <w:szCs w:val="20"/>
              </w:rPr>
            </w:pPr>
            <w:r w:rsidRPr="0086098C">
              <w:rPr>
                <w:rFonts w:cstheme="minorHAnsi"/>
                <w:b/>
                <w:color w:val="0070C0"/>
                <w:sz w:val="20"/>
                <w:szCs w:val="20"/>
              </w:rPr>
              <w:t xml:space="preserve">Po analizie w projekcie w art. 68s ust. 1  w pkt 1 i 2 określono uprawnienia Dyrektora TDT w ramach nadzoru rynku </w:t>
            </w:r>
            <w:r>
              <w:rPr>
                <w:rFonts w:cstheme="minorHAnsi"/>
                <w:b/>
                <w:color w:val="0070C0"/>
                <w:sz w:val="20"/>
                <w:szCs w:val="20"/>
              </w:rPr>
              <w:t xml:space="preserve">poprzez </w:t>
            </w:r>
            <w:r w:rsidRPr="0086098C">
              <w:rPr>
                <w:rFonts w:cstheme="minorHAnsi"/>
                <w:b/>
                <w:color w:val="0070C0"/>
                <w:sz w:val="20"/>
                <w:szCs w:val="20"/>
              </w:rPr>
              <w:t xml:space="preserve"> odesłania do przepisów rozporządzenia 2019/1020</w:t>
            </w:r>
            <w:r>
              <w:rPr>
                <w:rFonts w:cstheme="minorHAnsi"/>
                <w:b/>
                <w:color w:val="0070C0"/>
                <w:sz w:val="20"/>
                <w:szCs w:val="20"/>
              </w:rPr>
              <w:t>, w tym art. 14 ust. 4, zamiast konkretnych przepisów ustawowych.</w:t>
            </w:r>
          </w:p>
          <w:p w14:paraId="3851F905" w14:textId="26C4530F" w:rsidR="00B65FC2" w:rsidRDefault="00B65FC2" w:rsidP="00B65FC2">
            <w:pPr>
              <w:rPr>
                <w:rFonts w:cstheme="minorHAnsi"/>
                <w:b/>
                <w:color w:val="0070C0"/>
                <w:sz w:val="20"/>
                <w:szCs w:val="20"/>
              </w:rPr>
            </w:pPr>
            <w:r>
              <w:rPr>
                <w:rFonts w:cstheme="minorHAnsi"/>
                <w:b/>
                <w:color w:val="0070C0"/>
                <w:sz w:val="20"/>
                <w:szCs w:val="20"/>
              </w:rPr>
              <w:t xml:space="preserve">Ponadto obowiązki po stronie operatorów są w art. 68w zgodnie z art. 14 ust. 4 lit. k. </w:t>
            </w:r>
          </w:p>
          <w:p w14:paraId="54B337D2" w14:textId="31B3FEED" w:rsidR="00B65FC2" w:rsidRDefault="00B65FC2" w:rsidP="00B65FC2">
            <w:pPr>
              <w:rPr>
                <w:rFonts w:cstheme="minorHAnsi"/>
                <w:b/>
                <w:color w:val="0070C0"/>
                <w:sz w:val="20"/>
                <w:szCs w:val="20"/>
              </w:rPr>
            </w:pPr>
            <w:r>
              <w:rPr>
                <w:rFonts w:cstheme="minorHAnsi"/>
                <w:b/>
                <w:color w:val="0070C0"/>
                <w:sz w:val="20"/>
                <w:szCs w:val="20"/>
              </w:rPr>
              <w:t>Zmiana numeracji z art. 68</w:t>
            </w:r>
            <w:r w:rsidR="00B41D21">
              <w:rPr>
                <w:rFonts w:cstheme="minorHAnsi"/>
                <w:b/>
                <w:color w:val="0070C0"/>
                <w:sz w:val="20"/>
                <w:szCs w:val="20"/>
              </w:rPr>
              <w:t xml:space="preserve">u na art. 68x. </w:t>
            </w:r>
          </w:p>
          <w:p w14:paraId="47ECE76D" w14:textId="5991836A" w:rsidR="00B65FC2" w:rsidRPr="00634D8F" w:rsidRDefault="00B65FC2" w:rsidP="00B2496D">
            <w:pPr>
              <w:rPr>
                <w:rFonts w:cstheme="minorHAnsi"/>
                <w:b/>
                <w:color w:val="FF0000"/>
                <w:sz w:val="20"/>
                <w:szCs w:val="20"/>
              </w:rPr>
            </w:pPr>
          </w:p>
        </w:tc>
        <w:tc>
          <w:tcPr>
            <w:tcW w:w="2242" w:type="dxa"/>
          </w:tcPr>
          <w:p w14:paraId="6677121E" w14:textId="77777777" w:rsidR="00B2496D" w:rsidRPr="00634D8F" w:rsidRDefault="00B2496D" w:rsidP="00B2496D">
            <w:pPr>
              <w:rPr>
                <w:rFonts w:cstheme="minorHAnsi"/>
                <w:b/>
                <w:color w:val="FF0000"/>
                <w:sz w:val="20"/>
                <w:szCs w:val="20"/>
              </w:rPr>
            </w:pPr>
          </w:p>
        </w:tc>
        <w:tc>
          <w:tcPr>
            <w:tcW w:w="2242" w:type="dxa"/>
          </w:tcPr>
          <w:p w14:paraId="00FEFAB8" w14:textId="77777777" w:rsidR="00B2496D" w:rsidRPr="00634D8F" w:rsidRDefault="00B2496D" w:rsidP="00B2496D">
            <w:pPr>
              <w:rPr>
                <w:rFonts w:cstheme="minorHAnsi"/>
                <w:b/>
                <w:color w:val="FF0000"/>
                <w:sz w:val="20"/>
                <w:szCs w:val="20"/>
              </w:rPr>
            </w:pPr>
          </w:p>
        </w:tc>
        <w:tc>
          <w:tcPr>
            <w:tcW w:w="2242" w:type="dxa"/>
          </w:tcPr>
          <w:p w14:paraId="50E514F2" w14:textId="77777777" w:rsidR="00B2496D" w:rsidRPr="00634D8F" w:rsidRDefault="00B2496D" w:rsidP="00B2496D">
            <w:pPr>
              <w:rPr>
                <w:rFonts w:cstheme="minorHAnsi"/>
                <w:b/>
                <w:color w:val="FF0000"/>
                <w:sz w:val="20"/>
                <w:szCs w:val="20"/>
              </w:rPr>
            </w:pPr>
          </w:p>
        </w:tc>
        <w:tc>
          <w:tcPr>
            <w:tcW w:w="2242" w:type="dxa"/>
          </w:tcPr>
          <w:p w14:paraId="7F617947" w14:textId="77777777" w:rsidR="00B2496D" w:rsidRPr="00634D8F" w:rsidRDefault="00B2496D" w:rsidP="00B2496D">
            <w:pPr>
              <w:rPr>
                <w:rFonts w:cstheme="minorHAnsi"/>
                <w:b/>
                <w:color w:val="FF0000"/>
                <w:sz w:val="20"/>
                <w:szCs w:val="20"/>
              </w:rPr>
            </w:pPr>
          </w:p>
        </w:tc>
        <w:tc>
          <w:tcPr>
            <w:tcW w:w="2242" w:type="dxa"/>
          </w:tcPr>
          <w:p w14:paraId="59769DA4" w14:textId="77777777" w:rsidR="00B2496D" w:rsidRPr="00634D8F" w:rsidRDefault="00B2496D" w:rsidP="00B2496D">
            <w:pPr>
              <w:rPr>
                <w:rFonts w:cstheme="minorHAnsi"/>
                <w:b/>
                <w:color w:val="FF0000"/>
                <w:sz w:val="20"/>
                <w:szCs w:val="20"/>
              </w:rPr>
            </w:pPr>
          </w:p>
        </w:tc>
        <w:tc>
          <w:tcPr>
            <w:tcW w:w="2242" w:type="dxa"/>
          </w:tcPr>
          <w:p w14:paraId="368A785E" w14:textId="77777777" w:rsidR="00B2496D" w:rsidRPr="00634D8F" w:rsidRDefault="00B2496D" w:rsidP="00B2496D">
            <w:pPr>
              <w:rPr>
                <w:rFonts w:cstheme="minorHAnsi"/>
                <w:b/>
                <w:color w:val="FF0000"/>
                <w:sz w:val="20"/>
                <w:szCs w:val="20"/>
              </w:rPr>
            </w:pPr>
          </w:p>
        </w:tc>
      </w:tr>
      <w:tr w:rsidR="00B2496D" w:rsidRPr="00104686" w14:paraId="5D059F80" w14:textId="7938752D" w:rsidTr="00B2496D">
        <w:tc>
          <w:tcPr>
            <w:tcW w:w="562" w:type="dxa"/>
          </w:tcPr>
          <w:p w14:paraId="33D94B61" w14:textId="77777777" w:rsidR="00B2496D" w:rsidRPr="00B803CC" w:rsidRDefault="00B2496D" w:rsidP="00B2496D">
            <w:pPr>
              <w:rPr>
                <w:rFonts w:cstheme="minorHAnsi"/>
                <w:b/>
                <w:color w:val="000000"/>
                <w:sz w:val="20"/>
                <w:szCs w:val="20"/>
              </w:rPr>
            </w:pPr>
            <w:r w:rsidRPr="00B803CC">
              <w:rPr>
                <w:rFonts w:cstheme="minorHAnsi"/>
                <w:b/>
                <w:color w:val="000000"/>
                <w:sz w:val="20"/>
                <w:szCs w:val="20"/>
              </w:rPr>
              <w:t>26</w:t>
            </w:r>
            <w:r>
              <w:rPr>
                <w:rFonts w:cstheme="minorHAnsi"/>
                <w:b/>
                <w:color w:val="000000"/>
                <w:sz w:val="20"/>
                <w:szCs w:val="20"/>
              </w:rPr>
              <w:t>2</w:t>
            </w:r>
          </w:p>
        </w:tc>
        <w:tc>
          <w:tcPr>
            <w:tcW w:w="1560" w:type="dxa"/>
          </w:tcPr>
          <w:p w14:paraId="322D8B3A" w14:textId="77777777" w:rsidR="00B2496D" w:rsidRPr="00B803CC" w:rsidRDefault="00B2496D" w:rsidP="00B2496D">
            <w:pPr>
              <w:rPr>
                <w:rFonts w:cstheme="minorHAnsi"/>
                <w:b/>
                <w:color w:val="000000"/>
                <w:sz w:val="20"/>
                <w:szCs w:val="20"/>
              </w:rPr>
            </w:pPr>
            <w:r w:rsidRPr="00B803CC">
              <w:rPr>
                <w:rFonts w:cstheme="minorHAnsi"/>
                <w:b/>
                <w:color w:val="000000"/>
                <w:sz w:val="20"/>
                <w:szCs w:val="20"/>
              </w:rPr>
              <w:t>Koalicja na rzecz Autogazu - Związek Pracodawców</w:t>
            </w:r>
          </w:p>
        </w:tc>
        <w:tc>
          <w:tcPr>
            <w:tcW w:w="1701" w:type="dxa"/>
          </w:tcPr>
          <w:p w14:paraId="1842F262" w14:textId="77777777" w:rsidR="00B2496D" w:rsidRPr="00B803CC" w:rsidRDefault="00B2496D" w:rsidP="00B2496D">
            <w:pPr>
              <w:rPr>
                <w:rFonts w:cstheme="minorHAnsi"/>
                <w:b/>
                <w:sz w:val="20"/>
                <w:szCs w:val="20"/>
              </w:rPr>
            </w:pPr>
            <w:r w:rsidRPr="00B803CC">
              <w:rPr>
                <w:rFonts w:cstheme="minorHAnsi"/>
                <w:b/>
                <w:bCs/>
                <w:color w:val="000000"/>
                <w:sz w:val="20"/>
                <w:szCs w:val="20"/>
              </w:rPr>
              <w:t>Art. 68s. ust. 1 pkt 5</w:t>
            </w:r>
          </w:p>
        </w:tc>
        <w:tc>
          <w:tcPr>
            <w:tcW w:w="3827" w:type="dxa"/>
          </w:tcPr>
          <w:p w14:paraId="5B5969EC" w14:textId="77777777" w:rsidR="00B2496D" w:rsidRPr="00B803CC" w:rsidRDefault="00B2496D" w:rsidP="00B2496D">
            <w:pPr>
              <w:rPr>
                <w:rFonts w:cstheme="minorHAnsi"/>
                <w:b/>
                <w:sz w:val="20"/>
                <w:szCs w:val="20"/>
              </w:rPr>
            </w:pPr>
            <w:r w:rsidRPr="00B803CC">
              <w:rPr>
                <w:rFonts w:cstheme="minorHAnsi"/>
                <w:b/>
                <w:sz w:val="20"/>
                <w:szCs w:val="20"/>
              </w:rPr>
              <w:t>Wprowadzenie obowiązku uprzedniego zawiadomienia przedsiębiorcy o zamiarze wizytacji stanowi gwarancję poszanowania zasad pewności prawa i ochrony prowadzenia działalności gospodarczej.</w:t>
            </w:r>
          </w:p>
        </w:tc>
        <w:tc>
          <w:tcPr>
            <w:tcW w:w="3969" w:type="dxa"/>
          </w:tcPr>
          <w:p w14:paraId="10417826" w14:textId="77777777" w:rsidR="00B2496D" w:rsidRPr="00B803CC" w:rsidRDefault="00B2496D" w:rsidP="00B2496D">
            <w:pPr>
              <w:rPr>
                <w:rFonts w:cstheme="minorHAnsi"/>
                <w:b/>
                <w:sz w:val="20"/>
                <w:szCs w:val="20"/>
              </w:rPr>
            </w:pPr>
            <w:r w:rsidRPr="00B803CC">
              <w:rPr>
                <w:rFonts w:cstheme="minorHAnsi"/>
                <w:b/>
                <w:bCs/>
                <w:color w:val="000000"/>
                <w:sz w:val="20"/>
                <w:szCs w:val="20"/>
              </w:rPr>
              <w:t xml:space="preserve">Art. 68s. ust. 1 pkt 5 </w:t>
            </w:r>
            <w:r w:rsidRPr="00B803CC">
              <w:rPr>
                <w:rFonts w:cstheme="minorHAnsi"/>
                <w:b/>
                <w:sz w:val="20"/>
                <w:szCs w:val="20"/>
              </w:rPr>
              <w:t xml:space="preserve"> </w:t>
            </w:r>
            <w:r w:rsidRPr="00B803CC">
              <w:rPr>
                <w:rFonts w:cstheme="minorHAnsi"/>
                <w:b/>
                <w:bCs/>
                <w:color w:val="000000"/>
                <w:sz w:val="20"/>
                <w:szCs w:val="20"/>
              </w:rPr>
              <w:t>wizytowania terenów nieruchomości (...), po uprzednim zawiadomieniu przedsiębiorcy, chyba że zachodzi uzasadnione podejrzenie poważnego naruszenia prawa lub zagrożenia dla życia, zdrowia lub środowiska</w:t>
            </w:r>
          </w:p>
        </w:tc>
        <w:tc>
          <w:tcPr>
            <w:tcW w:w="2693" w:type="dxa"/>
          </w:tcPr>
          <w:p w14:paraId="3AAB157C" w14:textId="77777777" w:rsidR="00B2496D" w:rsidRDefault="00B2496D" w:rsidP="00B2496D">
            <w:pPr>
              <w:shd w:val="clear" w:color="auto" w:fill="FFFFFF"/>
              <w:spacing w:before="120" w:after="150"/>
              <w:rPr>
                <w:rFonts w:cstheme="minorHAnsi"/>
                <w:b/>
                <w:color w:val="FF0000"/>
                <w:sz w:val="20"/>
                <w:szCs w:val="20"/>
              </w:rPr>
            </w:pPr>
            <w:r w:rsidRPr="00856908">
              <w:rPr>
                <w:rFonts w:cstheme="minorHAnsi"/>
                <w:b/>
                <w:color w:val="FF0000"/>
                <w:sz w:val="20"/>
                <w:szCs w:val="20"/>
              </w:rPr>
              <w:t xml:space="preserve">Uwaga omówiona </w:t>
            </w:r>
            <w:r>
              <w:rPr>
                <w:rFonts w:cstheme="minorHAnsi"/>
                <w:b/>
                <w:color w:val="FF0000"/>
                <w:sz w:val="20"/>
                <w:szCs w:val="20"/>
              </w:rPr>
              <w:t>w pkt</w:t>
            </w:r>
            <w:r w:rsidRPr="00856908">
              <w:rPr>
                <w:rFonts w:cstheme="minorHAnsi"/>
                <w:b/>
                <w:color w:val="FF0000"/>
                <w:sz w:val="20"/>
                <w:szCs w:val="20"/>
              </w:rPr>
              <w:t xml:space="preserve"> 96.</w:t>
            </w:r>
          </w:p>
          <w:p w14:paraId="5063FB0E" w14:textId="77777777" w:rsidR="00B2496D" w:rsidRPr="00240B2A" w:rsidRDefault="00B2496D" w:rsidP="00B2496D">
            <w:pPr>
              <w:shd w:val="clear" w:color="auto" w:fill="FFFFFF"/>
              <w:spacing w:before="120" w:after="150"/>
              <w:rPr>
                <w:rFonts w:cstheme="minorHAnsi"/>
                <w:b/>
                <w:color w:val="FF0000"/>
                <w:sz w:val="20"/>
                <w:szCs w:val="20"/>
              </w:rPr>
            </w:pPr>
            <w:r w:rsidRPr="00AA0C52">
              <w:rPr>
                <w:rFonts w:cstheme="minorHAnsi"/>
                <w:b/>
                <w:sz w:val="20"/>
                <w:szCs w:val="20"/>
              </w:rPr>
              <w:t>Uwaga nieuwzględniona – art. 68</w:t>
            </w:r>
            <w:r w:rsidRPr="00AA0C52">
              <w:rPr>
                <w:rFonts w:cstheme="minorHAnsi"/>
                <w:b/>
                <w:bCs/>
                <w:sz w:val="20"/>
                <w:szCs w:val="20"/>
              </w:rPr>
              <w:t>s. ust. 1 pkt 5 należy czytać w związku z art. 68w ust. 2, który wyłącza stosowanie niektórych przepisów Prawa przedsiębiorców,</w:t>
            </w:r>
            <w:r w:rsidRPr="00AA0C52">
              <w:rPr>
                <w:rFonts w:cstheme="minorHAnsi"/>
                <w:b/>
                <w:sz w:val="20"/>
                <w:szCs w:val="20"/>
              </w:rPr>
              <w:t xml:space="preserve"> w tym art</w:t>
            </w:r>
            <w:r w:rsidRPr="00AA0C52">
              <w:rPr>
                <w:rFonts w:eastAsia="Times New Roman" w:cstheme="minorHAnsi"/>
                <w:b/>
                <w:sz w:val="20"/>
                <w:szCs w:val="20"/>
                <w:lang w:eastAsia="pl-PL"/>
              </w:rPr>
              <w:t xml:space="preserve">. 48 </w:t>
            </w:r>
            <w:r w:rsidRPr="00AA0C52">
              <w:rPr>
                <w:rFonts w:eastAsia="Times New Roman" w:cstheme="minorHAnsi"/>
                <w:b/>
                <w:sz w:val="20"/>
                <w:szCs w:val="20"/>
                <w:u w:val="single"/>
                <w:lang w:eastAsia="pl-PL"/>
              </w:rPr>
              <w:t>(zawiadomienie o zamiarze wszczęcia kontroli, uprzednie czynności kontrolne)</w:t>
            </w:r>
            <w:r w:rsidRPr="00AA0C52">
              <w:rPr>
                <w:rFonts w:eastAsia="Times New Roman" w:cstheme="minorHAnsi"/>
                <w:b/>
                <w:sz w:val="20"/>
                <w:szCs w:val="20"/>
                <w:lang w:eastAsia="pl-PL"/>
              </w:rPr>
              <w:t xml:space="preserve">. Przepis ten został wyłączony ze stosowania  z uwagi na kolizję </w:t>
            </w:r>
            <w:r>
              <w:rPr>
                <w:rFonts w:eastAsia="Times New Roman" w:cstheme="minorHAnsi"/>
                <w:b/>
                <w:sz w:val="20"/>
                <w:szCs w:val="20"/>
                <w:lang w:eastAsia="pl-PL"/>
              </w:rPr>
              <w:t>z</w:t>
            </w:r>
            <w:r w:rsidRPr="00AA0C52">
              <w:rPr>
                <w:rFonts w:eastAsia="Times New Roman" w:cstheme="minorHAnsi"/>
                <w:b/>
                <w:sz w:val="20"/>
                <w:szCs w:val="20"/>
                <w:lang w:eastAsia="pl-PL"/>
              </w:rPr>
              <w:t xml:space="preserve"> art. 14 ust. 4 lit. d rozporządzenia 2019/1020, który to wskazuje, że uprawnienia nadawane organom nadzoru rynku powinny obejmować m.in. </w:t>
            </w:r>
            <w:r w:rsidRPr="00AA0C52">
              <w:rPr>
                <w:rFonts w:cstheme="minorHAnsi"/>
                <w:b/>
                <w:sz w:val="20"/>
                <w:szCs w:val="20"/>
                <w:shd w:val="clear" w:color="auto" w:fill="FFFFFF"/>
              </w:rPr>
              <w:t>uprawnienia do przeprowadzenia niezapowiedzianych kontroli na miejscu i kontroli fizycznych produktów.</w:t>
            </w:r>
          </w:p>
          <w:p w14:paraId="26A32D17" w14:textId="77777777" w:rsidR="00B2496D" w:rsidRPr="00EA000A" w:rsidRDefault="00B2496D" w:rsidP="00B2496D">
            <w:pPr>
              <w:pStyle w:val="ZARTzmartartykuempunktem"/>
              <w:keepNext/>
              <w:spacing w:line="240" w:lineRule="auto"/>
              <w:ind w:left="0" w:firstLine="0"/>
              <w:jc w:val="left"/>
              <w:rPr>
                <w:rFonts w:asciiTheme="minorHAnsi" w:eastAsia="Times New Roman" w:hAnsiTheme="minorHAnsi" w:cstheme="minorHAnsi"/>
                <w:b/>
                <w:i/>
                <w:sz w:val="20"/>
              </w:rPr>
            </w:pPr>
            <w:r>
              <w:rPr>
                <w:rFonts w:asciiTheme="minorHAnsi" w:eastAsia="Times New Roman" w:hAnsiTheme="minorHAnsi" w:cstheme="minorHAnsi"/>
                <w:b/>
                <w:i/>
                <w:sz w:val="20"/>
              </w:rPr>
              <w:t>„</w:t>
            </w:r>
            <w:r w:rsidRPr="00AA0C52">
              <w:rPr>
                <w:rFonts w:asciiTheme="minorHAnsi" w:eastAsia="Times New Roman" w:hAnsiTheme="minorHAnsi" w:cstheme="minorHAnsi"/>
                <w:b/>
                <w:i/>
                <w:sz w:val="20"/>
              </w:rPr>
              <w:t>Art. 68w ust. 2. Kontrola pojazdów, przedmiotów wyposażenia lub części, o której mowa w ust. 1, przeprowadzana jest z wyłączeniem czynności określonych w  art. 47–51</w:t>
            </w:r>
            <w:r>
              <w:rPr>
                <w:rFonts w:asciiTheme="minorHAnsi" w:eastAsia="Times New Roman" w:hAnsiTheme="minorHAnsi" w:cstheme="minorHAnsi"/>
                <w:b/>
                <w:i/>
                <w:sz w:val="20"/>
              </w:rPr>
              <w:t xml:space="preserve"> </w:t>
            </w:r>
            <w:r w:rsidRPr="00AA0C52">
              <w:rPr>
                <w:rFonts w:asciiTheme="minorHAnsi" w:eastAsia="Times New Roman" w:hAnsiTheme="minorHAnsi" w:cstheme="minorHAnsi"/>
                <w:b/>
                <w:i/>
                <w:sz w:val="20"/>
              </w:rPr>
              <w:t>i art. 5</w:t>
            </w:r>
            <w:r>
              <w:rPr>
                <w:rFonts w:asciiTheme="minorHAnsi" w:eastAsia="Times New Roman" w:hAnsiTheme="minorHAnsi" w:cstheme="minorHAnsi"/>
                <w:b/>
                <w:i/>
                <w:sz w:val="20"/>
              </w:rPr>
              <w:t>4</w:t>
            </w:r>
            <w:r w:rsidRPr="00AA0C52">
              <w:rPr>
                <w:rFonts w:asciiTheme="minorHAnsi" w:eastAsia="Times New Roman" w:hAnsiTheme="minorHAnsi" w:cstheme="minorHAnsi"/>
                <w:b/>
                <w:i/>
                <w:sz w:val="20"/>
              </w:rPr>
              <w:t>–59</w:t>
            </w:r>
            <w:r>
              <w:rPr>
                <w:rFonts w:asciiTheme="minorHAnsi" w:eastAsia="Times New Roman" w:hAnsiTheme="minorHAnsi" w:cstheme="minorHAnsi"/>
                <w:b/>
                <w:i/>
                <w:sz w:val="20"/>
              </w:rPr>
              <w:t xml:space="preserve"> </w:t>
            </w:r>
            <w:r w:rsidRPr="00AA0C52">
              <w:rPr>
                <w:rFonts w:asciiTheme="minorHAnsi" w:eastAsia="Times New Roman" w:hAnsiTheme="minorHAnsi" w:cstheme="minorHAnsi"/>
                <w:b/>
                <w:i/>
                <w:sz w:val="20"/>
              </w:rPr>
              <w:t>ustawy z dnia 6 marca 2018 r. – Prawo przedsiębiorców.</w:t>
            </w:r>
            <w:r>
              <w:rPr>
                <w:rFonts w:asciiTheme="minorHAnsi" w:eastAsia="Times New Roman" w:hAnsiTheme="minorHAnsi" w:cstheme="minorHAnsi"/>
                <w:b/>
                <w:i/>
                <w:sz w:val="20"/>
              </w:rPr>
              <w:t>”</w:t>
            </w:r>
          </w:p>
        </w:tc>
        <w:tc>
          <w:tcPr>
            <w:tcW w:w="2126" w:type="dxa"/>
          </w:tcPr>
          <w:p w14:paraId="56A3FB86" w14:textId="1755C06B" w:rsidR="00B41D21" w:rsidRDefault="00B41D21" w:rsidP="00B2496D">
            <w:pPr>
              <w:shd w:val="clear" w:color="auto" w:fill="FFFFFF"/>
              <w:spacing w:before="120" w:after="150"/>
              <w:rPr>
                <w:rFonts w:cstheme="minorHAnsi"/>
                <w:b/>
                <w:sz w:val="20"/>
                <w:szCs w:val="20"/>
              </w:rPr>
            </w:pPr>
            <w:r w:rsidRPr="00B41D21">
              <w:rPr>
                <w:rFonts w:cstheme="minorHAnsi"/>
                <w:b/>
                <w:sz w:val="20"/>
                <w:szCs w:val="20"/>
              </w:rPr>
              <w:t xml:space="preserve">Brak udziału przedstawiciela. </w:t>
            </w:r>
          </w:p>
          <w:p w14:paraId="0D2711B0" w14:textId="77777777" w:rsidR="00B41D21" w:rsidRPr="00FE564C" w:rsidRDefault="00B41D21" w:rsidP="00B41D21">
            <w:pPr>
              <w:rPr>
                <w:rFonts w:cstheme="minorHAnsi"/>
                <w:b/>
                <w:color w:val="0070C0"/>
                <w:sz w:val="20"/>
                <w:szCs w:val="20"/>
              </w:rPr>
            </w:pPr>
            <w:r w:rsidRPr="00FE564C">
              <w:rPr>
                <w:rFonts w:cstheme="minorHAnsi"/>
                <w:b/>
                <w:color w:val="0070C0"/>
                <w:sz w:val="20"/>
                <w:szCs w:val="20"/>
              </w:rPr>
              <w:t>W wyniku wyjaśnień na konferencj</w:t>
            </w:r>
            <w:r>
              <w:rPr>
                <w:rFonts w:cstheme="minorHAnsi"/>
                <w:b/>
                <w:color w:val="0070C0"/>
                <w:sz w:val="20"/>
                <w:szCs w:val="20"/>
              </w:rPr>
              <w:t>i międzyresortowej</w:t>
            </w:r>
            <w:r w:rsidRPr="00FE564C">
              <w:rPr>
                <w:rFonts w:cstheme="minorHAnsi"/>
                <w:b/>
                <w:color w:val="0070C0"/>
                <w:sz w:val="20"/>
                <w:szCs w:val="20"/>
              </w:rPr>
              <w:t xml:space="preserve"> oraz spotkania roboczego z MRiT w dniu 07.05.26 wprowadzono zmiany w rozdziale 4b Nadzór rynku – zgodnie z ustaleniami z tego spotkania, w tym zrezygnowano z wyłączenia przepisów Prawo przedsiębiorców, z wyjątkiem art. 48. </w:t>
            </w:r>
          </w:p>
          <w:p w14:paraId="05F4470C" w14:textId="2CDA8819" w:rsidR="00B41D21" w:rsidRPr="00B41D21" w:rsidRDefault="00B41D21" w:rsidP="00B2496D">
            <w:pPr>
              <w:shd w:val="clear" w:color="auto" w:fill="FFFFFF"/>
              <w:spacing w:before="120" w:after="150"/>
              <w:rPr>
                <w:rFonts w:cstheme="minorHAnsi"/>
                <w:b/>
                <w:sz w:val="20"/>
                <w:szCs w:val="20"/>
              </w:rPr>
            </w:pPr>
          </w:p>
        </w:tc>
        <w:tc>
          <w:tcPr>
            <w:tcW w:w="2242" w:type="dxa"/>
          </w:tcPr>
          <w:p w14:paraId="0756490A" w14:textId="77777777" w:rsidR="00B2496D" w:rsidRPr="00B41D21" w:rsidRDefault="00B2496D" w:rsidP="00B2496D">
            <w:pPr>
              <w:shd w:val="clear" w:color="auto" w:fill="FFFFFF"/>
              <w:spacing w:before="120" w:after="150"/>
              <w:rPr>
                <w:rFonts w:cstheme="minorHAnsi"/>
                <w:b/>
                <w:sz w:val="20"/>
                <w:szCs w:val="20"/>
              </w:rPr>
            </w:pPr>
          </w:p>
        </w:tc>
        <w:tc>
          <w:tcPr>
            <w:tcW w:w="2242" w:type="dxa"/>
          </w:tcPr>
          <w:p w14:paraId="143CC885"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7AE55F85"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4C8E5CEA"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0C8F508E"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71121F5D" w14:textId="77777777" w:rsidR="00B2496D" w:rsidRPr="00856908" w:rsidRDefault="00B2496D" w:rsidP="00B2496D">
            <w:pPr>
              <w:shd w:val="clear" w:color="auto" w:fill="FFFFFF"/>
              <w:spacing w:before="120" w:after="150"/>
              <w:rPr>
                <w:rFonts w:cstheme="minorHAnsi"/>
                <w:b/>
                <w:color w:val="FF0000"/>
                <w:sz w:val="20"/>
                <w:szCs w:val="20"/>
              </w:rPr>
            </w:pPr>
          </w:p>
        </w:tc>
      </w:tr>
      <w:tr w:rsidR="00B2496D" w:rsidRPr="00104686" w14:paraId="73742E81" w14:textId="5F4A336F" w:rsidTr="00B2496D">
        <w:tc>
          <w:tcPr>
            <w:tcW w:w="562" w:type="dxa"/>
          </w:tcPr>
          <w:p w14:paraId="3BC4CAAA" w14:textId="77777777" w:rsidR="00B2496D" w:rsidRPr="00832E58" w:rsidRDefault="00B2496D" w:rsidP="00B2496D">
            <w:pPr>
              <w:rPr>
                <w:rFonts w:cstheme="minorHAnsi"/>
                <w:b/>
                <w:color w:val="000000"/>
                <w:sz w:val="20"/>
                <w:szCs w:val="20"/>
              </w:rPr>
            </w:pPr>
            <w:r w:rsidRPr="00832E58">
              <w:rPr>
                <w:rFonts w:cstheme="minorHAnsi"/>
                <w:b/>
                <w:color w:val="000000"/>
                <w:sz w:val="20"/>
                <w:szCs w:val="20"/>
              </w:rPr>
              <w:t>26</w:t>
            </w:r>
            <w:r>
              <w:rPr>
                <w:rFonts w:cstheme="minorHAnsi"/>
                <w:b/>
                <w:color w:val="000000"/>
                <w:sz w:val="20"/>
                <w:szCs w:val="20"/>
              </w:rPr>
              <w:t>3</w:t>
            </w:r>
          </w:p>
        </w:tc>
        <w:tc>
          <w:tcPr>
            <w:tcW w:w="1560" w:type="dxa"/>
          </w:tcPr>
          <w:p w14:paraId="079FBB72" w14:textId="77777777" w:rsidR="00B2496D" w:rsidRPr="00832E58" w:rsidRDefault="00B2496D" w:rsidP="00B2496D">
            <w:pPr>
              <w:rPr>
                <w:rFonts w:cstheme="minorHAnsi"/>
                <w:b/>
                <w:color w:val="000000"/>
                <w:sz w:val="20"/>
                <w:szCs w:val="20"/>
              </w:rPr>
            </w:pPr>
            <w:r w:rsidRPr="00832E58">
              <w:rPr>
                <w:rFonts w:cstheme="minorHAnsi"/>
                <w:b/>
                <w:color w:val="000000"/>
                <w:sz w:val="20"/>
                <w:szCs w:val="20"/>
              </w:rPr>
              <w:t>Koalicja na rzecz Autogazu - Związek Pracodawców</w:t>
            </w:r>
          </w:p>
        </w:tc>
        <w:tc>
          <w:tcPr>
            <w:tcW w:w="1701" w:type="dxa"/>
          </w:tcPr>
          <w:p w14:paraId="15E6B62B" w14:textId="77777777" w:rsidR="00B2496D" w:rsidRPr="00832E58" w:rsidRDefault="00B2496D" w:rsidP="00B2496D">
            <w:pPr>
              <w:rPr>
                <w:rFonts w:cstheme="minorHAnsi"/>
                <w:b/>
                <w:sz w:val="20"/>
                <w:szCs w:val="20"/>
              </w:rPr>
            </w:pPr>
            <w:r w:rsidRPr="00832E58">
              <w:rPr>
                <w:rFonts w:cstheme="minorHAnsi"/>
                <w:b/>
                <w:bCs/>
                <w:color w:val="000000"/>
                <w:sz w:val="20"/>
                <w:szCs w:val="20"/>
              </w:rPr>
              <w:t>Art. 68s. ust. 1 pkt 6</w:t>
            </w:r>
          </w:p>
        </w:tc>
        <w:tc>
          <w:tcPr>
            <w:tcW w:w="3827" w:type="dxa"/>
          </w:tcPr>
          <w:p w14:paraId="4EE75A79" w14:textId="77777777" w:rsidR="00B2496D" w:rsidRPr="00832E58" w:rsidRDefault="00B2496D" w:rsidP="00B2496D">
            <w:pPr>
              <w:rPr>
                <w:rFonts w:cstheme="minorHAnsi"/>
                <w:b/>
                <w:sz w:val="20"/>
                <w:szCs w:val="20"/>
              </w:rPr>
            </w:pPr>
            <w:r w:rsidRPr="00832E58">
              <w:rPr>
                <w:rFonts w:cstheme="minorHAnsi"/>
                <w:b/>
                <w:sz w:val="20"/>
                <w:szCs w:val="20"/>
              </w:rPr>
              <w:t>Zmiana zapewnia przedsiębiorcy możliwość przedstawienia stanowiska przed wydaniem decyzji, co wzmacnia rzetelność i przejrzystość postępowania kontrolnego. Nie ogranicza to kompetencji Dyrektora TDT, a jedynie gwarantuje zgodność procedur z zasadami proporcjonalności i prawa do obrony, podnosząc jakość nadzoru rynku.</w:t>
            </w:r>
          </w:p>
        </w:tc>
        <w:tc>
          <w:tcPr>
            <w:tcW w:w="3969" w:type="dxa"/>
          </w:tcPr>
          <w:p w14:paraId="1C86BF68" w14:textId="77777777" w:rsidR="00B2496D" w:rsidRPr="00832E58" w:rsidRDefault="00B2496D" w:rsidP="00B2496D">
            <w:pPr>
              <w:rPr>
                <w:rFonts w:cstheme="minorHAnsi"/>
                <w:b/>
                <w:sz w:val="20"/>
                <w:szCs w:val="20"/>
              </w:rPr>
            </w:pPr>
            <w:r w:rsidRPr="00832E58">
              <w:rPr>
                <w:rFonts w:cstheme="minorHAnsi"/>
                <w:b/>
                <w:bCs/>
                <w:color w:val="000000"/>
                <w:sz w:val="20"/>
                <w:szCs w:val="20"/>
              </w:rPr>
              <w:t xml:space="preserve">Art. 68s. ust. 1 pkt 6 </w:t>
            </w:r>
            <w:r w:rsidRPr="00832E58">
              <w:rPr>
                <w:rFonts w:cstheme="minorHAnsi"/>
                <w:b/>
                <w:sz w:val="20"/>
                <w:szCs w:val="20"/>
              </w:rPr>
              <w:t xml:space="preserve">przeprowadzania czynności wyjaśniających, kontroli dokumentów, kontroli fizycznej (...), </w:t>
            </w:r>
            <w:r w:rsidRPr="00832E58">
              <w:rPr>
                <w:rFonts w:cstheme="minorHAnsi"/>
                <w:b/>
                <w:bCs/>
                <w:sz w:val="20"/>
                <w:szCs w:val="20"/>
              </w:rPr>
              <w:t>z obowiązkiem poinformowania przedsiębiorcy o podstawach wszczęcia kontroli i umożliwieniem przedstawienia stanowiska przed wydaniem decyzji</w:t>
            </w:r>
          </w:p>
        </w:tc>
        <w:tc>
          <w:tcPr>
            <w:tcW w:w="2693" w:type="dxa"/>
          </w:tcPr>
          <w:p w14:paraId="7869BE63" w14:textId="77777777" w:rsidR="00B2496D" w:rsidRPr="00856908" w:rsidRDefault="00B2496D" w:rsidP="00B2496D">
            <w:pPr>
              <w:shd w:val="clear" w:color="auto" w:fill="FFFFFF"/>
              <w:spacing w:before="120" w:after="150"/>
              <w:rPr>
                <w:rFonts w:cstheme="minorHAnsi"/>
                <w:b/>
                <w:color w:val="FF0000"/>
                <w:sz w:val="20"/>
                <w:szCs w:val="20"/>
              </w:rPr>
            </w:pPr>
            <w:r w:rsidRPr="00856908">
              <w:rPr>
                <w:rFonts w:cstheme="minorHAnsi"/>
                <w:b/>
                <w:color w:val="FF0000"/>
                <w:sz w:val="20"/>
                <w:szCs w:val="20"/>
              </w:rPr>
              <w:t xml:space="preserve">Uwaga omówiona </w:t>
            </w:r>
            <w:r>
              <w:rPr>
                <w:rFonts w:cstheme="minorHAnsi"/>
                <w:b/>
                <w:color w:val="FF0000"/>
                <w:sz w:val="20"/>
                <w:szCs w:val="20"/>
              </w:rPr>
              <w:t>w pkt</w:t>
            </w:r>
            <w:r w:rsidRPr="00856908">
              <w:rPr>
                <w:rFonts w:cstheme="minorHAnsi"/>
                <w:b/>
                <w:color w:val="FF0000"/>
                <w:sz w:val="20"/>
                <w:szCs w:val="20"/>
              </w:rPr>
              <w:t xml:space="preserve"> 9</w:t>
            </w:r>
            <w:r>
              <w:rPr>
                <w:rFonts w:cstheme="minorHAnsi"/>
                <w:b/>
                <w:color w:val="FF0000"/>
                <w:sz w:val="20"/>
                <w:szCs w:val="20"/>
              </w:rPr>
              <w:t>7</w:t>
            </w:r>
            <w:r w:rsidRPr="00856908">
              <w:rPr>
                <w:rFonts w:cstheme="minorHAnsi"/>
                <w:b/>
                <w:color w:val="FF0000"/>
                <w:sz w:val="20"/>
                <w:szCs w:val="20"/>
              </w:rPr>
              <w:t>.</w:t>
            </w:r>
          </w:p>
          <w:p w14:paraId="0BB9D25B" w14:textId="77777777" w:rsidR="00B2496D" w:rsidRPr="00C9237A" w:rsidRDefault="00B2496D" w:rsidP="00B2496D">
            <w:pPr>
              <w:shd w:val="clear" w:color="auto" w:fill="FFFFFF"/>
              <w:spacing w:before="120" w:after="150"/>
              <w:rPr>
                <w:rFonts w:cstheme="minorHAnsi"/>
                <w:b/>
                <w:sz w:val="20"/>
                <w:szCs w:val="20"/>
                <w:shd w:val="clear" w:color="auto" w:fill="FFFFFF"/>
              </w:rPr>
            </w:pPr>
            <w:r w:rsidRPr="00AA0C52">
              <w:rPr>
                <w:rFonts w:cstheme="minorHAnsi"/>
                <w:b/>
                <w:sz w:val="20"/>
                <w:szCs w:val="20"/>
              </w:rPr>
              <w:t>Uwaga nieuwzględniona – art. 68</w:t>
            </w:r>
            <w:r w:rsidRPr="00AA0C52">
              <w:rPr>
                <w:rFonts w:cstheme="minorHAnsi"/>
                <w:b/>
                <w:bCs/>
                <w:sz w:val="20"/>
                <w:szCs w:val="20"/>
              </w:rPr>
              <w:t>s. ust. 1 pkt 5 należy czytać w związku z art. 68w ust. 2, który wyłącza stosowanie niektórych przepisów Prawa przedsiębiorców,</w:t>
            </w:r>
            <w:r w:rsidRPr="00AA0C52">
              <w:rPr>
                <w:rFonts w:cstheme="minorHAnsi"/>
                <w:b/>
                <w:sz w:val="20"/>
                <w:szCs w:val="20"/>
              </w:rPr>
              <w:t xml:space="preserve"> w tym art</w:t>
            </w:r>
            <w:r w:rsidRPr="00AA0C52">
              <w:rPr>
                <w:rFonts w:eastAsia="Times New Roman" w:cstheme="minorHAnsi"/>
                <w:b/>
                <w:sz w:val="20"/>
                <w:szCs w:val="20"/>
                <w:lang w:eastAsia="pl-PL"/>
              </w:rPr>
              <w:t xml:space="preserve">. 48 </w:t>
            </w:r>
            <w:r w:rsidRPr="00AA0C52">
              <w:rPr>
                <w:rFonts w:eastAsia="Times New Roman" w:cstheme="minorHAnsi"/>
                <w:b/>
                <w:sz w:val="20"/>
                <w:szCs w:val="20"/>
                <w:u w:val="single"/>
                <w:lang w:eastAsia="pl-PL"/>
              </w:rPr>
              <w:t>(zawiadomienie o zamiarze wszczęcia kontroli, uprzednie czynności kontrolne)</w:t>
            </w:r>
            <w:r w:rsidRPr="00AA0C52">
              <w:rPr>
                <w:rFonts w:eastAsia="Times New Roman" w:cstheme="minorHAnsi"/>
                <w:b/>
                <w:sz w:val="20"/>
                <w:szCs w:val="20"/>
                <w:lang w:eastAsia="pl-PL"/>
              </w:rPr>
              <w:t xml:space="preserve">. Przepis ten został wyłączony ze stosowania  z uwagi na kolizję </w:t>
            </w:r>
            <w:r>
              <w:rPr>
                <w:rFonts w:eastAsia="Times New Roman" w:cstheme="minorHAnsi"/>
                <w:b/>
                <w:sz w:val="20"/>
                <w:szCs w:val="20"/>
                <w:lang w:eastAsia="pl-PL"/>
              </w:rPr>
              <w:t>z</w:t>
            </w:r>
            <w:r w:rsidRPr="00AA0C52">
              <w:rPr>
                <w:rFonts w:eastAsia="Times New Roman" w:cstheme="minorHAnsi"/>
                <w:b/>
                <w:sz w:val="20"/>
                <w:szCs w:val="20"/>
                <w:lang w:eastAsia="pl-PL"/>
              </w:rPr>
              <w:t xml:space="preserve"> art. 14 ust. 4 lit. d rozporządzenia 2019/1020, który to wskazuje, że uprawnienia nadawane organom nadzoru rynku powinny obejmować m.in. </w:t>
            </w:r>
            <w:r w:rsidRPr="00AA0C52">
              <w:rPr>
                <w:rFonts w:cstheme="minorHAnsi"/>
                <w:b/>
                <w:sz w:val="20"/>
                <w:szCs w:val="20"/>
                <w:shd w:val="clear" w:color="auto" w:fill="FFFFFF"/>
              </w:rPr>
              <w:t xml:space="preserve">uprawnienia do przeprowadzenia niezapowiedzianych kontroli na miejscu i kontroli fizycznych produktów. </w:t>
            </w:r>
          </w:p>
          <w:p w14:paraId="72C7A03B" w14:textId="77777777" w:rsidR="00B2496D" w:rsidRPr="00C9237A" w:rsidRDefault="00B2496D" w:rsidP="00B2496D">
            <w:pPr>
              <w:pStyle w:val="ZARTzmartartykuempunktem"/>
              <w:keepNext/>
              <w:spacing w:line="240" w:lineRule="auto"/>
              <w:ind w:left="0" w:firstLine="0"/>
              <w:jc w:val="left"/>
              <w:rPr>
                <w:rFonts w:asciiTheme="minorHAnsi" w:eastAsia="Times New Roman" w:hAnsiTheme="minorHAnsi" w:cstheme="minorHAnsi"/>
                <w:b/>
                <w:i/>
                <w:sz w:val="20"/>
              </w:rPr>
            </w:pPr>
            <w:r>
              <w:rPr>
                <w:rFonts w:asciiTheme="minorHAnsi" w:eastAsia="Times New Roman" w:hAnsiTheme="minorHAnsi" w:cstheme="minorHAnsi"/>
                <w:b/>
                <w:i/>
                <w:sz w:val="20"/>
              </w:rPr>
              <w:t>„</w:t>
            </w:r>
            <w:r w:rsidRPr="00AA0C52">
              <w:rPr>
                <w:rFonts w:asciiTheme="minorHAnsi" w:eastAsia="Times New Roman" w:hAnsiTheme="minorHAnsi" w:cstheme="minorHAnsi"/>
                <w:b/>
                <w:i/>
                <w:sz w:val="20"/>
              </w:rPr>
              <w:t>Art. 68w ust. 2. Kontrola pojazdów, przedmiotów wyposażenia lub części, o której mowa w ust. 1, przeprowadzana jest z wyłączeniem czynności określonych w art. 47–51</w:t>
            </w:r>
            <w:r>
              <w:rPr>
                <w:rFonts w:asciiTheme="minorHAnsi" w:eastAsia="Times New Roman" w:hAnsiTheme="minorHAnsi" w:cstheme="minorHAnsi"/>
                <w:b/>
                <w:i/>
                <w:sz w:val="20"/>
              </w:rPr>
              <w:t xml:space="preserve"> </w:t>
            </w:r>
            <w:r w:rsidRPr="00AA0C52">
              <w:rPr>
                <w:rFonts w:asciiTheme="minorHAnsi" w:eastAsia="Times New Roman" w:hAnsiTheme="minorHAnsi" w:cstheme="minorHAnsi"/>
                <w:b/>
                <w:i/>
                <w:sz w:val="20"/>
              </w:rPr>
              <w:t>i art. 5</w:t>
            </w:r>
            <w:r>
              <w:rPr>
                <w:rFonts w:asciiTheme="minorHAnsi" w:eastAsia="Times New Roman" w:hAnsiTheme="minorHAnsi" w:cstheme="minorHAnsi"/>
                <w:b/>
                <w:i/>
                <w:sz w:val="20"/>
              </w:rPr>
              <w:t>4</w:t>
            </w:r>
            <w:r w:rsidRPr="00AA0C52">
              <w:rPr>
                <w:rFonts w:asciiTheme="minorHAnsi" w:eastAsia="Times New Roman" w:hAnsiTheme="minorHAnsi" w:cstheme="minorHAnsi"/>
                <w:b/>
                <w:i/>
                <w:sz w:val="20"/>
              </w:rPr>
              <w:t>–59</w:t>
            </w:r>
            <w:r>
              <w:rPr>
                <w:rFonts w:asciiTheme="minorHAnsi" w:eastAsia="Times New Roman" w:hAnsiTheme="minorHAnsi" w:cstheme="minorHAnsi"/>
                <w:b/>
                <w:i/>
                <w:sz w:val="20"/>
              </w:rPr>
              <w:t xml:space="preserve"> </w:t>
            </w:r>
            <w:r w:rsidRPr="00AA0C52">
              <w:rPr>
                <w:rFonts w:asciiTheme="minorHAnsi" w:eastAsia="Times New Roman" w:hAnsiTheme="minorHAnsi" w:cstheme="minorHAnsi"/>
                <w:b/>
                <w:i/>
                <w:sz w:val="20"/>
              </w:rPr>
              <w:t>ustawy z dnia 6 marca 2018 r. – Prawo przedsiębiorców.</w:t>
            </w:r>
          </w:p>
          <w:p w14:paraId="6F5AF9F5" w14:textId="77777777" w:rsidR="00B2496D" w:rsidRPr="00C9237A" w:rsidRDefault="00B2496D" w:rsidP="00B2496D">
            <w:pPr>
              <w:shd w:val="clear" w:color="auto" w:fill="FFFFFF"/>
              <w:spacing w:before="120" w:after="150"/>
              <w:rPr>
                <w:rFonts w:eastAsia="Times New Roman" w:cstheme="minorHAnsi"/>
                <w:b/>
                <w:sz w:val="20"/>
                <w:szCs w:val="20"/>
                <w:lang w:eastAsia="pl-PL"/>
              </w:rPr>
            </w:pPr>
            <w:r w:rsidRPr="00C9237A">
              <w:rPr>
                <w:rFonts w:eastAsia="Times New Roman" w:cstheme="minorHAnsi"/>
                <w:b/>
                <w:sz w:val="20"/>
                <w:szCs w:val="20"/>
                <w:lang w:eastAsia="pl-PL"/>
              </w:rPr>
              <w:t xml:space="preserve">Możliwość odstąpienia od przedstawienia stanowiska przed wydaniem decyzji wynika wprost z przepisów kodeksu postępowania administracyjnego, czego przykładem jest art. 10: </w:t>
            </w:r>
          </w:p>
          <w:p w14:paraId="10341608" w14:textId="77777777" w:rsidR="00B2496D" w:rsidRPr="00AA0C52" w:rsidRDefault="00B2496D" w:rsidP="00B2496D">
            <w:pPr>
              <w:shd w:val="clear" w:color="auto" w:fill="FFFFFF"/>
              <w:spacing w:before="120" w:after="150"/>
              <w:rPr>
                <w:rFonts w:eastAsia="Times New Roman" w:cstheme="minorHAnsi"/>
                <w:b/>
                <w:i/>
                <w:sz w:val="20"/>
                <w:szCs w:val="20"/>
                <w:lang w:eastAsia="pl-PL"/>
              </w:rPr>
            </w:pPr>
            <w:r>
              <w:rPr>
                <w:rFonts w:eastAsia="Times New Roman" w:cstheme="minorHAnsi"/>
                <w:b/>
                <w:i/>
                <w:sz w:val="20"/>
                <w:szCs w:val="20"/>
                <w:lang w:eastAsia="pl-PL"/>
              </w:rPr>
              <w:t>„</w:t>
            </w:r>
            <w:r w:rsidRPr="00AA0C52">
              <w:rPr>
                <w:rFonts w:eastAsia="Times New Roman" w:cstheme="minorHAnsi"/>
                <w:b/>
                <w:i/>
                <w:sz w:val="20"/>
                <w:szCs w:val="20"/>
                <w:lang w:eastAsia="pl-PL"/>
              </w:rPr>
              <w:t xml:space="preserve">Art. 10. § 1. Organy administracji publicznej obowiązane są zapewnić stronom czynny udział w każdym stadium postępowania, a przed wydaniem decyzji umożliwić im wypowiedzenie się co do zebranych dowodów i materiałów oraz zgłoszonych żądań. </w:t>
            </w:r>
          </w:p>
          <w:p w14:paraId="393DE548" w14:textId="77777777" w:rsidR="00B2496D" w:rsidRPr="00AA0C52" w:rsidRDefault="00B2496D" w:rsidP="00B2496D">
            <w:pPr>
              <w:autoSpaceDE w:val="0"/>
              <w:autoSpaceDN w:val="0"/>
              <w:adjustRightInd w:val="0"/>
              <w:rPr>
                <w:rFonts w:eastAsia="Times New Roman" w:cstheme="minorHAnsi"/>
                <w:b/>
                <w:i/>
                <w:sz w:val="20"/>
                <w:szCs w:val="20"/>
                <w:lang w:eastAsia="pl-PL"/>
              </w:rPr>
            </w:pPr>
            <w:r w:rsidRPr="00AA0C52">
              <w:rPr>
                <w:rFonts w:eastAsia="Times New Roman" w:cstheme="minorHAnsi"/>
                <w:b/>
                <w:i/>
                <w:sz w:val="20"/>
                <w:szCs w:val="20"/>
                <w:lang w:eastAsia="pl-PL"/>
              </w:rPr>
              <w:t xml:space="preserve">§ 2. Organy administracji publicznej mogą odstąpić od zasady określonej w § 1 tylko w przypadkach, gdy załatwienie sprawy nie cierpi zwłoki ze względu na niebezpieczeństwo dla życia lub zdrowia ludzkiego albo ze względu na grożącą niepowetowaną szkodę materialną. </w:t>
            </w:r>
          </w:p>
          <w:p w14:paraId="1691D3B9" w14:textId="77777777" w:rsidR="00B2496D" w:rsidRPr="00832E58" w:rsidRDefault="00B2496D" w:rsidP="00B2496D">
            <w:pPr>
              <w:pStyle w:val="ZARTzmartartykuempunktem"/>
              <w:keepNext/>
              <w:spacing w:line="240" w:lineRule="auto"/>
              <w:ind w:left="0" w:firstLine="0"/>
              <w:jc w:val="left"/>
              <w:rPr>
                <w:rFonts w:cstheme="minorHAnsi"/>
                <w:b/>
                <w:color w:val="000000"/>
                <w:sz w:val="20"/>
              </w:rPr>
            </w:pPr>
            <w:r w:rsidRPr="008A1F7C">
              <w:rPr>
                <w:rFonts w:asciiTheme="minorHAnsi" w:eastAsia="Times New Roman" w:hAnsiTheme="minorHAnsi" w:cstheme="minorHAnsi"/>
                <w:b/>
                <w:i/>
                <w:sz w:val="20"/>
              </w:rPr>
              <w:t>§ 3. Organ administracji publicznej obowiązany jest utrwalić w aktach sprawy, w drodze adnotacji, przyczyny odstąpienia od zasady określonej w § 1.”</w:t>
            </w:r>
          </w:p>
        </w:tc>
        <w:tc>
          <w:tcPr>
            <w:tcW w:w="2126" w:type="dxa"/>
          </w:tcPr>
          <w:p w14:paraId="20481A50" w14:textId="1786541E" w:rsidR="00B41D21" w:rsidRDefault="00B41D21" w:rsidP="00B41D21">
            <w:pPr>
              <w:shd w:val="clear" w:color="auto" w:fill="FFFFFF"/>
              <w:spacing w:before="120" w:after="150"/>
              <w:rPr>
                <w:rFonts w:cstheme="minorHAnsi"/>
                <w:b/>
                <w:sz w:val="20"/>
                <w:szCs w:val="20"/>
              </w:rPr>
            </w:pPr>
            <w:r w:rsidRPr="00B41D21">
              <w:rPr>
                <w:rFonts w:cstheme="minorHAnsi"/>
                <w:b/>
                <w:sz w:val="20"/>
                <w:szCs w:val="20"/>
              </w:rPr>
              <w:t xml:space="preserve">Brak udziału przedstawiciela. </w:t>
            </w:r>
          </w:p>
          <w:p w14:paraId="092625D7" w14:textId="77777777" w:rsidR="00B41D21" w:rsidRPr="00FE564C" w:rsidRDefault="00B41D21" w:rsidP="00B41D21">
            <w:pPr>
              <w:rPr>
                <w:rFonts w:cstheme="minorHAnsi"/>
                <w:b/>
                <w:color w:val="0070C0"/>
                <w:sz w:val="20"/>
                <w:szCs w:val="20"/>
              </w:rPr>
            </w:pPr>
            <w:r w:rsidRPr="00FE564C">
              <w:rPr>
                <w:rFonts w:cstheme="minorHAnsi"/>
                <w:b/>
                <w:color w:val="0070C0"/>
                <w:sz w:val="20"/>
                <w:szCs w:val="20"/>
              </w:rPr>
              <w:t>W wyniku wyjaśnień na konferencj</w:t>
            </w:r>
            <w:r>
              <w:rPr>
                <w:rFonts w:cstheme="minorHAnsi"/>
                <w:b/>
                <w:color w:val="0070C0"/>
                <w:sz w:val="20"/>
                <w:szCs w:val="20"/>
              </w:rPr>
              <w:t>i międzyresortowej</w:t>
            </w:r>
            <w:r w:rsidRPr="00FE564C">
              <w:rPr>
                <w:rFonts w:cstheme="minorHAnsi"/>
                <w:b/>
                <w:color w:val="0070C0"/>
                <w:sz w:val="20"/>
                <w:szCs w:val="20"/>
              </w:rPr>
              <w:t xml:space="preserve"> oraz spotkania roboczego z MRiT w dniu 07.05.26 wprowadzono zmiany w rozdziale 4b Nadzór rynku – zgodnie z ustaleniami z tego spotkania, w tym zrezygnowano z wyłączenia przepisów Prawo przedsiębiorców, z wyjątkiem art. 48. </w:t>
            </w:r>
          </w:p>
          <w:p w14:paraId="3CA424E2"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0027B9BD"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0F0D2DA7"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079D16AC"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307B6C67"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09FA85FE"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6AF30D67" w14:textId="77777777" w:rsidR="00B2496D" w:rsidRPr="00856908" w:rsidRDefault="00B2496D" w:rsidP="00B2496D">
            <w:pPr>
              <w:shd w:val="clear" w:color="auto" w:fill="FFFFFF"/>
              <w:spacing w:before="120" w:after="150"/>
              <w:rPr>
                <w:rFonts w:cstheme="minorHAnsi"/>
                <w:b/>
                <w:color w:val="FF0000"/>
                <w:sz w:val="20"/>
                <w:szCs w:val="20"/>
              </w:rPr>
            </w:pPr>
          </w:p>
        </w:tc>
      </w:tr>
      <w:tr w:rsidR="00B2496D" w:rsidRPr="00476D22" w14:paraId="6ADC8641" w14:textId="09562819" w:rsidTr="00B2496D">
        <w:tc>
          <w:tcPr>
            <w:tcW w:w="562" w:type="dxa"/>
          </w:tcPr>
          <w:p w14:paraId="4B2903F2" w14:textId="77777777" w:rsidR="00B2496D" w:rsidRPr="00476D22" w:rsidRDefault="00B2496D" w:rsidP="00B2496D">
            <w:pPr>
              <w:rPr>
                <w:rFonts w:cstheme="minorHAnsi"/>
                <w:b/>
                <w:sz w:val="20"/>
                <w:szCs w:val="20"/>
              </w:rPr>
            </w:pPr>
            <w:r w:rsidRPr="00476D22">
              <w:rPr>
                <w:rFonts w:cstheme="minorHAnsi"/>
                <w:b/>
                <w:sz w:val="20"/>
                <w:szCs w:val="20"/>
              </w:rPr>
              <w:t>26</w:t>
            </w:r>
            <w:r>
              <w:rPr>
                <w:rFonts w:cstheme="minorHAnsi"/>
                <w:b/>
                <w:sz w:val="20"/>
                <w:szCs w:val="20"/>
              </w:rPr>
              <w:t>4</w:t>
            </w:r>
          </w:p>
        </w:tc>
        <w:tc>
          <w:tcPr>
            <w:tcW w:w="1560" w:type="dxa"/>
          </w:tcPr>
          <w:p w14:paraId="7F894921" w14:textId="77777777" w:rsidR="00B2496D" w:rsidRPr="00476D22" w:rsidRDefault="00B2496D" w:rsidP="00B2496D">
            <w:pPr>
              <w:rPr>
                <w:rFonts w:cstheme="minorHAnsi"/>
                <w:b/>
                <w:sz w:val="20"/>
                <w:szCs w:val="20"/>
              </w:rPr>
            </w:pPr>
            <w:r w:rsidRPr="00476D22">
              <w:rPr>
                <w:rFonts w:cstheme="minorHAnsi"/>
                <w:b/>
                <w:sz w:val="20"/>
                <w:szCs w:val="20"/>
              </w:rPr>
              <w:t>Koalicja na rzecz Autogazu - Związek Pracodawców</w:t>
            </w:r>
          </w:p>
        </w:tc>
        <w:tc>
          <w:tcPr>
            <w:tcW w:w="1701" w:type="dxa"/>
          </w:tcPr>
          <w:p w14:paraId="50C77E9C" w14:textId="77777777" w:rsidR="00B2496D" w:rsidRPr="00476D22" w:rsidRDefault="00B2496D" w:rsidP="00B2496D">
            <w:pPr>
              <w:rPr>
                <w:rFonts w:cstheme="minorHAnsi"/>
                <w:b/>
                <w:sz w:val="20"/>
                <w:szCs w:val="20"/>
              </w:rPr>
            </w:pPr>
            <w:r w:rsidRPr="00476D22">
              <w:rPr>
                <w:rFonts w:cstheme="minorHAnsi"/>
                <w:b/>
                <w:bCs/>
                <w:sz w:val="20"/>
                <w:szCs w:val="20"/>
              </w:rPr>
              <w:t>Art. 68s. ust. 1 pkt 8</w:t>
            </w:r>
          </w:p>
        </w:tc>
        <w:tc>
          <w:tcPr>
            <w:tcW w:w="3827" w:type="dxa"/>
          </w:tcPr>
          <w:p w14:paraId="1050F7D3" w14:textId="77777777" w:rsidR="00B2496D" w:rsidRPr="00476D22" w:rsidRDefault="00B2496D" w:rsidP="00B2496D">
            <w:pPr>
              <w:rPr>
                <w:rFonts w:cstheme="minorHAnsi"/>
                <w:b/>
                <w:sz w:val="20"/>
                <w:szCs w:val="20"/>
              </w:rPr>
            </w:pPr>
            <w:r w:rsidRPr="00476D22">
              <w:rPr>
                <w:rFonts w:cstheme="minorHAnsi"/>
                <w:b/>
                <w:sz w:val="20"/>
                <w:szCs w:val="20"/>
              </w:rPr>
              <w:t>Proponowana zmiana doprecyzowuje przesłanki zastosowania środków nadzorczych, wprowadzając wymóg ich oparcia na udokumentowanym naruszeniu prawa lub stwierdzonym zagrożeniu, z jednoczesnym zapewnieniem stronie prawa do czynnego udziału w postępowaniu.</w:t>
            </w:r>
          </w:p>
        </w:tc>
        <w:tc>
          <w:tcPr>
            <w:tcW w:w="3969" w:type="dxa"/>
          </w:tcPr>
          <w:p w14:paraId="0D400244" w14:textId="77777777" w:rsidR="00B2496D" w:rsidRPr="00476D22" w:rsidRDefault="00B2496D" w:rsidP="00B2496D">
            <w:pPr>
              <w:rPr>
                <w:rFonts w:cstheme="minorHAnsi"/>
                <w:b/>
                <w:sz w:val="20"/>
                <w:szCs w:val="20"/>
              </w:rPr>
            </w:pPr>
            <w:r w:rsidRPr="00476D22">
              <w:rPr>
                <w:rFonts w:cstheme="minorHAnsi"/>
                <w:b/>
                <w:bCs/>
                <w:sz w:val="20"/>
                <w:szCs w:val="20"/>
              </w:rPr>
              <w:t xml:space="preserve">Art. 68s. ust. 1 pkt 8 </w:t>
            </w:r>
            <w:r w:rsidRPr="00476D22">
              <w:rPr>
                <w:rFonts w:cstheme="minorHAnsi"/>
                <w:b/>
                <w:sz w:val="20"/>
                <w:szCs w:val="20"/>
              </w:rPr>
              <w:t xml:space="preserve"> </w:t>
            </w:r>
            <w:r w:rsidRPr="00476D22">
              <w:rPr>
                <w:rFonts w:cstheme="minorHAnsi"/>
                <w:b/>
                <w:bCs/>
                <w:sz w:val="20"/>
                <w:szCs w:val="20"/>
              </w:rPr>
              <w:t xml:space="preserve">podejmowania środków, w tym zakazywania lub ograniczania udostępniania na rynku pojazdu, (...),  </w:t>
            </w:r>
            <w:r w:rsidRPr="00476D22">
              <w:rPr>
                <w:rFonts w:cstheme="minorHAnsi"/>
                <w:b/>
                <w:sz w:val="20"/>
                <w:szCs w:val="20"/>
              </w:rPr>
              <w:t>wyłącznie</w:t>
            </w:r>
            <w:r w:rsidRPr="00476D22">
              <w:rPr>
                <w:rFonts w:cstheme="minorHAnsi"/>
                <w:b/>
                <w:bCs/>
                <w:sz w:val="20"/>
                <w:szCs w:val="20"/>
              </w:rPr>
              <w:t xml:space="preserve"> na podstawie udokumentowanego naruszenia przepisów lub zagrożenia, po uprzednim wysłuchaniu strony, o ile nie zachodzi konieczność pilnego działania,  jeżeli podmiot gospodarczy lub operator platformy nie podejmuje  odpowiednich działań naprawczych lub gdy niezgodność z wymaganiami lub ryzyko wciąż istnieją</w:t>
            </w:r>
            <w:r>
              <w:rPr>
                <w:rFonts w:cstheme="minorHAnsi"/>
                <w:b/>
                <w:bCs/>
                <w:sz w:val="20"/>
                <w:szCs w:val="20"/>
              </w:rPr>
              <w:t>.</w:t>
            </w:r>
          </w:p>
        </w:tc>
        <w:tc>
          <w:tcPr>
            <w:tcW w:w="2693" w:type="dxa"/>
          </w:tcPr>
          <w:p w14:paraId="6BA3AF69" w14:textId="77777777" w:rsidR="00B2496D" w:rsidRPr="00856908" w:rsidRDefault="00B2496D" w:rsidP="00B2496D">
            <w:pPr>
              <w:shd w:val="clear" w:color="auto" w:fill="FFFFFF"/>
              <w:spacing w:before="120" w:after="150"/>
              <w:rPr>
                <w:rFonts w:cstheme="minorHAnsi"/>
                <w:b/>
                <w:color w:val="FF0000"/>
                <w:sz w:val="20"/>
                <w:szCs w:val="20"/>
              </w:rPr>
            </w:pPr>
            <w:r w:rsidRPr="00856908">
              <w:rPr>
                <w:rFonts w:cstheme="minorHAnsi"/>
                <w:b/>
                <w:color w:val="FF0000"/>
                <w:sz w:val="20"/>
                <w:szCs w:val="20"/>
              </w:rPr>
              <w:t xml:space="preserve">Uwaga omówiona </w:t>
            </w:r>
            <w:r>
              <w:rPr>
                <w:rFonts w:cstheme="minorHAnsi"/>
                <w:b/>
                <w:color w:val="FF0000"/>
                <w:sz w:val="20"/>
                <w:szCs w:val="20"/>
              </w:rPr>
              <w:t>w pkt</w:t>
            </w:r>
            <w:r w:rsidRPr="00856908">
              <w:rPr>
                <w:rFonts w:cstheme="minorHAnsi"/>
                <w:b/>
                <w:color w:val="FF0000"/>
                <w:sz w:val="20"/>
                <w:szCs w:val="20"/>
              </w:rPr>
              <w:t xml:space="preserve"> 9</w:t>
            </w:r>
            <w:r>
              <w:rPr>
                <w:rFonts w:cstheme="minorHAnsi"/>
                <w:b/>
                <w:color w:val="FF0000"/>
                <w:sz w:val="20"/>
                <w:szCs w:val="20"/>
              </w:rPr>
              <w:t>8</w:t>
            </w:r>
            <w:r w:rsidRPr="00856908">
              <w:rPr>
                <w:rFonts w:cstheme="minorHAnsi"/>
                <w:b/>
                <w:color w:val="FF0000"/>
                <w:sz w:val="20"/>
                <w:szCs w:val="20"/>
              </w:rPr>
              <w:t>.</w:t>
            </w:r>
          </w:p>
          <w:p w14:paraId="018D3EA4" w14:textId="77777777" w:rsidR="00B2496D" w:rsidRPr="00C9237A" w:rsidRDefault="00B2496D" w:rsidP="00B2496D">
            <w:pPr>
              <w:rPr>
                <w:rFonts w:cstheme="minorHAnsi"/>
                <w:b/>
                <w:sz w:val="20"/>
                <w:szCs w:val="20"/>
              </w:rPr>
            </w:pPr>
            <w:r w:rsidRPr="00D33419">
              <w:rPr>
                <w:rFonts w:cstheme="minorHAnsi"/>
                <w:b/>
                <w:sz w:val="20"/>
                <w:szCs w:val="20"/>
              </w:rPr>
              <w:t>Uwaga wyjaśniona</w:t>
            </w:r>
            <w:r>
              <w:rPr>
                <w:rFonts w:cstheme="minorHAnsi"/>
                <w:b/>
                <w:sz w:val="20"/>
                <w:szCs w:val="20"/>
              </w:rPr>
              <w:t xml:space="preserve"> - p</w:t>
            </w:r>
            <w:r w:rsidRPr="00D33419">
              <w:rPr>
                <w:rFonts w:cstheme="minorHAnsi"/>
                <w:b/>
                <w:sz w:val="20"/>
                <w:szCs w:val="20"/>
              </w:rPr>
              <w:t>rzepis art. 68s ust. 1 pkt 8 to uprawnienie Dyrektora TDT do realizacji zadania, jakim jest „podejmowanie środków</w:t>
            </w:r>
            <w:r>
              <w:rPr>
                <w:rFonts w:cstheme="minorHAnsi"/>
                <w:b/>
                <w:sz w:val="20"/>
                <w:szCs w:val="20"/>
              </w:rPr>
              <w:t xml:space="preserve">, </w:t>
            </w:r>
            <w:r w:rsidRPr="00AA0C52">
              <w:rPr>
                <w:rFonts w:cstheme="minorHAnsi"/>
                <w:b/>
                <w:sz w:val="20"/>
                <w:szCs w:val="20"/>
              </w:rPr>
              <w:t xml:space="preserve">w tym zakazywania lub ograniczania udostępniania na rynku pojazdu, przedmiotu wyposażenia lub części niezgodnych z wymaganiami technicznymi </w:t>
            </w:r>
            <w:r>
              <w:t xml:space="preserve">(…). </w:t>
            </w:r>
            <w:r w:rsidRPr="00D33419">
              <w:rPr>
                <w:rFonts w:cstheme="minorHAnsi"/>
                <w:b/>
                <w:sz w:val="20"/>
                <w:szCs w:val="20"/>
              </w:rPr>
              <w:t>Uściślenie zakresu tego uprawnienia znajduje się w art. 53b. Ew</w:t>
            </w:r>
            <w:r>
              <w:rPr>
                <w:rFonts w:cstheme="minorHAnsi"/>
                <w:b/>
                <w:sz w:val="20"/>
                <w:szCs w:val="20"/>
              </w:rPr>
              <w:t xml:space="preserve">entualnie </w:t>
            </w:r>
            <w:r w:rsidRPr="00D33419">
              <w:rPr>
                <w:rFonts w:cstheme="minorHAnsi"/>
                <w:b/>
                <w:sz w:val="20"/>
                <w:szCs w:val="20"/>
              </w:rPr>
              <w:t>ograniczenia, o których mowa w uwadze, będą nakładane w drodze decyzji administracyjnej, o której mowa w art. 53b.</w:t>
            </w:r>
          </w:p>
          <w:p w14:paraId="22A8D7D8" w14:textId="77777777" w:rsidR="00B2496D" w:rsidRPr="0020630F" w:rsidRDefault="00B2496D" w:rsidP="00B2496D">
            <w:pPr>
              <w:pStyle w:val="ZARTzmartartykuempunktem"/>
              <w:keepNext/>
              <w:tabs>
                <w:tab w:val="left" w:pos="1227"/>
              </w:tabs>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20630F">
              <w:rPr>
                <w:rFonts w:asciiTheme="minorHAnsi" w:eastAsiaTheme="minorHAnsi" w:hAnsiTheme="minorHAnsi" w:cstheme="minorHAnsi"/>
                <w:b/>
                <w:i/>
                <w:sz w:val="20"/>
                <w:lang w:eastAsia="en-US"/>
              </w:rPr>
              <w:t>Art. 53b. 1.</w:t>
            </w:r>
            <w:r>
              <w:rPr>
                <w:rFonts w:asciiTheme="minorHAnsi" w:eastAsiaTheme="minorHAnsi" w:hAnsiTheme="minorHAnsi" w:cstheme="minorHAnsi"/>
                <w:b/>
                <w:i/>
                <w:sz w:val="20"/>
                <w:lang w:eastAsia="en-US"/>
              </w:rPr>
              <w:t xml:space="preserve"> </w:t>
            </w:r>
            <w:r w:rsidRPr="0020630F">
              <w:rPr>
                <w:rFonts w:asciiTheme="minorHAnsi" w:eastAsiaTheme="minorHAnsi" w:hAnsiTheme="minorHAnsi" w:cstheme="minorHAnsi"/>
                <w:b/>
                <w:i/>
                <w:sz w:val="20"/>
                <w:lang w:eastAsia="en-US"/>
              </w:rPr>
              <w:t>W przypadku gdy Dyrektor TDT jako organ nadzoru rynku w wyniku prowadzonej kontroli, o której mowa w art. 68w oraz art. 68zi, lub badań, o których mowa w art. 68z oraz art. 68zj, stwierdzi niezgodność z wymaganiami technicznymi lub stwarzanie poważnego ryzyka przez pojazd, przedmiot wyposażenia lub część, po przeprowadzonym postępowaniu o nałożeniu administracyjnej kary pieniężnej, o której mowa w art. 71a, w drodze decyzji administracyjnej nakazuje podmiotowi gospodarczemu:</w:t>
            </w:r>
          </w:p>
          <w:p w14:paraId="426D5123" w14:textId="77777777" w:rsidR="00B2496D" w:rsidRPr="0020630F" w:rsidRDefault="00B2496D" w:rsidP="00B2496D">
            <w:pPr>
              <w:pStyle w:val="ZPKTzmpktartykuempunktem"/>
              <w:tabs>
                <w:tab w:val="left" w:pos="1227"/>
              </w:tabs>
              <w:spacing w:line="240" w:lineRule="auto"/>
              <w:ind w:left="0" w:firstLine="29"/>
              <w:jc w:val="left"/>
              <w:rPr>
                <w:rFonts w:asciiTheme="minorHAnsi" w:eastAsiaTheme="minorHAnsi" w:hAnsiTheme="minorHAnsi" w:cstheme="minorHAnsi"/>
                <w:b/>
                <w:bCs w:val="0"/>
                <w:i/>
                <w:sz w:val="20"/>
                <w:lang w:eastAsia="en-US"/>
              </w:rPr>
            </w:pPr>
            <w:r w:rsidRPr="0020630F">
              <w:rPr>
                <w:rFonts w:asciiTheme="minorHAnsi" w:eastAsiaTheme="minorHAnsi" w:hAnsiTheme="minorHAnsi" w:cstheme="minorHAnsi"/>
                <w:b/>
                <w:bCs w:val="0"/>
                <w:i/>
                <w:sz w:val="20"/>
                <w:lang w:eastAsia="en-US"/>
              </w:rPr>
              <w:t>1)podać do publicznej wiadomości w środkach masowego przekazu o zasięgu ogólnopolskim oraz w miejscu wprowadzenia do obrotu pojazdu, przedmiotu wyposażenia lub części objętych obowiązkiem wycofania z rynku lub użytku, informację o pojeździe, przedmiocie wyposażenia lub części objętych obowiązkiem wycofania z rynku oraz</w:t>
            </w:r>
          </w:p>
          <w:p w14:paraId="76CE7E9F" w14:textId="77777777" w:rsidR="00B2496D" w:rsidRPr="00476D22" w:rsidRDefault="00B2496D" w:rsidP="00B2496D">
            <w:pPr>
              <w:rPr>
                <w:rFonts w:cstheme="minorHAnsi"/>
                <w:b/>
                <w:sz w:val="20"/>
                <w:szCs w:val="20"/>
              </w:rPr>
            </w:pPr>
            <w:r w:rsidRPr="0020630F">
              <w:rPr>
                <w:rFonts w:cstheme="minorHAnsi"/>
                <w:b/>
                <w:bCs/>
                <w:i/>
                <w:sz w:val="20"/>
              </w:rPr>
              <w:t>2)usunięcie niezgodności z wymaganiami technicznymi lub usunięcie ryzyka, a w przypadku gdy ich usunięcie nie jest możliwe, zakazuje udostępniania na rynku pojazdu, przedmiotu wyposażenia lub części; natomiast w przypadku gdy pojazd, przedmiot wyposażenia lub część zostały już udostępnione, nakazuje ich wycofanie z rynku lub użytku oraz nakazuje odkupienie pojazdu, przedmiotu wyposażenia lub części od użytkowników końcowych albo wymianę na nowy pojazd, przedmiot wyposażenia lub część zgodne z wymaganiami technicznymi</w:t>
            </w:r>
            <w:r>
              <w:rPr>
                <w:rFonts w:cstheme="minorHAnsi"/>
                <w:b/>
                <w:bCs/>
                <w:i/>
                <w:sz w:val="20"/>
              </w:rPr>
              <w:t>.”</w:t>
            </w:r>
            <w:r>
              <w:rPr>
                <w:rFonts w:cstheme="minorHAnsi"/>
                <w:b/>
                <w:sz w:val="20"/>
                <w:szCs w:val="20"/>
              </w:rPr>
              <w:t xml:space="preserve"> </w:t>
            </w:r>
          </w:p>
        </w:tc>
        <w:tc>
          <w:tcPr>
            <w:tcW w:w="2126" w:type="dxa"/>
          </w:tcPr>
          <w:p w14:paraId="34469CB1" w14:textId="77777777" w:rsidR="00B41D21" w:rsidRDefault="00B41D21" w:rsidP="00B41D21">
            <w:pPr>
              <w:shd w:val="clear" w:color="auto" w:fill="FFFFFF"/>
              <w:spacing w:before="120" w:after="150"/>
              <w:rPr>
                <w:rFonts w:cstheme="minorHAnsi"/>
                <w:b/>
                <w:sz w:val="20"/>
                <w:szCs w:val="20"/>
              </w:rPr>
            </w:pPr>
            <w:r w:rsidRPr="00B41D21">
              <w:rPr>
                <w:rFonts w:cstheme="minorHAnsi"/>
                <w:b/>
                <w:sz w:val="20"/>
                <w:szCs w:val="20"/>
              </w:rPr>
              <w:t xml:space="preserve">Brak udziału przedstawiciela. </w:t>
            </w:r>
          </w:p>
          <w:p w14:paraId="79BEF3D9" w14:textId="2D9DC73E" w:rsidR="00B41D21" w:rsidRDefault="00B41D21" w:rsidP="00B41D21">
            <w:pPr>
              <w:rPr>
                <w:rFonts w:cstheme="minorHAnsi"/>
                <w:b/>
                <w:color w:val="0070C0"/>
                <w:sz w:val="20"/>
                <w:szCs w:val="20"/>
              </w:rPr>
            </w:pPr>
            <w:r w:rsidRPr="0086098C">
              <w:rPr>
                <w:rFonts w:cstheme="minorHAnsi"/>
                <w:b/>
                <w:color w:val="0070C0"/>
                <w:sz w:val="20"/>
                <w:szCs w:val="20"/>
              </w:rPr>
              <w:t xml:space="preserve">Po analizie w projekcie w art. 68s ust. 1  w pkt 1 i 2 określono uprawnienia Dyrektora TDT w ramach nadzoru rynku </w:t>
            </w:r>
            <w:r>
              <w:rPr>
                <w:rFonts w:cstheme="minorHAnsi"/>
                <w:b/>
                <w:color w:val="0070C0"/>
                <w:sz w:val="20"/>
                <w:szCs w:val="20"/>
              </w:rPr>
              <w:t xml:space="preserve">poprzez </w:t>
            </w:r>
            <w:r w:rsidRPr="0086098C">
              <w:rPr>
                <w:rFonts w:cstheme="minorHAnsi"/>
                <w:b/>
                <w:color w:val="0070C0"/>
                <w:sz w:val="20"/>
                <w:szCs w:val="20"/>
              </w:rPr>
              <w:t xml:space="preserve"> odesłania do przepisów rozporządzenia 2019/1020</w:t>
            </w:r>
            <w:r>
              <w:rPr>
                <w:rFonts w:cstheme="minorHAnsi"/>
                <w:b/>
                <w:color w:val="0070C0"/>
                <w:sz w:val="20"/>
                <w:szCs w:val="20"/>
              </w:rPr>
              <w:t>, w tym art. 14 ust. 4, zamiast konkretnych przepisów ustawowych.</w:t>
            </w:r>
          </w:p>
          <w:p w14:paraId="18F14F4C" w14:textId="77777777" w:rsidR="00B41D21" w:rsidRDefault="00B41D21" w:rsidP="00B41D21">
            <w:pPr>
              <w:rPr>
                <w:rFonts w:cstheme="minorHAnsi"/>
                <w:b/>
                <w:color w:val="0070C0"/>
                <w:sz w:val="20"/>
                <w:szCs w:val="20"/>
              </w:rPr>
            </w:pPr>
          </w:p>
          <w:p w14:paraId="1DDF8E85" w14:textId="77777777" w:rsidR="00B41D21" w:rsidRDefault="00B41D21" w:rsidP="00B41D21">
            <w:pPr>
              <w:rPr>
                <w:rFonts w:cstheme="minorHAnsi"/>
                <w:b/>
                <w:color w:val="0070C0"/>
                <w:sz w:val="20"/>
                <w:szCs w:val="20"/>
              </w:rPr>
            </w:pPr>
            <w:r>
              <w:rPr>
                <w:rFonts w:cstheme="minorHAnsi"/>
                <w:b/>
                <w:color w:val="0070C0"/>
                <w:sz w:val="20"/>
                <w:szCs w:val="20"/>
              </w:rPr>
              <w:t>K</w:t>
            </w:r>
            <w:r w:rsidRPr="00AF726E">
              <w:rPr>
                <w:rFonts w:cstheme="minorHAnsi"/>
                <w:b/>
                <w:color w:val="0070C0"/>
                <w:sz w:val="20"/>
                <w:szCs w:val="20"/>
              </w:rPr>
              <w:t xml:space="preserve">westie </w:t>
            </w:r>
            <w:r>
              <w:rPr>
                <w:rFonts w:cstheme="minorHAnsi"/>
                <w:b/>
                <w:color w:val="0070C0"/>
                <w:sz w:val="20"/>
                <w:szCs w:val="20"/>
              </w:rPr>
              <w:t xml:space="preserve">dot. prowadzenia </w:t>
            </w:r>
            <w:r w:rsidRPr="00AF726E">
              <w:rPr>
                <w:rFonts w:cstheme="minorHAnsi"/>
                <w:b/>
                <w:color w:val="0070C0"/>
                <w:sz w:val="20"/>
                <w:szCs w:val="20"/>
              </w:rPr>
              <w:t xml:space="preserve">postępowania </w:t>
            </w:r>
            <w:r>
              <w:rPr>
                <w:rFonts w:cstheme="minorHAnsi"/>
                <w:b/>
                <w:color w:val="0070C0"/>
                <w:sz w:val="20"/>
                <w:szCs w:val="20"/>
              </w:rPr>
              <w:t xml:space="preserve">administracyjnego i wydawania decyzji przez Dyrektora TDT w ramach nadzoru rynku zostały doprecyzowane i są zawarte w </w:t>
            </w:r>
            <w:r w:rsidRPr="00AF726E">
              <w:rPr>
                <w:rFonts w:cstheme="minorHAnsi"/>
                <w:b/>
                <w:color w:val="0070C0"/>
                <w:sz w:val="20"/>
                <w:szCs w:val="20"/>
              </w:rPr>
              <w:t xml:space="preserve">art. 68zj i art. 68zk.  </w:t>
            </w:r>
          </w:p>
          <w:p w14:paraId="246B5158" w14:textId="77777777" w:rsidR="00B41D21" w:rsidRDefault="00B41D21" w:rsidP="00B41D21"/>
          <w:p w14:paraId="494D0E57" w14:textId="77777777" w:rsidR="00B2496D" w:rsidRPr="00856908" w:rsidRDefault="00B2496D" w:rsidP="00B41D21">
            <w:pPr>
              <w:rPr>
                <w:rFonts w:cstheme="minorHAnsi"/>
                <w:b/>
                <w:color w:val="FF0000"/>
                <w:sz w:val="20"/>
                <w:szCs w:val="20"/>
              </w:rPr>
            </w:pPr>
          </w:p>
        </w:tc>
        <w:tc>
          <w:tcPr>
            <w:tcW w:w="2242" w:type="dxa"/>
          </w:tcPr>
          <w:p w14:paraId="2C2BEF7B"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2C8F0D4A"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06FD8DED"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483A7FDC"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0747EEB2"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6D9CD8FC" w14:textId="77777777" w:rsidR="00B2496D" w:rsidRPr="00856908" w:rsidRDefault="00B2496D" w:rsidP="00B2496D">
            <w:pPr>
              <w:shd w:val="clear" w:color="auto" w:fill="FFFFFF"/>
              <w:spacing w:before="120" w:after="150"/>
              <w:rPr>
                <w:rFonts w:cstheme="minorHAnsi"/>
                <w:b/>
                <w:color w:val="FF0000"/>
                <w:sz w:val="20"/>
                <w:szCs w:val="20"/>
              </w:rPr>
            </w:pPr>
          </w:p>
        </w:tc>
      </w:tr>
      <w:tr w:rsidR="00B2496D" w:rsidRPr="00476D22" w14:paraId="2D21BA7D" w14:textId="353D2FD6" w:rsidTr="00B2496D">
        <w:tc>
          <w:tcPr>
            <w:tcW w:w="562" w:type="dxa"/>
          </w:tcPr>
          <w:p w14:paraId="29176C6B" w14:textId="77777777" w:rsidR="00B2496D" w:rsidRPr="00476D22" w:rsidRDefault="00B2496D" w:rsidP="00B2496D">
            <w:pPr>
              <w:rPr>
                <w:rFonts w:cstheme="minorHAnsi"/>
                <w:b/>
                <w:sz w:val="20"/>
                <w:szCs w:val="20"/>
              </w:rPr>
            </w:pPr>
            <w:r w:rsidRPr="00476D22">
              <w:rPr>
                <w:rFonts w:cstheme="minorHAnsi"/>
                <w:b/>
                <w:sz w:val="20"/>
                <w:szCs w:val="20"/>
              </w:rPr>
              <w:t>26</w:t>
            </w:r>
            <w:r>
              <w:rPr>
                <w:rFonts w:cstheme="minorHAnsi"/>
                <w:b/>
                <w:sz w:val="20"/>
                <w:szCs w:val="20"/>
              </w:rPr>
              <w:t>5</w:t>
            </w:r>
          </w:p>
        </w:tc>
        <w:tc>
          <w:tcPr>
            <w:tcW w:w="1560" w:type="dxa"/>
          </w:tcPr>
          <w:p w14:paraId="02A701A4" w14:textId="77777777" w:rsidR="00B2496D" w:rsidRPr="00476D22" w:rsidRDefault="00B2496D" w:rsidP="00B2496D">
            <w:pPr>
              <w:rPr>
                <w:rFonts w:cstheme="minorHAnsi"/>
                <w:b/>
                <w:sz w:val="20"/>
                <w:szCs w:val="20"/>
              </w:rPr>
            </w:pPr>
            <w:r w:rsidRPr="00476D22">
              <w:rPr>
                <w:rFonts w:cstheme="minorHAnsi"/>
                <w:b/>
                <w:sz w:val="20"/>
                <w:szCs w:val="20"/>
              </w:rPr>
              <w:t>Koalicja na rzecz Autogazu - Związek Pracodawców</w:t>
            </w:r>
          </w:p>
        </w:tc>
        <w:tc>
          <w:tcPr>
            <w:tcW w:w="1701" w:type="dxa"/>
          </w:tcPr>
          <w:p w14:paraId="5BF6AFF7" w14:textId="77777777" w:rsidR="00B2496D" w:rsidRPr="00476D22" w:rsidRDefault="00B2496D" w:rsidP="00B2496D">
            <w:pPr>
              <w:rPr>
                <w:rFonts w:cstheme="minorHAnsi"/>
                <w:b/>
                <w:sz w:val="20"/>
                <w:szCs w:val="20"/>
              </w:rPr>
            </w:pPr>
            <w:r w:rsidRPr="00476D22">
              <w:rPr>
                <w:rFonts w:cstheme="minorHAnsi"/>
                <w:b/>
                <w:bCs/>
                <w:sz w:val="20"/>
                <w:szCs w:val="20"/>
              </w:rPr>
              <w:t>Art. 68s. ust. 1 pkt 10</w:t>
            </w:r>
          </w:p>
        </w:tc>
        <w:tc>
          <w:tcPr>
            <w:tcW w:w="3827" w:type="dxa"/>
          </w:tcPr>
          <w:p w14:paraId="21C98A33" w14:textId="77777777" w:rsidR="00B2496D" w:rsidRPr="00476D22" w:rsidRDefault="00B2496D" w:rsidP="00B2496D">
            <w:pPr>
              <w:rPr>
                <w:rFonts w:cstheme="minorHAnsi"/>
                <w:b/>
                <w:sz w:val="20"/>
                <w:szCs w:val="20"/>
              </w:rPr>
            </w:pPr>
            <w:r w:rsidRPr="00476D22">
              <w:rPr>
                <w:rFonts w:cstheme="minorHAnsi"/>
                <w:b/>
                <w:sz w:val="20"/>
                <w:szCs w:val="20"/>
              </w:rPr>
              <w:t xml:space="preserve">j.w. </w:t>
            </w:r>
          </w:p>
        </w:tc>
        <w:tc>
          <w:tcPr>
            <w:tcW w:w="3969" w:type="dxa"/>
          </w:tcPr>
          <w:p w14:paraId="4BC78D7C" w14:textId="77777777" w:rsidR="00B2496D" w:rsidRPr="00476D22" w:rsidRDefault="00B2496D" w:rsidP="00B2496D">
            <w:pPr>
              <w:rPr>
                <w:rFonts w:cstheme="minorHAnsi"/>
                <w:b/>
                <w:sz w:val="20"/>
                <w:szCs w:val="20"/>
              </w:rPr>
            </w:pPr>
            <w:r w:rsidRPr="00476D22">
              <w:rPr>
                <w:rFonts w:cstheme="minorHAnsi"/>
                <w:b/>
                <w:bCs/>
                <w:sz w:val="20"/>
                <w:szCs w:val="20"/>
              </w:rPr>
              <w:t xml:space="preserve">Art. 68s. ust. 1 pkt 10  </w:t>
            </w:r>
            <w:r w:rsidRPr="00476D22">
              <w:rPr>
                <w:rFonts w:cstheme="minorHAnsi"/>
                <w:b/>
                <w:sz w:val="20"/>
                <w:szCs w:val="20"/>
              </w:rPr>
              <w:t xml:space="preserve">nieodpłatnego pozyskiwania od podmiotów gospodarczych pojazdów (...) </w:t>
            </w:r>
            <w:r w:rsidRPr="00476D22">
              <w:rPr>
                <w:rFonts w:cstheme="minorHAnsi"/>
                <w:b/>
                <w:bCs/>
                <w:sz w:val="20"/>
                <w:szCs w:val="20"/>
              </w:rPr>
              <w:t>tylko w przypadku uzasadnionego podejrzenia niezgodności, z zapewnieniem minimalnej ingerencji i ochrony reputacji przedsiębiorcy</w:t>
            </w:r>
          </w:p>
        </w:tc>
        <w:tc>
          <w:tcPr>
            <w:tcW w:w="2693" w:type="dxa"/>
          </w:tcPr>
          <w:p w14:paraId="418BA869" w14:textId="77777777" w:rsidR="00B2496D" w:rsidRPr="00856908" w:rsidRDefault="00B2496D" w:rsidP="00B2496D">
            <w:pPr>
              <w:shd w:val="clear" w:color="auto" w:fill="FFFFFF"/>
              <w:spacing w:before="120" w:after="150"/>
              <w:rPr>
                <w:rFonts w:cstheme="minorHAnsi"/>
                <w:b/>
                <w:color w:val="FF0000"/>
                <w:sz w:val="20"/>
                <w:szCs w:val="20"/>
              </w:rPr>
            </w:pPr>
            <w:r w:rsidRPr="00856908">
              <w:rPr>
                <w:rFonts w:cstheme="minorHAnsi"/>
                <w:b/>
                <w:color w:val="FF0000"/>
                <w:sz w:val="20"/>
                <w:szCs w:val="20"/>
              </w:rPr>
              <w:t xml:space="preserve">Uwaga omówiona </w:t>
            </w:r>
            <w:r>
              <w:rPr>
                <w:rFonts w:cstheme="minorHAnsi"/>
                <w:b/>
                <w:color w:val="FF0000"/>
                <w:sz w:val="20"/>
                <w:szCs w:val="20"/>
              </w:rPr>
              <w:t>w pkt</w:t>
            </w:r>
            <w:r w:rsidRPr="00856908">
              <w:rPr>
                <w:rFonts w:cstheme="minorHAnsi"/>
                <w:b/>
                <w:color w:val="FF0000"/>
                <w:sz w:val="20"/>
                <w:szCs w:val="20"/>
              </w:rPr>
              <w:t xml:space="preserve"> 9</w:t>
            </w:r>
            <w:r>
              <w:rPr>
                <w:rFonts w:cstheme="minorHAnsi"/>
                <w:b/>
                <w:color w:val="FF0000"/>
                <w:sz w:val="20"/>
                <w:szCs w:val="20"/>
              </w:rPr>
              <w:t>9</w:t>
            </w:r>
            <w:r w:rsidRPr="00856908">
              <w:rPr>
                <w:rFonts w:cstheme="minorHAnsi"/>
                <w:b/>
                <w:color w:val="FF0000"/>
                <w:sz w:val="20"/>
                <w:szCs w:val="20"/>
              </w:rPr>
              <w:t>.</w:t>
            </w:r>
          </w:p>
          <w:p w14:paraId="25C8A03C" w14:textId="77777777" w:rsidR="00B2496D" w:rsidRDefault="00B2496D" w:rsidP="00B2496D">
            <w:pPr>
              <w:rPr>
                <w:rFonts w:cstheme="minorHAnsi"/>
                <w:b/>
                <w:sz w:val="20"/>
                <w:szCs w:val="20"/>
              </w:rPr>
            </w:pPr>
            <w:r w:rsidRPr="00D33419">
              <w:rPr>
                <w:rFonts w:cstheme="minorHAnsi"/>
                <w:b/>
                <w:sz w:val="20"/>
                <w:szCs w:val="20"/>
              </w:rPr>
              <w:t>Uwaga wyjaśniona. Celem przepisu jest nadzór nad rynkiem i ew. weryfikacja stanu faktycznego, co do zgodności z przepisami UE i krajowymi.</w:t>
            </w:r>
            <w:r>
              <w:rPr>
                <w:rFonts w:cstheme="minorHAnsi"/>
                <w:b/>
                <w:sz w:val="20"/>
                <w:szCs w:val="20"/>
              </w:rPr>
              <w:t xml:space="preserve"> Jest to zgodne z art. 14 ust. 4 pkt j:</w:t>
            </w:r>
          </w:p>
          <w:p w14:paraId="1CB7DA57" w14:textId="77777777" w:rsidR="00B2496D" w:rsidRPr="00273E5D" w:rsidRDefault="00B2496D" w:rsidP="00B2496D">
            <w:pPr>
              <w:rPr>
                <w:rFonts w:cstheme="minorHAnsi"/>
                <w:b/>
                <w:sz w:val="20"/>
                <w:szCs w:val="20"/>
              </w:rPr>
            </w:pPr>
            <w:r>
              <w:rPr>
                <w:rFonts w:cstheme="minorHAnsi"/>
                <w:b/>
                <w:i/>
                <w:sz w:val="20"/>
                <w:szCs w:val="20"/>
              </w:rPr>
              <w:t>„</w:t>
            </w:r>
            <w:r w:rsidRPr="00273E5D">
              <w:rPr>
                <w:rFonts w:cstheme="minorHAnsi"/>
                <w:b/>
                <w:i/>
                <w:sz w:val="20"/>
                <w:szCs w:val="20"/>
              </w:rPr>
              <w:t>4. Uprawnienia nadane organom nadzoru rynku na mocy ust. 1 obejmują co najmniej następujące uprawnienia:</w:t>
            </w:r>
          </w:p>
          <w:p w14:paraId="54400C74" w14:textId="77777777" w:rsidR="00B2496D" w:rsidRDefault="00B2496D" w:rsidP="00B2496D">
            <w:pPr>
              <w:rPr>
                <w:rFonts w:cstheme="minorHAnsi"/>
                <w:b/>
                <w:i/>
                <w:sz w:val="20"/>
                <w:szCs w:val="20"/>
              </w:rPr>
            </w:pPr>
            <w:r w:rsidRPr="00273E5D">
              <w:rPr>
                <w:rFonts w:cstheme="minorHAnsi"/>
                <w:b/>
                <w:i/>
                <w:sz w:val="20"/>
                <w:szCs w:val="20"/>
              </w:rPr>
              <w:t xml:space="preserve"> </w:t>
            </w:r>
            <w:r>
              <w:rPr>
                <w:rFonts w:cstheme="minorHAnsi"/>
                <w:b/>
                <w:i/>
                <w:sz w:val="20"/>
                <w:szCs w:val="20"/>
              </w:rPr>
              <w:t xml:space="preserve">j) </w:t>
            </w:r>
            <w:r w:rsidRPr="00273E5D">
              <w:rPr>
                <w:rFonts w:cstheme="minorHAnsi"/>
                <w:b/>
                <w:i/>
                <w:sz w:val="20"/>
                <w:szCs w:val="20"/>
              </w:rPr>
              <w:t>uprawnienia do pozyskiwania próbek produktów, w tym pod ukrytą tożsamością, aby je zbadać i poddać inżynierii odwrotnej w celu wykrycia niezgodności i uzyskania dowodów;</w:t>
            </w:r>
            <w:r>
              <w:rPr>
                <w:rFonts w:cstheme="minorHAnsi"/>
                <w:b/>
                <w:i/>
                <w:sz w:val="20"/>
                <w:szCs w:val="20"/>
              </w:rPr>
              <w:t>”</w:t>
            </w:r>
          </w:p>
          <w:p w14:paraId="382A979B" w14:textId="77777777" w:rsidR="00B2496D" w:rsidRDefault="00B2496D" w:rsidP="00B2496D">
            <w:pPr>
              <w:rPr>
                <w:b/>
                <w:color w:val="FF0000"/>
                <w:sz w:val="20"/>
              </w:rPr>
            </w:pPr>
          </w:p>
          <w:p w14:paraId="5506EA80" w14:textId="77777777" w:rsidR="00B2496D" w:rsidRPr="00273E5D" w:rsidRDefault="00B2496D" w:rsidP="00B2496D">
            <w:pPr>
              <w:rPr>
                <w:rFonts w:cstheme="minorHAnsi"/>
                <w:b/>
                <w:i/>
                <w:sz w:val="20"/>
              </w:rPr>
            </w:pPr>
            <w:r w:rsidRPr="00273E5D">
              <w:rPr>
                <w:rFonts w:cstheme="minorHAnsi"/>
                <w:b/>
                <w:i/>
                <w:sz w:val="20"/>
              </w:rPr>
              <w:t>Stąd brzmienie art. 68s ust. 1</w:t>
            </w:r>
            <w:r>
              <w:rPr>
                <w:rFonts w:cstheme="minorHAnsi"/>
                <w:b/>
                <w:i/>
                <w:sz w:val="20"/>
              </w:rPr>
              <w:t xml:space="preserve"> pkt 10:</w:t>
            </w:r>
            <w:r w:rsidRPr="00273E5D">
              <w:rPr>
                <w:rFonts w:cstheme="minorHAnsi"/>
                <w:b/>
                <w:i/>
                <w:sz w:val="20"/>
              </w:rPr>
              <w:t xml:space="preserve"> </w:t>
            </w:r>
          </w:p>
          <w:p w14:paraId="055F1E80" w14:textId="77777777" w:rsidR="00B2496D" w:rsidRPr="00476D22" w:rsidRDefault="00B2496D" w:rsidP="00B2496D">
            <w:pPr>
              <w:rPr>
                <w:rFonts w:cstheme="minorHAnsi"/>
                <w:b/>
                <w:sz w:val="20"/>
                <w:szCs w:val="20"/>
              </w:rPr>
            </w:pPr>
            <w:r>
              <w:rPr>
                <w:rFonts w:cstheme="minorHAnsi"/>
                <w:b/>
                <w:i/>
                <w:sz w:val="20"/>
              </w:rPr>
              <w:t>„</w:t>
            </w:r>
            <w:r w:rsidRPr="00273E5D">
              <w:rPr>
                <w:rFonts w:cstheme="minorHAnsi"/>
                <w:b/>
                <w:i/>
                <w:sz w:val="20"/>
              </w:rPr>
              <w:t>10)</w:t>
            </w:r>
            <w:r>
              <w:rPr>
                <w:rFonts w:cstheme="minorHAnsi"/>
                <w:b/>
                <w:i/>
                <w:sz w:val="20"/>
              </w:rPr>
              <w:t xml:space="preserve"> </w:t>
            </w:r>
            <w:r w:rsidRPr="00273E5D">
              <w:rPr>
                <w:rFonts w:cstheme="minorHAnsi"/>
                <w:b/>
                <w:i/>
                <w:sz w:val="20"/>
              </w:rPr>
              <w:t>pozyskiwania, w tym pod ukrytą</w:t>
            </w:r>
            <w:r w:rsidRPr="00273E5D">
              <w:rPr>
                <w:rFonts w:cstheme="minorHAnsi"/>
                <w:sz w:val="20"/>
              </w:rPr>
              <w:t xml:space="preserve"> </w:t>
            </w:r>
            <w:r w:rsidRPr="00273E5D">
              <w:rPr>
                <w:rFonts w:cstheme="minorHAnsi"/>
                <w:b/>
                <w:bCs/>
                <w:i/>
                <w:sz w:val="20"/>
              </w:rPr>
              <w:t>tożsamością, od podmiotu gospodarczego pojazdu, przedmiotu wyposażenia lub części, w celu poddania ich badaniom i inżynierii odwrotnej na potrzeby ustalenia i uzyskania dowodów, czy pojazd, przedmiot wyposażenia lub cześć są zgodne z wymaganiami technicznymi lub nie stwarzają poważnego ryzyka;</w:t>
            </w:r>
            <w:r>
              <w:rPr>
                <w:rFonts w:cstheme="minorHAnsi"/>
                <w:b/>
                <w:bCs/>
                <w:i/>
                <w:sz w:val="20"/>
              </w:rPr>
              <w:t>”</w:t>
            </w:r>
          </w:p>
        </w:tc>
        <w:tc>
          <w:tcPr>
            <w:tcW w:w="2126" w:type="dxa"/>
          </w:tcPr>
          <w:p w14:paraId="51D52FB5" w14:textId="1B3B65D6" w:rsidR="00B2496D" w:rsidRDefault="001A0516" w:rsidP="00B2496D">
            <w:pPr>
              <w:shd w:val="clear" w:color="auto" w:fill="FFFFFF"/>
              <w:spacing w:before="120" w:after="150"/>
              <w:rPr>
                <w:rFonts w:cstheme="minorHAnsi"/>
                <w:b/>
                <w:sz w:val="20"/>
                <w:szCs w:val="20"/>
              </w:rPr>
            </w:pPr>
            <w:r w:rsidRPr="00202AEF">
              <w:rPr>
                <w:rFonts w:cstheme="minorHAnsi"/>
                <w:b/>
                <w:sz w:val="20"/>
                <w:szCs w:val="20"/>
              </w:rPr>
              <w:t>Brak udziału przedstawiciela</w:t>
            </w:r>
          </w:p>
          <w:p w14:paraId="50BE789D" w14:textId="36260FE1" w:rsidR="00421860" w:rsidRDefault="00421860" w:rsidP="00B2496D">
            <w:pPr>
              <w:shd w:val="clear" w:color="auto" w:fill="FFFFFF"/>
              <w:spacing w:before="120" w:after="150"/>
              <w:rPr>
                <w:rFonts w:cstheme="minorHAnsi"/>
                <w:b/>
                <w:sz w:val="20"/>
                <w:szCs w:val="20"/>
              </w:rPr>
            </w:pPr>
            <w:r w:rsidRPr="0086098C">
              <w:rPr>
                <w:rFonts w:cstheme="minorHAnsi"/>
                <w:b/>
                <w:color w:val="0070C0"/>
                <w:sz w:val="20"/>
                <w:szCs w:val="20"/>
              </w:rPr>
              <w:t xml:space="preserve">Po analizie w projekcie w art. 68s ust. 1 w pkt 1 i 2 określono uprawnienia Dyrektora TDT w ramach nadzoru rynku </w:t>
            </w:r>
            <w:r>
              <w:rPr>
                <w:rFonts w:cstheme="minorHAnsi"/>
                <w:b/>
                <w:color w:val="0070C0"/>
                <w:sz w:val="20"/>
                <w:szCs w:val="20"/>
              </w:rPr>
              <w:t xml:space="preserve">poprzez </w:t>
            </w:r>
            <w:r w:rsidRPr="0086098C">
              <w:rPr>
                <w:rFonts w:cstheme="minorHAnsi"/>
                <w:b/>
                <w:color w:val="0070C0"/>
                <w:sz w:val="20"/>
                <w:szCs w:val="20"/>
              </w:rPr>
              <w:t xml:space="preserve"> odesłania do przepisów rozporządzenia 2019/1020</w:t>
            </w:r>
            <w:r>
              <w:rPr>
                <w:rFonts w:cstheme="minorHAnsi"/>
                <w:b/>
                <w:color w:val="0070C0"/>
                <w:sz w:val="20"/>
                <w:szCs w:val="20"/>
              </w:rPr>
              <w:t>, w tym art. 14 ust. 4, zamiast konkretnych przepisów ustawowych.</w:t>
            </w:r>
          </w:p>
          <w:p w14:paraId="0760FAFD" w14:textId="4C5E1EEC" w:rsidR="00421860" w:rsidRPr="00856908" w:rsidRDefault="00421860" w:rsidP="00B2496D">
            <w:pPr>
              <w:shd w:val="clear" w:color="auto" w:fill="FFFFFF"/>
              <w:spacing w:before="120" w:after="150"/>
              <w:rPr>
                <w:rFonts w:cstheme="minorHAnsi"/>
                <w:b/>
                <w:color w:val="FF0000"/>
                <w:sz w:val="20"/>
                <w:szCs w:val="20"/>
              </w:rPr>
            </w:pPr>
          </w:p>
        </w:tc>
        <w:tc>
          <w:tcPr>
            <w:tcW w:w="2242" w:type="dxa"/>
          </w:tcPr>
          <w:p w14:paraId="2E897203"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69E7961C"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747692C6"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03E9B7A2"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38368583" w14:textId="77777777" w:rsidR="00B2496D" w:rsidRPr="00856908" w:rsidRDefault="00B2496D" w:rsidP="00B2496D">
            <w:pPr>
              <w:shd w:val="clear" w:color="auto" w:fill="FFFFFF"/>
              <w:spacing w:before="120" w:after="150"/>
              <w:rPr>
                <w:rFonts w:cstheme="minorHAnsi"/>
                <w:b/>
                <w:color w:val="FF0000"/>
                <w:sz w:val="20"/>
                <w:szCs w:val="20"/>
              </w:rPr>
            </w:pPr>
          </w:p>
        </w:tc>
        <w:tc>
          <w:tcPr>
            <w:tcW w:w="2242" w:type="dxa"/>
          </w:tcPr>
          <w:p w14:paraId="1EACCD41" w14:textId="77777777" w:rsidR="00B2496D" w:rsidRPr="00856908" w:rsidRDefault="00B2496D" w:rsidP="00B2496D">
            <w:pPr>
              <w:shd w:val="clear" w:color="auto" w:fill="FFFFFF"/>
              <w:spacing w:before="120" w:after="150"/>
              <w:rPr>
                <w:rFonts w:cstheme="minorHAnsi"/>
                <w:b/>
                <w:color w:val="FF0000"/>
                <w:sz w:val="20"/>
                <w:szCs w:val="20"/>
              </w:rPr>
            </w:pPr>
          </w:p>
        </w:tc>
      </w:tr>
      <w:tr w:rsidR="00B2496D" w:rsidRPr="00476D22" w14:paraId="747A2033" w14:textId="664B0835" w:rsidTr="00B2496D">
        <w:tc>
          <w:tcPr>
            <w:tcW w:w="562" w:type="dxa"/>
          </w:tcPr>
          <w:p w14:paraId="01FC2AC6" w14:textId="77777777" w:rsidR="00B2496D" w:rsidRPr="00476D22" w:rsidRDefault="00B2496D" w:rsidP="00B2496D">
            <w:pPr>
              <w:rPr>
                <w:rFonts w:cstheme="minorHAnsi"/>
                <w:b/>
                <w:sz w:val="20"/>
                <w:szCs w:val="20"/>
              </w:rPr>
            </w:pPr>
            <w:r w:rsidRPr="00476D22">
              <w:rPr>
                <w:rFonts w:cstheme="minorHAnsi"/>
                <w:b/>
                <w:sz w:val="20"/>
                <w:szCs w:val="20"/>
              </w:rPr>
              <w:t>26</w:t>
            </w:r>
            <w:r>
              <w:rPr>
                <w:rFonts w:cstheme="minorHAnsi"/>
                <w:b/>
                <w:sz w:val="20"/>
                <w:szCs w:val="20"/>
              </w:rPr>
              <w:t>6</w:t>
            </w:r>
          </w:p>
        </w:tc>
        <w:tc>
          <w:tcPr>
            <w:tcW w:w="1560" w:type="dxa"/>
          </w:tcPr>
          <w:p w14:paraId="4201ADD8" w14:textId="77777777" w:rsidR="00B2496D" w:rsidRPr="00476D22" w:rsidRDefault="00B2496D" w:rsidP="00B2496D">
            <w:pPr>
              <w:rPr>
                <w:rFonts w:cstheme="minorHAnsi"/>
                <w:b/>
                <w:sz w:val="20"/>
                <w:szCs w:val="20"/>
              </w:rPr>
            </w:pPr>
            <w:r w:rsidRPr="00476D22">
              <w:rPr>
                <w:rFonts w:cstheme="minorHAnsi"/>
                <w:b/>
                <w:sz w:val="20"/>
                <w:szCs w:val="20"/>
              </w:rPr>
              <w:t>Koalicja na rzecz Autogazu - Związek Pracodawców</w:t>
            </w:r>
          </w:p>
        </w:tc>
        <w:tc>
          <w:tcPr>
            <w:tcW w:w="1701" w:type="dxa"/>
          </w:tcPr>
          <w:p w14:paraId="55770EFD" w14:textId="77777777" w:rsidR="00B2496D" w:rsidRPr="00476D22" w:rsidRDefault="00B2496D" w:rsidP="00B2496D">
            <w:pPr>
              <w:rPr>
                <w:rFonts w:cstheme="minorHAnsi"/>
                <w:b/>
                <w:sz w:val="20"/>
                <w:szCs w:val="20"/>
              </w:rPr>
            </w:pPr>
            <w:r w:rsidRPr="00476D22">
              <w:rPr>
                <w:rFonts w:cstheme="minorHAnsi"/>
                <w:b/>
                <w:bCs/>
                <w:sz w:val="20"/>
                <w:szCs w:val="20"/>
              </w:rPr>
              <w:t>Art. 68s. ust. 1 pkt 11</w:t>
            </w:r>
          </w:p>
        </w:tc>
        <w:tc>
          <w:tcPr>
            <w:tcW w:w="3827" w:type="dxa"/>
          </w:tcPr>
          <w:p w14:paraId="5386D062" w14:textId="77777777" w:rsidR="00B2496D" w:rsidRPr="00476D22" w:rsidRDefault="00B2496D" w:rsidP="00B2496D">
            <w:pPr>
              <w:rPr>
                <w:rFonts w:cstheme="minorHAnsi"/>
                <w:b/>
                <w:sz w:val="20"/>
                <w:szCs w:val="20"/>
              </w:rPr>
            </w:pPr>
            <w:r w:rsidRPr="00476D22">
              <w:rPr>
                <w:rFonts w:cstheme="minorHAnsi"/>
                <w:b/>
                <w:sz w:val="20"/>
                <w:szCs w:val="20"/>
              </w:rPr>
              <w:t>Proponowana zmiana doprecyzowuje przesłanki zastosowania środków nadzorczych, wprowadzając wymóg ich oparcia na udokumentowanym naruszeniu prawa lub stwierdzonym zagrożeniu, z jednoczesnym zapewnieniem stronie prawa do czynnego udziału w postępowaniu.</w:t>
            </w:r>
          </w:p>
        </w:tc>
        <w:tc>
          <w:tcPr>
            <w:tcW w:w="3969" w:type="dxa"/>
          </w:tcPr>
          <w:p w14:paraId="75F51C96" w14:textId="77777777" w:rsidR="00B2496D" w:rsidRPr="00476D22" w:rsidRDefault="00B2496D" w:rsidP="00B2496D">
            <w:pPr>
              <w:rPr>
                <w:rFonts w:cstheme="minorHAnsi"/>
                <w:b/>
                <w:sz w:val="20"/>
                <w:szCs w:val="20"/>
              </w:rPr>
            </w:pPr>
            <w:r w:rsidRPr="00476D22">
              <w:rPr>
                <w:rFonts w:cstheme="minorHAnsi"/>
                <w:b/>
                <w:bCs/>
                <w:sz w:val="20"/>
                <w:szCs w:val="20"/>
              </w:rPr>
              <w:t xml:space="preserve">Art. 68s. ust. 1 pkt. 11  </w:t>
            </w:r>
            <w:r w:rsidRPr="00476D22">
              <w:rPr>
                <w:rFonts w:cstheme="minorHAnsi"/>
                <w:b/>
                <w:sz w:val="20"/>
                <w:szCs w:val="20"/>
              </w:rPr>
              <w:t xml:space="preserve">w przypadku braku innych skutecznych środków umożliwiających wyeliminowanie poważnego ryzyka stwarzanego przez udostępniony na rynku pojazd </w:t>
            </w:r>
            <w:r w:rsidRPr="00476D22">
              <w:rPr>
                <w:rFonts w:cstheme="minorHAnsi"/>
                <w:b/>
                <w:sz w:val="20"/>
                <w:szCs w:val="20"/>
              </w:rPr>
              <w:br/>
              <w:t xml:space="preserve">a) podmiotów gospodarczych oraz operatorów platform (...) </w:t>
            </w:r>
            <w:r w:rsidRPr="00476D22">
              <w:rPr>
                <w:rFonts w:cstheme="minorHAnsi"/>
                <w:b/>
                <w:bCs/>
                <w:sz w:val="20"/>
                <w:szCs w:val="20"/>
              </w:rPr>
              <w:t>z zapewnieniem uprzedniego prawa przedsiębiorcy do przedstawienia stanowiska, o ile nie wymaga to natychmiastowego działania;</w:t>
            </w:r>
          </w:p>
        </w:tc>
        <w:tc>
          <w:tcPr>
            <w:tcW w:w="2693" w:type="dxa"/>
          </w:tcPr>
          <w:p w14:paraId="5756904A" w14:textId="77777777" w:rsidR="00B2496D" w:rsidRPr="00856908" w:rsidRDefault="00B2496D" w:rsidP="00B2496D">
            <w:pPr>
              <w:tabs>
                <w:tab w:val="left" w:pos="1227"/>
              </w:tabs>
              <w:rPr>
                <w:rFonts w:cstheme="minorHAnsi"/>
                <w:b/>
                <w:color w:val="FF0000"/>
                <w:sz w:val="20"/>
                <w:szCs w:val="20"/>
              </w:rPr>
            </w:pPr>
            <w:r w:rsidRPr="00856908">
              <w:rPr>
                <w:rFonts w:cstheme="minorHAnsi"/>
                <w:b/>
                <w:color w:val="FF0000"/>
                <w:sz w:val="20"/>
                <w:szCs w:val="20"/>
              </w:rPr>
              <w:t xml:space="preserve">Uwaga omówiona </w:t>
            </w:r>
            <w:r>
              <w:rPr>
                <w:rFonts w:cstheme="minorHAnsi"/>
                <w:b/>
                <w:color w:val="FF0000"/>
                <w:sz w:val="20"/>
                <w:szCs w:val="20"/>
              </w:rPr>
              <w:t>w pkt</w:t>
            </w:r>
            <w:r w:rsidRPr="00856908">
              <w:rPr>
                <w:rFonts w:cstheme="minorHAnsi"/>
                <w:b/>
                <w:color w:val="FF0000"/>
                <w:sz w:val="20"/>
                <w:szCs w:val="20"/>
              </w:rPr>
              <w:t xml:space="preserve"> 100. </w:t>
            </w:r>
          </w:p>
          <w:p w14:paraId="2EEA5301" w14:textId="77777777" w:rsidR="00B2496D" w:rsidRDefault="00B2496D" w:rsidP="00B2496D">
            <w:pPr>
              <w:tabs>
                <w:tab w:val="left" w:pos="1227"/>
              </w:tabs>
              <w:rPr>
                <w:rFonts w:cstheme="minorHAnsi"/>
                <w:b/>
                <w:sz w:val="20"/>
                <w:szCs w:val="20"/>
              </w:rPr>
            </w:pPr>
            <w:r w:rsidRPr="0020630F">
              <w:rPr>
                <w:rFonts w:cstheme="minorHAnsi"/>
                <w:b/>
                <w:sz w:val="20"/>
                <w:szCs w:val="20"/>
              </w:rPr>
              <w:t>Uwaga wyjaśniona. Przepis art. 68s ust. 1 pkt 11 to uprawnienie Dyrektora TDT do realizacji zadania, jakim jest „żądanie od podmiotów gospodarczych oraz operatorów platform usunięcia z interfejsu online treści odnoszących się do pojazdów, przedmiotów wyposażenia lub części powiązanych lub umieszczenia wyraźnego ostrzeżenia dla użytkowników końcowych, kiedy uzyskują oni dostęp do interfejsu online (…)”.</w:t>
            </w:r>
          </w:p>
          <w:p w14:paraId="6E7F2B52" w14:textId="77777777" w:rsidR="00B2496D" w:rsidRPr="0020630F" w:rsidRDefault="00B2496D" w:rsidP="00B2496D">
            <w:pPr>
              <w:tabs>
                <w:tab w:val="left" w:pos="1227"/>
              </w:tabs>
              <w:rPr>
                <w:rFonts w:cstheme="minorHAnsi"/>
                <w:b/>
                <w:sz w:val="20"/>
                <w:szCs w:val="20"/>
              </w:rPr>
            </w:pPr>
          </w:p>
          <w:p w14:paraId="1FADE074" w14:textId="77777777" w:rsidR="00B2496D" w:rsidRPr="0020630F" w:rsidRDefault="00B2496D" w:rsidP="00B2496D">
            <w:pPr>
              <w:tabs>
                <w:tab w:val="left" w:pos="1227"/>
              </w:tabs>
              <w:rPr>
                <w:rFonts w:cstheme="minorHAnsi"/>
                <w:b/>
                <w:sz w:val="20"/>
                <w:szCs w:val="20"/>
              </w:rPr>
            </w:pPr>
            <w:r w:rsidRPr="0020630F">
              <w:rPr>
                <w:rFonts w:cstheme="minorHAnsi"/>
                <w:b/>
                <w:sz w:val="20"/>
                <w:szCs w:val="20"/>
              </w:rPr>
              <w:t>Uściślenie zakresu tego uprawnienia znajduje się w art. 53b. Ewentualne ograniczenia, o których mowa w uwadze, będą nakładane w drodze decyzji administracyjnej, o której mowa w art. 53b.</w:t>
            </w:r>
          </w:p>
          <w:p w14:paraId="6C8878C3" w14:textId="77777777" w:rsidR="00B2496D" w:rsidRPr="0020630F" w:rsidRDefault="00B2496D" w:rsidP="00B2496D">
            <w:pPr>
              <w:pStyle w:val="ZARTzmartartykuempunktem"/>
              <w:keepNext/>
              <w:tabs>
                <w:tab w:val="left" w:pos="1227"/>
              </w:tabs>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20630F">
              <w:rPr>
                <w:rFonts w:asciiTheme="minorHAnsi" w:eastAsiaTheme="minorHAnsi" w:hAnsiTheme="minorHAnsi" w:cstheme="minorHAnsi"/>
                <w:b/>
                <w:i/>
                <w:sz w:val="20"/>
                <w:lang w:eastAsia="en-US"/>
              </w:rPr>
              <w:t>Art. 53b. 1. W przypadku gdy Dyrektor TDT jako organ nadzoru rynku w wyniku prowadzonej kontroli, o której mowa w art. 68w oraz art. 68zi, lub badań, o których mowa w art. 68z oraz art. 68zj, stwierdzi niezgodność z wymaganiami technicznymi lub stwarzanie poważnego ryzyka przez pojazd, przedmiot wyposażenia lub część, po przeprowadzonym postępowaniu o nałożeniu administracyjnej kary pieniężnej, o której mowa w art. 71a, w drodze decyzji administracyjnej nakazuje podmiotowi gospodarczemu:</w:t>
            </w:r>
          </w:p>
          <w:p w14:paraId="4A8DBAA3" w14:textId="77777777" w:rsidR="00B2496D" w:rsidRPr="0020630F" w:rsidRDefault="00B2496D" w:rsidP="00B2496D">
            <w:pPr>
              <w:pStyle w:val="ZPKTzmpktartykuempunktem"/>
              <w:tabs>
                <w:tab w:val="left" w:pos="1227"/>
              </w:tabs>
              <w:spacing w:line="240" w:lineRule="auto"/>
              <w:ind w:left="165" w:firstLine="0"/>
              <w:jc w:val="left"/>
              <w:rPr>
                <w:rFonts w:asciiTheme="minorHAnsi" w:eastAsiaTheme="minorHAnsi" w:hAnsiTheme="minorHAnsi" w:cstheme="minorHAnsi"/>
                <w:b/>
                <w:bCs w:val="0"/>
                <w:i/>
                <w:sz w:val="20"/>
                <w:lang w:eastAsia="en-US"/>
              </w:rPr>
            </w:pPr>
            <w:r w:rsidRPr="0020630F">
              <w:rPr>
                <w:rFonts w:asciiTheme="minorHAnsi" w:eastAsiaTheme="minorHAnsi" w:hAnsiTheme="minorHAnsi" w:cstheme="minorHAnsi"/>
                <w:b/>
                <w:bCs w:val="0"/>
                <w:i/>
                <w:sz w:val="20"/>
                <w:lang w:eastAsia="en-US"/>
              </w:rPr>
              <w:t>1)podać do publicznej wiadomości w środkach masowego przekazu o zasięgu ogólnopolskim oraz w miejscu wprowadzenia do obrotu pojazdu, przedmiotu wyposażenia lub części objętych obowiązkiem wycofania z rynku lub użytku, informację o pojeździe, przedmiocie wyposażenia lub części objętych obowiązkiem wycofania z rynku oraz</w:t>
            </w:r>
          </w:p>
          <w:p w14:paraId="3A3DEB56" w14:textId="77777777" w:rsidR="00B2496D" w:rsidRPr="00476D22" w:rsidRDefault="00B2496D" w:rsidP="00B2496D">
            <w:pPr>
              <w:rPr>
                <w:rFonts w:cstheme="minorHAnsi"/>
                <w:b/>
                <w:sz w:val="20"/>
                <w:szCs w:val="20"/>
              </w:rPr>
            </w:pPr>
            <w:r w:rsidRPr="0020630F">
              <w:rPr>
                <w:rFonts w:cstheme="minorHAnsi"/>
                <w:b/>
                <w:bCs/>
                <w:i/>
                <w:sz w:val="20"/>
              </w:rPr>
              <w:t>2)usunięcie niezgodności z wymaganiami technicznymi lub usunięcie ryzyka, a w przypadku gdy ich usunięcie nie jest możliwe, zakazuje udostępniania na rynku pojazdu, przedmiotu wyposażenia lub części; natomiast w przypadku gdy pojazd, przedmiot wyposażenia lub część zostały już udostępnione, nakazuje ich wycofanie z rynku lub użytku oraz nakazuje odkupienie pojazdu, przedmiotu wyposażenia lub części od użytkowników końcowych albo wymianę na nowy pojazd, przedmiot wyposażenia lub część zgodne z wymaganiami technicznymi</w:t>
            </w:r>
            <w:r>
              <w:rPr>
                <w:rFonts w:cstheme="minorHAnsi"/>
                <w:b/>
                <w:bCs/>
                <w:i/>
                <w:sz w:val="20"/>
              </w:rPr>
              <w:t>.”</w:t>
            </w:r>
          </w:p>
        </w:tc>
        <w:tc>
          <w:tcPr>
            <w:tcW w:w="2126" w:type="dxa"/>
          </w:tcPr>
          <w:p w14:paraId="1B58E3DB" w14:textId="3600C58A" w:rsidR="00B2496D" w:rsidRDefault="001A0516" w:rsidP="00B2496D">
            <w:pPr>
              <w:tabs>
                <w:tab w:val="left" w:pos="1227"/>
              </w:tabs>
              <w:rPr>
                <w:rFonts w:cstheme="minorHAnsi"/>
                <w:b/>
                <w:sz w:val="20"/>
                <w:szCs w:val="20"/>
              </w:rPr>
            </w:pPr>
            <w:r w:rsidRPr="00202AEF">
              <w:rPr>
                <w:rFonts w:cstheme="minorHAnsi"/>
                <w:b/>
                <w:sz w:val="20"/>
                <w:szCs w:val="20"/>
              </w:rPr>
              <w:t>Brak udziału przedstawiciela</w:t>
            </w:r>
          </w:p>
          <w:p w14:paraId="56A7172C" w14:textId="77777777" w:rsidR="00421860" w:rsidRDefault="00421860" w:rsidP="00B2496D">
            <w:pPr>
              <w:tabs>
                <w:tab w:val="left" w:pos="1227"/>
              </w:tabs>
              <w:rPr>
                <w:rFonts w:cstheme="minorHAnsi"/>
                <w:b/>
                <w:sz w:val="20"/>
                <w:szCs w:val="20"/>
              </w:rPr>
            </w:pPr>
          </w:p>
          <w:p w14:paraId="3C2A18A8" w14:textId="77777777" w:rsidR="00421860" w:rsidRDefault="00421860" w:rsidP="00421860">
            <w:pPr>
              <w:rPr>
                <w:rFonts w:cstheme="minorHAnsi"/>
                <w:b/>
                <w:color w:val="0070C0"/>
                <w:sz w:val="20"/>
                <w:szCs w:val="20"/>
              </w:rPr>
            </w:pPr>
            <w:r>
              <w:rPr>
                <w:rFonts w:cstheme="minorHAnsi"/>
                <w:b/>
                <w:color w:val="0070C0"/>
                <w:sz w:val="20"/>
                <w:szCs w:val="20"/>
              </w:rPr>
              <w:t>K</w:t>
            </w:r>
            <w:r w:rsidRPr="00AF726E">
              <w:rPr>
                <w:rFonts w:cstheme="minorHAnsi"/>
                <w:b/>
                <w:color w:val="0070C0"/>
                <w:sz w:val="20"/>
                <w:szCs w:val="20"/>
              </w:rPr>
              <w:t xml:space="preserve">westie </w:t>
            </w:r>
            <w:r>
              <w:rPr>
                <w:rFonts w:cstheme="minorHAnsi"/>
                <w:b/>
                <w:color w:val="0070C0"/>
                <w:sz w:val="20"/>
                <w:szCs w:val="20"/>
              </w:rPr>
              <w:t xml:space="preserve">dot. prowadzenia </w:t>
            </w:r>
            <w:r w:rsidRPr="00AF726E">
              <w:rPr>
                <w:rFonts w:cstheme="minorHAnsi"/>
                <w:b/>
                <w:color w:val="0070C0"/>
                <w:sz w:val="20"/>
                <w:szCs w:val="20"/>
              </w:rPr>
              <w:t xml:space="preserve">postępowania </w:t>
            </w:r>
            <w:r>
              <w:rPr>
                <w:rFonts w:cstheme="minorHAnsi"/>
                <w:b/>
                <w:color w:val="0070C0"/>
                <w:sz w:val="20"/>
                <w:szCs w:val="20"/>
              </w:rPr>
              <w:t xml:space="preserve">administracyjnego i wydawania decyzji przez Dyrektora TDT w ramach nadzoru rynku, w tym usuwania z interfejsu treści ofert, zostały doprecyzowane i są zawarte w </w:t>
            </w:r>
            <w:r w:rsidRPr="00AF726E">
              <w:rPr>
                <w:rFonts w:cstheme="minorHAnsi"/>
                <w:b/>
                <w:color w:val="0070C0"/>
                <w:sz w:val="20"/>
                <w:szCs w:val="20"/>
              </w:rPr>
              <w:t xml:space="preserve">art. 68zj i art. 68zk. </w:t>
            </w:r>
            <w:r>
              <w:rPr>
                <w:rFonts w:cstheme="minorHAnsi"/>
                <w:b/>
                <w:color w:val="0070C0"/>
                <w:sz w:val="20"/>
                <w:szCs w:val="20"/>
              </w:rPr>
              <w:t xml:space="preserve">Ponadto obowiązki po stronie operatorów są w art. 68w i są one zgodne z art. 14 ust. 4 lit. k rozporządzenia (UE) 2019/1020. </w:t>
            </w:r>
          </w:p>
          <w:p w14:paraId="6786D209" w14:textId="247E463A" w:rsidR="00421860" w:rsidRPr="00856908" w:rsidRDefault="00421860" w:rsidP="00B2496D">
            <w:pPr>
              <w:tabs>
                <w:tab w:val="left" w:pos="1227"/>
              </w:tabs>
              <w:rPr>
                <w:rFonts w:cstheme="minorHAnsi"/>
                <w:b/>
                <w:color w:val="FF0000"/>
                <w:sz w:val="20"/>
                <w:szCs w:val="20"/>
              </w:rPr>
            </w:pPr>
          </w:p>
        </w:tc>
        <w:tc>
          <w:tcPr>
            <w:tcW w:w="2242" w:type="dxa"/>
          </w:tcPr>
          <w:p w14:paraId="3A349BFB" w14:textId="77777777" w:rsidR="00B2496D" w:rsidRPr="00856908" w:rsidRDefault="00B2496D" w:rsidP="00B2496D">
            <w:pPr>
              <w:tabs>
                <w:tab w:val="left" w:pos="1227"/>
              </w:tabs>
              <w:rPr>
                <w:rFonts w:cstheme="minorHAnsi"/>
                <w:b/>
                <w:color w:val="FF0000"/>
                <w:sz w:val="20"/>
                <w:szCs w:val="20"/>
              </w:rPr>
            </w:pPr>
          </w:p>
        </w:tc>
        <w:tc>
          <w:tcPr>
            <w:tcW w:w="2242" w:type="dxa"/>
          </w:tcPr>
          <w:p w14:paraId="0F50B791" w14:textId="77777777" w:rsidR="00B2496D" w:rsidRPr="00856908" w:rsidRDefault="00B2496D" w:rsidP="00B2496D">
            <w:pPr>
              <w:tabs>
                <w:tab w:val="left" w:pos="1227"/>
              </w:tabs>
              <w:rPr>
                <w:rFonts w:cstheme="minorHAnsi"/>
                <w:b/>
                <w:color w:val="FF0000"/>
                <w:sz w:val="20"/>
                <w:szCs w:val="20"/>
              </w:rPr>
            </w:pPr>
          </w:p>
        </w:tc>
        <w:tc>
          <w:tcPr>
            <w:tcW w:w="2242" w:type="dxa"/>
          </w:tcPr>
          <w:p w14:paraId="269EDED0" w14:textId="77777777" w:rsidR="00B2496D" w:rsidRPr="00856908" w:rsidRDefault="00B2496D" w:rsidP="00B2496D">
            <w:pPr>
              <w:tabs>
                <w:tab w:val="left" w:pos="1227"/>
              </w:tabs>
              <w:rPr>
                <w:rFonts w:cstheme="minorHAnsi"/>
                <w:b/>
                <w:color w:val="FF0000"/>
                <w:sz w:val="20"/>
                <w:szCs w:val="20"/>
              </w:rPr>
            </w:pPr>
          </w:p>
        </w:tc>
        <w:tc>
          <w:tcPr>
            <w:tcW w:w="2242" w:type="dxa"/>
          </w:tcPr>
          <w:p w14:paraId="37D6A0B0" w14:textId="77777777" w:rsidR="00B2496D" w:rsidRPr="00856908" w:rsidRDefault="00B2496D" w:rsidP="00B2496D">
            <w:pPr>
              <w:tabs>
                <w:tab w:val="left" w:pos="1227"/>
              </w:tabs>
              <w:rPr>
                <w:rFonts w:cstheme="minorHAnsi"/>
                <w:b/>
                <w:color w:val="FF0000"/>
                <w:sz w:val="20"/>
                <w:szCs w:val="20"/>
              </w:rPr>
            </w:pPr>
          </w:p>
        </w:tc>
        <w:tc>
          <w:tcPr>
            <w:tcW w:w="2242" w:type="dxa"/>
          </w:tcPr>
          <w:p w14:paraId="3FDF5295" w14:textId="77777777" w:rsidR="00B2496D" w:rsidRPr="00856908" w:rsidRDefault="00B2496D" w:rsidP="00B2496D">
            <w:pPr>
              <w:tabs>
                <w:tab w:val="left" w:pos="1227"/>
              </w:tabs>
              <w:rPr>
                <w:rFonts w:cstheme="minorHAnsi"/>
                <w:b/>
                <w:color w:val="FF0000"/>
                <w:sz w:val="20"/>
                <w:szCs w:val="20"/>
              </w:rPr>
            </w:pPr>
          </w:p>
        </w:tc>
        <w:tc>
          <w:tcPr>
            <w:tcW w:w="2242" w:type="dxa"/>
          </w:tcPr>
          <w:p w14:paraId="75700561" w14:textId="77777777" w:rsidR="00B2496D" w:rsidRPr="00856908" w:rsidRDefault="00B2496D" w:rsidP="00B2496D">
            <w:pPr>
              <w:tabs>
                <w:tab w:val="left" w:pos="1227"/>
              </w:tabs>
              <w:rPr>
                <w:rFonts w:cstheme="minorHAnsi"/>
                <w:b/>
                <w:color w:val="FF0000"/>
                <w:sz w:val="20"/>
                <w:szCs w:val="20"/>
              </w:rPr>
            </w:pPr>
          </w:p>
        </w:tc>
      </w:tr>
      <w:tr w:rsidR="00B2496D" w:rsidRPr="00476D22" w14:paraId="1FD98F51" w14:textId="658B3F9D" w:rsidTr="00B2496D">
        <w:tc>
          <w:tcPr>
            <w:tcW w:w="562" w:type="dxa"/>
          </w:tcPr>
          <w:p w14:paraId="0C323C31" w14:textId="77777777" w:rsidR="00B2496D" w:rsidRPr="00476D22" w:rsidRDefault="00B2496D" w:rsidP="00B2496D">
            <w:pPr>
              <w:rPr>
                <w:rFonts w:cstheme="minorHAnsi"/>
                <w:b/>
                <w:sz w:val="20"/>
                <w:szCs w:val="20"/>
              </w:rPr>
            </w:pPr>
            <w:r w:rsidRPr="00476D22">
              <w:rPr>
                <w:rFonts w:cstheme="minorHAnsi"/>
                <w:b/>
                <w:sz w:val="20"/>
                <w:szCs w:val="20"/>
              </w:rPr>
              <w:t>26</w:t>
            </w:r>
            <w:r>
              <w:rPr>
                <w:rFonts w:cstheme="minorHAnsi"/>
                <w:b/>
                <w:sz w:val="20"/>
                <w:szCs w:val="20"/>
              </w:rPr>
              <w:t>7</w:t>
            </w:r>
          </w:p>
        </w:tc>
        <w:tc>
          <w:tcPr>
            <w:tcW w:w="1560" w:type="dxa"/>
          </w:tcPr>
          <w:p w14:paraId="7E3BDA6C" w14:textId="77777777" w:rsidR="00B2496D" w:rsidRPr="00476D22" w:rsidRDefault="00B2496D" w:rsidP="00B2496D">
            <w:pPr>
              <w:rPr>
                <w:rFonts w:cstheme="minorHAnsi"/>
                <w:b/>
                <w:sz w:val="20"/>
                <w:szCs w:val="20"/>
              </w:rPr>
            </w:pPr>
            <w:r w:rsidRPr="00476D22">
              <w:rPr>
                <w:rFonts w:cstheme="minorHAnsi"/>
                <w:b/>
                <w:sz w:val="20"/>
                <w:szCs w:val="20"/>
              </w:rPr>
              <w:t>Koalicja na rzecz Autogazu - Związek Pracodawców</w:t>
            </w:r>
          </w:p>
        </w:tc>
        <w:tc>
          <w:tcPr>
            <w:tcW w:w="1701" w:type="dxa"/>
          </w:tcPr>
          <w:p w14:paraId="59374B08" w14:textId="77777777" w:rsidR="00B2496D" w:rsidRPr="00476D22" w:rsidRDefault="00B2496D" w:rsidP="00B2496D">
            <w:pPr>
              <w:rPr>
                <w:rFonts w:cstheme="minorHAnsi"/>
                <w:b/>
                <w:sz w:val="20"/>
                <w:szCs w:val="20"/>
              </w:rPr>
            </w:pPr>
            <w:r w:rsidRPr="00476D22">
              <w:rPr>
                <w:rFonts w:cstheme="minorHAnsi"/>
                <w:b/>
                <w:bCs/>
                <w:sz w:val="20"/>
                <w:szCs w:val="20"/>
              </w:rPr>
              <w:t>Art. 68s ust. 1 pkt 13</w:t>
            </w:r>
          </w:p>
        </w:tc>
        <w:tc>
          <w:tcPr>
            <w:tcW w:w="3827" w:type="dxa"/>
          </w:tcPr>
          <w:p w14:paraId="39465E07" w14:textId="77777777" w:rsidR="00B2496D" w:rsidRPr="00476D22" w:rsidRDefault="00B2496D" w:rsidP="00B2496D">
            <w:pPr>
              <w:rPr>
                <w:rFonts w:cstheme="minorHAnsi"/>
                <w:b/>
                <w:sz w:val="20"/>
                <w:szCs w:val="20"/>
              </w:rPr>
            </w:pPr>
            <w:r w:rsidRPr="00476D22">
              <w:rPr>
                <w:rFonts w:cstheme="minorHAnsi"/>
                <w:b/>
                <w:sz w:val="20"/>
                <w:szCs w:val="20"/>
              </w:rPr>
              <w:t>Proponowane brzmienie ogranicza ujawnianie danych identyfikujących przedsiębiorców w wykazie do czasu wydania ostatecznej decyzji administracyjnej, przy zachowaniu funkcji informacyjnej wykazu w zakresie pojazdów, przedmiotów wyposażenia lub części niezgodnych z wymaganiami lub stwarzających ryzyko, zgodnie z zasadą ochrony tajemnicy przedsiębiorstwa i dobrej reputacji podmiotów gospodarczych.</w:t>
            </w:r>
          </w:p>
        </w:tc>
        <w:tc>
          <w:tcPr>
            <w:tcW w:w="3969" w:type="dxa"/>
          </w:tcPr>
          <w:p w14:paraId="5B921080" w14:textId="77777777" w:rsidR="00B2496D" w:rsidRPr="00476D22" w:rsidRDefault="00B2496D" w:rsidP="00B2496D">
            <w:pPr>
              <w:rPr>
                <w:rFonts w:cstheme="minorHAnsi"/>
                <w:b/>
                <w:sz w:val="20"/>
                <w:szCs w:val="20"/>
              </w:rPr>
            </w:pPr>
            <w:r w:rsidRPr="00476D22">
              <w:rPr>
                <w:rFonts w:cstheme="minorHAnsi"/>
                <w:b/>
                <w:bCs/>
                <w:sz w:val="20"/>
                <w:szCs w:val="20"/>
              </w:rPr>
              <w:t xml:space="preserve">Art. 68s. ust. 1 pkt 13  </w:t>
            </w:r>
            <w:r w:rsidRPr="00476D22">
              <w:rPr>
                <w:rFonts w:cstheme="minorHAnsi"/>
                <w:b/>
                <w:sz w:val="20"/>
                <w:szCs w:val="20"/>
              </w:rPr>
              <w:t xml:space="preserve">opracowania i prowadzenia profesjonalnego wykazu pojazdów (...) </w:t>
            </w:r>
            <w:r w:rsidRPr="00476D22">
              <w:rPr>
                <w:rFonts w:cstheme="minorHAnsi"/>
                <w:b/>
                <w:bCs/>
                <w:sz w:val="20"/>
                <w:szCs w:val="20"/>
              </w:rPr>
              <w:t>z wyłączeniem danych identyfikujących przedsiębiorców do czasu wydania ostatecznej decyzji administracyjne</w:t>
            </w:r>
          </w:p>
        </w:tc>
        <w:tc>
          <w:tcPr>
            <w:tcW w:w="2693" w:type="dxa"/>
          </w:tcPr>
          <w:p w14:paraId="0D8FF62A" w14:textId="77777777" w:rsidR="00B2496D" w:rsidRPr="00856908" w:rsidRDefault="00B2496D" w:rsidP="00B2496D">
            <w:pPr>
              <w:rPr>
                <w:rFonts w:cstheme="minorHAnsi"/>
                <w:b/>
                <w:color w:val="FF0000"/>
                <w:sz w:val="20"/>
                <w:szCs w:val="20"/>
              </w:rPr>
            </w:pPr>
            <w:r w:rsidRPr="00856908">
              <w:rPr>
                <w:rFonts w:cstheme="minorHAnsi"/>
                <w:b/>
                <w:color w:val="FF0000"/>
                <w:sz w:val="20"/>
                <w:szCs w:val="20"/>
              </w:rPr>
              <w:t xml:space="preserve">Uwaga omówiona </w:t>
            </w:r>
            <w:r>
              <w:rPr>
                <w:rFonts w:cstheme="minorHAnsi"/>
                <w:b/>
                <w:color w:val="FF0000"/>
                <w:sz w:val="20"/>
                <w:szCs w:val="20"/>
              </w:rPr>
              <w:t>w pkt</w:t>
            </w:r>
            <w:r w:rsidRPr="00856908">
              <w:rPr>
                <w:rFonts w:cstheme="minorHAnsi"/>
                <w:b/>
                <w:color w:val="FF0000"/>
                <w:sz w:val="20"/>
                <w:szCs w:val="20"/>
              </w:rPr>
              <w:t xml:space="preserve"> 101. </w:t>
            </w:r>
          </w:p>
          <w:p w14:paraId="66E35FCE" w14:textId="77777777" w:rsidR="00B2496D" w:rsidRDefault="00B2496D" w:rsidP="00B2496D">
            <w:pPr>
              <w:rPr>
                <w:rFonts w:cstheme="minorHAnsi"/>
                <w:b/>
                <w:sz w:val="20"/>
                <w:szCs w:val="20"/>
              </w:rPr>
            </w:pPr>
            <w:r w:rsidRPr="00D33419">
              <w:rPr>
                <w:rFonts w:cstheme="minorHAnsi"/>
                <w:b/>
                <w:sz w:val="20"/>
                <w:szCs w:val="20"/>
              </w:rPr>
              <w:t>Uwaga uwzględniona</w:t>
            </w:r>
            <w:r>
              <w:rPr>
                <w:rFonts w:cstheme="minorHAnsi"/>
                <w:b/>
                <w:sz w:val="20"/>
                <w:szCs w:val="20"/>
              </w:rPr>
              <w:t xml:space="preserve"> – wprowadzono zapisy w tym zakresie:</w:t>
            </w:r>
          </w:p>
          <w:p w14:paraId="3BDF44AB" w14:textId="77777777" w:rsidR="00B2496D" w:rsidRDefault="00B2496D" w:rsidP="00B2496D">
            <w:pPr>
              <w:shd w:val="clear" w:color="auto" w:fill="FFFFFF"/>
              <w:rPr>
                <w:rFonts w:cstheme="minorHAnsi"/>
                <w:b/>
                <w:i/>
                <w:sz w:val="20"/>
                <w:szCs w:val="20"/>
              </w:rPr>
            </w:pPr>
          </w:p>
          <w:p w14:paraId="7F5A1DFF"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„Art. 68t ust. 3. Dyrektor TDT jako organ nadzoru rynku prowadzi wykaz pojazdów, przedmiotów wyposażenia oraz części niezgodnych z wymaganiami technicznymi lub które stwarzają poważne ryzyko, zwany dalej „wykazem niezgodności” oraz wykaz akcji serwisowych, zwany dalej „wykazem akcji”.</w:t>
            </w:r>
          </w:p>
          <w:p w14:paraId="3F3DC396"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4. W wykazie niezgodności są gromadzone:</w:t>
            </w:r>
          </w:p>
          <w:p w14:paraId="3F852663"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1)dane umożliwiające identyfikację pojazdu, przedmiotu wyposażenia lub części;</w:t>
            </w:r>
          </w:p>
          <w:p w14:paraId="721E7615"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2)informacje o:</w:t>
            </w:r>
          </w:p>
          <w:p w14:paraId="15A506D5"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a)rodzaju i zakresie niezgodności z wymaganiami technicznymi lub stwarzanym poważnym ryzykiem przez pojazd, przedmiot wyposażenia lub część,</w:t>
            </w:r>
          </w:p>
          <w:p w14:paraId="7703CEF3"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b)środkach, jakie zastosowano w odniesieniu do pojazdu, przedmiotu wyposażenia lub części.</w:t>
            </w:r>
          </w:p>
          <w:p w14:paraId="68273B9B"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5. Dyrektor TDT jako organ nadzoru rynku dokonuje wpisu do wykazu niezgodności niezwłocznie po dniu, w którym decyzja, o której mowa w art. 68ze ust. 6, stała się ostateczna, lub niezwłocznie po otrzymaniu zawiadomienia w systemie RAPEX o wydaniu ostatecznej decyzji przez organ nadzoru rynku innego państwa członkowskiego Unii Europejskiej.</w:t>
            </w:r>
          </w:p>
          <w:p w14:paraId="4426A8E9"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6. Dyrektor TDT jako organ nadzoru rynku, na wniosek innego organu nadzoru rynku lub z urzędu, usuwa wpis z wykazu niezgodności, w przypadku gdy:</w:t>
            </w:r>
          </w:p>
          <w:p w14:paraId="1A2AD94D"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 xml:space="preserve">1)strona postępowania, o którym mowa w art. 68ze ust. 6, wykaże, że wykonała decyzję, o której mowa w art. 53b; wpis usuwa się nie wcześniej niż po upływie 3 miesięcy od dnia wykazania wykonania decyzji; </w:t>
            </w:r>
          </w:p>
          <w:p w14:paraId="78DF0C9A"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2)podmiot gospodarczy, będący stroną postępowania, o którym mowa w art. 68ze ust. 6, zaprzestał prowadzenia działalności gospodarczej; wpis usuwa się nie wcześniej niż po upływie 24 miesięcy od dnia zaprzestania prowadzenia działalności gospodarczej przez ten podmiot.</w:t>
            </w:r>
          </w:p>
          <w:p w14:paraId="1FF3618A"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7. Dyrektor TDT jako organ nadzoru rynku może w każdym czasie podać do publicznej wiadomości informacje zawarte w wykazie niezgodności.</w:t>
            </w:r>
          </w:p>
          <w:p w14:paraId="56F1ACB2"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8. Wykaz niezgodności jest prowadzony z wykorzystaniem systemu teleinformatycznego.</w:t>
            </w:r>
          </w:p>
          <w:p w14:paraId="107B0009"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9. Każdy wpis do wykazu niezgodności dotyczy jednego pojazdu, przedmiotu wyposażenia lub części.</w:t>
            </w:r>
          </w:p>
          <w:p w14:paraId="59BD04CD"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10. Wykaz niezgodności umożliwia niezwłoczne wyszukanie, odczytanie oraz wydrukowanie całości albo części zapisanych danych.</w:t>
            </w:r>
          </w:p>
          <w:p w14:paraId="436E1AC4"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11. W wykazie niezgodności umieszcza się następujące dane:</w:t>
            </w:r>
          </w:p>
          <w:p w14:paraId="7205B96D"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1)datę wpisu do wykazu niezgodności;</w:t>
            </w:r>
          </w:p>
          <w:p w14:paraId="60A77DD6"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2)numer identyfikacyjny wpisu;</w:t>
            </w:r>
          </w:p>
          <w:p w14:paraId="149362AC"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3)oznaczenie decyzji, o której mowa w ust. 11;</w:t>
            </w:r>
          </w:p>
          <w:p w14:paraId="753D117C"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4)nazwę pojazdu, przedmiotu wyposażenia lub części;</w:t>
            </w:r>
          </w:p>
          <w:p w14:paraId="42D4BA4F"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5)markę, model, typ pojazdu, przedmiotu wyposażenia lub części;</w:t>
            </w:r>
          </w:p>
          <w:p w14:paraId="75FC30B4"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6)Europejski Kod Towarowy (kod EAN) wyrobu, jeżeli kod taki w przypadku danego pojazdu, przedmiotu wyposażenia lub części występuje;</w:t>
            </w:r>
          </w:p>
          <w:p w14:paraId="66E55895"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7)VIN pojazdu lub numer fabryczny przedmiotu wyposażenia lub części;</w:t>
            </w:r>
          </w:p>
          <w:p w14:paraId="07843B40"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8)nazwę kraju wyprodukowania pojazdu, przedmiotu wyposażenia lub części;</w:t>
            </w:r>
          </w:p>
          <w:p w14:paraId="76E1C809"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9)firmę lub nazwę oraz adres podmiotu gospodarczego, który wprowadził do obrotu lub oddał do użytku pojazd, przedmiot wyposażenia lub część albo udostępnił go na terytorium Rzeczypospolitej Polskiej, wraz ze wskazaniem czy działał on jako producent, upoważniony przedstawiciel, importer czy dystrybutor;</w:t>
            </w:r>
          </w:p>
          <w:p w14:paraId="4EC3ED8A"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10)opis stwierdzonych niezgodności z wymaganiami technicznymi lub stwarzanego poważnego ryzyka przez pojazd, przedmiot wyposażenia lub część;</w:t>
            </w:r>
          </w:p>
          <w:p w14:paraId="4D7CB31B"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11)określenie zagrożeń, jakie może spowodować pojazd, przedmiot wyposażenia lub część;</w:t>
            </w:r>
          </w:p>
          <w:p w14:paraId="43EFE2D5"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12)określenie środków, jakie Dyrektor TDT jako organ nadzoru rynku zastosował w odniesieniu do pojazdu, przedmiotu wyposażenia lub części niezgodnego z wymaganiami technicznymi lub stwarzanym poważnym ryzykiem;</w:t>
            </w:r>
          </w:p>
          <w:p w14:paraId="64DDDEEB"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13)inne informacje wynikające z decyzji, o której mowa w ust. 11, których umieszczenie w rejestrze może mieć wpływ na zapewnienie bezpieczeństwa użytkownikom końcowym.</w:t>
            </w:r>
          </w:p>
          <w:p w14:paraId="2EBDB989"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12. W wykazie niezgodności mogą być umieszczane zdjęcia pojazdu, przedmiotu wyposażenia lub części, lub ich opakowania.</w:t>
            </w:r>
          </w:p>
          <w:p w14:paraId="3F838048"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13. W wykazie akcji są gromadzone:</w:t>
            </w:r>
          </w:p>
          <w:p w14:paraId="32DD16E2"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1)dane umożliwiające identyfikację pojazdu:</w:t>
            </w:r>
          </w:p>
          <w:p w14:paraId="66C3B5F0"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a)markę, model, rok produkcji pojazdu;</w:t>
            </w:r>
          </w:p>
          <w:p w14:paraId="7D27B038"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b)datę wpisu do wykazu akcji;</w:t>
            </w:r>
          </w:p>
          <w:p w14:paraId="76A05418"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c)rodzaj niezgodności;</w:t>
            </w:r>
          </w:p>
          <w:p w14:paraId="7FC71161"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d)okres produkcji;</w:t>
            </w:r>
          </w:p>
          <w:p w14:paraId="12F2AF67"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e)numer referencyjny TDT oraz informację o statusie monitorowania w TDT;</w:t>
            </w:r>
          </w:p>
          <w:p w14:paraId="033FAAF5"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f)kod serwisowy producenta;</w:t>
            </w:r>
          </w:p>
          <w:p w14:paraId="3C8E36BF"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g)krótki opis niezgodności;</w:t>
            </w:r>
          </w:p>
          <w:p w14:paraId="36D70AA4"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h)dodatkowe informacje dotyczące możliwych ograniczeń modeli objętych akcją serwisową, znanych incydentów, liczby potencjalnie objętych akcją serwisową pojazdów w Unii Europejskiej oraz w Polsce, a także numery VIN tych pojazdów;</w:t>
            </w:r>
          </w:p>
          <w:p w14:paraId="72C00A78"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i)dane kontaktowe do producenta;</w:t>
            </w:r>
          </w:p>
          <w:p w14:paraId="4C5E9614"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j)inne informacje, których umieszczenie w wykazie akcji może mieć wpływ na zapewnienie bezpieczeństwa użytkownikom końcowym;</w:t>
            </w:r>
          </w:p>
          <w:p w14:paraId="63B05A1A"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2)informacje o:</w:t>
            </w:r>
          </w:p>
          <w:p w14:paraId="7F7D734E" w14:textId="77777777" w:rsidR="00B2496D" w:rsidRPr="00DD40C9" w:rsidRDefault="00B2496D" w:rsidP="00B2496D">
            <w:pPr>
              <w:shd w:val="clear" w:color="auto" w:fill="FFFFFF"/>
              <w:rPr>
                <w:rFonts w:cstheme="minorHAnsi"/>
                <w:b/>
                <w:i/>
                <w:sz w:val="20"/>
                <w:szCs w:val="20"/>
              </w:rPr>
            </w:pPr>
            <w:r w:rsidRPr="00DD40C9">
              <w:rPr>
                <w:rFonts w:cstheme="minorHAnsi"/>
                <w:b/>
                <w:i/>
                <w:sz w:val="20"/>
                <w:szCs w:val="20"/>
              </w:rPr>
              <w:t>a)rodzaju i zakresie prowadzonej przez podmiot gospodarczy akcji serwisowej,</w:t>
            </w:r>
          </w:p>
          <w:p w14:paraId="0ABD6BB4" w14:textId="77777777" w:rsidR="00B2496D" w:rsidRPr="001B561A" w:rsidRDefault="00B2496D" w:rsidP="00B2496D">
            <w:pPr>
              <w:shd w:val="clear" w:color="auto" w:fill="FFFFFF"/>
              <w:rPr>
                <w:rFonts w:cstheme="minorHAnsi"/>
                <w:b/>
                <w:i/>
                <w:sz w:val="20"/>
                <w:szCs w:val="20"/>
              </w:rPr>
            </w:pPr>
            <w:r w:rsidRPr="00DD40C9">
              <w:rPr>
                <w:rFonts w:cstheme="minorHAnsi"/>
                <w:b/>
                <w:i/>
                <w:sz w:val="20"/>
                <w:szCs w:val="20"/>
              </w:rPr>
              <w:t>b)warunkach i ograniczeniach prowadzonej przez podmiot gospodarczy akcji serwisowej.</w:t>
            </w:r>
            <w:r>
              <w:rPr>
                <w:rFonts w:cstheme="minorHAnsi"/>
                <w:b/>
                <w:i/>
                <w:sz w:val="20"/>
                <w:szCs w:val="20"/>
              </w:rPr>
              <w:t>”</w:t>
            </w:r>
          </w:p>
        </w:tc>
        <w:tc>
          <w:tcPr>
            <w:tcW w:w="2126" w:type="dxa"/>
          </w:tcPr>
          <w:p w14:paraId="0506BB9A" w14:textId="77777777" w:rsidR="00B2496D" w:rsidRDefault="001A0516" w:rsidP="00B2496D">
            <w:pPr>
              <w:rPr>
                <w:rFonts w:cstheme="minorHAnsi"/>
                <w:b/>
                <w:sz w:val="20"/>
                <w:szCs w:val="20"/>
              </w:rPr>
            </w:pPr>
            <w:r w:rsidRPr="00202AEF">
              <w:rPr>
                <w:rFonts w:cstheme="minorHAnsi"/>
                <w:b/>
                <w:sz w:val="20"/>
                <w:szCs w:val="20"/>
              </w:rPr>
              <w:t>Brak udziału przedstawiciela</w:t>
            </w:r>
          </w:p>
          <w:p w14:paraId="350CA9C5" w14:textId="77777777" w:rsidR="00421860" w:rsidRDefault="00421860" w:rsidP="00B2496D">
            <w:pPr>
              <w:rPr>
                <w:rFonts w:cstheme="minorHAnsi"/>
                <w:b/>
                <w:color w:val="FF0000"/>
                <w:sz w:val="20"/>
                <w:szCs w:val="20"/>
              </w:rPr>
            </w:pPr>
          </w:p>
          <w:p w14:paraId="2A146119" w14:textId="41D9C501" w:rsidR="00421860" w:rsidRPr="00856908" w:rsidRDefault="00421860" w:rsidP="00B2496D">
            <w:pPr>
              <w:rPr>
                <w:rFonts w:cstheme="minorHAnsi"/>
                <w:b/>
                <w:color w:val="FF0000"/>
                <w:sz w:val="20"/>
                <w:szCs w:val="20"/>
              </w:rPr>
            </w:pPr>
            <w:r>
              <w:rPr>
                <w:rFonts w:cstheme="minorHAnsi"/>
                <w:b/>
                <w:color w:val="0070C0"/>
                <w:sz w:val="20"/>
                <w:szCs w:val="20"/>
              </w:rPr>
              <w:t>Zmiana numeracji – a</w:t>
            </w:r>
            <w:r w:rsidRPr="009903C5">
              <w:rPr>
                <w:rFonts w:cstheme="minorHAnsi"/>
                <w:b/>
                <w:color w:val="0070C0"/>
                <w:sz w:val="20"/>
                <w:szCs w:val="20"/>
              </w:rPr>
              <w:t>rt. 68zt</w:t>
            </w:r>
          </w:p>
        </w:tc>
        <w:tc>
          <w:tcPr>
            <w:tcW w:w="2242" w:type="dxa"/>
          </w:tcPr>
          <w:p w14:paraId="6ADDC79C" w14:textId="77777777" w:rsidR="00B2496D" w:rsidRPr="00856908" w:rsidRDefault="00B2496D" w:rsidP="00B2496D">
            <w:pPr>
              <w:rPr>
                <w:rFonts w:cstheme="minorHAnsi"/>
                <w:b/>
                <w:color w:val="FF0000"/>
                <w:sz w:val="20"/>
                <w:szCs w:val="20"/>
              </w:rPr>
            </w:pPr>
          </w:p>
        </w:tc>
        <w:tc>
          <w:tcPr>
            <w:tcW w:w="2242" w:type="dxa"/>
          </w:tcPr>
          <w:p w14:paraId="593F891B" w14:textId="77777777" w:rsidR="00B2496D" w:rsidRPr="00856908" w:rsidRDefault="00B2496D" w:rsidP="00B2496D">
            <w:pPr>
              <w:rPr>
                <w:rFonts w:cstheme="minorHAnsi"/>
                <w:b/>
                <w:color w:val="FF0000"/>
                <w:sz w:val="20"/>
                <w:szCs w:val="20"/>
              </w:rPr>
            </w:pPr>
          </w:p>
        </w:tc>
        <w:tc>
          <w:tcPr>
            <w:tcW w:w="2242" w:type="dxa"/>
          </w:tcPr>
          <w:p w14:paraId="757BBE20" w14:textId="77777777" w:rsidR="00B2496D" w:rsidRPr="00856908" w:rsidRDefault="00B2496D" w:rsidP="00B2496D">
            <w:pPr>
              <w:rPr>
                <w:rFonts w:cstheme="minorHAnsi"/>
                <w:b/>
                <w:color w:val="FF0000"/>
                <w:sz w:val="20"/>
                <w:szCs w:val="20"/>
              </w:rPr>
            </w:pPr>
          </w:p>
        </w:tc>
        <w:tc>
          <w:tcPr>
            <w:tcW w:w="2242" w:type="dxa"/>
          </w:tcPr>
          <w:p w14:paraId="2739D25B" w14:textId="77777777" w:rsidR="00B2496D" w:rsidRPr="00856908" w:rsidRDefault="00B2496D" w:rsidP="00B2496D">
            <w:pPr>
              <w:rPr>
                <w:rFonts w:cstheme="minorHAnsi"/>
                <w:b/>
                <w:color w:val="FF0000"/>
                <w:sz w:val="20"/>
                <w:szCs w:val="20"/>
              </w:rPr>
            </w:pPr>
          </w:p>
        </w:tc>
        <w:tc>
          <w:tcPr>
            <w:tcW w:w="2242" w:type="dxa"/>
          </w:tcPr>
          <w:p w14:paraId="7047A2EE" w14:textId="77777777" w:rsidR="00B2496D" w:rsidRPr="00856908" w:rsidRDefault="00B2496D" w:rsidP="00B2496D">
            <w:pPr>
              <w:rPr>
                <w:rFonts w:cstheme="minorHAnsi"/>
                <w:b/>
                <w:color w:val="FF0000"/>
                <w:sz w:val="20"/>
                <w:szCs w:val="20"/>
              </w:rPr>
            </w:pPr>
          </w:p>
        </w:tc>
        <w:tc>
          <w:tcPr>
            <w:tcW w:w="2242" w:type="dxa"/>
          </w:tcPr>
          <w:p w14:paraId="0742754F" w14:textId="77777777" w:rsidR="00B2496D" w:rsidRPr="00856908" w:rsidRDefault="00B2496D" w:rsidP="00B2496D">
            <w:pPr>
              <w:rPr>
                <w:rFonts w:cstheme="minorHAnsi"/>
                <w:b/>
                <w:color w:val="FF0000"/>
                <w:sz w:val="20"/>
                <w:szCs w:val="20"/>
              </w:rPr>
            </w:pPr>
          </w:p>
        </w:tc>
      </w:tr>
      <w:tr w:rsidR="00B2496D" w:rsidRPr="00476D22" w14:paraId="7F1C1E73" w14:textId="1B9AFA18" w:rsidTr="00B2496D">
        <w:tc>
          <w:tcPr>
            <w:tcW w:w="562" w:type="dxa"/>
          </w:tcPr>
          <w:p w14:paraId="785BCF5E" w14:textId="77777777" w:rsidR="00B2496D" w:rsidRPr="00476D22" w:rsidRDefault="00B2496D" w:rsidP="00B2496D">
            <w:pPr>
              <w:rPr>
                <w:rFonts w:cstheme="minorHAnsi"/>
                <w:b/>
                <w:sz w:val="20"/>
                <w:szCs w:val="20"/>
              </w:rPr>
            </w:pPr>
            <w:r w:rsidRPr="00476D22">
              <w:rPr>
                <w:rFonts w:cstheme="minorHAnsi"/>
                <w:b/>
                <w:sz w:val="20"/>
                <w:szCs w:val="20"/>
              </w:rPr>
              <w:t>26</w:t>
            </w:r>
            <w:r>
              <w:rPr>
                <w:rFonts w:cstheme="minorHAnsi"/>
                <w:b/>
                <w:sz w:val="20"/>
                <w:szCs w:val="20"/>
              </w:rPr>
              <w:t>8</w:t>
            </w:r>
          </w:p>
        </w:tc>
        <w:tc>
          <w:tcPr>
            <w:tcW w:w="1560" w:type="dxa"/>
          </w:tcPr>
          <w:p w14:paraId="752F4B25" w14:textId="77777777" w:rsidR="00B2496D" w:rsidRPr="00476D22" w:rsidRDefault="00B2496D" w:rsidP="00B2496D">
            <w:pPr>
              <w:rPr>
                <w:rFonts w:cstheme="minorHAnsi"/>
                <w:b/>
                <w:sz w:val="20"/>
                <w:szCs w:val="20"/>
              </w:rPr>
            </w:pPr>
            <w:r w:rsidRPr="00476D22">
              <w:rPr>
                <w:rFonts w:cstheme="minorHAnsi"/>
                <w:b/>
                <w:sz w:val="20"/>
                <w:szCs w:val="20"/>
              </w:rPr>
              <w:t>Koalicja na rzecz Autogazu - Związek Pracodawców</w:t>
            </w:r>
          </w:p>
        </w:tc>
        <w:tc>
          <w:tcPr>
            <w:tcW w:w="1701" w:type="dxa"/>
          </w:tcPr>
          <w:p w14:paraId="3262D057" w14:textId="77777777" w:rsidR="00B2496D" w:rsidRPr="00476D22" w:rsidRDefault="00B2496D" w:rsidP="00B2496D">
            <w:pPr>
              <w:rPr>
                <w:rFonts w:cstheme="minorHAnsi"/>
                <w:b/>
                <w:sz w:val="20"/>
                <w:szCs w:val="20"/>
              </w:rPr>
            </w:pPr>
            <w:r w:rsidRPr="00476D22">
              <w:rPr>
                <w:rFonts w:cstheme="minorHAnsi"/>
                <w:b/>
                <w:bCs/>
                <w:sz w:val="20"/>
                <w:szCs w:val="20"/>
              </w:rPr>
              <w:t>Art. 68t ust. 1 UH</w:t>
            </w:r>
          </w:p>
        </w:tc>
        <w:tc>
          <w:tcPr>
            <w:tcW w:w="3827" w:type="dxa"/>
          </w:tcPr>
          <w:p w14:paraId="13DF63DD" w14:textId="77777777" w:rsidR="00B2496D" w:rsidRPr="00476D22" w:rsidRDefault="00B2496D" w:rsidP="00B2496D">
            <w:pPr>
              <w:rPr>
                <w:rFonts w:cstheme="minorHAnsi"/>
                <w:b/>
                <w:sz w:val="20"/>
                <w:szCs w:val="20"/>
              </w:rPr>
            </w:pPr>
            <w:r w:rsidRPr="00476D22">
              <w:rPr>
                <w:rFonts w:cstheme="minorHAnsi"/>
                <w:b/>
                <w:sz w:val="20"/>
                <w:szCs w:val="20"/>
              </w:rPr>
              <w:t xml:space="preserve">j.w. </w:t>
            </w:r>
          </w:p>
        </w:tc>
        <w:tc>
          <w:tcPr>
            <w:tcW w:w="3969" w:type="dxa"/>
          </w:tcPr>
          <w:p w14:paraId="7C06C8FB" w14:textId="77777777" w:rsidR="00B2496D" w:rsidRPr="00476D22" w:rsidRDefault="00B2496D" w:rsidP="00B2496D">
            <w:pPr>
              <w:rPr>
                <w:rFonts w:cstheme="minorHAnsi"/>
                <w:b/>
                <w:sz w:val="20"/>
                <w:szCs w:val="20"/>
              </w:rPr>
            </w:pPr>
            <w:r w:rsidRPr="00476D22">
              <w:rPr>
                <w:rFonts w:cstheme="minorHAnsi"/>
                <w:b/>
                <w:bCs/>
                <w:sz w:val="20"/>
                <w:szCs w:val="20"/>
              </w:rPr>
              <w:t xml:space="preserve">Art. 68t. 1  </w:t>
            </w:r>
            <w:r w:rsidRPr="00476D22">
              <w:rPr>
                <w:rFonts w:cstheme="minorHAnsi"/>
                <w:b/>
                <w:sz w:val="20"/>
                <w:szCs w:val="20"/>
              </w:rPr>
              <w:t xml:space="preserve">Dyrektor TDT jako organ nadzoru rynku </w:t>
            </w:r>
            <w:r w:rsidRPr="00476D22">
              <w:rPr>
                <w:rFonts w:cstheme="minorHAnsi"/>
                <w:b/>
                <w:bCs/>
                <w:sz w:val="20"/>
                <w:szCs w:val="20"/>
              </w:rPr>
              <w:t>może, z zachowaniem zasady proporcjonalności oraz poszanowaniem tajemnicy przedsiębiorstwa i dobrego imienia podmiotów gospodarczych</w:t>
            </w:r>
            <w:r w:rsidRPr="00476D22">
              <w:rPr>
                <w:rFonts w:cstheme="minorHAnsi"/>
                <w:b/>
                <w:sz w:val="20"/>
                <w:szCs w:val="20"/>
              </w:rPr>
              <w:t>, podawać do publicznej wiadomości, w szczególności poprzez publikację na stronie podmiotowej Transportowego Dozoru Technicznego:</w:t>
            </w:r>
            <w:r w:rsidRPr="00476D22">
              <w:rPr>
                <w:rFonts w:cstheme="minorHAnsi"/>
                <w:b/>
                <w:sz w:val="20"/>
                <w:szCs w:val="20"/>
              </w:rPr>
              <w:br/>
            </w:r>
            <w:r w:rsidRPr="00476D22">
              <w:rPr>
                <w:rFonts w:cstheme="minorHAnsi"/>
                <w:b/>
                <w:sz w:val="20"/>
                <w:szCs w:val="20"/>
              </w:rPr>
              <w:t> </w:t>
            </w:r>
            <w:r w:rsidRPr="00476D22">
              <w:rPr>
                <w:rFonts w:cstheme="minorHAnsi"/>
                <w:b/>
                <w:sz w:val="20"/>
                <w:szCs w:val="20"/>
              </w:rPr>
              <w:t xml:space="preserve">1) komunikaty i ostrzeżenia dotyczące pojazdów, przedmiotów wyposażenia lub części, które są niezgodne z wymaganiami lub stwarzają ryzyko, </w:t>
            </w:r>
            <w:r w:rsidRPr="00476D22">
              <w:rPr>
                <w:rFonts w:cstheme="minorHAnsi"/>
                <w:b/>
                <w:bCs/>
                <w:sz w:val="20"/>
                <w:szCs w:val="20"/>
              </w:rPr>
              <w:t>po uprzednim poinformowaniu przedsiębiorcy i umożliwieniu przedstawienia stanowiska, chyba że zachodzi konieczność natychmiastowego działania ze względu na bezpieczeństwo;</w:t>
            </w:r>
            <w:r w:rsidRPr="00476D22">
              <w:rPr>
                <w:rFonts w:cstheme="minorHAnsi"/>
                <w:b/>
                <w:sz w:val="20"/>
                <w:szCs w:val="20"/>
              </w:rPr>
              <w:br/>
            </w:r>
            <w:r w:rsidRPr="00476D22">
              <w:rPr>
                <w:rFonts w:cstheme="minorHAnsi"/>
                <w:b/>
                <w:sz w:val="20"/>
                <w:szCs w:val="20"/>
              </w:rPr>
              <w:t> </w:t>
            </w:r>
            <w:r w:rsidRPr="00476D22">
              <w:rPr>
                <w:rFonts w:cstheme="minorHAnsi"/>
                <w:b/>
                <w:sz w:val="20"/>
                <w:szCs w:val="20"/>
              </w:rPr>
              <w:t>2) informacje o przeprowadzonych kontrolach i ich wynikach wskazujących dane identyfikujące:</w:t>
            </w:r>
            <w:r w:rsidRPr="00476D22">
              <w:rPr>
                <w:rFonts w:cstheme="minorHAnsi"/>
                <w:b/>
                <w:sz w:val="20"/>
                <w:szCs w:val="20"/>
              </w:rPr>
              <w:br/>
            </w:r>
            <w:r w:rsidRPr="00476D22">
              <w:rPr>
                <w:rFonts w:cstheme="minorHAnsi"/>
                <w:b/>
                <w:sz w:val="20"/>
                <w:szCs w:val="20"/>
              </w:rPr>
              <w:t> </w:t>
            </w:r>
            <w:r w:rsidRPr="00476D22">
              <w:rPr>
                <w:rFonts w:cstheme="minorHAnsi"/>
                <w:b/>
                <w:sz w:val="20"/>
                <w:szCs w:val="20"/>
              </w:rPr>
              <w:t> </w:t>
            </w:r>
            <w:r w:rsidRPr="00476D22">
              <w:rPr>
                <w:rFonts w:cstheme="minorHAnsi"/>
                <w:b/>
                <w:sz w:val="20"/>
                <w:szCs w:val="20"/>
              </w:rPr>
              <w:t>a) kontrolowanego,</w:t>
            </w:r>
            <w:r w:rsidRPr="00476D22">
              <w:rPr>
                <w:rFonts w:cstheme="minorHAnsi"/>
                <w:b/>
                <w:sz w:val="20"/>
                <w:szCs w:val="20"/>
              </w:rPr>
              <w:br/>
            </w:r>
            <w:r w:rsidRPr="00476D22">
              <w:rPr>
                <w:rFonts w:cstheme="minorHAnsi"/>
                <w:b/>
                <w:sz w:val="20"/>
                <w:szCs w:val="20"/>
              </w:rPr>
              <w:t> </w:t>
            </w:r>
            <w:r w:rsidRPr="00476D22">
              <w:rPr>
                <w:rFonts w:cstheme="minorHAnsi"/>
                <w:b/>
                <w:sz w:val="20"/>
                <w:szCs w:val="20"/>
              </w:rPr>
              <w:t> </w:t>
            </w:r>
            <w:r w:rsidRPr="00476D22">
              <w:rPr>
                <w:rFonts w:cstheme="minorHAnsi"/>
                <w:b/>
                <w:sz w:val="20"/>
                <w:szCs w:val="20"/>
              </w:rPr>
              <w:t>b) podmiot gospodarczy udostępniający na rynku pojazd, przedmiot wyposażenia lub część,</w:t>
            </w:r>
            <w:r w:rsidRPr="00476D22">
              <w:rPr>
                <w:rFonts w:cstheme="minorHAnsi"/>
                <w:b/>
                <w:sz w:val="20"/>
                <w:szCs w:val="20"/>
              </w:rPr>
              <w:br/>
            </w:r>
            <w:r w:rsidRPr="00476D22">
              <w:rPr>
                <w:rFonts w:cstheme="minorHAnsi"/>
                <w:b/>
                <w:sz w:val="20"/>
                <w:szCs w:val="20"/>
              </w:rPr>
              <w:t> </w:t>
            </w:r>
            <w:r w:rsidRPr="00476D22">
              <w:rPr>
                <w:rFonts w:cstheme="minorHAnsi"/>
                <w:b/>
                <w:sz w:val="20"/>
                <w:szCs w:val="20"/>
              </w:rPr>
              <w:t> </w:t>
            </w:r>
            <w:r w:rsidRPr="00476D22">
              <w:rPr>
                <w:rFonts w:cstheme="minorHAnsi"/>
                <w:b/>
                <w:sz w:val="20"/>
                <w:szCs w:val="20"/>
              </w:rPr>
              <w:t xml:space="preserve">c) pojazd, przedmiot wyposażenia lub część poddany kontroli oraz ich producenta – </w:t>
            </w:r>
            <w:r w:rsidRPr="00476D22">
              <w:rPr>
                <w:rFonts w:cstheme="minorHAnsi"/>
                <w:b/>
                <w:bCs/>
                <w:sz w:val="20"/>
                <w:szCs w:val="20"/>
              </w:rPr>
              <w:t>wyłącznie w zakresie niezbędnym dla ochrony bezpieczeństwa, zdrowia lub środowiska, po uprawomocnieniu się decyzji administracyjnej;</w:t>
            </w:r>
            <w:r w:rsidRPr="00476D22">
              <w:rPr>
                <w:rFonts w:cstheme="minorHAnsi"/>
                <w:b/>
                <w:sz w:val="20"/>
                <w:szCs w:val="20"/>
              </w:rPr>
              <w:br/>
            </w:r>
            <w:r w:rsidRPr="00476D22">
              <w:rPr>
                <w:rFonts w:cstheme="minorHAnsi"/>
                <w:b/>
                <w:sz w:val="20"/>
                <w:szCs w:val="20"/>
              </w:rPr>
              <w:t> </w:t>
            </w:r>
            <w:r w:rsidRPr="00476D22">
              <w:rPr>
                <w:rFonts w:cstheme="minorHAnsi"/>
                <w:b/>
                <w:sz w:val="20"/>
                <w:szCs w:val="20"/>
              </w:rPr>
              <w:t xml:space="preserve">3) decyzje, o których mowa w art. 53b ust. 1, z zaznaczeniem, czy publikowana decyzja jest prawomocna, </w:t>
            </w:r>
            <w:r w:rsidRPr="00476D22">
              <w:rPr>
                <w:rFonts w:cstheme="minorHAnsi"/>
                <w:b/>
                <w:bCs/>
                <w:sz w:val="20"/>
                <w:szCs w:val="20"/>
              </w:rPr>
              <w:t>z pominięciem informacji stanowiących tajemnice przedsiębiorstwa, dane handlowe lub inne informacje poufne chronione na podstawie przepisów odrębnych.</w:t>
            </w:r>
          </w:p>
          <w:p w14:paraId="2B595220" w14:textId="77777777" w:rsidR="00B2496D" w:rsidRPr="00476D22" w:rsidRDefault="00B2496D" w:rsidP="00B2496D">
            <w:pPr>
              <w:rPr>
                <w:rFonts w:cstheme="minorHAnsi"/>
                <w:b/>
                <w:sz w:val="20"/>
                <w:szCs w:val="20"/>
              </w:rPr>
            </w:pPr>
            <w:r w:rsidRPr="00476D22">
              <w:rPr>
                <w:rFonts w:cstheme="minorHAnsi"/>
                <w:b/>
                <w:bCs/>
                <w:sz w:val="20"/>
                <w:szCs w:val="20"/>
              </w:rPr>
              <w:t>4)Dyrektor TDT zapewnia, aby publikowane informacje nie wprowadzały w błąd co do charakteru, skali lub przyczyn stwierdzonych niezgodności, oraz aby usunięcie przyczyny niezgodności skutkowało niezwłoczną aktualizacją lub usunięciem publikacji.</w:t>
            </w:r>
          </w:p>
        </w:tc>
        <w:tc>
          <w:tcPr>
            <w:tcW w:w="2693" w:type="dxa"/>
          </w:tcPr>
          <w:p w14:paraId="1CB062BB" w14:textId="77777777" w:rsidR="00B2496D" w:rsidRPr="006A1F6E" w:rsidRDefault="00B2496D" w:rsidP="00B2496D">
            <w:pPr>
              <w:rPr>
                <w:rFonts w:cstheme="minorHAnsi"/>
                <w:b/>
                <w:color w:val="FF0000"/>
                <w:sz w:val="20"/>
                <w:szCs w:val="20"/>
              </w:rPr>
            </w:pPr>
            <w:r w:rsidRPr="006A1F6E">
              <w:rPr>
                <w:rFonts w:cstheme="minorHAnsi"/>
                <w:b/>
                <w:color w:val="FF0000"/>
                <w:sz w:val="20"/>
                <w:szCs w:val="20"/>
              </w:rPr>
              <w:t xml:space="preserve">Uwaga omówiona </w:t>
            </w:r>
            <w:r>
              <w:rPr>
                <w:rFonts w:cstheme="minorHAnsi"/>
                <w:b/>
                <w:color w:val="FF0000"/>
                <w:sz w:val="20"/>
                <w:szCs w:val="20"/>
              </w:rPr>
              <w:t>w pkt</w:t>
            </w:r>
            <w:r w:rsidRPr="006A1F6E">
              <w:rPr>
                <w:rFonts w:cstheme="minorHAnsi"/>
                <w:b/>
                <w:color w:val="FF0000"/>
                <w:sz w:val="20"/>
                <w:szCs w:val="20"/>
              </w:rPr>
              <w:t xml:space="preserve"> 101. </w:t>
            </w:r>
          </w:p>
          <w:p w14:paraId="35C84FE3" w14:textId="77777777" w:rsidR="00B2496D" w:rsidRDefault="00B2496D" w:rsidP="00B2496D">
            <w:pPr>
              <w:rPr>
                <w:rFonts w:cstheme="minorHAnsi"/>
                <w:b/>
                <w:sz w:val="20"/>
                <w:szCs w:val="20"/>
              </w:rPr>
            </w:pPr>
            <w:r w:rsidRPr="00D33419">
              <w:rPr>
                <w:rFonts w:cstheme="minorHAnsi"/>
                <w:b/>
                <w:sz w:val="20"/>
                <w:szCs w:val="20"/>
              </w:rPr>
              <w:t>Uwaga uwzględniona</w:t>
            </w:r>
            <w:r>
              <w:rPr>
                <w:rFonts w:cstheme="minorHAnsi"/>
                <w:b/>
                <w:sz w:val="20"/>
                <w:szCs w:val="20"/>
              </w:rPr>
              <w:t xml:space="preserve"> – wprowadzono zapisy w tym zakresie – jak w pkt 267.</w:t>
            </w:r>
          </w:p>
          <w:p w14:paraId="60AD9AE5" w14:textId="77777777" w:rsidR="00B2496D" w:rsidRPr="008A1F7C" w:rsidRDefault="00B2496D" w:rsidP="00B2496D">
            <w:pPr>
              <w:shd w:val="clear" w:color="auto" w:fill="FFFFFF"/>
              <w:rPr>
                <w:rFonts w:cstheme="minorHAnsi"/>
                <w:b/>
                <w:i/>
                <w:sz w:val="20"/>
                <w:szCs w:val="20"/>
              </w:rPr>
            </w:pPr>
          </w:p>
        </w:tc>
        <w:tc>
          <w:tcPr>
            <w:tcW w:w="2126" w:type="dxa"/>
          </w:tcPr>
          <w:p w14:paraId="539BD9A8" w14:textId="77777777" w:rsidR="00B2496D" w:rsidRDefault="001A0516" w:rsidP="00B2496D">
            <w:pPr>
              <w:rPr>
                <w:rFonts w:cstheme="minorHAnsi"/>
                <w:b/>
                <w:sz w:val="20"/>
                <w:szCs w:val="20"/>
              </w:rPr>
            </w:pPr>
            <w:r w:rsidRPr="00202AEF">
              <w:rPr>
                <w:rFonts w:cstheme="minorHAnsi"/>
                <w:b/>
                <w:sz w:val="20"/>
                <w:szCs w:val="20"/>
              </w:rPr>
              <w:t>Brak udziału przedstawiciela</w:t>
            </w:r>
          </w:p>
          <w:p w14:paraId="372A3A8F" w14:textId="77777777" w:rsidR="00421860" w:rsidRDefault="00421860" w:rsidP="00B2496D">
            <w:pPr>
              <w:rPr>
                <w:rFonts w:cstheme="minorHAnsi"/>
                <w:b/>
                <w:color w:val="FF0000"/>
                <w:sz w:val="20"/>
                <w:szCs w:val="20"/>
              </w:rPr>
            </w:pPr>
          </w:p>
          <w:p w14:paraId="23792C82" w14:textId="6A154089" w:rsidR="00421860" w:rsidRPr="006A1F6E" w:rsidRDefault="00421860" w:rsidP="00B2496D">
            <w:pPr>
              <w:rPr>
                <w:rFonts w:cstheme="minorHAnsi"/>
                <w:b/>
                <w:color w:val="FF0000"/>
                <w:sz w:val="20"/>
                <w:szCs w:val="20"/>
              </w:rPr>
            </w:pPr>
            <w:r>
              <w:rPr>
                <w:rFonts w:cstheme="minorHAnsi"/>
                <w:b/>
                <w:color w:val="0070C0"/>
                <w:sz w:val="20"/>
                <w:szCs w:val="20"/>
              </w:rPr>
              <w:t>Zmiana numeracji – a</w:t>
            </w:r>
            <w:r w:rsidRPr="009903C5">
              <w:rPr>
                <w:rFonts w:cstheme="minorHAnsi"/>
                <w:b/>
                <w:color w:val="0070C0"/>
                <w:sz w:val="20"/>
                <w:szCs w:val="20"/>
              </w:rPr>
              <w:t>rt. 68zt</w:t>
            </w:r>
          </w:p>
        </w:tc>
        <w:tc>
          <w:tcPr>
            <w:tcW w:w="2242" w:type="dxa"/>
          </w:tcPr>
          <w:p w14:paraId="7AAD3D22" w14:textId="77777777" w:rsidR="00B2496D" w:rsidRPr="006A1F6E" w:rsidRDefault="00B2496D" w:rsidP="00B2496D">
            <w:pPr>
              <w:rPr>
                <w:rFonts w:cstheme="minorHAnsi"/>
                <w:b/>
                <w:color w:val="FF0000"/>
                <w:sz w:val="20"/>
                <w:szCs w:val="20"/>
              </w:rPr>
            </w:pPr>
          </w:p>
        </w:tc>
        <w:tc>
          <w:tcPr>
            <w:tcW w:w="2242" w:type="dxa"/>
          </w:tcPr>
          <w:p w14:paraId="630F2D3F" w14:textId="77777777" w:rsidR="00B2496D" w:rsidRPr="006A1F6E" w:rsidRDefault="00B2496D" w:rsidP="00B2496D">
            <w:pPr>
              <w:rPr>
                <w:rFonts w:cstheme="minorHAnsi"/>
                <w:b/>
                <w:color w:val="FF0000"/>
                <w:sz w:val="20"/>
                <w:szCs w:val="20"/>
              </w:rPr>
            </w:pPr>
          </w:p>
        </w:tc>
        <w:tc>
          <w:tcPr>
            <w:tcW w:w="2242" w:type="dxa"/>
          </w:tcPr>
          <w:p w14:paraId="5847B94E" w14:textId="77777777" w:rsidR="00B2496D" w:rsidRPr="006A1F6E" w:rsidRDefault="00B2496D" w:rsidP="00B2496D">
            <w:pPr>
              <w:rPr>
                <w:rFonts w:cstheme="minorHAnsi"/>
                <w:b/>
                <w:color w:val="FF0000"/>
                <w:sz w:val="20"/>
                <w:szCs w:val="20"/>
              </w:rPr>
            </w:pPr>
          </w:p>
        </w:tc>
        <w:tc>
          <w:tcPr>
            <w:tcW w:w="2242" w:type="dxa"/>
          </w:tcPr>
          <w:p w14:paraId="529CC2FF" w14:textId="77777777" w:rsidR="00B2496D" w:rsidRPr="006A1F6E" w:rsidRDefault="00B2496D" w:rsidP="00B2496D">
            <w:pPr>
              <w:rPr>
                <w:rFonts w:cstheme="minorHAnsi"/>
                <w:b/>
                <w:color w:val="FF0000"/>
                <w:sz w:val="20"/>
                <w:szCs w:val="20"/>
              </w:rPr>
            </w:pPr>
          </w:p>
        </w:tc>
        <w:tc>
          <w:tcPr>
            <w:tcW w:w="2242" w:type="dxa"/>
          </w:tcPr>
          <w:p w14:paraId="62F18C6C" w14:textId="77777777" w:rsidR="00B2496D" w:rsidRPr="006A1F6E" w:rsidRDefault="00B2496D" w:rsidP="00B2496D">
            <w:pPr>
              <w:rPr>
                <w:rFonts w:cstheme="minorHAnsi"/>
                <w:b/>
                <w:color w:val="FF0000"/>
                <w:sz w:val="20"/>
                <w:szCs w:val="20"/>
              </w:rPr>
            </w:pPr>
          </w:p>
        </w:tc>
        <w:tc>
          <w:tcPr>
            <w:tcW w:w="2242" w:type="dxa"/>
          </w:tcPr>
          <w:p w14:paraId="67A4F8A1" w14:textId="77777777" w:rsidR="00B2496D" w:rsidRPr="006A1F6E" w:rsidRDefault="00B2496D" w:rsidP="00B2496D">
            <w:pPr>
              <w:rPr>
                <w:rFonts w:cstheme="minorHAnsi"/>
                <w:b/>
                <w:color w:val="FF0000"/>
                <w:sz w:val="20"/>
                <w:szCs w:val="20"/>
              </w:rPr>
            </w:pPr>
          </w:p>
        </w:tc>
      </w:tr>
      <w:tr w:rsidR="00B2496D" w:rsidRPr="00104686" w14:paraId="4144FE34" w14:textId="3EE319D2" w:rsidTr="00B2496D">
        <w:tc>
          <w:tcPr>
            <w:tcW w:w="562" w:type="dxa"/>
          </w:tcPr>
          <w:p w14:paraId="74C92B1E" w14:textId="77777777" w:rsidR="00B2496D" w:rsidRPr="00476D22" w:rsidRDefault="00B2496D" w:rsidP="00B2496D">
            <w:pPr>
              <w:rPr>
                <w:rFonts w:cstheme="minorHAnsi"/>
                <w:b/>
                <w:sz w:val="20"/>
                <w:szCs w:val="20"/>
              </w:rPr>
            </w:pPr>
            <w:r w:rsidRPr="00476D22">
              <w:rPr>
                <w:rFonts w:cstheme="minorHAnsi"/>
                <w:b/>
                <w:sz w:val="20"/>
                <w:szCs w:val="20"/>
              </w:rPr>
              <w:t>2</w:t>
            </w:r>
            <w:r>
              <w:rPr>
                <w:rFonts w:cstheme="minorHAnsi"/>
                <w:b/>
                <w:sz w:val="20"/>
                <w:szCs w:val="20"/>
              </w:rPr>
              <w:t>69</w:t>
            </w:r>
          </w:p>
        </w:tc>
        <w:tc>
          <w:tcPr>
            <w:tcW w:w="1560" w:type="dxa"/>
          </w:tcPr>
          <w:p w14:paraId="64881C27" w14:textId="77777777" w:rsidR="00B2496D" w:rsidRPr="00476D22" w:rsidRDefault="00B2496D" w:rsidP="00B2496D">
            <w:pPr>
              <w:rPr>
                <w:rFonts w:cstheme="minorHAnsi"/>
                <w:b/>
                <w:sz w:val="20"/>
                <w:szCs w:val="20"/>
              </w:rPr>
            </w:pPr>
            <w:r w:rsidRPr="00476D22">
              <w:rPr>
                <w:rFonts w:cstheme="minorHAnsi"/>
                <w:b/>
                <w:sz w:val="20"/>
                <w:szCs w:val="20"/>
              </w:rPr>
              <w:t>Koalicja na rzecz Autogazu - Związek Pracodawców</w:t>
            </w:r>
          </w:p>
        </w:tc>
        <w:tc>
          <w:tcPr>
            <w:tcW w:w="1701" w:type="dxa"/>
          </w:tcPr>
          <w:p w14:paraId="54ACE08E" w14:textId="77777777" w:rsidR="00B2496D" w:rsidRPr="00476D22" w:rsidRDefault="00B2496D" w:rsidP="00B2496D">
            <w:pPr>
              <w:rPr>
                <w:rFonts w:cstheme="minorHAnsi"/>
                <w:b/>
                <w:sz w:val="20"/>
                <w:szCs w:val="20"/>
              </w:rPr>
            </w:pPr>
            <w:r w:rsidRPr="00476D22">
              <w:rPr>
                <w:rFonts w:cstheme="minorHAnsi"/>
                <w:b/>
                <w:bCs/>
                <w:sz w:val="20"/>
                <w:szCs w:val="20"/>
              </w:rPr>
              <w:t>Art. 68u ust. 1, 2, 3 UH</w:t>
            </w:r>
          </w:p>
        </w:tc>
        <w:tc>
          <w:tcPr>
            <w:tcW w:w="3827" w:type="dxa"/>
          </w:tcPr>
          <w:p w14:paraId="072F8001" w14:textId="77777777" w:rsidR="00B2496D" w:rsidRPr="00476D22" w:rsidRDefault="00B2496D" w:rsidP="00B2496D">
            <w:pPr>
              <w:rPr>
                <w:rFonts w:cstheme="minorHAnsi"/>
                <w:b/>
                <w:sz w:val="20"/>
                <w:szCs w:val="20"/>
              </w:rPr>
            </w:pPr>
            <w:r w:rsidRPr="00476D22">
              <w:rPr>
                <w:rFonts w:cstheme="minorHAnsi"/>
                <w:b/>
                <w:sz w:val="20"/>
                <w:szCs w:val="20"/>
              </w:rPr>
              <w:t>Proponowane brzmienie ustanawia ścisłe reguły korzystania z informacji stanowiących tajemnicę przedsiębiorstwa, ograniczając ich wykorzystanie wyłącznie do niezbędnego zakresu realizacji kompetencji ustawowych Dyrektora TDT. Jednocześnie dopuszcza ujawnienie takich informacji i dowodów wyłącznie w stopniu koniecznym do usunięcia stwierdzonych niezgodności lub zapobieżenia istotnemu ryzyku dla życia, zdrowia bądź środowiska, z zachowaniem obowiązku uprzedniego poinformowania przedsiębiorcy, chyba że sytuacja wymaga działania natychmiastowego. Przewidziano ponadto obowiązek stosowania środków organizacyjnych i technicznych zapewniających ochronę przed nieuprawnionym ujawnieniem lub wykorzystaniem danych, z równoczesnym poszanowaniem poufności informacji handlowych i danych osobowych, co zapewnia proporcjonalny balans między nadzorem rynku a ochroną praw przedsiębiorców.</w:t>
            </w:r>
          </w:p>
          <w:p w14:paraId="444E66BA" w14:textId="77777777" w:rsidR="00B2496D" w:rsidRPr="00476D22" w:rsidRDefault="00B2496D" w:rsidP="00B2496D">
            <w:pPr>
              <w:rPr>
                <w:rFonts w:cstheme="minorHAnsi"/>
                <w:b/>
                <w:sz w:val="20"/>
                <w:szCs w:val="20"/>
              </w:rPr>
            </w:pPr>
          </w:p>
        </w:tc>
        <w:tc>
          <w:tcPr>
            <w:tcW w:w="3969" w:type="dxa"/>
          </w:tcPr>
          <w:p w14:paraId="0EC7C889" w14:textId="77777777" w:rsidR="00B2496D" w:rsidRPr="00476D22" w:rsidRDefault="00B2496D" w:rsidP="00B2496D">
            <w:pPr>
              <w:rPr>
                <w:rFonts w:cstheme="minorHAnsi"/>
                <w:b/>
                <w:bCs/>
                <w:sz w:val="20"/>
                <w:szCs w:val="20"/>
              </w:rPr>
            </w:pPr>
            <w:r w:rsidRPr="00476D22">
              <w:rPr>
                <w:rFonts w:cstheme="minorHAnsi"/>
                <w:b/>
                <w:bCs/>
                <w:sz w:val="20"/>
                <w:szCs w:val="20"/>
              </w:rPr>
              <w:t xml:space="preserve">Art. 68u. 1. </w:t>
            </w:r>
            <w:r w:rsidRPr="00476D22">
              <w:rPr>
                <w:rFonts w:eastAsia="Times New Roman" w:cstheme="minorHAnsi"/>
                <w:b/>
                <w:sz w:val="20"/>
                <w:szCs w:val="20"/>
                <w:lang w:eastAsia="pl-PL"/>
              </w:rPr>
              <w:t xml:space="preserve"> </w:t>
            </w:r>
            <w:r w:rsidRPr="00476D22">
              <w:rPr>
                <w:rFonts w:cstheme="minorHAnsi"/>
                <w:b/>
                <w:bCs/>
                <w:sz w:val="20"/>
                <w:szCs w:val="20"/>
              </w:rPr>
              <w:t>Informacje objęte tajemnicą przedsiębiorstwa, rozumiane jako nieujawnione do wiadomości publicznej informacje techniczne, technologiczne oraz organizacyjne przedsiębiorstwa lub inne informacje, co do których przedsiębiorca podjął niezbędne działania w celu zachowania ich poufności, podlegają szczególnej ochronie i mogą być wykorzystane wyłącznie w zakresie niezbędnym do realizacji ustawowych zadań Dyrektora TDT.</w:t>
            </w:r>
          </w:p>
          <w:p w14:paraId="2164F6E1" w14:textId="77777777" w:rsidR="00B2496D" w:rsidRPr="00476D22" w:rsidRDefault="00B2496D" w:rsidP="00B2496D">
            <w:pPr>
              <w:rPr>
                <w:rFonts w:cstheme="minorHAnsi"/>
                <w:b/>
                <w:bCs/>
                <w:sz w:val="20"/>
                <w:szCs w:val="20"/>
              </w:rPr>
            </w:pPr>
            <w:r w:rsidRPr="00476D22">
              <w:rPr>
                <w:rFonts w:cstheme="minorHAnsi"/>
                <w:b/>
                <w:bCs/>
                <w:sz w:val="20"/>
                <w:szCs w:val="20"/>
              </w:rPr>
              <w:t>2. Uzyskane w toku prowadzonych kontroli lub postępowań informacje, o których mowa w ust. 1, w tym objęte tajemnicą przedsiębiorstwa, oraz dowody, mogą być ujawnione wyłącznie w zakresie niezbędnym do usunięcia niezgodności pojazdu, przedmiotu wyposażenia lub części z wymaganiami lub w celu zapobieżenia poważnemu ryzyku dla życia, zdrowia lub środowiska, po uprzednim poinformowaniu przedsiębiorcy o zakresie i celu planowanego ujawnienia, o ile nie wymaga to natychmiastowego działania.</w:t>
            </w:r>
          </w:p>
          <w:p w14:paraId="395FD7AD" w14:textId="77777777" w:rsidR="00B2496D" w:rsidRPr="00476D22" w:rsidRDefault="00B2496D" w:rsidP="00B2496D">
            <w:pPr>
              <w:rPr>
                <w:rFonts w:cstheme="minorHAnsi"/>
                <w:b/>
                <w:bCs/>
                <w:sz w:val="20"/>
                <w:szCs w:val="20"/>
              </w:rPr>
            </w:pPr>
            <w:r w:rsidRPr="00476D22">
              <w:rPr>
                <w:rFonts w:cstheme="minorHAnsi"/>
                <w:b/>
                <w:bCs/>
                <w:sz w:val="20"/>
                <w:szCs w:val="20"/>
              </w:rPr>
              <w:t>3. Dyrektor TDT jako organ nadzoru rynku może ujawnić informacje, o których mowa w ust. 1, w tym objęte tajemnicą przedsiębiorstwa, oraz dowody uzyskane w toku kontroli lub prowadzonych postępowań, jedynie w zakresie niezbędnym do wyjaśnienia podjętych rozstrzygnięć, z zachowaniem zasad ochrony tajemnicy przedsiębiorstwa, danych osobowych oraz poufności informacji handlowych.</w:t>
            </w:r>
          </w:p>
          <w:p w14:paraId="2CE1DBB2" w14:textId="77777777" w:rsidR="00B2496D" w:rsidRPr="00142588" w:rsidRDefault="00B2496D" w:rsidP="00B2496D">
            <w:pPr>
              <w:rPr>
                <w:rFonts w:cstheme="minorHAnsi"/>
                <w:b/>
                <w:bCs/>
                <w:sz w:val="20"/>
                <w:szCs w:val="20"/>
              </w:rPr>
            </w:pPr>
            <w:r w:rsidRPr="00476D22">
              <w:rPr>
                <w:rFonts w:cstheme="minorHAnsi"/>
                <w:b/>
                <w:bCs/>
                <w:sz w:val="20"/>
                <w:szCs w:val="20"/>
              </w:rPr>
              <w:t>4. Dyrektor TDT jest obowiązany zapewnić odpowiednie środki organizacyjne i techniczne chroniące przed nieuprawnionym ujawnieniem lub wykorzystaniem informacji objętych tajemnicą przedsiębiorstwa.</w:t>
            </w:r>
          </w:p>
        </w:tc>
        <w:tc>
          <w:tcPr>
            <w:tcW w:w="2693" w:type="dxa"/>
          </w:tcPr>
          <w:p w14:paraId="6FB5F8F4" w14:textId="77777777" w:rsidR="00B2496D" w:rsidRPr="006A1F6E" w:rsidRDefault="00B2496D" w:rsidP="00B2496D">
            <w:pPr>
              <w:rPr>
                <w:rFonts w:cstheme="minorHAnsi"/>
                <w:b/>
                <w:color w:val="FF0000"/>
                <w:sz w:val="20"/>
                <w:szCs w:val="20"/>
              </w:rPr>
            </w:pPr>
            <w:r w:rsidRPr="006A1F6E">
              <w:rPr>
                <w:rFonts w:cstheme="minorHAnsi"/>
                <w:b/>
                <w:color w:val="FF0000"/>
                <w:sz w:val="20"/>
                <w:szCs w:val="20"/>
              </w:rPr>
              <w:t xml:space="preserve">Uwaga omówiona </w:t>
            </w:r>
            <w:r>
              <w:rPr>
                <w:rFonts w:cstheme="minorHAnsi"/>
                <w:b/>
                <w:color w:val="FF0000"/>
                <w:sz w:val="20"/>
                <w:szCs w:val="20"/>
              </w:rPr>
              <w:t>w pkt</w:t>
            </w:r>
            <w:r w:rsidRPr="006A1F6E">
              <w:rPr>
                <w:rFonts w:cstheme="minorHAnsi"/>
                <w:b/>
                <w:color w:val="FF0000"/>
                <w:sz w:val="20"/>
                <w:szCs w:val="20"/>
              </w:rPr>
              <w:t xml:space="preserve"> 103. </w:t>
            </w:r>
          </w:p>
          <w:p w14:paraId="331C98CF" w14:textId="77777777" w:rsidR="00B2496D" w:rsidRPr="00AE12CE" w:rsidRDefault="00B2496D" w:rsidP="00B2496D">
            <w:pPr>
              <w:rPr>
                <w:rFonts w:cstheme="minorHAnsi"/>
                <w:b/>
                <w:sz w:val="20"/>
                <w:szCs w:val="20"/>
              </w:rPr>
            </w:pPr>
            <w:r w:rsidRPr="00AE12CE">
              <w:rPr>
                <w:rFonts w:cstheme="minorHAnsi"/>
                <w:b/>
                <w:sz w:val="20"/>
                <w:szCs w:val="20"/>
              </w:rPr>
              <w:t>Uwaga wyjaśniona. Zgodnie z art. 17 ust. 1 rozporządzenia 2019/1020, organy nadzoru rynku przestrzegają zasad poufności i tajemnicy służbowej i handlowej oraz chronią dane osobowe zgodnie z prawem unii i prawem krajowym.</w:t>
            </w:r>
          </w:p>
          <w:p w14:paraId="6B1F13E4" w14:textId="77777777" w:rsidR="00B2496D" w:rsidRPr="00AE12CE" w:rsidRDefault="00B2496D" w:rsidP="00B2496D">
            <w:pPr>
              <w:rPr>
                <w:rFonts w:cstheme="minorHAnsi"/>
                <w:b/>
                <w:sz w:val="20"/>
                <w:szCs w:val="20"/>
              </w:rPr>
            </w:pPr>
          </w:p>
          <w:p w14:paraId="224AF1BD" w14:textId="77777777" w:rsidR="00B2496D" w:rsidRPr="00AE12CE"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3028A652" w14:textId="77777777" w:rsidR="00B2496D" w:rsidRPr="001C444F" w:rsidRDefault="00B2496D" w:rsidP="00B2496D">
            <w:pPr>
              <w:rPr>
                <w:rFonts w:cstheme="minorHAnsi"/>
                <w:b/>
                <w:i/>
                <w:sz w:val="20"/>
                <w:szCs w:val="20"/>
              </w:rPr>
            </w:pPr>
          </w:p>
          <w:p w14:paraId="22815648" w14:textId="77777777" w:rsidR="00B2496D" w:rsidRPr="001C444F" w:rsidRDefault="00B2496D" w:rsidP="00B2496D">
            <w:pPr>
              <w:rPr>
                <w:rFonts w:cstheme="minorHAnsi"/>
                <w:b/>
                <w:i/>
                <w:sz w:val="20"/>
                <w:szCs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 i wózki rowerowe, hulajnogi elektryczne oraz urządzenia transportu osobistego, o których mowa odpowiednio w art. 2 pkt 47-47c ustawy z dnia 20 czerwca 1997 r. – Prawo o ruchu drogowym,  warunków technicznych określonych w  przepisach wydawanych na podstawie art. 66 ust. 5 ustawy z dnia 20 czerwca 1997 r. – Prawo o ruchu drogowym, zgodnie z zasadami i procedurami określonymi w rozporządzeniu 2019/1020, które stanowi ramy dla kontroli produktów.”</w:t>
            </w:r>
          </w:p>
          <w:p w14:paraId="56D7CE5D" w14:textId="77777777" w:rsidR="00B2496D" w:rsidRPr="001C444F" w:rsidRDefault="00B2496D" w:rsidP="00B2496D">
            <w:pPr>
              <w:rPr>
                <w:rFonts w:cstheme="minorHAnsi"/>
                <w:b/>
                <w:i/>
                <w:sz w:val="20"/>
                <w:szCs w:val="20"/>
              </w:rPr>
            </w:pPr>
          </w:p>
          <w:p w14:paraId="3014A731" w14:textId="77777777" w:rsidR="00B2496D" w:rsidRPr="001C444F" w:rsidRDefault="00B2496D" w:rsidP="00B2496D">
            <w:pPr>
              <w:pStyle w:val="ZARTzmartartykuempunktem"/>
              <w:spacing w:line="240" w:lineRule="auto"/>
              <w:ind w:left="0" w:firstLine="0"/>
              <w:jc w:val="left"/>
              <w:rPr>
                <w:rFonts w:asciiTheme="minorHAnsi" w:hAnsiTheme="minorHAnsi" w:cstheme="minorHAnsi"/>
                <w:b/>
                <w:i/>
                <w:sz w:val="20"/>
              </w:rPr>
            </w:pPr>
            <w:r>
              <w:rPr>
                <w:rFonts w:asciiTheme="minorHAnsi" w:hAnsiTheme="minorHAnsi" w:cstheme="minorHAnsi"/>
                <w:b/>
                <w:i/>
                <w:sz w:val="20"/>
              </w:rPr>
              <w:t>„</w:t>
            </w:r>
            <w:r w:rsidRPr="001C444F">
              <w:rPr>
                <w:rFonts w:asciiTheme="minorHAnsi" w:hAnsiTheme="minorHAnsi" w:cstheme="minorHAnsi"/>
                <w:b/>
                <w:i/>
                <w:sz w:val="20"/>
              </w:rPr>
              <w:t>Art. 68u. 1. Informacje objęte tajemnicą przedsiębiorstwa, rozumiane jako nieujawnione do wiadomości publicznej informacje techniczne, technologiczne oraz organizacyjne przedsiębiorstwa, lub inne informacje, co do których przedsiębiorca podjął niezbędne działania w celu zachowania ich poufności, mogą być wykorzystane wyłącznie do celów, do których zostały zgromadzone, z zastrzeżeniem ust. 2 i 3.</w:t>
            </w:r>
          </w:p>
          <w:p w14:paraId="235EE1BD" w14:textId="77777777" w:rsidR="00B2496D" w:rsidRPr="001C444F" w:rsidRDefault="00B2496D" w:rsidP="00B2496D">
            <w:pPr>
              <w:pStyle w:val="ZUSTzmustartykuempunktem"/>
              <w:spacing w:line="240" w:lineRule="auto"/>
              <w:ind w:left="0" w:firstLine="0"/>
              <w:jc w:val="left"/>
              <w:rPr>
                <w:rFonts w:asciiTheme="minorHAnsi" w:hAnsiTheme="minorHAnsi" w:cstheme="minorHAnsi"/>
                <w:b/>
                <w:i/>
                <w:sz w:val="20"/>
              </w:rPr>
            </w:pPr>
            <w:r w:rsidRPr="001C444F">
              <w:rPr>
                <w:rFonts w:asciiTheme="minorHAnsi" w:hAnsiTheme="minorHAnsi" w:cstheme="minorHAnsi"/>
                <w:b/>
                <w:i/>
                <w:sz w:val="20"/>
              </w:rPr>
              <w:t>2. Uzyskane w toku prowadzonych kontroli lub postępowań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p w14:paraId="0A06C876" w14:textId="77777777" w:rsidR="00B2496D" w:rsidRPr="00476D22" w:rsidRDefault="00B2496D" w:rsidP="00B2496D">
            <w:pPr>
              <w:rPr>
                <w:rFonts w:cstheme="minorHAnsi"/>
                <w:b/>
                <w:sz w:val="20"/>
                <w:szCs w:val="20"/>
              </w:rPr>
            </w:pPr>
            <w:r w:rsidRPr="001C444F">
              <w:rPr>
                <w:rFonts w:cstheme="minorHAnsi"/>
                <w:b/>
                <w:i/>
                <w:sz w:val="20"/>
                <w:szCs w:val="20"/>
              </w:rPr>
              <w:t>3. Dyrektor TDT jako organ nadzoru rynku może ujawnić informacje, o których mowa w ust. 1, w tym objęte tajemnicą przedsiębiorstwa, oraz dowody uzyskane w toku kontroli lub prowadzonych postępowań, w zakresie niezbędnym do wyjaśnienia podjętych w postępowaniu rozstrzygnięć.</w:t>
            </w:r>
            <w:r>
              <w:rPr>
                <w:rFonts w:cstheme="minorHAnsi"/>
                <w:b/>
                <w:i/>
                <w:sz w:val="20"/>
                <w:szCs w:val="20"/>
              </w:rPr>
              <w:t>”</w:t>
            </w:r>
          </w:p>
        </w:tc>
        <w:tc>
          <w:tcPr>
            <w:tcW w:w="2126" w:type="dxa"/>
          </w:tcPr>
          <w:p w14:paraId="27675F43" w14:textId="77777777" w:rsidR="00B2496D" w:rsidRDefault="00202AEF" w:rsidP="00B2496D">
            <w:pPr>
              <w:rPr>
                <w:rFonts w:cstheme="minorHAnsi"/>
                <w:b/>
                <w:sz w:val="20"/>
                <w:szCs w:val="20"/>
              </w:rPr>
            </w:pPr>
            <w:r w:rsidRPr="00202AEF">
              <w:rPr>
                <w:rFonts w:cstheme="minorHAnsi"/>
                <w:b/>
                <w:sz w:val="20"/>
                <w:szCs w:val="20"/>
              </w:rPr>
              <w:t>Brak udziału przedstawiciela</w:t>
            </w:r>
          </w:p>
          <w:p w14:paraId="787DF8EB" w14:textId="77777777" w:rsidR="00421860" w:rsidRDefault="00421860" w:rsidP="00B2496D">
            <w:pPr>
              <w:rPr>
                <w:rFonts w:cstheme="minorHAnsi"/>
                <w:b/>
                <w:color w:val="FF0000"/>
                <w:sz w:val="20"/>
                <w:szCs w:val="20"/>
              </w:rPr>
            </w:pPr>
          </w:p>
          <w:p w14:paraId="29626542" w14:textId="13C33DE5" w:rsidR="00421860" w:rsidRPr="006A1F6E" w:rsidRDefault="00421860" w:rsidP="00B2496D">
            <w:pPr>
              <w:rPr>
                <w:rFonts w:cstheme="minorHAnsi"/>
                <w:b/>
                <w:color w:val="FF0000"/>
                <w:sz w:val="20"/>
                <w:szCs w:val="20"/>
              </w:rPr>
            </w:pPr>
            <w:r>
              <w:rPr>
                <w:rFonts w:cstheme="minorHAnsi"/>
                <w:b/>
                <w:color w:val="0070C0"/>
                <w:sz w:val="20"/>
                <w:szCs w:val="20"/>
              </w:rPr>
              <w:t>Zmiana numeracji – a</w:t>
            </w:r>
            <w:r w:rsidRPr="002D0120">
              <w:rPr>
                <w:rFonts w:cstheme="minorHAnsi"/>
                <w:b/>
                <w:color w:val="0070C0"/>
                <w:sz w:val="20"/>
                <w:szCs w:val="20"/>
              </w:rPr>
              <w:t>rt. 68x</w:t>
            </w:r>
          </w:p>
        </w:tc>
        <w:tc>
          <w:tcPr>
            <w:tcW w:w="2242" w:type="dxa"/>
          </w:tcPr>
          <w:p w14:paraId="3ED351E5" w14:textId="77777777" w:rsidR="00B2496D" w:rsidRPr="006A1F6E" w:rsidRDefault="00B2496D" w:rsidP="00B2496D">
            <w:pPr>
              <w:rPr>
                <w:rFonts w:cstheme="minorHAnsi"/>
                <w:b/>
                <w:color w:val="FF0000"/>
                <w:sz w:val="20"/>
                <w:szCs w:val="20"/>
              </w:rPr>
            </w:pPr>
          </w:p>
        </w:tc>
        <w:tc>
          <w:tcPr>
            <w:tcW w:w="2242" w:type="dxa"/>
          </w:tcPr>
          <w:p w14:paraId="4BF98B84" w14:textId="77777777" w:rsidR="00B2496D" w:rsidRPr="006A1F6E" w:rsidRDefault="00B2496D" w:rsidP="00B2496D">
            <w:pPr>
              <w:rPr>
                <w:rFonts w:cstheme="minorHAnsi"/>
                <w:b/>
                <w:color w:val="FF0000"/>
                <w:sz w:val="20"/>
                <w:szCs w:val="20"/>
              </w:rPr>
            </w:pPr>
          </w:p>
        </w:tc>
        <w:tc>
          <w:tcPr>
            <w:tcW w:w="2242" w:type="dxa"/>
          </w:tcPr>
          <w:p w14:paraId="3F6A322D" w14:textId="77777777" w:rsidR="00B2496D" w:rsidRPr="006A1F6E" w:rsidRDefault="00B2496D" w:rsidP="00B2496D">
            <w:pPr>
              <w:rPr>
                <w:rFonts w:cstheme="minorHAnsi"/>
                <w:b/>
                <w:color w:val="FF0000"/>
                <w:sz w:val="20"/>
                <w:szCs w:val="20"/>
              </w:rPr>
            </w:pPr>
          </w:p>
        </w:tc>
        <w:tc>
          <w:tcPr>
            <w:tcW w:w="2242" w:type="dxa"/>
          </w:tcPr>
          <w:p w14:paraId="6813BF6A" w14:textId="77777777" w:rsidR="00B2496D" w:rsidRPr="006A1F6E" w:rsidRDefault="00B2496D" w:rsidP="00B2496D">
            <w:pPr>
              <w:rPr>
                <w:rFonts w:cstheme="minorHAnsi"/>
                <w:b/>
                <w:color w:val="FF0000"/>
                <w:sz w:val="20"/>
                <w:szCs w:val="20"/>
              </w:rPr>
            </w:pPr>
          </w:p>
        </w:tc>
        <w:tc>
          <w:tcPr>
            <w:tcW w:w="2242" w:type="dxa"/>
          </w:tcPr>
          <w:p w14:paraId="58A321E5" w14:textId="77777777" w:rsidR="00B2496D" w:rsidRPr="006A1F6E" w:rsidRDefault="00B2496D" w:rsidP="00B2496D">
            <w:pPr>
              <w:rPr>
                <w:rFonts w:cstheme="minorHAnsi"/>
                <w:b/>
                <w:color w:val="FF0000"/>
                <w:sz w:val="20"/>
                <w:szCs w:val="20"/>
              </w:rPr>
            </w:pPr>
          </w:p>
        </w:tc>
        <w:tc>
          <w:tcPr>
            <w:tcW w:w="2242" w:type="dxa"/>
          </w:tcPr>
          <w:p w14:paraId="0558269C" w14:textId="77777777" w:rsidR="00B2496D" w:rsidRPr="006A1F6E" w:rsidRDefault="00B2496D" w:rsidP="00B2496D">
            <w:pPr>
              <w:rPr>
                <w:rFonts w:cstheme="minorHAnsi"/>
                <w:b/>
                <w:color w:val="FF0000"/>
                <w:sz w:val="20"/>
                <w:szCs w:val="20"/>
              </w:rPr>
            </w:pPr>
          </w:p>
        </w:tc>
      </w:tr>
      <w:tr w:rsidR="00B2496D" w:rsidRPr="00142588" w14:paraId="1E9E9673" w14:textId="21CDEF0A" w:rsidTr="00B2496D">
        <w:tc>
          <w:tcPr>
            <w:tcW w:w="562" w:type="dxa"/>
          </w:tcPr>
          <w:p w14:paraId="0ED8F898" w14:textId="77777777" w:rsidR="00B2496D" w:rsidRPr="00142588" w:rsidRDefault="00B2496D" w:rsidP="00B2496D">
            <w:pPr>
              <w:rPr>
                <w:rFonts w:cstheme="minorHAnsi"/>
                <w:b/>
                <w:sz w:val="20"/>
                <w:szCs w:val="20"/>
              </w:rPr>
            </w:pPr>
            <w:r w:rsidRPr="00142588">
              <w:rPr>
                <w:rFonts w:cstheme="minorHAnsi"/>
                <w:b/>
                <w:sz w:val="20"/>
                <w:szCs w:val="20"/>
              </w:rPr>
              <w:t>27</w:t>
            </w:r>
            <w:r>
              <w:rPr>
                <w:rFonts w:cstheme="minorHAnsi"/>
                <w:b/>
                <w:sz w:val="20"/>
                <w:szCs w:val="20"/>
              </w:rPr>
              <w:t>0</w:t>
            </w:r>
          </w:p>
        </w:tc>
        <w:tc>
          <w:tcPr>
            <w:tcW w:w="1560" w:type="dxa"/>
          </w:tcPr>
          <w:p w14:paraId="34C5A1AE" w14:textId="77777777" w:rsidR="00B2496D" w:rsidRPr="00142588" w:rsidRDefault="00B2496D" w:rsidP="00B2496D">
            <w:pPr>
              <w:rPr>
                <w:rFonts w:cstheme="minorHAnsi"/>
                <w:b/>
                <w:sz w:val="20"/>
                <w:szCs w:val="20"/>
              </w:rPr>
            </w:pPr>
            <w:r w:rsidRPr="00142588">
              <w:rPr>
                <w:rFonts w:cstheme="minorHAnsi"/>
                <w:b/>
                <w:sz w:val="20"/>
                <w:szCs w:val="20"/>
              </w:rPr>
              <w:t>Koalicja na rzecz Autogazu - Związek Pracodawców</w:t>
            </w:r>
          </w:p>
        </w:tc>
        <w:tc>
          <w:tcPr>
            <w:tcW w:w="1701" w:type="dxa"/>
          </w:tcPr>
          <w:p w14:paraId="1CD86E79" w14:textId="77777777" w:rsidR="00B2496D" w:rsidRPr="00142588" w:rsidRDefault="00B2496D" w:rsidP="00B2496D">
            <w:pPr>
              <w:rPr>
                <w:rFonts w:cstheme="minorHAnsi"/>
                <w:b/>
                <w:sz w:val="20"/>
                <w:szCs w:val="20"/>
              </w:rPr>
            </w:pPr>
            <w:r w:rsidRPr="00142588">
              <w:rPr>
                <w:rFonts w:cstheme="minorHAnsi"/>
                <w:b/>
                <w:bCs/>
                <w:sz w:val="20"/>
                <w:szCs w:val="20"/>
              </w:rPr>
              <w:t>Art. 68w UH</w:t>
            </w:r>
          </w:p>
        </w:tc>
        <w:tc>
          <w:tcPr>
            <w:tcW w:w="3827" w:type="dxa"/>
          </w:tcPr>
          <w:p w14:paraId="3612DEC4" w14:textId="77777777" w:rsidR="00B2496D" w:rsidRPr="00142588" w:rsidRDefault="00B2496D" w:rsidP="00B2496D">
            <w:pPr>
              <w:rPr>
                <w:rFonts w:cstheme="minorHAnsi"/>
                <w:b/>
                <w:sz w:val="20"/>
                <w:szCs w:val="20"/>
              </w:rPr>
            </w:pPr>
            <w:r w:rsidRPr="00142588">
              <w:rPr>
                <w:rFonts w:cstheme="minorHAnsi"/>
                <w:b/>
                <w:sz w:val="20"/>
                <w:szCs w:val="20"/>
              </w:rPr>
              <w:t>j.w.</w:t>
            </w:r>
          </w:p>
        </w:tc>
        <w:tc>
          <w:tcPr>
            <w:tcW w:w="3969" w:type="dxa"/>
          </w:tcPr>
          <w:p w14:paraId="0CF8D1A2" w14:textId="77777777" w:rsidR="00B2496D" w:rsidRPr="00142588" w:rsidRDefault="00B2496D" w:rsidP="00B2496D">
            <w:pPr>
              <w:rPr>
                <w:rFonts w:cstheme="minorHAnsi"/>
                <w:b/>
                <w:sz w:val="20"/>
                <w:szCs w:val="20"/>
              </w:rPr>
            </w:pPr>
            <w:r w:rsidRPr="00142588">
              <w:rPr>
                <w:rFonts w:cstheme="minorHAnsi"/>
                <w:b/>
                <w:bCs/>
                <w:sz w:val="20"/>
                <w:szCs w:val="20"/>
              </w:rPr>
              <w:t>Art. 68w. 1. Dyrektor TDT jako organ nadzoru rynku z urzędu lub na wniosek prowadzi kontrole, w zakresie weryfikacji spełniania wymagań przez pojazdy, przedmioty wyposażenia lub części lub stwarzania przez nich ryzyka, w szczególności gdy uzna zasadność ich wszczęcia</w:t>
            </w:r>
            <w:r w:rsidRPr="00142588">
              <w:rPr>
                <w:rFonts w:cstheme="minorHAnsi"/>
                <w:b/>
                <w:sz w:val="20"/>
                <w:szCs w:val="20"/>
              </w:rPr>
              <w:t>, z zachowaniem zasady proporcjonalności, konieczności oraz minimalnej uciążliwości dla kontrolowanego podmiotu</w:t>
            </w:r>
          </w:p>
          <w:p w14:paraId="408EF1D1" w14:textId="77777777" w:rsidR="00B2496D" w:rsidRPr="00142588" w:rsidRDefault="00B2496D" w:rsidP="00B2496D">
            <w:pPr>
              <w:rPr>
                <w:rFonts w:cstheme="minorHAnsi"/>
                <w:b/>
                <w:sz w:val="20"/>
                <w:szCs w:val="20"/>
              </w:rPr>
            </w:pPr>
            <w:r w:rsidRPr="00142588">
              <w:rPr>
                <w:rFonts w:cstheme="minorHAnsi"/>
                <w:b/>
                <w:sz w:val="20"/>
                <w:szCs w:val="20"/>
              </w:rPr>
              <w:t>2. Niezapowiedziana kontrola może być wszczęta wyłącznie w przypadku, gdy jej przeprowadzenie jest niezbędne dla zapewnienia skuteczności postępowania lub istnieje uzasadnione podejrzenie poważnego naruszenia przepisów mogącego stanowić zagrożenie dla życia, zdrowia, bezpieczeństwa lub środowiska.</w:t>
            </w:r>
          </w:p>
        </w:tc>
        <w:tc>
          <w:tcPr>
            <w:tcW w:w="2693" w:type="dxa"/>
          </w:tcPr>
          <w:p w14:paraId="46DFC115" w14:textId="77777777" w:rsidR="00B2496D" w:rsidRPr="006A1F6E" w:rsidRDefault="00B2496D" w:rsidP="00B2496D">
            <w:pPr>
              <w:rPr>
                <w:rFonts w:cstheme="minorHAnsi"/>
                <w:b/>
                <w:color w:val="FF0000"/>
                <w:sz w:val="20"/>
                <w:szCs w:val="20"/>
              </w:rPr>
            </w:pPr>
            <w:r w:rsidRPr="006A1F6E">
              <w:rPr>
                <w:rFonts w:cstheme="minorHAnsi"/>
                <w:b/>
                <w:color w:val="FF0000"/>
                <w:sz w:val="20"/>
                <w:szCs w:val="20"/>
              </w:rPr>
              <w:t xml:space="preserve">Uwaga omówiona </w:t>
            </w:r>
            <w:r>
              <w:rPr>
                <w:rFonts w:cstheme="minorHAnsi"/>
                <w:b/>
                <w:color w:val="FF0000"/>
                <w:sz w:val="20"/>
                <w:szCs w:val="20"/>
              </w:rPr>
              <w:t>w pkt</w:t>
            </w:r>
            <w:r w:rsidRPr="006A1F6E">
              <w:rPr>
                <w:rFonts w:cstheme="minorHAnsi"/>
                <w:b/>
                <w:color w:val="FF0000"/>
                <w:sz w:val="20"/>
                <w:szCs w:val="20"/>
              </w:rPr>
              <w:t xml:space="preserve"> 104. </w:t>
            </w:r>
          </w:p>
          <w:p w14:paraId="10FF1A86" w14:textId="77777777" w:rsidR="00B2496D" w:rsidRPr="00233BE7" w:rsidRDefault="00B2496D" w:rsidP="00B2496D">
            <w:pPr>
              <w:rPr>
                <w:rFonts w:cstheme="minorHAnsi"/>
                <w:b/>
                <w:sz w:val="20"/>
                <w:szCs w:val="20"/>
              </w:rPr>
            </w:pPr>
            <w:r w:rsidRPr="00233BE7">
              <w:rPr>
                <w:rFonts w:cstheme="minorHAnsi"/>
                <w:b/>
                <w:sz w:val="20"/>
                <w:szCs w:val="20"/>
              </w:rPr>
              <w:t>Uwaga uwzględniona, doprecyzowano przepis art. 68w ust. 1.</w:t>
            </w:r>
          </w:p>
          <w:p w14:paraId="25A93CA1" w14:textId="77777777" w:rsidR="00B2496D" w:rsidRPr="00233BE7" w:rsidRDefault="00B2496D" w:rsidP="00B2496D">
            <w:pPr>
              <w:rPr>
                <w:rFonts w:cstheme="minorHAnsi"/>
                <w:b/>
                <w:sz w:val="20"/>
                <w:szCs w:val="20"/>
              </w:rPr>
            </w:pPr>
          </w:p>
          <w:p w14:paraId="6887BDEF" w14:textId="77777777" w:rsidR="00B2496D" w:rsidRPr="00DD40C9" w:rsidRDefault="00B2496D" w:rsidP="00B2496D">
            <w:pPr>
              <w:rPr>
                <w:rFonts w:cstheme="minorHAnsi"/>
                <w:b/>
                <w:i/>
                <w:sz w:val="20"/>
                <w:szCs w:val="20"/>
              </w:rPr>
            </w:pPr>
            <w:r w:rsidRPr="00DD40C9">
              <w:rPr>
                <w:rFonts w:cstheme="minorHAnsi"/>
                <w:b/>
                <w:i/>
                <w:sz w:val="20"/>
                <w:szCs w:val="20"/>
              </w:rPr>
              <w:t>„Art. 68w. 1. Dyrektor TDT jako organ nadzoru rynku z urzędu prowadzi niezapowiedziane kontrole, w zakresie weryfikacji spełniania wymagań technicznych przez pojazdy, przedmioty wyposażenia lub części lub stwarzania przez nich ryzyka, w szczególności gdy uzna zasadność ich wszczęcia, z zachowaniem zasady proporcjonalności, konieczności oraz minimalnej uciążliwości dla podmiotu gospodarczego:</w:t>
            </w:r>
          </w:p>
          <w:p w14:paraId="3A8E64AC" w14:textId="77777777" w:rsidR="00B2496D" w:rsidRPr="00DD40C9" w:rsidRDefault="00B2496D" w:rsidP="00B2496D">
            <w:pPr>
              <w:rPr>
                <w:rFonts w:cstheme="minorHAnsi"/>
                <w:b/>
                <w:i/>
                <w:sz w:val="20"/>
                <w:szCs w:val="20"/>
              </w:rPr>
            </w:pPr>
            <w:r w:rsidRPr="00DD40C9">
              <w:rPr>
                <w:rFonts w:cstheme="minorHAnsi"/>
                <w:b/>
                <w:i/>
                <w:sz w:val="20"/>
                <w:szCs w:val="20"/>
              </w:rPr>
              <w:t>1)na podstawie analizy ryzyka uwzględniającej:</w:t>
            </w:r>
          </w:p>
          <w:p w14:paraId="03B8F514" w14:textId="77777777" w:rsidR="00B2496D" w:rsidRPr="00DD40C9" w:rsidRDefault="00B2496D" w:rsidP="00B2496D">
            <w:pPr>
              <w:rPr>
                <w:rFonts w:cstheme="minorHAnsi"/>
                <w:b/>
                <w:i/>
                <w:sz w:val="20"/>
                <w:szCs w:val="20"/>
              </w:rPr>
            </w:pPr>
            <w:r w:rsidRPr="00DD40C9">
              <w:rPr>
                <w:rFonts w:cstheme="minorHAnsi"/>
                <w:b/>
                <w:i/>
                <w:sz w:val="20"/>
                <w:szCs w:val="20"/>
              </w:rPr>
              <w:t>a) możliwe niebezpieczeństwa i niezgodności związane z pojazdami, przedmiotami wyposażenia lub części oraz, o ile informacje w tym zakresie są dostępne, częstotliwość ich występowania na rynku,</w:t>
            </w:r>
          </w:p>
          <w:p w14:paraId="699EA487" w14:textId="77777777" w:rsidR="00B2496D" w:rsidRPr="00DD40C9" w:rsidRDefault="00B2496D" w:rsidP="00B2496D">
            <w:pPr>
              <w:rPr>
                <w:rFonts w:cstheme="minorHAnsi"/>
                <w:b/>
                <w:i/>
                <w:sz w:val="20"/>
                <w:szCs w:val="20"/>
              </w:rPr>
            </w:pPr>
            <w:r w:rsidRPr="00DD40C9">
              <w:rPr>
                <w:rFonts w:cstheme="minorHAnsi"/>
                <w:b/>
                <w:i/>
                <w:sz w:val="20"/>
                <w:szCs w:val="20"/>
              </w:rPr>
              <w:t>b) działania i operacje kontrolowane przez podmiot gospodarczy,</w:t>
            </w:r>
          </w:p>
          <w:p w14:paraId="061ACBF4" w14:textId="77777777" w:rsidR="00B2496D" w:rsidRPr="00DD40C9" w:rsidRDefault="00B2496D" w:rsidP="00B2496D">
            <w:pPr>
              <w:rPr>
                <w:rFonts w:cstheme="minorHAnsi"/>
                <w:b/>
                <w:i/>
                <w:sz w:val="20"/>
                <w:szCs w:val="20"/>
              </w:rPr>
            </w:pPr>
            <w:r w:rsidRPr="00DD40C9">
              <w:rPr>
                <w:rFonts w:cstheme="minorHAnsi"/>
                <w:b/>
                <w:i/>
                <w:sz w:val="20"/>
                <w:szCs w:val="20"/>
              </w:rPr>
              <w:t>c) zarejestrowaną historię występowania niezgodności z wymaganiami technicznymi przez pojazdy, przedmioty wyposażenia lub części u danego podmiotu gospodarczego;</w:t>
            </w:r>
          </w:p>
          <w:p w14:paraId="4D0EFB40" w14:textId="77777777" w:rsidR="00B2496D" w:rsidRPr="00DD40C9" w:rsidRDefault="00B2496D" w:rsidP="00B2496D">
            <w:pPr>
              <w:rPr>
                <w:rFonts w:cstheme="minorHAnsi"/>
                <w:b/>
                <w:i/>
                <w:sz w:val="20"/>
                <w:szCs w:val="20"/>
              </w:rPr>
            </w:pPr>
            <w:r w:rsidRPr="00DD40C9">
              <w:rPr>
                <w:rFonts w:cstheme="minorHAnsi"/>
                <w:b/>
                <w:i/>
                <w:sz w:val="20"/>
                <w:szCs w:val="20"/>
              </w:rPr>
              <w:t>2)w związku z wnioskiem o wszczęcie kontroli przekazanym przez inny organ nadzoru rynku, jednolity urząd łącznikowy, o którym mowa w art. 10 ust. 3 rozporządzenia 2019/1020, lub organy celne państw członkowskich Unii Europejskiej;</w:t>
            </w:r>
          </w:p>
          <w:p w14:paraId="52C99526" w14:textId="77777777" w:rsidR="00B2496D" w:rsidRDefault="00B2496D" w:rsidP="00B2496D">
            <w:pPr>
              <w:rPr>
                <w:rFonts w:cstheme="minorHAnsi"/>
                <w:b/>
                <w:i/>
                <w:sz w:val="20"/>
                <w:szCs w:val="20"/>
              </w:rPr>
            </w:pPr>
            <w:r w:rsidRPr="00DD40C9">
              <w:rPr>
                <w:rFonts w:cstheme="minorHAnsi"/>
                <w:b/>
                <w:i/>
                <w:sz w:val="20"/>
                <w:szCs w:val="20"/>
              </w:rPr>
              <w:t>3) na podstawie innych informacji, w szczególności skarg użytkowników końcowych, informacji pochodzących od organów Krajowej Administracji Skarbowej, innych organów administracji publicznej, organizacji zrzeszających konsumentów, organizacji zrzeszających podmioty gospodarcze lub mediów.”</w:t>
            </w:r>
          </w:p>
          <w:p w14:paraId="1A6BB6E9" w14:textId="77777777" w:rsidR="00B2496D" w:rsidRPr="00DD40C9" w:rsidRDefault="00B2496D" w:rsidP="00B2496D">
            <w:pPr>
              <w:rPr>
                <w:rFonts w:cstheme="minorHAnsi"/>
                <w:b/>
                <w:i/>
                <w:sz w:val="20"/>
                <w:szCs w:val="20"/>
              </w:rPr>
            </w:pPr>
          </w:p>
          <w:p w14:paraId="3154D5E6" w14:textId="77777777" w:rsidR="00B2496D" w:rsidRPr="00DD40C9" w:rsidRDefault="00B2496D" w:rsidP="00B2496D">
            <w:pPr>
              <w:rPr>
                <w:rFonts w:cstheme="minorHAnsi"/>
                <w:b/>
                <w:sz w:val="20"/>
                <w:szCs w:val="20"/>
              </w:rPr>
            </w:pPr>
            <w:r w:rsidRPr="00DD40C9">
              <w:rPr>
                <w:rFonts w:cstheme="minorHAnsi"/>
                <w:b/>
                <w:sz w:val="20"/>
                <w:szCs w:val="20"/>
              </w:rPr>
              <w:t xml:space="preserve">Uwaga w zakresie uwzględnienia postępowania administracyjnego nieuwzględniona - postępowanie administracyjne jest wszczynane po dokonaniu kontroli, w przypadku ew. negatywnego wyniku. Kontrole  przeprowadzane są w celu realizacji wymagań unijnych, aby zapewnić zgodność z tymi wymaganiami, uwzględniając ryzyka związane z produktem. Kontrole te przeprowadzane są zgodnie z art. 11 ust. 3 rozporządzenia </w:t>
            </w:r>
            <w:r>
              <w:rPr>
                <w:rFonts w:cstheme="minorHAnsi"/>
                <w:b/>
                <w:sz w:val="20"/>
                <w:szCs w:val="20"/>
              </w:rPr>
              <w:t>2019/</w:t>
            </w:r>
            <w:r w:rsidRPr="00DD40C9">
              <w:rPr>
                <w:rFonts w:cstheme="minorHAnsi"/>
                <w:b/>
                <w:sz w:val="20"/>
                <w:szCs w:val="20"/>
              </w:rPr>
              <w:t>1020 i art. 8  rozporządzenia 2018/858.</w:t>
            </w:r>
          </w:p>
        </w:tc>
        <w:tc>
          <w:tcPr>
            <w:tcW w:w="2126" w:type="dxa"/>
          </w:tcPr>
          <w:p w14:paraId="42B22FD4" w14:textId="77777777" w:rsidR="00B2496D" w:rsidRDefault="00202AEF" w:rsidP="00B2496D">
            <w:pPr>
              <w:rPr>
                <w:rFonts w:cstheme="minorHAnsi"/>
                <w:b/>
                <w:sz w:val="20"/>
                <w:szCs w:val="20"/>
              </w:rPr>
            </w:pPr>
            <w:r w:rsidRPr="00202AEF">
              <w:rPr>
                <w:rFonts w:cstheme="minorHAnsi"/>
                <w:b/>
                <w:sz w:val="20"/>
                <w:szCs w:val="20"/>
              </w:rPr>
              <w:t>Brak udziału przedstawiciela</w:t>
            </w:r>
          </w:p>
          <w:p w14:paraId="17315C0F" w14:textId="77777777" w:rsidR="00421860" w:rsidRDefault="00421860" w:rsidP="00B2496D">
            <w:pPr>
              <w:rPr>
                <w:rFonts w:cstheme="minorHAnsi"/>
                <w:b/>
                <w:color w:val="FF0000"/>
                <w:sz w:val="20"/>
                <w:szCs w:val="20"/>
              </w:rPr>
            </w:pPr>
          </w:p>
          <w:p w14:paraId="5BA567C4" w14:textId="77777777" w:rsidR="00421860" w:rsidRPr="00FE564C" w:rsidRDefault="00421860" w:rsidP="00421860">
            <w:pPr>
              <w:rPr>
                <w:rFonts w:cstheme="minorHAnsi"/>
                <w:b/>
                <w:color w:val="0070C0"/>
                <w:sz w:val="20"/>
                <w:szCs w:val="20"/>
              </w:rPr>
            </w:pPr>
            <w:r w:rsidRPr="00FE564C">
              <w:rPr>
                <w:rFonts w:cstheme="minorHAnsi"/>
                <w:b/>
                <w:color w:val="0070C0"/>
                <w:sz w:val="20"/>
                <w:szCs w:val="20"/>
              </w:rPr>
              <w:t>W wyniku wyjaśnień na konferencj</w:t>
            </w:r>
            <w:r>
              <w:rPr>
                <w:rFonts w:cstheme="minorHAnsi"/>
                <w:b/>
                <w:color w:val="0070C0"/>
                <w:sz w:val="20"/>
                <w:szCs w:val="20"/>
              </w:rPr>
              <w:t>i międzyresortowej</w:t>
            </w:r>
            <w:r w:rsidRPr="00FE564C">
              <w:rPr>
                <w:rFonts w:cstheme="minorHAnsi"/>
                <w:b/>
                <w:color w:val="0070C0"/>
                <w:sz w:val="20"/>
                <w:szCs w:val="20"/>
              </w:rPr>
              <w:t xml:space="preserve"> oraz spotkania roboczego z MRiT w dniu 07.05.26 wprowadzono zmiany w rozdziale 4b Nadzór rynku – zgodnie z ustaleniami z tego spotkania, w tym </w:t>
            </w:r>
            <w:r>
              <w:rPr>
                <w:rFonts w:cstheme="minorHAnsi"/>
                <w:b/>
                <w:color w:val="0070C0"/>
                <w:sz w:val="20"/>
                <w:szCs w:val="20"/>
              </w:rPr>
              <w:t>uporządkowano zasady przeprowadzania kontroli – art. 68y, z uwzględnieniem ustawy – Prawo przedsiębiorców.</w:t>
            </w:r>
          </w:p>
          <w:p w14:paraId="7458073B" w14:textId="48E1BD8B" w:rsidR="00421860" w:rsidRPr="006A1F6E" w:rsidRDefault="00421860" w:rsidP="00B2496D">
            <w:pPr>
              <w:rPr>
                <w:rFonts w:cstheme="minorHAnsi"/>
                <w:b/>
                <w:color w:val="FF0000"/>
                <w:sz w:val="20"/>
                <w:szCs w:val="20"/>
              </w:rPr>
            </w:pPr>
          </w:p>
        </w:tc>
        <w:tc>
          <w:tcPr>
            <w:tcW w:w="2242" w:type="dxa"/>
          </w:tcPr>
          <w:p w14:paraId="701A4FE7" w14:textId="77777777" w:rsidR="00B2496D" w:rsidRPr="006A1F6E" w:rsidRDefault="00B2496D" w:rsidP="00B2496D">
            <w:pPr>
              <w:rPr>
                <w:rFonts w:cstheme="minorHAnsi"/>
                <w:b/>
                <w:color w:val="FF0000"/>
                <w:sz w:val="20"/>
                <w:szCs w:val="20"/>
              </w:rPr>
            </w:pPr>
          </w:p>
        </w:tc>
        <w:tc>
          <w:tcPr>
            <w:tcW w:w="2242" w:type="dxa"/>
          </w:tcPr>
          <w:p w14:paraId="3C78394B" w14:textId="77777777" w:rsidR="00B2496D" w:rsidRPr="006A1F6E" w:rsidRDefault="00B2496D" w:rsidP="00B2496D">
            <w:pPr>
              <w:rPr>
                <w:rFonts w:cstheme="minorHAnsi"/>
                <w:b/>
                <w:color w:val="FF0000"/>
                <w:sz w:val="20"/>
                <w:szCs w:val="20"/>
              </w:rPr>
            </w:pPr>
          </w:p>
        </w:tc>
        <w:tc>
          <w:tcPr>
            <w:tcW w:w="2242" w:type="dxa"/>
          </w:tcPr>
          <w:p w14:paraId="6B3ACD22" w14:textId="77777777" w:rsidR="00B2496D" w:rsidRPr="006A1F6E" w:rsidRDefault="00B2496D" w:rsidP="00B2496D">
            <w:pPr>
              <w:rPr>
                <w:rFonts w:cstheme="minorHAnsi"/>
                <w:b/>
                <w:color w:val="FF0000"/>
                <w:sz w:val="20"/>
                <w:szCs w:val="20"/>
              </w:rPr>
            </w:pPr>
          </w:p>
        </w:tc>
        <w:tc>
          <w:tcPr>
            <w:tcW w:w="2242" w:type="dxa"/>
          </w:tcPr>
          <w:p w14:paraId="49DC77DA" w14:textId="77777777" w:rsidR="00B2496D" w:rsidRPr="006A1F6E" w:rsidRDefault="00B2496D" w:rsidP="00B2496D">
            <w:pPr>
              <w:rPr>
                <w:rFonts w:cstheme="minorHAnsi"/>
                <w:b/>
                <w:color w:val="FF0000"/>
                <w:sz w:val="20"/>
                <w:szCs w:val="20"/>
              </w:rPr>
            </w:pPr>
          </w:p>
        </w:tc>
        <w:tc>
          <w:tcPr>
            <w:tcW w:w="2242" w:type="dxa"/>
          </w:tcPr>
          <w:p w14:paraId="29EED29E" w14:textId="77777777" w:rsidR="00B2496D" w:rsidRPr="006A1F6E" w:rsidRDefault="00B2496D" w:rsidP="00B2496D">
            <w:pPr>
              <w:rPr>
                <w:rFonts w:cstheme="minorHAnsi"/>
                <w:b/>
                <w:color w:val="FF0000"/>
                <w:sz w:val="20"/>
                <w:szCs w:val="20"/>
              </w:rPr>
            </w:pPr>
          </w:p>
        </w:tc>
        <w:tc>
          <w:tcPr>
            <w:tcW w:w="2242" w:type="dxa"/>
          </w:tcPr>
          <w:p w14:paraId="4A12CADE" w14:textId="77777777" w:rsidR="00B2496D" w:rsidRPr="006A1F6E" w:rsidRDefault="00B2496D" w:rsidP="00B2496D">
            <w:pPr>
              <w:rPr>
                <w:rFonts w:cstheme="minorHAnsi"/>
                <w:b/>
                <w:color w:val="FF0000"/>
                <w:sz w:val="20"/>
                <w:szCs w:val="20"/>
              </w:rPr>
            </w:pPr>
          </w:p>
        </w:tc>
      </w:tr>
      <w:tr w:rsidR="00B2496D" w:rsidRPr="00142588" w14:paraId="7E175D13" w14:textId="4DFD8DD3" w:rsidTr="00B2496D">
        <w:tc>
          <w:tcPr>
            <w:tcW w:w="562" w:type="dxa"/>
          </w:tcPr>
          <w:p w14:paraId="44FE6E9A" w14:textId="77777777" w:rsidR="00B2496D" w:rsidRPr="00142588" w:rsidRDefault="00B2496D" w:rsidP="00B2496D">
            <w:pPr>
              <w:rPr>
                <w:rFonts w:cstheme="minorHAnsi"/>
                <w:b/>
                <w:sz w:val="20"/>
                <w:szCs w:val="20"/>
              </w:rPr>
            </w:pPr>
            <w:r w:rsidRPr="00142588">
              <w:rPr>
                <w:rFonts w:cstheme="minorHAnsi"/>
                <w:b/>
                <w:sz w:val="20"/>
                <w:szCs w:val="20"/>
              </w:rPr>
              <w:t>27</w:t>
            </w:r>
            <w:r>
              <w:rPr>
                <w:rFonts w:cstheme="minorHAnsi"/>
                <w:b/>
                <w:sz w:val="20"/>
                <w:szCs w:val="20"/>
              </w:rPr>
              <w:t>1</w:t>
            </w:r>
          </w:p>
        </w:tc>
        <w:tc>
          <w:tcPr>
            <w:tcW w:w="1560" w:type="dxa"/>
          </w:tcPr>
          <w:p w14:paraId="6FE5E5F4" w14:textId="77777777" w:rsidR="00B2496D" w:rsidRPr="00142588" w:rsidRDefault="00B2496D" w:rsidP="00B2496D">
            <w:pPr>
              <w:rPr>
                <w:rFonts w:cstheme="minorHAnsi"/>
                <w:b/>
                <w:sz w:val="20"/>
                <w:szCs w:val="20"/>
              </w:rPr>
            </w:pPr>
            <w:r w:rsidRPr="00142588">
              <w:rPr>
                <w:rFonts w:cstheme="minorHAnsi"/>
                <w:b/>
                <w:sz w:val="20"/>
                <w:szCs w:val="20"/>
              </w:rPr>
              <w:t>Koalicja na rzecz Autogazu - Związek Pracodawców</w:t>
            </w:r>
          </w:p>
        </w:tc>
        <w:tc>
          <w:tcPr>
            <w:tcW w:w="1701" w:type="dxa"/>
          </w:tcPr>
          <w:p w14:paraId="61B3C3F0" w14:textId="77777777" w:rsidR="00B2496D" w:rsidRPr="00142588" w:rsidRDefault="00B2496D" w:rsidP="00B2496D">
            <w:pPr>
              <w:rPr>
                <w:rFonts w:cstheme="minorHAnsi"/>
                <w:b/>
                <w:sz w:val="20"/>
                <w:szCs w:val="20"/>
              </w:rPr>
            </w:pPr>
            <w:r w:rsidRPr="00142588">
              <w:rPr>
                <w:rFonts w:cstheme="minorHAnsi"/>
                <w:b/>
                <w:sz w:val="20"/>
                <w:szCs w:val="20"/>
              </w:rPr>
              <w:t>Art. 68y UH</w:t>
            </w:r>
          </w:p>
        </w:tc>
        <w:tc>
          <w:tcPr>
            <w:tcW w:w="3827" w:type="dxa"/>
          </w:tcPr>
          <w:p w14:paraId="4870C998" w14:textId="77777777" w:rsidR="00B2496D" w:rsidRPr="00142588" w:rsidRDefault="00B2496D" w:rsidP="00B2496D">
            <w:pPr>
              <w:rPr>
                <w:rFonts w:cstheme="minorHAnsi"/>
                <w:b/>
                <w:sz w:val="20"/>
                <w:szCs w:val="20"/>
              </w:rPr>
            </w:pPr>
            <w:r w:rsidRPr="00142588">
              <w:rPr>
                <w:rFonts w:cstheme="minorHAnsi"/>
                <w:b/>
                <w:sz w:val="20"/>
                <w:szCs w:val="20"/>
              </w:rPr>
              <w:t xml:space="preserve">j.w. </w:t>
            </w:r>
          </w:p>
        </w:tc>
        <w:tc>
          <w:tcPr>
            <w:tcW w:w="3969" w:type="dxa"/>
          </w:tcPr>
          <w:p w14:paraId="29F2AC47" w14:textId="77777777" w:rsidR="00B2496D" w:rsidRPr="00142588" w:rsidRDefault="00B2496D" w:rsidP="00B2496D">
            <w:pPr>
              <w:rPr>
                <w:rFonts w:cstheme="minorHAnsi"/>
                <w:b/>
                <w:sz w:val="20"/>
                <w:szCs w:val="20"/>
              </w:rPr>
            </w:pPr>
            <w:r w:rsidRPr="00142588">
              <w:rPr>
                <w:rFonts w:cstheme="minorHAnsi"/>
                <w:b/>
                <w:sz w:val="20"/>
                <w:szCs w:val="20"/>
              </w:rPr>
              <w:t>Art. 68y. W toku kontroli Dyrektor TDT jako organ nadzoru rynku, w zakresie objętym kontrolą, ma prawo, w szczególności do:</w:t>
            </w:r>
            <w:r w:rsidRPr="00142588">
              <w:rPr>
                <w:rFonts w:cstheme="minorHAnsi"/>
                <w:b/>
                <w:sz w:val="20"/>
                <w:szCs w:val="20"/>
              </w:rPr>
              <w:br/>
            </w:r>
            <w:r w:rsidRPr="00142588">
              <w:rPr>
                <w:rFonts w:cstheme="minorHAnsi"/>
                <w:b/>
                <w:sz w:val="20"/>
                <w:szCs w:val="20"/>
              </w:rPr>
              <w:t> </w:t>
            </w:r>
            <w:r w:rsidRPr="00142588">
              <w:rPr>
                <w:rFonts w:cstheme="minorHAnsi"/>
                <w:b/>
                <w:sz w:val="20"/>
                <w:szCs w:val="20"/>
              </w:rPr>
              <w:t xml:space="preserve">1) wstępu na teren nieruchomości, obiektu, lokalu lub ich części oraz środków transportu posiadacza pojazdu, przedmiotu wyposażenia lub części, </w:t>
            </w:r>
            <w:r w:rsidRPr="00142588">
              <w:rPr>
                <w:rFonts w:cstheme="minorHAnsi"/>
                <w:b/>
                <w:bCs/>
                <w:sz w:val="20"/>
                <w:szCs w:val="20"/>
              </w:rPr>
              <w:t>z zachowaniem zasad proporcjonalności i poszanowania tajemnicy przedsiębiorstwa;</w:t>
            </w:r>
          </w:p>
        </w:tc>
        <w:tc>
          <w:tcPr>
            <w:tcW w:w="2693" w:type="dxa"/>
          </w:tcPr>
          <w:p w14:paraId="5DC7F463" w14:textId="77777777" w:rsidR="00B2496D" w:rsidRPr="006A1F6E" w:rsidRDefault="00B2496D" w:rsidP="00B2496D">
            <w:pPr>
              <w:rPr>
                <w:rFonts w:cstheme="minorHAnsi"/>
                <w:b/>
                <w:color w:val="FF0000"/>
                <w:sz w:val="20"/>
                <w:szCs w:val="20"/>
              </w:rPr>
            </w:pPr>
            <w:r w:rsidRPr="006A1F6E">
              <w:rPr>
                <w:rFonts w:cstheme="minorHAnsi"/>
                <w:b/>
                <w:color w:val="FF0000"/>
                <w:sz w:val="20"/>
                <w:szCs w:val="20"/>
              </w:rPr>
              <w:t xml:space="preserve">Uwaga omówiona </w:t>
            </w:r>
            <w:r>
              <w:rPr>
                <w:rFonts w:cstheme="minorHAnsi"/>
                <w:b/>
                <w:color w:val="FF0000"/>
                <w:sz w:val="20"/>
                <w:szCs w:val="20"/>
              </w:rPr>
              <w:t>w pkt</w:t>
            </w:r>
            <w:r w:rsidRPr="006A1F6E">
              <w:rPr>
                <w:rFonts w:cstheme="minorHAnsi"/>
                <w:b/>
                <w:color w:val="FF0000"/>
                <w:sz w:val="20"/>
                <w:szCs w:val="20"/>
              </w:rPr>
              <w:t xml:space="preserve"> 105. </w:t>
            </w:r>
          </w:p>
          <w:p w14:paraId="5AF75693" w14:textId="77777777" w:rsidR="00B2496D" w:rsidRDefault="00B2496D" w:rsidP="00B2496D">
            <w:pPr>
              <w:rPr>
                <w:rFonts w:cstheme="minorHAnsi"/>
                <w:b/>
                <w:sz w:val="20"/>
                <w:szCs w:val="20"/>
              </w:rPr>
            </w:pPr>
            <w:r w:rsidRPr="00D33419">
              <w:rPr>
                <w:rFonts w:cstheme="minorHAnsi"/>
                <w:b/>
                <w:sz w:val="20"/>
                <w:szCs w:val="20"/>
              </w:rPr>
              <w:t>Uwaga wyjaśniona. Zgodnie z art. 17 ust. 1 rozporządzenia 1020, organy nadzoru rynku przestrzegają zasad poufności i tajemnicy służbowej i handlowej oraz chronią dane osobowe zgodnie z prawem unii i prawem krajowym.</w:t>
            </w:r>
          </w:p>
          <w:p w14:paraId="5DC132B9" w14:textId="77777777" w:rsidR="00B2496D" w:rsidRDefault="00B2496D" w:rsidP="00B2496D">
            <w:pPr>
              <w:rPr>
                <w:rFonts w:cstheme="minorHAnsi"/>
                <w:b/>
                <w:sz w:val="20"/>
                <w:szCs w:val="20"/>
              </w:rPr>
            </w:pPr>
          </w:p>
          <w:p w14:paraId="57C3BD92" w14:textId="77777777" w:rsidR="00B2496D" w:rsidRPr="00AE12CE"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0B4C6621" w14:textId="77777777" w:rsidR="00B2496D" w:rsidRPr="001C444F" w:rsidRDefault="00B2496D" w:rsidP="00B2496D">
            <w:pPr>
              <w:rPr>
                <w:rFonts w:cstheme="minorHAnsi"/>
                <w:b/>
                <w:i/>
                <w:sz w:val="20"/>
                <w:szCs w:val="20"/>
              </w:rPr>
            </w:pPr>
          </w:p>
          <w:p w14:paraId="0CF6BC89" w14:textId="77777777" w:rsidR="00B2496D" w:rsidRPr="001C444F" w:rsidRDefault="00B2496D" w:rsidP="00B2496D">
            <w:pPr>
              <w:rPr>
                <w:rFonts w:cstheme="minorHAnsi"/>
                <w:b/>
                <w:i/>
                <w:sz w:val="20"/>
                <w:szCs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 i wózki rowerowe, hulajnogi elektryczne oraz urządzenia transportu osobistego, o których mowa odpowiednio w art. 2 pkt 47-47c ustawy z dnia 20 czerwca 1997 r. – Prawo o ruchu drogowym,  warunków technicznych określonych w  przepisach wydawanych na podstawie art. 66 ust. 5 ustawy z dnia 20 czerwca 1997 r. – Prawo o ruchu drogowym, zgodnie z zasadami i procedurami określonymi w rozporządzeniu 2019/1020, które stanowi ramy dla kontroli produktów.”</w:t>
            </w:r>
          </w:p>
          <w:p w14:paraId="70AB7E40" w14:textId="77777777" w:rsidR="00B2496D" w:rsidRPr="00142588" w:rsidRDefault="00B2496D" w:rsidP="00B2496D">
            <w:pPr>
              <w:rPr>
                <w:rFonts w:cstheme="minorHAnsi"/>
                <w:b/>
                <w:sz w:val="20"/>
                <w:szCs w:val="20"/>
              </w:rPr>
            </w:pPr>
          </w:p>
        </w:tc>
        <w:tc>
          <w:tcPr>
            <w:tcW w:w="2126" w:type="dxa"/>
          </w:tcPr>
          <w:p w14:paraId="6817BFD1" w14:textId="77777777" w:rsidR="00B2496D" w:rsidRDefault="00202AEF" w:rsidP="00B2496D">
            <w:pPr>
              <w:rPr>
                <w:rFonts w:cstheme="minorHAnsi"/>
                <w:b/>
                <w:sz w:val="20"/>
                <w:szCs w:val="20"/>
              </w:rPr>
            </w:pPr>
            <w:r w:rsidRPr="00202AEF">
              <w:rPr>
                <w:rFonts w:cstheme="minorHAnsi"/>
                <w:b/>
                <w:sz w:val="20"/>
                <w:szCs w:val="20"/>
              </w:rPr>
              <w:t>Brak udziału przedstawiciela</w:t>
            </w:r>
          </w:p>
          <w:p w14:paraId="4FC09E86" w14:textId="77777777" w:rsidR="00421860" w:rsidRDefault="00421860" w:rsidP="00B2496D">
            <w:pPr>
              <w:rPr>
                <w:rFonts w:cstheme="minorHAnsi"/>
                <w:b/>
                <w:color w:val="FF0000"/>
                <w:sz w:val="20"/>
                <w:szCs w:val="20"/>
              </w:rPr>
            </w:pPr>
          </w:p>
          <w:p w14:paraId="2B8E66CE" w14:textId="77777777" w:rsidR="00421860" w:rsidRPr="002D0120" w:rsidRDefault="00421860" w:rsidP="00421860">
            <w:pPr>
              <w:rPr>
                <w:rFonts w:cstheme="minorHAnsi"/>
                <w:b/>
                <w:color w:val="0070C0"/>
                <w:sz w:val="20"/>
                <w:szCs w:val="20"/>
              </w:rPr>
            </w:pPr>
            <w:r>
              <w:rPr>
                <w:rFonts w:cstheme="minorHAnsi"/>
                <w:b/>
                <w:color w:val="0070C0"/>
                <w:sz w:val="20"/>
                <w:szCs w:val="20"/>
              </w:rPr>
              <w:t>Zmiana numeracji – a</w:t>
            </w:r>
            <w:r w:rsidRPr="002D0120">
              <w:rPr>
                <w:rFonts w:cstheme="minorHAnsi"/>
                <w:b/>
                <w:color w:val="0070C0"/>
                <w:sz w:val="20"/>
                <w:szCs w:val="20"/>
              </w:rPr>
              <w:t>rt. 68za</w:t>
            </w:r>
          </w:p>
          <w:p w14:paraId="1336B611" w14:textId="7226A624" w:rsidR="00421860" w:rsidRPr="006A1F6E" w:rsidRDefault="00421860" w:rsidP="00B2496D">
            <w:pPr>
              <w:rPr>
                <w:rFonts w:cstheme="minorHAnsi"/>
                <w:b/>
                <w:color w:val="FF0000"/>
                <w:sz w:val="20"/>
                <w:szCs w:val="20"/>
              </w:rPr>
            </w:pPr>
          </w:p>
        </w:tc>
        <w:tc>
          <w:tcPr>
            <w:tcW w:w="2242" w:type="dxa"/>
          </w:tcPr>
          <w:p w14:paraId="34F3588F" w14:textId="77777777" w:rsidR="00B2496D" w:rsidRPr="006A1F6E" w:rsidRDefault="00B2496D" w:rsidP="00B2496D">
            <w:pPr>
              <w:rPr>
                <w:rFonts w:cstheme="minorHAnsi"/>
                <w:b/>
                <w:color w:val="FF0000"/>
                <w:sz w:val="20"/>
                <w:szCs w:val="20"/>
              </w:rPr>
            </w:pPr>
          </w:p>
        </w:tc>
        <w:tc>
          <w:tcPr>
            <w:tcW w:w="2242" w:type="dxa"/>
          </w:tcPr>
          <w:p w14:paraId="76992A22" w14:textId="77777777" w:rsidR="00B2496D" w:rsidRPr="006A1F6E" w:rsidRDefault="00B2496D" w:rsidP="00B2496D">
            <w:pPr>
              <w:rPr>
                <w:rFonts w:cstheme="minorHAnsi"/>
                <w:b/>
                <w:color w:val="FF0000"/>
                <w:sz w:val="20"/>
                <w:szCs w:val="20"/>
              </w:rPr>
            </w:pPr>
          </w:p>
        </w:tc>
        <w:tc>
          <w:tcPr>
            <w:tcW w:w="2242" w:type="dxa"/>
          </w:tcPr>
          <w:p w14:paraId="6CF23F6D" w14:textId="77777777" w:rsidR="00B2496D" w:rsidRPr="006A1F6E" w:rsidRDefault="00B2496D" w:rsidP="00B2496D">
            <w:pPr>
              <w:rPr>
                <w:rFonts w:cstheme="minorHAnsi"/>
                <w:b/>
                <w:color w:val="FF0000"/>
                <w:sz w:val="20"/>
                <w:szCs w:val="20"/>
              </w:rPr>
            </w:pPr>
          </w:p>
        </w:tc>
        <w:tc>
          <w:tcPr>
            <w:tcW w:w="2242" w:type="dxa"/>
          </w:tcPr>
          <w:p w14:paraId="24783A27" w14:textId="77777777" w:rsidR="00B2496D" w:rsidRPr="006A1F6E" w:rsidRDefault="00B2496D" w:rsidP="00B2496D">
            <w:pPr>
              <w:rPr>
                <w:rFonts w:cstheme="minorHAnsi"/>
                <w:b/>
                <w:color w:val="FF0000"/>
                <w:sz w:val="20"/>
                <w:szCs w:val="20"/>
              </w:rPr>
            </w:pPr>
          </w:p>
        </w:tc>
        <w:tc>
          <w:tcPr>
            <w:tcW w:w="2242" w:type="dxa"/>
          </w:tcPr>
          <w:p w14:paraId="335B9FE5" w14:textId="77777777" w:rsidR="00B2496D" w:rsidRPr="006A1F6E" w:rsidRDefault="00B2496D" w:rsidP="00B2496D">
            <w:pPr>
              <w:rPr>
                <w:rFonts w:cstheme="minorHAnsi"/>
                <w:b/>
                <w:color w:val="FF0000"/>
                <w:sz w:val="20"/>
                <w:szCs w:val="20"/>
              </w:rPr>
            </w:pPr>
          </w:p>
        </w:tc>
        <w:tc>
          <w:tcPr>
            <w:tcW w:w="2242" w:type="dxa"/>
          </w:tcPr>
          <w:p w14:paraId="5D11D0BB" w14:textId="77777777" w:rsidR="00B2496D" w:rsidRPr="006A1F6E" w:rsidRDefault="00B2496D" w:rsidP="00B2496D">
            <w:pPr>
              <w:rPr>
                <w:rFonts w:cstheme="minorHAnsi"/>
                <w:b/>
                <w:color w:val="FF0000"/>
                <w:sz w:val="20"/>
                <w:szCs w:val="20"/>
              </w:rPr>
            </w:pPr>
          </w:p>
        </w:tc>
      </w:tr>
      <w:tr w:rsidR="00B2496D" w:rsidRPr="00142588" w14:paraId="60248936" w14:textId="0F818D26" w:rsidTr="00B2496D">
        <w:tc>
          <w:tcPr>
            <w:tcW w:w="562" w:type="dxa"/>
          </w:tcPr>
          <w:p w14:paraId="615A9D9B" w14:textId="77777777" w:rsidR="00B2496D" w:rsidRPr="00142588" w:rsidRDefault="00B2496D" w:rsidP="00B2496D">
            <w:pPr>
              <w:rPr>
                <w:rFonts w:cstheme="minorHAnsi"/>
                <w:b/>
                <w:sz w:val="20"/>
                <w:szCs w:val="20"/>
              </w:rPr>
            </w:pPr>
            <w:r w:rsidRPr="00142588">
              <w:rPr>
                <w:rFonts w:cstheme="minorHAnsi"/>
                <w:b/>
                <w:sz w:val="20"/>
                <w:szCs w:val="20"/>
              </w:rPr>
              <w:t>27</w:t>
            </w:r>
            <w:r>
              <w:rPr>
                <w:rFonts w:cstheme="minorHAnsi"/>
                <w:b/>
                <w:sz w:val="20"/>
                <w:szCs w:val="20"/>
              </w:rPr>
              <w:t>2</w:t>
            </w:r>
          </w:p>
        </w:tc>
        <w:tc>
          <w:tcPr>
            <w:tcW w:w="1560" w:type="dxa"/>
          </w:tcPr>
          <w:p w14:paraId="6C5D3F50" w14:textId="77777777" w:rsidR="00B2496D" w:rsidRPr="00142588" w:rsidRDefault="00B2496D" w:rsidP="00B2496D">
            <w:pPr>
              <w:rPr>
                <w:rFonts w:cstheme="minorHAnsi"/>
                <w:b/>
                <w:sz w:val="20"/>
                <w:szCs w:val="20"/>
              </w:rPr>
            </w:pPr>
            <w:r w:rsidRPr="00142588">
              <w:rPr>
                <w:rFonts w:cstheme="minorHAnsi"/>
                <w:b/>
                <w:sz w:val="20"/>
                <w:szCs w:val="20"/>
              </w:rPr>
              <w:t>Koalicja na rzecz Autogazu - Związek Pracodawców</w:t>
            </w:r>
          </w:p>
        </w:tc>
        <w:tc>
          <w:tcPr>
            <w:tcW w:w="1701" w:type="dxa"/>
          </w:tcPr>
          <w:p w14:paraId="5052D181" w14:textId="77777777" w:rsidR="00B2496D" w:rsidRPr="00142588" w:rsidRDefault="00B2496D" w:rsidP="00B2496D">
            <w:pPr>
              <w:rPr>
                <w:rFonts w:cstheme="minorHAnsi"/>
                <w:b/>
                <w:sz w:val="20"/>
                <w:szCs w:val="20"/>
              </w:rPr>
            </w:pPr>
            <w:r w:rsidRPr="00142588">
              <w:rPr>
                <w:rFonts w:cstheme="minorHAnsi"/>
                <w:b/>
                <w:sz w:val="20"/>
                <w:szCs w:val="20"/>
              </w:rPr>
              <w:t>Art. 68y ust. 1 pkt 3 UH</w:t>
            </w:r>
          </w:p>
        </w:tc>
        <w:tc>
          <w:tcPr>
            <w:tcW w:w="3827" w:type="dxa"/>
          </w:tcPr>
          <w:p w14:paraId="143C1C01" w14:textId="77777777" w:rsidR="00B2496D" w:rsidRPr="00142588" w:rsidRDefault="00B2496D" w:rsidP="00B2496D">
            <w:pPr>
              <w:rPr>
                <w:rFonts w:cstheme="minorHAnsi"/>
                <w:b/>
                <w:sz w:val="20"/>
                <w:szCs w:val="20"/>
              </w:rPr>
            </w:pPr>
            <w:r w:rsidRPr="00142588">
              <w:rPr>
                <w:rFonts w:cstheme="minorHAnsi"/>
                <w:b/>
                <w:sz w:val="20"/>
                <w:szCs w:val="20"/>
              </w:rPr>
              <w:t xml:space="preserve">j.w </w:t>
            </w:r>
          </w:p>
        </w:tc>
        <w:tc>
          <w:tcPr>
            <w:tcW w:w="3969" w:type="dxa"/>
          </w:tcPr>
          <w:p w14:paraId="610B198B" w14:textId="77777777" w:rsidR="00B2496D" w:rsidRPr="00142588" w:rsidRDefault="00B2496D" w:rsidP="00B2496D">
            <w:pPr>
              <w:rPr>
                <w:rFonts w:cstheme="minorHAnsi"/>
                <w:b/>
                <w:sz w:val="20"/>
                <w:szCs w:val="20"/>
              </w:rPr>
            </w:pPr>
            <w:r w:rsidRPr="00142588">
              <w:rPr>
                <w:rFonts w:cstheme="minorHAnsi"/>
                <w:b/>
                <w:sz w:val="20"/>
                <w:szCs w:val="20"/>
              </w:rPr>
              <w:t xml:space="preserve">3) żądania przedstawienia odpowiednich dokumentów, specyfikacji technicznych, danych lub informacji na potrzeby oceny zgodności pojazdu, przedmiotu wyposażenia lub części z wymaganiami lub stwarzania przez nie ryzyka oraz innych aspektów technicznych pojazdu, przedmiotu wyposażenia lub części, </w:t>
            </w:r>
            <w:r w:rsidRPr="00142588">
              <w:rPr>
                <w:rFonts w:cstheme="minorHAnsi"/>
                <w:b/>
                <w:bCs/>
                <w:sz w:val="20"/>
                <w:szCs w:val="20"/>
              </w:rPr>
              <w:t>w zakresie niezbędnym do realizacji celów kontroli, przy jednoczesnym zapewnieniu ochrony informacji stanowiących tajemnicę przedsiębiorstwa</w:t>
            </w:r>
          </w:p>
        </w:tc>
        <w:tc>
          <w:tcPr>
            <w:tcW w:w="2693" w:type="dxa"/>
          </w:tcPr>
          <w:p w14:paraId="01DFD8C5" w14:textId="77777777" w:rsidR="00B2496D" w:rsidRPr="006A1F6E" w:rsidRDefault="00B2496D" w:rsidP="00B2496D">
            <w:pPr>
              <w:rPr>
                <w:rFonts w:cstheme="minorHAnsi"/>
                <w:b/>
                <w:color w:val="FF0000"/>
                <w:sz w:val="20"/>
                <w:szCs w:val="20"/>
              </w:rPr>
            </w:pPr>
            <w:r w:rsidRPr="006A1F6E">
              <w:rPr>
                <w:rFonts w:cstheme="minorHAnsi"/>
                <w:b/>
                <w:color w:val="FF0000"/>
                <w:sz w:val="20"/>
                <w:szCs w:val="20"/>
              </w:rPr>
              <w:t xml:space="preserve">Uwaga omówiona </w:t>
            </w:r>
            <w:r>
              <w:rPr>
                <w:rFonts w:cstheme="minorHAnsi"/>
                <w:b/>
                <w:color w:val="FF0000"/>
                <w:sz w:val="20"/>
                <w:szCs w:val="20"/>
              </w:rPr>
              <w:t>w pkt</w:t>
            </w:r>
            <w:r w:rsidRPr="006A1F6E">
              <w:rPr>
                <w:rFonts w:cstheme="minorHAnsi"/>
                <w:b/>
                <w:color w:val="FF0000"/>
                <w:sz w:val="20"/>
                <w:szCs w:val="20"/>
              </w:rPr>
              <w:t xml:space="preserve"> 10</w:t>
            </w:r>
            <w:r>
              <w:rPr>
                <w:rFonts w:cstheme="minorHAnsi"/>
                <w:b/>
                <w:color w:val="FF0000"/>
                <w:sz w:val="20"/>
                <w:szCs w:val="20"/>
              </w:rPr>
              <w:t>6</w:t>
            </w:r>
            <w:r w:rsidRPr="006A1F6E">
              <w:rPr>
                <w:rFonts w:cstheme="minorHAnsi"/>
                <w:b/>
                <w:color w:val="FF0000"/>
                <w:sz w:val="20"/>
                <w:szCs w:val="20"/>
              </w:rPr>
              <w:t xml:space="preserve">. </w:t>
            </w:r>
          </w:p>
          <w:p w14:paraId="038BA6EE" w14:textId="77777777" w:rsidR="00B2496D" w:rsidRDefault="00B2496D" w:rsidP="00B2496D">
            <w:pPr>
              <w:rPr>
                <w:rFonts w:cstheme="minorHAnsi"/>
                <w:b/>
                <w:sz w:val="20"/>
                <w:szCs w:val="20"/>
              </w:rPr>
            </w:pPr>
            <w:r w:rsidRPr="00D33419">
              <w:rPr>
                <w:rFonts w:cstheme="minorHAnsi"/>
                <w:b/>
                <w:sz w:val="20"/>
                <w:szCs w:val="20"/>
              </w:rPr>
              <w:t>Uwaga wyjaśniona. Zgodnie z art. 17 ust. 1 rozporządzenia 1020, organy nadzoru rynku przestrzegają zasad poufności i tajemnicy służbowej i handlowej oraz chronią dane osobowe zgodnie z prawem unii i prawem krajowym.</w:t>
            </w:r>
          </w:p>
          <w:p w14:paraId="1F8FB622" w14:textId="77777777" w:rsidR="00B2496D" w:rsidRDefault="00B2496D" w:rsidP="00B2496D">
            <w:pPr>
              <w:rPr>
                <w:rFonts w:cstheme="minorHAnsi"/>
                <w:b/>
                <w:sz w:val="20"/>
                <w:szCs w:val="20"/>
              </w:rPr>
            </w:pPr>
          </w:p>
          <w:p w14:paraId="674AED43" w14:textId="77777777" w:rsidR="00B2496D" w:rsidRPr="00AE12CE"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407D19C4" w14:textId="77777777" w:rsidR="00B2496D" w:rsidRPr="001C444F" w:rsidRDefault="00B2496D" w:rsidP="00B2496D">
            <w:pPr>
              <w:rPr>
                <w:rFonts w:cstheme="minorHAnsi"/>
                <w:b/>
                <w:i/>
                <w:sz w:val="20"/>
                <w:szCs w:val="20"/>
              </w:rPr>
            </w:pPr>
          </w:p>
          <w:p w14:paraId="1A523E16" w14:textId="77777777" w:rsidR="00B2496D" w:rsidRPr="00142588" w:rsidRDefault="00B2496D" w:rsidP="00B2496D">
            <w:pPr>
              <w:rPr>
                <w:rFonts w:cstheme="minorHAnsi"/>
                <w:b/>
                <w:sz w:val="20"/>
                <w:szCs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 i wózki rowerowe, hulajnogi elektryczne oraz urządzenia transportu osobistego, o których mowa odpowiednio w art. 2 pkt 47-47c ustawy z dnia 20 czerwca 1997 r. – Prawo o ruchu drogowym,  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126" w:type="dxa"/>
          </w:tcPr>
          <w:p w14:paraId="6F0FA561" w14:textId="77777777" w:rsidR="00B2496D" w:rsidRDefault="00202AEF" w:rsidP="00B2496D">
            <w:pPr>
              <w:rPr>
                <w:rFonts w:cstheme="minorHAnsi"/>
                <w:b/>
                <w:sz w:val="20"/>
                <w:szCs w:val="20"/>
              </w:rPr>
            </w:pPr>
            <w:r w:rsidRPr="00202AEF">
              <w:rPr>
                <w:rFonts w:cstheme="minorHAnsi"/>
                <w:b/>
                <w:sz w:val="20"/>
                <w:szCs w:val="20"/>
              </w:rPr>
              <w:t>Brak udziału przedstawiciela</w:t>
            </w:r>
          </w:p>
          <w:p w14:paraId="61696298" w14:textId="77777777" w:rsidR="00421860" w:rsidRDefault="00421860" w:rsidP="00B2496D">
            <w:pPr>
              <w:rPr>
                <w:rFonts w:cstheme="minorHAnsi"/>
                <w:b/>
                <w:color w:val="FF0000"/>
                <w:sz w:val="20"/>
                <w:szCs w:val="20"/>
              </w:rPr>
            </w:pPr>
          </w:p>
          <w:p w14:paraId="78109DE7" w14:textId="22F83AAF" w:rsidR="00421860" w:rsidRPr="006A1F6E" w:rsidRDefault="00421860" w:rsidP="00B2496D">
            <w:pPr>
              <w:rPr>
                <w:rFonts w:cstheme="minorHAnsi"/>
                <w:b/>
                <w:color w:val="FF0000"/>
                <w:sz w:val="20"/>
                <w:szCs w:val="20"/>
              </w:rPr>
            </w:pPr>
            <w:r>
              <w:rPr>
                <w:rFonts w:cstheme="minorHAnsi"/>
                <w:b/>
                <w:color w:val="0070C0"/>
                <w:sz w:val="20"/>
                <w:szCs w:val="20"/>
              </w:rPr>
              <w:t>Zmiana numeracji – a</w:t>
            </w:r>
            <w:r w:rsidRPr="002D0120">
              <w:rPr>
                <w:rFonts w:cstheme="minorHAnsi"/>
                <w:b/>
                <w:color w:val="0070C0"/>
                <w:sz w:val="20"/>
                <w:szCs w:val="20"/>
              </w:rPr>
              <w:t>rt. 68za</w:t>
            </w:r>
          </w:p>
        </w:tc>
        <w:tc>
          <w:tcPr>
            <w:tcW w:w="2242" w:type="dxa"/>
          </w:tcPr>
          <w:p w14:paraId="3086A27A" w14:textId="77777777" w:rsidR="00B2496D" w:rsidRPr="006A1F6E" w:rsidRDefault="00B2496D" w:rsidP="00B2496D">
            <w:pPr>
              <w:rPr>
                <w:rFonts w:cstheme="minorHAnsi"/>
                <w:b/>
                <w:color w:val="FF0000"/>
                <w:sz w:val="20"/>
                <w:szCs w:val="20"/>
              </w:rPr>
            </w:pPr>
          </w:p>
        </w:tc>
        <w:tc>
          <w:tcPr>
            <w:tcW w:w="2242" w:type="dxa"/>
          </w:tcPr>
          <w:p w14:paraId="3813EA07" w14:textId="77777777" w:rsidR="00B2496D" w:rsidRPr="006A1F6E" w:rsidRDefault="00B2496D" w:rsidP="00B2496D">
            <w:pPr>
              <w:rPr>
                <w:rFonts w:cstheme="minorHAnsi"/>
                <w:b/>
                <w:color w:val="FF0000"/>
                <w:sz w:val="20"/>
                <w:szCs w:val="20"/>
              </w:rPr>
            </w:pPr>
          </w:p>
        </w:tc>
        <w:tc>
          <w:tcPr>
            <w:tcW w:w="2242" w:type="dxa"/>
          </w:tcPr>
          <w:p w14:paraId="6F05E1DC" w14:textId="77777777" w:rsidR="00B2496D" w:rsidRPr="006A1F6E" w:rsidRDefault="00B2496D" w:rsidP="00B2496D">
            <w:pPr>
              <w:rPr>
                <w:rFonts w:cstheme="minorHAnsi"/>
                <w:b/>
                <w:color w:val="FF0000"/>
                <w:sz w:val="20"/>
                <w:szCs w:val="20"/>
              </w:rPr>
            </w:pPr>
          </w:p>
        </w:tc>
        <w:tc>
          <w:tcPr>
            <w:tcW w:w="2242" w:type="dxa"/>
          </w:tcPr>
          <w:p w14:paraId="4FB6B486" w14:textId="77777777" w:rsidR="00B2496D" w:rsidRPr="006A1F6E" w:rsidRDefault="00B2496D" w:rsidP="00B2496D">
            <w:pPr>
              <w:rPr>
                <w:rFonts w:cstheme="minorHAnsi"/>
                <w:b/>
                <w:color w:val="FF0000"/>
                <w:sz w:val="20"/>
                <w:szCs w:val="20"/>
              </w:rPr>
            </w:pPr>
          </w:p>
        </w:tc>
        <w:tc>
          <w:tcPr>
            <w:tcW w:w="2242" w:type="dxa"/>
          </w:tcPr>
          <w:p w14:paraId="2F385F68" w14:textId="77777777" w:rsidR="00B2496D" w:rsidRPr="006A1F6E" w:rsidRDefault="00B2496D" w:rsidP="00B2496D">
            <w:pPr>
              <w:rPr>
                <w:rFonts w:cstheme="minorHAnsi"/>
                <w:b/>
                <w:color w:val="FF0000"/>
                <w:sz w:val="20"/>
                <w:szCs w:val="20"/>
              </w:rPr>
            </w:pPr>
          </w:p>
        </w:tc>
        <w:tc>
          <w:tcPr>
            <w:tcW w:w="2242" w:type="dxa"/>
          </w:tcPr>
          <w:p w14:paraId="20B0F3BF" w14:textId="77777777" w:rsidR="00B2496D" w:rsidRPr="006A1F6E" w:rsidRDefault="00B2496D" w:rsidP="00B2496D">
            <w:pPr>
              <w:rPr>
                <w:rFonts w:cstheme="minorHAnsi"/>
                <w:b/>
                <w:color w:val="FF0000"/>
                <w:sz w:val="20"/>
                <w:szCs w:val="20"/>
              </w:rPr>
            </w:pPr>
          </w:p>
        </w:tc>
      </w:tr>
      <w:tr w:rsidR="00B2496D" w:rsidRPr="00142588" w14:paraId="10CDC69C" w14:textId="3F83AD7E" w:rsidTr="00B2496D">
        <w:tc>
          <w:tcPr>
            <w:tcW w:w="562" w:type="dxa"/>
          </w:tcPr>
          <w:p w14:paraId="74B0D7CC" w14:textId="77777777" w:rsidR="00B2496D" w:rsidRPr="00142588" w:rsidRDefault="00B2496D" w:rsidP="00B2496D">
            <w:pPr>
              <w:rPr>
                <w:rFonts w:cstheme="minorHAnsi"/>
                <w:b/>
                <w:sz w:val="20"/>
                <w:szCs w:val="20"/>
              </w:rPr>
            </w:pPr>
            <w:r w:rsidRPr="00142588">
              <w:rPr>
                <w:rFonts w:cstheme="minorHAnsi"/>
                <w:b/>
                <w:sz w:val="20"/>
                <w:szCs w:val="20"/>
              </w:rPr>
              <w:t>27</w:t>
            </w:r>
            <w:r>
              <w:rPr>
                <w:rFonts w:cstheme="minorHAnsi"/>
                <w:b/>
                <w:sz w:val="20"/>
                <w:szCs w:val="20"/>
              </w:rPr>
              <w:t>3</w:t>
            </w:r>
          </w:p>
        </w:tc>
        <w:tc>
          <w:tcPr>
            <w:tcW w:w="1560" w:type="dxa"/>
          </w:tcPr>
          <w:p w14:paraId="3F539EA0" w14:textId="77777777" w:rsidR="00B2496D" w:rsidRPr="00142588" w:rsidRDefault="00B2496D" w:rsidP="00B2496D">
            <w:pPr>
              <w:rPr>
                <w:rFonts w:cstheme="minorHAnsi"/>
                <w:b/>
                <w:sz w:val="20"/>
                <w:szCs w:val="20"/>
              </w:rPr>
            </w:pPr>
            <w:r w:rsidRPr="00142588">
              <w:rPr>
                <w:rFonts w:cstheme="minorHAnsi"/>
                <w:b/>
                <w:sz w:val="20"/>
                <w:szCs w:val="20"/>
              </w:rPr>
              <w:t>Koalicja na rzecz Autogazu - Związek Pracodawców</w:t>
            </w:r>
          </w:p>
        </w:tc>
        <w:tc>
          <w:tcPr>
            <w:tcW w:w="1701" w:type="dxa"/>
          </w:tcPr>
          <w:p w14:paraId="05F94129" w14:textId="77777777" w:rsidR="00B2496D" w:rsidRPr="00142588" w:rsidRDefault="00B2496D" w:rsidP="00B2496D">
            <w:pPr>
              <w:rPr>
                <w:rFonts w:cstheme="minorHAnsi"/>
                <w:b/>
                <w:sz w:val="20"/>
                <w:szCs w:val="20"/>
              </w:rPr>
            </w:pPr>
            <w:r w:rsidRPr="00142588">
              <w:rPr>
                <w:rFonts w:cstheme="minorHAnsi"/>
                <w:b/>
                <w:sz w:val="20"/>
                <w:szCs w:val="20"/>
              </w:rPr>
              <w:t>Art. 68y ust. 1 pkt 13 UH</w:t>
            </w:r>
          </w:p>
        </w:tc>
        <w:tc>
          <w:tcPr>
            <w:tcW w:w="3827" w:type="dxa"/>
          </w:tcPr>
          <w:p w14:paraId="46457DFD" w14:textId="77777777" w:rsidR="00B2496D" w:rsidRPr="00142588" w:rsidRDefault="00B2496D" w:rsidP="00B2496D">
            <w:pPr>
              <w:rPr>
                <w:rFonts w:cstheme="minorHAnsi"/>
                <w:b/>
                <w:sz w:val="20"/>
                <w:szCs w:val="20"/>
              </w:rPr>
            </w:pPr>
            <w:r w:rsidRPr="00142588">
              <w:rPr>
                <w:rFonts w:cstheme="minorHAnsi"/>
                <w:b/>
                <w:sz w:val="20"/>
                <w:szCs w:val="20"/>
              </w:rPr>
              <w:t xml:space="preserve">j.w. </w:t>
            </w:r>
          </w:p>
        </w:tc>
        <w:tc>
          <w:tcPr>
            <w:tcW w:w="3969" w:type="dxa"/>
          </w:tcPr>
          <w:p w14:paraId="72FF204F" w14:textId="77777777" w:rsidR="00B2496D" w:rsidRPr="00142588" w:rsidRDefault="00B2496D" w:rsidP="00B2496D">
            <w:pPr>
              <w:rPr>
                <w:rFonts w:cstheme="minorHAnsi"/>
                <w:b/>
                <w:sz w:val="20"/>
                <w:szCs w:val="20"/>
              </w:rPr>
            </w:pPr>
            <w:r w:rsidRPr="00142588">
              <w:rPr>
                <w:rFonts w:cstheme="minorHAnsi"/>
                <w:b/>
                <w:sz w:val="20"/>
                <w:szCs w:val="20"/>
              </w:rPr>
              <w:t xml:space="preserve">gromadzenia innych niezbędnych dowodów, w tym dowodów w postaci elektronicznej, </w:t>
            </w:r>
            <w:r w:rsidRPr="00142588">
              <w:rPr>
                <w:rFonts w:cstheme="minorHAnsi"/>
                <w:b/>
                <w:bCs/>
                <w:sz w:val="20"/>
                <w:szCs w:val="20"/>
              </w:rPr>
              <w:t>z zachowaniem zasad ochrony danych osobowych, informacji gospodarczych i technologicznych</w:t>
            </w:r>
          </w:p>
        </w:tc>
        <w:tc>
          <w:tcPr>
            <w:tcW w:w="2693" w:type="dxa"/>
          </w:tcPr>
          <w:p w14:paraId="408768E4" w14:textId="77777777" w:rsidR="00B2496D" w:rsidRPr="006A1F6E" w:rsidRDefault="00B2496D" w:rsidP="00B2496D">
            <w:pPr>
              <w:rPr>
                <w:rFonts w:cstheme="minorHAnsi"/>
                <w:b/>
                <w:color w:val="FF0000"/>
                <w:sz w:val="20"/>
                <w:szCs w:val="20"/>
              </w:rPr>
            </w:pPr>
            <w:r w:rsidRPr="006A1F6E">
              <w:rPr>
                <w:rFonts w:cstheme="minorHAnsi"/>
                <w:b/>
                <w:color w:val="FF0000"/>
                <w:sz w:val="20"/>
                <w:szCs w:val="20"/>
              </w:rPr>
              <w:t xml:space="preserve">Uwaga omówiona </w:t>
            </w:r>
            <w:r>
              <w:rPr>
                <w:rFonts w:cstheme="minorHAnsi"/>
                <w:b/>
                <w:color w:val="FF0000"/>
                <w:sz w:val="20"/>
                <w:szCs w:val="20"/>
              </w:rPr>
              <w:t>w pkt</w:t>
            </w:r>
            <w:r w:rsidRPr="006A1F6E">
              <w:rPr>
                <w:rFonts w:cstheme="minorHAnsi"/>
                <w:b/>
                <w:color w:val="FF0000"/>
                <w:sz w:val="20"/>
                <w:szCs w:val="20"/>
              </w:rPr>
              <w:t xml:space="preserve"> 107. </w:t>
            </w:r>
          </w:p>
          <w:p w14:paraId="25CFC5C7" w14:textId="77777777" w:rsidR="00B2496D" w:rsidRPr="00D33419" w:rsidRDefault="00B2496D" w:rsidP="00B2496D">
            <w:pPr>
              <w:rPr>
                <w:rFonts w:cstheme="minorHAnsi"/>
                <w:b/>
                <w:sz w:val="20"/>
                <w:szCs w:val="20"/>
              </w:rPr>
            </w:pPr>
            <w:r w:rsidRPr="00D33419">
              <w:rPr>
                <w:rFonts w:cstheme="minorHAnsi"/>
                <w:b/>
                <w:sz w:val="20"/>
                <w:szCs w:val="20"/>
              </w:rPr>
              <w:t>Uwaga wyjaśniona. Zgodnie z art. 17 ust. 1 rozporządzenia 1020, organy nadzoru rynku przestrzegają zasad poufności i tajemnicy służbowej i handlowej oraz chronią dane osobowe zgodnie z prawem unii i prawem krajowym.</w:t>
            </w:r>
          </w:p>
          <w:p w14:paraId="2EE319B1" w14:textId="77777777" w:rsidR="00B2496D" w:rsidRPr="00D33419" w:rsidRDefault="00B2496D" w:rsidP="00B2496D">
            <w:pPr>
              <w:rPr>
                <w:rFonts w:cstheme="minorHAnsi"/>
                <w:b/>
                <w:sz w:val="20"/>
                <w:szCs w:val="20"/>
              </w:rPr>
            </w:pPr>
          </w:p>
          <w:p w14:paraId="595D7031" w14:textId="77777777" w:rsidR="00B2496D" w:rsidRDefault="00B2496D" w:rsidP="00B2496D">
            <w:pPr>
              <w:rPr>
                <w:rFonts w:cstheme="minorHAnsi"/>
                <w:b/>
                <w:sz w:val="20"/>
                <w:szCs w:val="20"/>
              </w:rPr>
            </w:pPr>
            <w:r w:rsidRPr="00D33419">
              <w:rPr>
                <w:rFonts w:cstheme="minorHAnsi"/>
                <w:b/>
                <w:sz w:val="20"/>
                <w:szCs w:val="20"/>
              </w:rPr>
              <w:t>Prezes UODO nie zgłosił uwag w tym zakresie.</w:t>
            </w:r>
          </w:p>
          <w:p w14:paraId="70A60048" w14:textId="77777777" w:rsidR="00B2496D" w:rsidRDefault="00B2496D" w:rsidP="00B2496D">
            <w:pPr>
              <w:rPr>
                <w:rFonts w:cstheme="minorHAnsi"/>
                <w:b/>
                <w:sz w:val="20"/>
                <w:szCs w:val="20"/>
              </w:rPr>
            </w:pPr>
          </w:p>
          <w:p w14:paraId="2B65CD5B" w14:textId="77777777" w:rsidR="00B2496D" w:rsidRPr="00AE12CE"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7B83F7FE" w14:textId="77777777" w:rsidR="00B2496D" w:rsidRPr="00142588" w:rsidRDefault="00B2496D" w:rsidP="00B2496D">
            <w:pPr>
              <w:rPr>
                <w:rFonts w:cstheme="minorHAnsi"/>
                <w:b/>
                <w:sz w:val="20"/>
                <w:szCs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 i wózki rowerowe, hulajnogi elektryczne oraz urządzenia transportu osobistego, o których mowa odpowiednio w art. 2 pkt 47-47c ustawy z dnia 20 czerwca 1997 r. – Prawo o ruchu drogowym,  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126" w:type="dxa"/>
          </w:tcPr>
          <w:p w14:paraId="3CFB5A19" w14:textId="77777777" w:rsidR="00B2496D" w:rsidRDefault="00202AEF" w:rsidP="00B2496D">
            <w:pPr>
              <w:rPr>
                <w:rFonts w:cstheme="minorHAnsi"/>
                <w:b/>
                <w:sz w:val="20"/>
                <w:szCs w:val="20"/>
              </w:rPr>
            </w:pPr>
            <w:r w:rsidRPr="00202AEF">
              <w:rPr>
                <w:rFonts w:cstheme="minorHAnsi"/>
                <w:b/>
                <w:sz w:val="20"/>
                <w:szCs w:val="20"/>
              </w:rPr>
              <w:t>Brak udziału przedstawiciela</w:t>
            </w:r>
          </w:p>
          <w:p w14:paraId="01703BF1" w14:textId="77777777" w:rsidR="00421860" w:rsidRDefault="00421860" w:rsidP="00B2496D">
            <w:pPr>
              <w:rPr>
                <w:rFonts w:cstheme="minorHAnsi"/>
                <w:b/>
                <w:color w:val="FF0000"/>
                <w:sz w:val="20"/>
                <w:szCs w:val="20"/>
              </w:rPr>
            </w:pPr>
          </w:p>
          <w:p w14:paraId="39A3A313" w14:textId="49B84605" w:rsidR="00421860" w:rsidRPr="006A1F6E" w:rsidRDefault="00421860" w:rsidP="00B2496D">
            <w:pPr>
              <w:rPr>
                <w:rFonts w:cstheme="minorHAnsi"/>
                <w:b/>
                <w:color w:val="FF0000"/>
                <w:sz w:val="20"/>
                <w:szCs w:val="20"/>
              </w:rPr>
            </w:pPr>
            <w:r>
              <w:rPr>
                <w:rFonts w:cstheme="minorHAnsi"/>
                <w:b/>
                <w:color w:val="0070C0"/>
                <w:sz w:val="20"/>
                <w:szCs w:val="20"/>
              </w:rPr>
              <w:t>Zmiana numeracji – a</w:t>
            </w:r>
            <w:r w:rsidRPr="002D0120">
              <w:rPr>
                <w:rFonts w:cstheme="minorHAnsi"/>
                <w:b/>
                <w:color w:val="0070C0"/>
                <w:sz w:val="20"/>
                <w:szCs w:val="20"/>
              </w:rPr>
              <w:t>rt. 68za</w:t>
            </w:r>
          </w:p>
        </w:tc>
        <w:tc>
          <w:tcPr>
            <w:tcW w:w="2242" w:type="dxa"/>
          </w:tcPr>
          <w:p w14:paraId="55B3E3BF" w14:textId="77777777" w:rsidR="00B2496D" w:rsidRPr="006A1F6E" w:rsidRDefault="00B2496D" w:rsidP="00B2496D">
            <w:pPr>
              <w:rPr>
                <w:rFonts w:cstheme="minorHAnsi"/>
                <w:b/>
                <w:color w:val="FF0000"/>
                <w:sz w:val="20"/>
                <w:szCs w:val="20"/>
              </w:rPr>
            </w:pPr>
          </w:p>
        </w:tc>
        <w:tc>
          <w:tcPr>
            <w:tcW w:w="2242" w:type="dxa"/>
          </w:tcPr>
          <w:p w14:paraId="7134FA0A" w14:textId="77777777" w:rsidR="00B2496D" w:rsidRPr="006A1F6E" w:rsidRDefault="00B2496D" w:rsidP="00B2496D">
            <w:pPr>
              <w:rPr>
                <w:rFonts w:cstheme="minorHAnsi"/>
                <w:b/>
                <w:color w:val="FF0000"/>
                <w:sz w:val="20"/>
                <w:szCs w:val="20"/>
              </w:rPr>
            </w:pPr>
          </w:p>
        </w:tc>
        <w:tc>
          <w:tcPr>
            <w:tcW w:w="2242" w:type="dxa"/>
          </w:tcPr>
          <w:p w14:paraId="186941CE" w14:textId="77777777" w:rsidR="00B2496D" w:rsidRPr="006A1F6E" w:rsidRDefault="00B2496D" w:rsidP="00B2496D">
            <w:pPr>
              <w:rPr>
                <w:rFonts w:cstheme="minorHAnsi"/>
                <w:b/>
                <w:color w:val="FF0000"/>
                <w:sz w:val="20"/>
                <w:szCs w:val="20"/>
              </w:rPr>
            </w:pPr>
          </w:p>
        </w:tc>
        <w:tc>
          <w:tcPr>
            <w:tcW w:w="2242" w:type="dxa"/>
          </w:tcPr>
          <w:p w14:paraId="190E2C2B" w14:textId="77777777" w:rsidR="00B2496D" w:rsidRPr="006A1F6E" w:rsidRDefault="00B2496D" w:rsidP="00B2496D">
            <w:pPr>
              <w:rPr>
                <w:rFonts w:cstheme="minorHAnsi"/>
                <w:b/>
                <w:color w:val="FF0000"/>
                <w:sz w:val="20"/>
                <w:szCs w:val="20"/>
              </w:rPr>
            </w:pPr>
          </w:p>
        </w:tc>
        <w:tc>
          <w:tcPr>
            <w:tcW w:w="2242" w:type="dxa"/>
          </w:tcPr>
          <w:p w14:paraId="4FC1272A" w14:textId="77777777" w:rsidR="00B2496D" w:rsidRPr="006A1F6E" w:rsidRDefault="00B2496D" w:rsidP="00B2496D">
            <w:pPr>
              <w:rPr>
                <w:rFonts w:cstheme="minorHAnsi"/>
                <w:b/>
                <w:color w:val="FF0000"/>
                <w:sz w:val="20"/>
                <w:szCs w:val="20"/>
              </w:rPr>
            </w:pPr>
          </w:p>
        </w:tc>
        <w:tc>
          <w:tcPr>
            <w:tcW w:w="2242" w:type="dxa"/>
          </w:tcPr>
          <w:p w14:paraId="40086347" w14:textId="77777777" w:rsidR="00B2496D" w:rsidRPr="006A1F6E" w:rsidRDefault="00B2496D" w:rsidP="00B2496D">
            <w:pPr>
              <w:rPr>
                <w:rFonts w:cstheme="minorHAnsi"/>
                <w:b/>
                <w:color w:val="FF0000"/>
                <w:sz w:val="20"/>
                <w:szCs w:val="20"/>
              </w:rPr>
            </w:pPr>
          </w:p>
        </w:tc>
      </w:tr>
      <w:tr w:rsidR="00B2496D" w:rsidRPr="00142588" w14:paraId="79ECED92" w14:textId="1CD57FA6" w:rsidTr="00B2496D">
        <w:tc>
          <w:tcPr>
            <w:tcW w:w="562" w:type="dxa"/>
          </w:tcPr>
          <w:p w14:paraId="4149018C" w14:textId="77777777" w:rsidR="00B2496D" w:rsidRPr="00142588" w:rsidRDefault="00B2496D" w:rsidP="00B2496D">
            <w:pPr>
              <w:rPr>
                <w:rFonts w:cstheme="minorHAnsi"/>
                <w:b/>
                <w:sz w:val="20"/>
                <w:szCs w:val="20"/>
              </w:rPr>
            </w:pPr>
            <w:r w:rsidRPr="00142588">
              <w:rPr>
                <w:rFonts w:cstheme="minorHAnsi"/>
                <w:b/>
                <w:sz w:val="20"/>
                <w:szCs w:val="20"/>
              </w:rPr>
              <w:t>27</w:t>
            </w:r>
            <w:r>
              <w:rPr>
                <w:rFonts w:cstheme="minorHAnsi"/>
                <w:b/>
                <w:sz w:val="20"/>
                <w:szCs w:val="20"/>
              </w:rPr>
              <w:t>4</w:t>
            </w:r>
          </w:p>
        </w:tc>
        <w:tc>
          <w:tcPr>
            <w:tcW w:w="1560" w:type="dxa"/>
          </w:tcPr>
          <w:p w14:paraId="28CD3E83" w14:textId="77777777" w:rsidR="00B2496D" w:rsidRPr="00142588" w:rsidRDefault="00B2496D" w:rsidP="00B2496D">
            <w:pPr>
              <w:rPr>
                <w:rFonts w:cstheme="minorHAnsi"/>
                <w:b/>
                <w:sz w:val="20"/>
                <w:szCs w:val="20"/>
              </w:rPr>
            </w:pPr>
            <w:r w:rsidRPr="00142588">
              <w:rPr>
                <w:rFonts w:cstheme="minorHAnsi"/>
                <w:b/>
                <w:sz w:val="20"/>
                <w:szCs w:val="20"/>
              </w:rPr>
              <w:t>Koalicja na rzecz Autogazu - Związek Pracodawców</w:t>
            </w:r>
          </w:p>
        </w:tc>
        <w:tc>
          <w:tcPr>
            <w:tcW w:w="1701" w:type="dxa"/>
          </w:tcPr>
          <w:p w14:paraId="64E3FB95" w14:textId="77777777" w:rsidR="00B2496D" w:rsidRPr="00142588" w:rsidRDefault="00B2496D" w:rsidP="00B2496D">
            <w:pPr>
              <w:rPr>
                <w:rFonts w:cstheme="minorHAnsi"/>
                <w:b/>
                <w:sz w:val="20"/>
                <w:szCs w:val="20"/>
              </w:rPr>
            </w:pPr>
            <w:r w:rsidRPr="00142588">
              <w:rPr>
                <w:rFonts w:cstheme="minorHAnsi"/>
                <w:b/>
                <w:sz w:val="20"/>
                <w:szCs w:val="20"/>
              </w:rPr>
              <w:t>Art. 68y ust. 3</w:t>
            </w:r>
          </w:p>
        </w:tc>
        <w:tc>
          <w:tcPr>
            <w:tcW w:w="3827" w:type="dxa"/>
          </w:tcPr>
          <w:p w14:paraId="193774B9" w14:textId="77777777" w:rsidR="00B2496D" w:rsidRPr="00142588" w:rsidRDefault="00B2496D" w:rsidP="00B2496D">
            <w:pPr>
              <w:rPr>
                <w:rFonts w:cstheme="minorHAnsi"/>
                <w:b/>
                <w:sz w:val="20"/>
                <w:szCs w:val="20"/>
              </w:rPr>
            </w:pPr>
            <w:r w:rsidRPr="00142588">
              <w:rPr>
                <w:rFonts w:cstheme="minorHAnsi"/>
                <w:b/>
                <w:sz w:val="20"/>
                <w:szCs w:val="20"/>
              </w:rPr>
              <w:t xml:space="preserve">j.w. </w:t>
            </w:r>
          </w:p>
        </w:tc>
        <w:tc>
          <w:tcPr>
            <w:tcW w:w="3969" w:type="dxa"/>
          </w:tcPr>
          <w:p w14:paraId="7F859EC4" w14:textId="77777777" w:rsidR="00B2496D" w:rsidRPr="00142588" w:rsidRDefault="00B2496D" w:rsidP="00B2496D">
            <w:pPr>
              <w:rPr>
                <w:rFonts w:cstheme="minorHAnsi"/>
                <w:b/>
                <w:sz w:val="20"/>
                <w:szCs w:val="20"/>
              </w:rPr>
            </w:pPr>
            <w:r w:rsidRPr="00142588">
              <w:rPr>
                <w:rFonts w:cstheme="minorHAnsi"/>
                <w:b/>
                <w:sz w:val="20"/>
                <w:szCs w:val="20"/>
              </w:rPr>
              <w:t xml:space="preserve">Art. 68y. ust 3 . W celu zapewnienia właściwej dokumentacji przebiegu kontroli, po uprzednim poinformowaniu posiadacza pojazdu, przedmiotu wyposażenia lub części, czynności kontrolne mogą być utrwalane przy pomocy urządzeń rejestrujących obraz lub dźwięk, </w:t>
            </w:r>
            <w:r w:rsidRPr="00142588">
              <w:rPr>
                <w:rFonts w:cstheme="minorHAnsi"/>
                <w:b/>
                <w:bCs/>
                <w:sz w:val="20"/>
                <w:szCs w:val="20"/>
              </w:rPr>
              <w:t>wyłącznie w zakresie niezbędnym do dokumentowania przebiegu czynności kontrolnych.</w:t>
            </w:r>
          </w:p>
        </w:tc>
        <w:tc>
          <w:tcPr>
            <w:tcW w:w="2693" w:type="dxa"/>
          </w:tcPr>
          <w:p w14:paraId="4428C2EF" w14:textId="77777777" w:rsidR="00B2496D" w:rsidRPr="00DC145D" w:rsidRDefault="00B2496D" w:rsidP="00B2496D">
            <w:pPr>
              <w:rPr>
                <w:rFonts w:cstheme="minorHAnsi"/>
                <w:b/>
                <w:color w:val="FF0000"/>
                <w:sz w:val="20"/>
                <w:szCs w:val="20"/>
              </w:rPr>
            </w:pPr>
            <w:r w:rsidRPr="00DC145D">
              <w:rPr>
                <w:rFonts w:cstheme="minorHAnsi"/>
                <w:b/>
                <w:color w:val="FF0000"/>
                <w:sz w:val="20"/>
                <w:szCs w:val="20"/>
              </w:rPr>
              <w:t xml:space="preserve">Uwaga omówiona </w:t>
            </w:r>
            <w:r>
              <w:rPr>
                <w:rFonts w:cstheme="minorHAnsi"/>
                <w:b/>
                <w:color w:val="FF0000"/>
                <w:sz w:val="20"/>
                <w:szCs w:val="20"/>
              </w:rPr>
              <w:t>w pkt</w:t>
            </w:r>
            <w:r w:rsidRPr="00DC145D">
              <w:rPr>
                <w:rFonts w:cstheme="minorHAnsi"/>
                <w:b/>
                <w:color w:val="FF0000"/>
                <w:sz w:val="20"/>
                <w:szCs w:val="20"/>
              </w:rPr>
              <w:t xml:space="preserve"> 108. </w:t>
            </w:r>
          </w:p>
          <w:p w14:paraId="6ACB1CDE" w14:textId="77777777" w:rsidR="00B2496D" w:rsidRDefault="00B2496D" w:rsidP="00B2496D">
            <w:pPr>
              <w:rPr>
                <w:rFonts w:cstheme="minorHAnsi"/>
                <w:b/>
                <w:sz w:val="20"/>
                <w:szCs w:val="20"/>
              </w:rPr>
            </w:pPr>
            <w:r w:rsidRPr="00D33419">
              <w:rPr>
                <w:rFonts w:cstheme="minorHAnsi"/>
                <w:b/>
                <w:sz w:val="20"/>
                <w:szCs w:val="20"/>
              </w:rPr>
              <w:t>Uwaga nieuwzględniona</w:t>
            </w:r>
            <w:r>
              <w:rPr>
                <w:rFonts w:cstheme="minorHAnsi"/>
                <w:b/>
                <w:sz w:val="20"/>
                <w:szCs w:val="20"/>
              </w:rPr>
              <w:t xml:space="preserve"> - w</w:t>
            </w:r>
            <w:r w:rsidRPr="00D33419">
              <w:rPr>
                <w:rFonts w:cstheme="minorHAnsi"/>
                <w:b/>
                <w:sz w:val="20"/>
                <w:szCs w:val="20"/>
              </w:rPr>
              <w:t xml:space="preserve"> początkowych zapisach przepisu widnieje</w:t>
            </w:r>
            <w:r>
              <w:rPr>
                <w:rFonts w:cstheme="minorHAnsi"/>
                <w:b/>
                <w:sz w:val="20"/>
                <w:szCs w:val="20"/>
              </w:rPr>
              <w:t xml:space="preserve"> informacja</w:t>
            </w:r>
            <w:r w:rsidRPr="00D33419">
              <w:rPr>
                <w:rFonts w:cstheme="minorHAnsi"/>
                <w:b/>
                <w:sz w:val="20"/>
                <w:szCs w:val="20"/>
              </w:rPr>
              <w:t>, iż celem jest realizacja działań kontrolnych.</w:t>
            </w:r>
          </w:p>
          <w:p w14:paraId="0D1F6CE2" w14:textId="77777777" w:rsidR="00B2496D" w:rsidRDefault="00B2496D" w:rsidP="00B2496D">
            <w:pPr>
              <w:rPr>
                <w:rFonts w:cstheme="minorHAnsi"/>
                <w:b/>
                <w:sz w:val="20"/>
                <w:szCs w:val="20"/>
              </w:rPr>
            </w:pPr>
          </w:p>
          <w:p w14:paraId="09A0D3E0" w14:textId="77777777" w:rsidR="00B2496D" w:rsidRPr="00142588" w:rsidRDefault="00B2496D" w:rsidP="00B2496D">
            <w:pPr>
              <w:rPr>
                <w:rFonts w:cstheme="minorHAnsi"/>
                <w:b/>
                <w:sz w:val="20"/>
                <w:szCs w:val="20"/>
              </w:rPr>
            </w:pPr>
            <w:r w:rsidRPr="00AE12CE">
              <w:rPr>
                <w:rFonts w:cstheme="minorHAnsi"/>
                <w:b/>
                <w:i/>
                <w:sz w:val="20"/>
              </w:rPr>
              <w:t>„3. W celu zapewnienia właściwej dokumentacji przebiegu kontroli, po uprzednim poinformowaniu posiadacza pojazdu, przedmiotu wyposażenia lub części, czynności kontrolne mogą być utrwalane przy pomocy urządzeń rejestrujących obraz lub dźwięk.”</w:t>
            </w:r>
          </w:p>
        </w:tc>
        <w:tc>
          <w:tcPr>
            <w:tcW w:w="2126" w:type="dxa"/>
          </w:tcPr>
          <w:p w14:paraId="183BFC35" w14:textId="77777777" w:rsidR="00B2496D" w:rsidRDefault="00202AEF" w:rsidP="00B2496D">
            <w:pPr>
              <w:rPr>
                <w:rFonts w:cstheme="minorHAnsi"/>
                <w:b/>
                <w:sz w:val="20"/>
                <w:szCs w:val="20"/>
              </w:rPr>
            </w:pPr>
            <w:r w:rsidRPr="00202AEF">
              <w:rPr>
                <w:rFonts w:cstheme="minorHAnsi"/>
                <w:b/>
                <w:sz w:val="20"/>
                <w:szCs w:val="20"/>
              </w:rPr>
              <w:t>Brak udziału przedstawiciela</w:t>
            </w:r>
          </w:p>
          <w:p w14:paraId="458EC983" w14:textId="50473706" w:rsidR="00421860" w:rsidRPr="00DC145D" w:rsidRDefault="00421860" w:rsidP="00B2496D">
            <w:pPr>
              <w:rPr>
                <w:rFonts w:cstheme="minorHAnsi"/>
                <w:b/>
                <w:color w:val="FF0000"/>
                <w:sz w:val="20"/>
                <w:szCs w:val="20"/>
              </w:rPr>
            </w:pPr>
            <w:r>
              <w:rPr>
                <w:rFonts w:cstheme="minorHAnsi"/>
                <w:b/>
                <w:color w:val="0070C0"/>
                <w:sz w:val="20"/>
                <w:szCs w:val="20"/>
              </w:rPr>
              <w:t>Zmiana numeracji – a</w:t>
            </w:r>
            <w:r w:rsidRPr="002D0120">
              <w:rPr>
                <w:rFonts w:cstheme="minorHAnsi"/>
                <w:b/>
                <w:color w:val="0070C0"/>
                <w:sz w:val="20"/>
                <w:szCs w:val="20"/>
              </w:rPr>
              <w:t>rt. 68za</w:t>
            </w:r>
          </w:p>
        </w:tc>
        <w:tc>
          <w:tcPr>
            <w:tcW w:w="2242" w:type="dxa"/>
          </w:tcPr>
          <w:p w14:paraId="11D58800" w14:textId="77777777" w:rsidR="00B2496D" w:rsidRPr="00DC145D" w:rsidRDefault="00B2496D" w:rsidP="00B2496D">
            <w:pPr>
              <w:rPr>
                <w:rFonts w:cstheme="minorHAnsi"/>
                <w:b/>
                <w:color w:val="FF0000"/>
                <w:sz w:val="20"/>
                <w:szCs w:val="20"/>
              </w:rPr>
            </w:pPr>
          </w:p>
        </w:tc>
        <w:tc>
          <w:tcPr>
            <w:tcW w:w="2242" w:type="dxa"/>
          </w:tcPr>
          <w:p w14:paraId="47CF2092" w14:textId="77777777" w:rsidR="00B2496D" w:rsidRPr="00DC145D" w:rsidRDefault="00B2496D" w:rsidP="00B2496D">
            <w:pPr>
              <w:rPr>
                <w:rFonts w:cstheme="minorHAnsi"/>
                <w:b/>
                <w:color w:val="FF0000"/>
                <w:sz w:val="20"/>
                <w:szCs w:val="20"/>
              </w:rPr>
            </w:pPr>
          </w:p>
        </w:tc>
        <w:tc>
          <w:tcPr>
            <w:tcW w:w="2242" w:type="dxa"/>
          </w:tcPr>
          <w:p w14:paraId="70216032" w14:textId="77777777" w:rsidR="00B2496D" w:rsidRPr="00DC145D" w:rsidRDefault="00B2496D" w:rsidP="00B2496D">
            <w:pPr>
              <w:rPr>
                <w:rFonts w:cstheme="minorHAnsi"/>
                <w:b/>
                <w:color w:val="FF0000"/>
                <w:sz w:val="20"/>
                <w:szCs w:val="20"/>
              </w:rPr>
            </w:pPr>
          </w:p>
        </w:tc>
        <w:tc>
          <w:tcPr>
            <w:tcW w:w="2242" w:type="dxa"/>
          </w:tcPr>
          <w:p w14:paraId="4B74523A" w14:textId="77777777" w:rsidR="00B2496D" w:rsidRPr="00DC145D" w:rsidRDefault="00B2496D" w:rsidP="00B2496D">
            <w:pPr>
              <w:rPr>
                <w:rFonts w:cstheme="minorHAnsi"/>
                <w:b/>
                <w:color w:val="FF0000"/>
                <w:sz w:val="20"/>
                <w:szCs w:val="20"/>
              </w:rPr>
            </w:pPr>
          </w:p>
        </w:tc>
        <w:tc>
          <w:tcPr>
            <w:tcW w:w="2242" w:type="dxa"/>
          </w:tcPr>
          <w:p w14:paraId="488362D9" w14:textId="77777777" w:rsidR="00B2496D" w:rsidRPr="00DC145D" w:rsidRDefault="00B2496D" w:rsidP="00B2496D">
            <w:pPr>
              <w:rPr>
                <w:rFonts w:cstheme="minorHAnsi"/>
                <w:b/>
                <w:color w:val="FF0000"/>
                <w:sz w:val="20"/>
                <w:szCs w:val="20"/>
              </w:rPr>
            </w:pPr>
          </w:p>
        </w:tc>
        <w:tc>
          <w:tcPr>
            <w:tcW w:w="2242" w:type="dxa"/>
          </w:tcPr>
          <w:p w14:paraId="7373E842" w14:textId="77777777" w:rsidR="00B2496D" w:rsidRPr="00DC145D" w:rsidRDefault="00B2496D" w:rsidP="00B2496D">
            <w:pPr>
              <w:rPr>
                <w:rFonts w:cstheme="minorHAnsi"/>
                <w:b/>
                <w:color w:val="FF0000"/>
                <w:sz w:val="20"/>
                <w:szCs w:val="20"/>
              </w:rPr>
            </w:pPr>
          </w:p>
        </w:tc>
      </w:tr>
      <w:tr w:rsidR="00B2496D" w:rsidRPr="00142588" w14:paraId="68556210" w14:textId="40A22C7B" w:rsidTr="00B2496D">
        <w:tc>
          <w:tcPr>
            <w:tcW w:w="562" w:type="dxa"/>
          </w:tcPr>
          <w:p w14:paraId="1162F8E5" w14:textId="77777777" w:rsidR="00B2496D" w:rsidRPr="00142588" w:rsidRDefault="00B2496D" w:rsidP="00B2496D">
            <w:pPr>
              <w:rPr>
                <w:rFonts w:cstheme="minorHAnsi"/>
                <w:b/>
                <w:sz w:val="20"/>
                <w:szCs w:val="20"/>
              </w:rPr>
            </w:pPr>
            <w:r w:rsidRPr="00142588">
              <w:rPr>
                <w:rFonts w:cstheme="minorHAnsi"/>
                <w:b/>
                <w:sz w:val="20"/>
                <w:szCs w:val="20"/>
              </w:rPr>
              <w:t>27</w:t>
            </w:r>
            <w:r>
              <w:rPr>
                <w:rFonts w:cstheme="minorHAnsi"/>
                <w:b/>
                <w:sz w:val="20"/>
                <w:szCs w:val="20"/>
              </w:rPr>
              <w:t>5</w:t>
            </w:r>
          </w:p>
        </w:tc>
        <w:tc>
          <w:tcPr>
            <w:tcW w:w="1560" w:type="dxa"/>
          </w:tcPr>
          <w:p w14:paraId="1CF3309A" w14:textId="77777777" w:rsidR="00B2496D" w:rsidRPr="00142588" w:rsidRDefault="00B2496D" w:rsidP="00B2496D">
            <w:pPr>
              <w:rPr>
                <w:rFonts w:cstheme="minorHAnsi"/>
                <w:b/>
                <w:sz w:val="20"/>
                <w:szCs w:val="20"/>
              </w:rPr>
            </w:pPr>
            <w:r w:rsidRPr="00142588">
              <w:rPr>
                <w:rFonts w:cstheme="minorHAnsi"/>
                <w:b/>
                <w:sz w:val="20"/>
                <w:szCs w:val="20"/>
              </w:rPr>
              <w:t>Koalicja na rzecz Autogazu - Związek Pracodawców</w:t>
            </w:r>
          </w:p>
        </w:tc>
        <w:tc>
          <w:tcPr>
            <w:tcW w:w="1701" w:type="dxa"/>
          </w:tcPr>
          <w:p w14:paraId="389C3B65" w14:textId="77777777" w:rsidR="00B2496D" w:rsidRPr="00142588" w:rsidRDefault="00B2496D" w:rsidP="00B2496D">
            <w:pPr>
              <w:rPr>
                <w:rFonts w:cstheme="minorHAnsi"/>
                <w:b/>
                <w:sz w:val="20"/>
                <w:szCs w:val="20"/>
              </w:rPr>
            </w:pPr>
            <w:r w:rsidRPr="00142588">
              <w:rPr>
                <w:rFonts w:cstheme="minorHAnsi"/>
                <w:b/>
                <w:bCs/>
                <w:sz w:val="20"/>
                <w:szCs w:val="20"/>
              </w:rPr>
              <w:t>Art. 68y UH</w:t>
            </w:r>
          </w:p>
        </w:tc>
        <w:tc>
          <w:tcPr>
            <w:tcW w:w="3827" w:type="dxa"/>
          </w:tcPr>
          <w:p w14:paraId="5C9F550D" w14:textId="77777777" w:rsidR="00B2496D" w:rsidRPr="00142588" w:rsidRDefault="00B2496D" w:rsidP="00B2496D">
            <w:pPr>
              <w:rPr>
                <w:rFonts w:cstheme="minorHAnsi"/>
                <w:b/>
                <w:sz w:val="20"/>
                <w:szCs w:val="20"/>
              </w:rPr>
            </w:pPr>
            <w:r w:rsidRPr="00142588">
              <w:rPr>
                <w:rFonts w:cstheme="minorHAnsi"/>
                <w:b/>
                <w:sz w:val="20"/>
                <w:szCs w:val="20"/>
              </w:rPr>
              <w:t>Zapewnienie stronie prawa do czynnego udziału w postępowaniu.</w:t>
            </w:r>
          </w:p>
        </w:tc>
        <w:tc>
          <w:tcPr>
            <w:tcW w:w="3969" w:type="dxa"/>
          </w:tcPr>
          <w:p w14:paraId="678EB8E0" w14:textId="77777777" w:rsidR="00B2496D" w:rsidRPr="00142588" w:rsidRDefault="00B2496D" w:rsidP="00B2496D">
            <w:pPr>
              <w:rPr>
                <w:rFonts w:cstheme="minorHAnsi"/>
                <w:b/>
                <w:bCs/>
                <w:sz w:val="20"/>
                <w:szCs w:val="20"/>
              </w:rPr>
            </w:pPr>
            <w:r w:rsidRPr="00142588">
              <w:rPr>
                <w:rFonts w:cstheme="minorHAnsi"/>
                <w:b/>
                <w:bCs/>
                <w:sz w:val="20"/>
                <w:szCs w:val="20"/>
              </w:rPr>
              <w:t xml:space="preserve">Nowa propozycja: </w:t>
            </w:r>
          </w:p>
          <w:p w14:paraId="69574B74" w14:textId="77777777" w:rsidR="00B2496D" w:rsidRPr="00142588" w:rsidRDefault="00B2496D" w:rsidP="00B2496D">
            <w:pPr>
              <w:rPr>
                <w:rFonts w:cstheme="minorHAnsi"/>
                <w:b/>
                <w:bCs/>
                <w:sz w:val="20"/>
                <w:szCs w:val="20"/>
              </w:rPr>
            </w:pPr>
            <w:r w:rsidRPr="00142588">
              <w:rPr>
                <w:rFonts w:cstheme="minorHAnsi"/>
                <w:b/>
                <w:bCs/>
                <w:sz w:val="20"/>
                <w:szCs w:val="20"/>
              </w:rPr>
              <w:t>Art. 68y ust. 7 Przedsiębiorca ma prawo żądać wglądu do materiałów zarejestrowanych w toku kontroli, w tym nagrań audio lub wideo, oraz otrzymania kopii tych materiałów w zakresie dotyczącym jego działalności.</w:t>
            </w:r>
          </w:p>
        </w:tc>
        <w:tc>
          <w:tcPr>
            <w:tcW w:w="2693" w:type="dxa"/>
          </w:tcPr>
          <w:p w14:paraId="54F6986D" w14:textId="77777777" w:rsidR="00B2496D" w:rsidRPr="00DC145D" w:rsidRDefault="00B2496D" w:rsidP="00B2496D">
            <w:pPr>
              <w:rPr>
                <w:rFonts w:cstheme="minorHAnsi"/>
                <w:b/>
                <w:color w:val="FF0000"/>
                <w:sz w:val="20"/>
                <w:szCs w:val="20"/>
              </w:rPr>
            </w:pPr>
            <w:r w:rsidRPr="00DC145D">
              <w:rPr>
                <w:rFonts w:cstheme="minorHAnsi"/>
                <w:b/>
                <w:color w:val="FF0000"/>
                <w:sz w:val="20"/>
                <w:szCs w:val="20"/>
              </w:rPr>
              <w:t xml:space="preserve">Uwaga omówiona </w:t>
            </w:r>
            <w:r>
              <w:rPr>
                <w:rFonts w:cstheme="minorHAnsi"/>
                <w:b/>
                <w:color w:val="FF0000"/>
                <w:sz w:val="20"/>
                <w:szCs w:val="20"/>
              </w:rPr>
              <w:t>w pkt</w:t>
            </w:r>
            <w:r w:rsidRPr="00DC145D">
              <w:rPr>
                <w:rFonts w:cstheme="minorHAnsi"/>
                <w:b/>
                <w:color w:val="FF0000"/>
                <w:sz w:val="20"/>
                <w:szCs w:val="20"/>
              </w:rPr>
              <w:t xml:space="preserve"> 10</w:t>
            </w:r>
            <w:r>
              <w:rPr>
                <w:rFonts w:cstheme="minorHAnsi"/>
                <w:b/>
                <w:color w:val="FF0000"/>
                <w:sz w:val="20"/>
                <w:szCs w:val="20"/>
              </w:rPr>
              <w:t>9</w:t>
            </w:r>
            <w:r w:rsidRPr="00DC145D">
              <w:rPr>
                <w:rFonts w:cstheme="minorHAnsi"/>
                <w:b/>
                <w:color w:val="FF0000"/>
                <w:sz w:val="20"/>
                <w:szCs w:val="20"/>
              </w:rPr>
              <w:t xml:space="preserve">. </w:t>
            </w:r>
          </w:p>
          <w:p w14:paraId="13426E09" w14:textId="77777777" w:rsidR="00B2496D" w:rsidRDefault="00B2496D" w:rsidP="00B2496D">
            <w:pPr>
              <w:rPr>
                <w:rFonts w:cstheme="minorHAnsi"/>
                <w:b/>
                <w:sz w:val="20"/>
                <w:szCs w:val="20"/>
              </w:rPr>
            </w:pPr>
            <w:r w:rsidRPr="00D33419">
              <w:rPr>
                <w:rFonts w:cstheme="minorHAnsi"/>
                <w:b/>
                <w:sz w:val="20"/>
                <w:szCs w:val="20"/>
              </w:rPr>
              <w:t>Uwaga wyjaśniona. Zgodnie z art. 17 ust. 1 rozporządzenia 1020, organy nadzoru rynku przestrzegają zasad poufności i tajemnicy służbowej i handlowej oraz chronią dane osobowe zgodnie z prawem unii i prawem krajowym.</w:t>
            </w:r>
          </w:p>
          <w:p w14:paraId="7683F9FA" w14:textId="77777777" w:rsidR="00B2496D" w:rsidRDefault="00B2496D" w:rsidP="00B2496D">
            <w:pPr>
              <w:rPr>
                <w:rFonts w:cstheme="minorHAnsi"/>
                <w:b/>
                <w:sz w:val="20"/>
                <w:szCs w:val="20"/>
              </w:rPr>
            </w:pPr>
          </w:p>
          <w:p w14:paraId="4019DA31" w14:textId="77777777" w:rsidR="00B2496D"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3AD452B5" w14:textId="77777777" w:rsidR="00B2496D" w:rsidRPr="00AE12CE" w:rsidRDefault="00B2496D" w:rsidP="00B2496D">
            <w:pPr>
              <w:rPr>
                <w:rFonts w:cstheme="minorHAnsi"/>
                <w:b/>
                <w:bCs/>
                <w:sz w:val="20"/>
              </w:rPr>
            </w:pPr>
          </w:p>
          <w:p w14:paraId="7E75B979" w14:textId="77777777" w:rsidR="00B2496D" w:rsidRDefault="00B2496D" w:rsidP="00B2496D">
            <w:pPr>
              <w:rPr>
                <w:rFonts w:cstheme="minorHAnsi"/>
                <w:b/>
                <w:bCs/>
                <w:i/>
                <w:sz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 xml:space="preserve">, </w:t>
            </w:r>
            <w:r w:rsidRPr="001C444F">
              <w:rPr>
                <w:rFonts w:cstheme="minorHAnsi"/>
                <w:b/>
                <w:bCs/>
                <w:i/>
                <w:sz w:val="20"/>
              </w:rPr>
              <w:t>wózki rowerowe, hulajnogi elektryczne oraz urządzenia transportu osobistego warunków technicznych określonych w  przepisach wydawanych na podstawie art. 66 ust. 5 ustawy z dnia 20 czerwca 1997 r. – Prawo o ruchu drogowym, zgodnie z zasadami i procedurami określonymi w rozporządzeniu 2019/1020, które stanowi ramy dla kontroli produktów.”</w:t>
            </w:r>
          </w:p>
          <w:p w14:paraId="0559615A" w14:textId="77777777" w:rsidR="00B2496D" w:rsidRPr="00316DB9" w:rsidRDefault="00B2496D" w:rsidP="00B2496D">
            <w:pPr>
              <w:shd w:val="clear" w:color="auto" w:fill="FFFFFF"/>
              <w:spacing w:before="120" w:after="150"/>
              <w:rPr>
                <w:rFonts w:eastAsia="Times New Roman" w:cstheme="minorHAnsi"/>
                <w:b/>
                <w:sz w:val="20"/>
                <w:szCs w:val="20"/>
                <w:lang w:eastAsia="pl-PL"/>
              </w:rPr>
            </w:pPr>
            <w:r>
              <w:rPr>
                <w:rFonts w:eastAsia="Times New Roman" w:cstheme="minorHAnsi"/>
                <w:b/>
                <w:sz w:val="20"/>
                <w:szCs w:val="20"/>
                <w:lang w:eastAsia="pl-PL"/>
              </w:rPr>
              <w:t>Zapewnienie stronie czynnego udziału wynika</w:t>
            </w:r>
            <w:r w:rsidRPr="00316DB9">
              <w:rPr>
                <w:rFonts w:eastAsia="Times New Roman" w:cstheme="minorHAnsi"/>
                <w:b/>
                <w:sz w:val="20"/>
                <w:szCs w:val="20"/>
                <w:lang w:eastAsia="pl-PL"/>
              </w:rPr>
              <w:t xml:space="preserve"> wprost z przepisów kodeksu postępowania administracyjnego, czego przykładem jest art. 10: </w:t>
            </w:r>
          </w:p>
          <w:p w14:paraId="50F8800D" w14:textId="77777777" w:rsidR="00B2496D" w:rsidRPr="00142588" w:rsidRDefault="00B2496D" w:rsidP="00B2496D">
            <w:pPr>
              <w:rPr>
                <w:rFonts w:cstheme="minorHAnsi"/>
                <w:b/>
                <w:sz w:val="20"/>
                <w:szCs w:val="20"/>
              </w:rPr>
            </w:pPr>
            <w:r>
              <w:rPr>
                <w:rFonts w:eastAsia="Times New Roman" w:cstheme="minorHAnsi"/>
                <w:b/>
                <w:i/>
                <w:sz w:val="20"/>
                <w:szCs w:val="20"/>
                <w:lang w:eastAsia="pl-PL"/>
              </w:rPr>
              <w:t>„</w:t>
            </w:r>
            <w:r w:rsidRPr="00AA0C52">
              <w:rPr>
                <w:rFonts w:eastAsia="Times New Roman" w:cstheme="minorHAnsi"/>
                <w:b/>
                <w:i/>
                <w:sz w:val="20"/>
                <w:szCs w:val="20"/>
                <w:lang w:eastAsia="pl-PL"/>
              </w:rPr>
              <w:t>Art. 10. § 1. Organy administracji publicznej obowiązane są zapewnić stronom czynny udział w każdym stadium postępowania, a przed wydaniem decyzji umożliwić im wypowiedzenie się co do zebranych dowodów i materiałów oraz zgłoszonych żądań.</w:t>
            </w:r>
            <w:r>
              <w:rPr>
                <w:rFonts w:eastAsia="Times New Roman" w:cstheme="minorHAnsi"/>
                <w:b/>
                <w:i/>
                <w:sz w:val="20"/>
                <w:szCs w:val="20"/>
                <w:lang w:eastAsia="pl-PL"/>
              </w:rPr>
              <w:t>”</w:t>
            </w:r>
          </w:p>
        </w:tc>
        <w:tc>
          <w:tcPr>
            <w:tcW w:w="2126" w:type="dxa"/>
          </w:tcPr>
          <w:p w14:paraId="6EA2826D" w14:textId="77777777" w:rsidR="00B2496D" w:rsidRDefault="00202AEF" w:rsidP="00B2496D">
            <w:pPr>
              <w:rPr>
                <w:rFonts w:cstheme="minorHAnsi"/>
                <w:b/>
                <w:sz w:val="20"/>
                <w:szCs w:val="20"/>
              </w:rPr>
            </w:pPr>
            <w:r w:rsidRPr="00202AEF">
              <w:rPr>
                <w:rFonts w:cstheme="minorHAnsi"/>
                <w:b/>
                <w:sz w:val="20"/>
                <w:szCs w:val="20"/>
              </w:rPr>
              <w:t>Brak udziału przedstawiciela</w:t>
            </w:r>
          </w:p>
          <w:p w14:paraId="21BC22FC" w14:textId="77777777" w:rsidR="00421860" w:rsidRDefault="00421860" w:rsidP="00B2496D">
            <w:pPr>
              <w:rPr>
                <w:rFonts w:cstheme="minorHAnsi"/>
                <w:b/>
                <w:color w:val="FF0000"/>
                <w:sz w:val="20"/>
                <w:szCs w:val="20"/>
              </w:rPr>
            </w:pPr>
          </w:p>
          <w:p w14:paraId="4996E5B4" w14:textId="3BB69071" w:rsidR="00421860" w:rsidRPr="00FE564C" w:rsidRDefault="00421860" w:rsidP="00421860">
            <w:pPr>
              <w:rPr>
                <w:rFonts w:cstheme="minorHAnsi"/>
                <w:b/>
                <w:color w:val="0070C0"/>
                <w:sz w:val="20"/>
                <w:szCs w:val="20"/>
              </w:rPr>
            </w:pPr>
            <w:r w:rsidRPr="00FE564C">
              <w:rPr>
                <w:rFonts w:cstheme="minorHAnsi"/>
                <w:b/>
                <w:color w:val="0070C0"/>
                <w:sz w:val="20"/>
                <w:szCs w:val="20"/>
              </w:rPr>
              <w:t>W wyniku wyjaśnień na konferencj</w:t>
            </w:r>
            <w:r>
              <w:rPr>
                <w:rFonts w:cstheme="minorHAnsi"/>
                <w:b/>
                <w:color w:val="0070C0"/>
                <w:sz w:val="20"/>
                <w:szCs w:val="20"/>
              </w:rPr>
              <w:t>i międzyresortowej</w:t>
            </w:r>
            <w:r w:rsidRPr="00FE564C">
              <w:rPr>
                <w:rFonts w:cstheme="minorHAnsi"/>
                <w:b/>
                <w:color w:val="0070C0"/>
                <w:sz w:val="20"/>
                <w:szCs w:val="20"/>
              </w:rPr>
              <w:t xml:space="preserve"> oraz spotkania roboczego z MRiT w dniu 07.05.26 wprowadzono zmiany w rozdziale 4b Nadzór rynku – zgodnie z ustaleniami z tego spotkania, w tym </w:t>
            </w:r>
            <w:r>
              <w:rPr>
                <w:rFonts w:cstheme="minorHAnsi"/>
                <w:b/>
                <w:color w:val="0070C0"/>
                <w:sz w:val="20"/>
                <w:szCs w:val="20"/>
              </w:rPr>
              <w:t>uporządkowano zasady przeprowadzania kontroli – art. 68za, z uwzględnieniem ustawy – Prawo przedsiębiorców.</w:t>
            </w:r>
          </w:p>
          <w:p w14:paraId="3CF70128" w14:textId="77777777" w:rsidR="00421860" w:rsidRDefault="00421860" w:rsidP="00421860">
            <w:pPr>
              <w:rPr>
                <w:rFonts w:cstheme="minorHAnsi"/>
                <w:b/>
                <w:color w:val="FF0000"/>
                <w:sz w:val="20"/>
                <w:szCs w:val="20"/>
              </w:rPr>
            </w:pPr>
          </w:p>
          <w:p w14:paraId="289131F1" w14:textId="6B7279EB" w:rsidR="00421860" w:rsidRPr="00DC145D" w:rsidRDefault="00421860" w:rsidP="00B2496D">
            <w:pPr>
              <w:rPr>
                <w:rFonts w:cstheme="minorHAnsi"/>
                <w:b/>
                <w:color w:val="FF0000"/>
                <w:sz w:val="20"/>
                <w:szCs w:val="20"/>
              </w:rPr>
            </w:pPr>
          </w:p>
        </w:tc>
        <w:tc>
          <w:tcPr>
            <w:tcW w:w="2242" w:type="dxa"/>
          </w:tcPr>
          <w:p w14:paraId="6535BA6C" w14:textId="77777777" w:rsidR="00B2496D" w:rsidRPr="00DC145D" w:rsidRDefault="00B2496D" w:rsidP="00B2496D">
            <w:pPr>
              <w:rPr>
                <w:rFonts w:cstheme="minorHAnsi"/>
                <w:b/>
                <w:color w:val="FF0000"/>
                <w:sz w:val="20"/>
                <w:szCs w:val="20"/>
              </w:rPr>
            </w:pPr>
          </w:p>
        </w:tc>
        <w:tc>
          <w:tcPr>
            <w:tcW w:w="2242" w:type="dxa"/>
          </w:tcPr>
          <w:p w14:paraId="593DB333" w14:textId="77777777" w:rsidR="00B2496D" w:rsidRPr="00DC145D" w:rsidRDefault="00B2496D" w:rsidP="00B2496D">
            <w:pPr>
              <w:rPr>
                <w:rFonts w:cstheme="minorHAnsi"/>
                <w:b/>
                <w:color w:val="FF0000"/>
                <w:sz w:val="20"/>
                <w:szCs w:val="20"/>
              </w:rPr>
            </w:pPr>
          </w:p>
        </w:tc>
        <w:tc>
          <w:tcPr>
            <w:tcW w:w="2242" w:type="dxa"/>
          </w:tcPr>
          <w:p w14:paraId="2F108FEF" w14:textId="77777777" w:rsidR="00B2496D" w:rsidRPr="00DC145D" w:rsidRDefault="00B2496D" w:rsidP="00B2496D">
            <w:pPr>
              <w:rPr>
                <w:rFonts w:cstheme="minorHAnsi"/>
                <w:b/>
                <w:color w:val="FF0000"/>
                <w:sz w:val="20"/>
                <w:szCs w:val="20"/>
              </w:rPr>
            </w:pPr>
          </w:p>
        </w:tc>
        <w:tc>
          <w:tcPr>
            <w:tcW w:w="2242" w:type="dxa"/>
          </w:tcPr>
          <w:p w14:paraId="296E8696" w14:textId="77777777" w:rsidR="00B2496D" w:rsidRPr="00DC145D" w:rsidRDefault="00B2496D" w:rsidP="00B2496D">
            <w:pPr>
              <w:rPr>
                <w:rFonts w:cstheme="minorHAnsi"/>
                <w:b/>
                <w:color w:val="FF0000"/>
                <w:sz w:val="20"/>
                <w:szCs w:val="20"/>
              </w:rPr>
            </w:pPr>
          </w:p>
        </w:tc>
        <w:tc>
          <w:tcPr>
            <w:tcW w:w="2242" w:type="dxa"/>
          </w:tcPr>
          <w:p w14:paraId="102DFC44" w14:textId="77777777" w:rsidR="00B2496D" w:rsidRPr="00DC145D" w:rsidRDefault="00B2496D" w:rsidP="00B2496D">
            <w:pPr>
              <w:rPr>
                <w:rFonts w:cstheme="minorHAnsi"/>
                <w:b/>
                <w:color w:val="FF0000"/>
                <w:sz w:val="20"/>
                <w:szCs w:val="20"/>
              </w:rPr>
            </w:pPr>
          </w:p>
        </w:tc>
        <w:tc>
          <w:tcPr>
            <w:tcW w:w="2242" w:type="dxa"/>
          </w:tcPr>
          <w:p w14:paraId="4F337307" w14:textId="77777777" w:rsidR="00B2496D" w:rsidRPr="00DC145D" w:rsidRDefault="00B2496D" w:rsidP="00B2496D">
            <w:pPr>
              <w:rPr>
                <w:rFonts w:cstheme="minorHAnsi"/>
                <w:b/>
                <w:color w:val="FF0000"/>
                <w:sz w:val="20"/>
                <w:szCs w:val="20"/>
              </w:rPr>
            </w:pPr>
          </w:p>
        </w:tc>
      </w:tr>
      <w:tr w:rsidR="00B2496D" w:rsidRPr="00142588" w14:paraId="249EC8FD" w14:textId="03D0A179" w:rsidTr="00B2496D">
        <w:tc>
          <w:tcPr>
            <w:tcW w:w="562" w:type="dxa"/>
          </w:tcPr>
          <w:p w14:paraId="2E9FFCDF" w14:textId="77777777" w:rsidR="00B2496D" w:rsidRPr="00142588" w:rsidRDefault="00B2496D" w:rsidP="00B2496D">
            <w:pPr>
              <w:rPr>
                <w:rFonts w:cstheme="minorHAnsi"/>
                <w:b/>
                <w:sz w:val="20"/>
                <w:szCs w:val="20"/>
              </w:rPr>
            </w:pPr>
            <w:r w:rsidRPr="00142588">
              <w:rPr>
                <w:rFonts w:cstheme="minorHAnsi"/>
                <w:b/>
                <w:sz w:val="20"/>
                <w:szCs w:val="20"/>
              </w:rPr>
              <w:t>27</w:t>
            </w:r>
            <w:r>
              <w:rPr>
                <w:rFonts w:cstheme="minorHAnsi"/>
                <w:b/>
                <w:sz w:val="20"/>
                <w:szCs w:val="20"/>
              </w:rPr>
              <w:t>6</w:t>
            </w:r>
          </w:p>
        </w:tc>
        <w:tc>
          <w:tcPr>
            <w:tcW w:w="1560" w:type="dxa"/>
          </w:tcPr>
          <w:p w14:paraId="4AB4B08E" w14:textId="77777777" w:rsidR="00B2496D" w:rsidRPr="00142588" w:rsidRDefault="00B2496D" w:rsidP="00B2496D">
            <w:pPr>
              <w:rPr>
                <w:rFonts w:cstheme="minorHAnsi"/>
                <w:b/>
                <w:sz w:val="20"/>
                <w:szCs w:val="20"/>
              </w:rPr>
            </w:pPr>
            <w:r w:rsidRPr="00142588">
              <w:rPr>
                <w:rFonts w:cstheme="minorHAnsi"/>
                <w:b/>
                <w:sz w:val="20"/>
                <w:szCs w:val="20"/>
              </w:rPr>
              <w:t>Koalicja na rzecz Autogazu - Związek Pracodawców</w:t>
            </w:r>
          </w:p>
        </w:tc>
        <w:tc>
          <w:tcPr>
            <w:tcW w:w="1701" w:type="dxa"/>
          </w:tcPr>
          <w:p w14:paraId="10E6249C" w14:textId="77777777" w:rsidR="00B2496D" w:rsidRPr="00142588" w:rsidRDefault="00B2496D" w:rsidP="00B2496D">
            <w:pPr>
              <w:rPr>
                <w:rFonts w:cstheme="minorHAnsi"/>
                <w:b/>
                <w:sz w:val="20"/>
                <w:szCs w:val="20"/>
              </w:rPr>
            </w:pPr>
            <w:r w:rsidRPr="00142588">
              <w:rPr>
                <w:rFonts w:cstheme="minorHAnsi"/>
                <w:b/>
                <w:sz w:val="20"/>
                <w:szCs w:val="20"/>
              </w:rPr>
              <w:t>Art. 68z ust. 6 UH</w:t>
            </w:r>
          </w:p>
        </w:tc>
        <w:tc>
          <w:tcPr>
            <w:tcW w:w="3827" w:type="dxa"/>
          </w:tcPr>
          <w:p w14:paraId="68173329" w14:textId="77777777" w:rsidR="00B2496D" w:rsidRPr="00142588" w:rsidRDefault="00B2496D" w:rsidP="00B2496D">
            <w:pPr>
              <w:rPr>
                <w:rFonts w:cstheme="minorHAnsi"/>
                <w:b/>
                <w:sz w:val="20"/>
                <w:szCs w:val="20"/>
              </w:rPr>
            </w:pPr>
            <w:r w:rsidRPr="00142588">
              <w:rPr>
                <w:rFonts w:cstheme="minorHAnsi"/>
                <w:b/>
                <w:sz w:val="20"/>
                <w:szCs w:val="20"/>
              </w:rPr>
              <w:t xml:space="preserve">j.w. </w:t>
            </w:r>
          </w:p>
        </w:tc>
        <w:tc>
          <w:tcPr>
            <w:tcW w:w="3969" w:type="dxa"/>
          </w:tcPr>
          <w:p w14:paraId="5D129877" w14:textId="77777777" w:rsidR="00B2496D" w:rsidRPr="00142588" w:rsidRDefault="00B2496D" w:rsidP="00B2496D">
            <w:pPr>
              <w:rPr>
                <w:rFonts w:cstheme="minorHAnsi"/>
                <w:b/>
                <w:bCs/>
                <w:sz w:val="20"/>
                <w:szCs w:val="20"/>
              </w:rPr>
            </w:pPr>
            <w:r w:rsidRPr="00142588">
              <w:rPr>
                <w:rFonts w:cstheme="minorHAnsi"/>
                <w:b/>
                <w:sz w:val="20"/>
                <w:szCs w:val="20"/>
              </w:rPr>
              <w:t xml:space="preserve">Art. 68z ust. 6 </w:t>
            </w:r>
            <w:r w:rsidRPr="00142588">
              <w:rPr>
                <w:rFonts w:cstheme="minorHAnsi"/>
                <w:b/>
                <w:bCs/>
                <w:sz w:val="20"/>
                <w:szCs w:val="20"/>
              </w:rPr>
              <w:t xml:space="preserve">Z badania pojazdu, przedmiotu wyposażenia lub części sporządza się sprawozdanie stanowiące załącznik do protokołu kontroli, </w:t>
            </w:r>
            <w:r w:rsidRPr="00142588">
              <w:rPr>
                <w:rFonts w:cstheme="minorHAnsi"/>
                <w:b/>
                <w:sz w:val="20"/>
                <w:szCs w:val="20"/>
              </w:rPr>
              <w:t>a wyniki badań oraz sprawozdania stanowią informację niejawną w rozumieniu przepisów o tajemnicy przedsiębiorstwa i mogą być udostępniane wyłącznie w zakresie niezbędnym do realizacji ustawowych zadań nadzoru rynku</w:t>
            </w:r>
            <w:r w:rsidRPr="00142588">
              <w:rPr>
                <w:rFonts w:cstheme="minorHAnsi"/>
                <w:b/>
                <w:bCs/>
                <w:sz w:val="20"/>
                <w:szCs w:val="20"/>
              </w:rPr>
              <w:t>.</w:t>
            </w:r>
          </w:p>
        </w:tc>
        <w:tc>
          <w:tcPr>
            <w:tcW w:w="2693" w:type="dxa"/>
          </w:tcPr>
          <w:p w14:paraId="2D6FEEA4" w14:textId="77777777" w:rsidR="00B2496D" w:rsidRPr="00DC145D" w:rsidRDefault="00B2496D" w:rsidP="00B2496D">
            <w:pPr>
              <w:rPr>
                <w:rFonts w:cstheme="minorHAnsi"/>
                <w:b/>
                <w:color w:val="FF0000"/>
                <w:sz w:val="20"/>
                <w:szCs w:val="20"/>
              </w:rPr>
            </w:pPr>
            <w:r w:rsidRPr="00DC145D">
              <w:rPr>
                <w:rFonts w:cstheme="minorHAnsi"/>
                <w:b/>
                <w:color w:val="FF0000"/>
                <w:sz w:val="20"/>
                <w:szCs w:val="20"/>
              </w:rPr>
              <w:t xml:space="preserve">Uwaga omówiona </w:t>
            </w:r>
            <w:r>
              <w:rPr>
                <w:rFonts w:cstheme="minorHAnsi"/>
                <w:b/>
                <w:color w:val="FF0000"/>
                <w:sz w:val="20"/>
                <w:szCs w:val="20"/>
              </w:rPr>
              <w:t>w pkt</w:t>
            </w:r>
            <w:r w:rsidRPr="00DC145D">
              <w:rPr>
                <w:rFonts w:cstheme="minorHAnsi"/>
                <w:b/>
                <w:color w:val="FF0000"/>
                <w:sz w:val="20"/>
                <w:szCs w:val="20"/>
              </w:rPr>
              <w:t xml:space="preserve"> 110. </w:t>
            </w:r>
          </w:p>
          <w:p w14:paraId="3A22C226" w14:textId="77777777" w:rsidR="00B2496D" w:rsidRDefault="00B2496D" w:rsidP="00B2496D">
            <w:pPr>
              <w:rPr>
                <w:rFonts w:cstheme="minorHAnsi"/>
                <w:b/>
                <w:sz w:val="20"/>
                <w:szCs w:val="20"/>
              </w:rPr>
            </w:pPr>
            <w:r w:rsidRPr="00D33419">
              <w:rPr>
                <w:rFonts w:cstheme="minorHAnsi"/>
                <w:b/>
                <w:sz w:val="20"/>
                <w:szCs w:val="20"/>
              </w:rPr>
              <w:t>Uwaga wyjaśniona. Zgodnie z art. 17 ust. 1 rozporządzenia 1020, organy nadzoru rynku przestrzegają zasad poufności i tajemnicy służbowej i handlowej oraz chronią dane osobowe zgodnie z prawem unii i prawem krajowym.</w:t>
            </w:r>
          </w:p>
          <w:p w14:paraId="627F0AF6" w14:textId="77777777" w:rsidR="00B2496D" w:rsidRDefault="00B2496D" w:rsidP="00B2496D">
            <w:pPr>
              <w:rPr>
                <w:rFonts w:cstheme="minorHAnsi"/>
                <w:b/>
                <w:sz w:val="20"/>
                <w:szCs w:val="20"/>
              </w:rPr>
            </w:pPr>
          </w:p>
          <w:p w14:paraId="3ED4736E" w14:textId="77777777" w:rsidR="00B2496D" w:rsidRPr="00AE12CE"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775D2AA9" w14:textId="77777777" w:rsidR="00B2496D" w:rsidRDefault="00B2496D" w:rsidP="00B2496D">
            <w:pPr>
              <w:rPr>
                <w:rFonts w:cstheme="minorHAnsi"/>
                <w:b/>
                <w:bCs/>
                <w:i/>
                <w:sz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w:t>
            </w:r>
            <w:r w:rsidRPr="001C444F">
              <w:rPr>
                <w:rFonts w:cstheme="minorHAnsi"/>
                <w:b/>
                <w:bCs/>
                <w:i/>
                <w:sz w:val="20"/>
              </w:rPr>
              <w:t xml:space="preserve"> 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p w14:paraId="4C3A7E38" w14:textId="77777777" w:rsidR="00B2496D" w:rsidRPr="00316DB9" w:rsidRDefault="00B2496D" w:rsidP="00B2496D">
            <w:pPr>
              <w:shd w:val="clear" w:color="auto" w:fill="FFFFFF"/>
              <w:spacing w:before="120" w:after="150"/>
              <w:rPr>
                <w:rFonts w:eastAsia="Times New Roman" w:cstheme="minorHAnsi"/>
                <w:b/>
                <w:sz w:val="20"/>
                <w:szCs w:val="20"/>
                <w:lang w:eastAsia="pl-PL"/>
              </w:rPr>
            </w:pPr>
            <w:r>
              <w:rPr>
                <w:rFonts w:eastAsia="Times New Roman" w:cstheme="minorHAnsi"/>
                <w:b/>
                <w:sz w:val="20"/>
                <w:szCs w:val="20"/>
                <w:lang w:eastAsia="pl-PL"/>
              </w:rPr>
              <w:t>Zapewnienie stronie czynnego udziału wynika</w:t>
            </w:r>
            <w:r w:rsidRPr="00316DB9">
              <w:rPr>
                <w:rFonts w:eastAsia="Times New Roman" w:cstheme="minorHAnsi"/>
                <w:b/>
                <w:sz w:val="20"/>
                <w:szCs w:val="20"/>
                <w:lang w:eastAsia="pl-PL"/>
              </w:rPr>
              <w:t xml:space="preserve"> wprost z przepisów kodeksu postępowania administracyjnego, czego przykładem jest art. 10: </w:t>
            </w:r>
          </w:p>
          <w:p w14:paraId="7B0908AD" w14:textId="77777777" w:rsidR="00B2496D" w:rsidRPr="00142588" w:rsidRDefault="00B2496D" w:rsidP="00B2496D">
            <w:pPr>
              <w:rPr>
                <w:rFonts w:cstheme="minorHAnsi"/>
                <w:b/>
                <w:sz w:val="20"/>
                <w:szCs w:val="20"/>
              </w:rPr>
            </w:pPr>
            <w:r>
              <w:rPr>
                <w:rFonts w:eastAsia="Times New Roman" w:cstheme="minorHAnsi"/>
                <w:b/>
                <w:i/>
                <w:sz w:val="20"/>
                <w:szCs w:val="20"/>
                <w:lang w:eastAsia="pl-PL"/>
              </w:rPr>
              <w:t>„</w:t>
            </w:r>
            <w:r w:rsidRPr="00AA0C52">
              <w:rPr>
                <w:rFonts w:eastAsia="Times New Roman" w:cstheme="minorHAnsi"/>
                <w:b/>
                <w:i/>
                <w:sz w:val="20"/>
                <w:szCs w:val="20"/>
                <w:lang w:eastAsia="pl-PL"/>
              </w:rPr>
              <w:t>Art. 10. § 1. Organy administracji publicznej obowiązane są zapewnić stronom czynny udział w każdym stadium postępowania, a przed wydaniem decyzji umożliwić im wypowiedzenie się co do zebranych dowodów i materiałów oraz zgłoszonych żądań.</w:t>
            </w:r>
            <w:r>
              <w:rPr>
                <w:rFonts w:eastAsia="Times New Roman" w:cstheme="minorHAnsi"/>
                <w:b/>
                <w:i/>
                <w:sz w:val="20"/>
                <w:szCs w:val="20"/>
                <w:lang w:eastAsia="pl-PL"/>
              </w:rPr>
              <w:t>”</w:t>
            </w:r>
          </w:p>
        </w:tc>
        <w:tc>
          <w:tcPr>
            <w:tcW w:w="2126" w:type="dxa"/>
          </w:tcPr>
          <w:p w14:paraId="35F0B145" w14:textId="77777777" w:rsidR="00B2496D" w:rsidRDefault="00202AEF" w:rsidP="00B2496D">
            <w:pPr>
              <w:rPr>
                <w:rFonts w:cstheme="minorHAnsi"/>
                <w:b/>
                <w:sz w:val="20"/>
                <w:szCs w:val="20"/>
              </w:rPr>
            </w:pPr>
            <w:r w:rsidRPr="00202AEF">
              <w:rPr>
                <w:rFonts w:cstheme="minorHAnsi"/>
                <w:b/>
                <w:sz w:val="20"/>
                <w:szCs w:val="20"/>
              </w:rPr>
              <w:t>Brak udziału przedstawiciela</w:t>
            </w:r>
          </w:p>
          <w:p w14:paraId="7CF43B03" w14:textId="77777777" w:rsidR="00421860" w:rsidRDefault="00421860" w:rsidP="00B2496D">
            <w:pPr>
              <w:rPr>
                <w:rFonts w:cstheme="minorHAnsi"/>
                <w:b/>
                <w:color w:val="FF0000"/>
                <w:sz w:val="20"/>
                <w:szCs w:val="20"/>
              </w:rPr>
            </w:pPr>
          </w:p>
          <w:p w14:paraId="4088EDD5" w14:textId="77777777" w:rsidR="00421860" w:rsidRDefault="00421860" w:rsidP="00421860">
            <w:pPr>
              <w:rPr>
                <w:rFonts w:cstheme="minorHAnsi"/>
                <w:b/>
                <w:color w:val="0070C0"/>
                <w:sz w:val="20"/>
                <w:szCs w:val="20"/>
              </w:rPr>
            </w:pPr>
            <w:r>
              <w:rPr>
                <w:rFonts w:cstheme="minorHAnsi"/>
                <w:b/>
                <w:color w:val="0070C0"/>
                <w:sz w:val="20"/>
                <w:szCs w:val="20"/>
              </w:rPr>
              <w:t>Zmiana numeracji –</w:t>
            </w:r>
          </w:p>
          <w:p w14:paraId="6018D513" w14:textId="77777777" w:rsidR="00421860" w:rsidRDefault="00421860" w:rsidP="00421860">
            <w:pPr>
              <w:rPr>
                <w:rFonts w:cstheme="minorHAnsi"/>
                <w:b/>
                <w:color w:val="0070C0"/>
                <w:sz w:val="20"/>
                <w:szCs w:val="20"/>
              </w:rPr>
            </w:pPr>
            <w:r>
              <w:rPr>
                <w:rFonts w:cstheme="minorHAnsi"/>
                <w:b/>
                <w:color w:val="0070C0"/>
                <w:sz w:val="20"/>
                <w:szCs w:val="20"/>
              </w:rPr>
              <w:t>a</w:t>
            </w:r>
            <w:r w:rsidRPr="002D0120">
              <w:rPr>
                <w:rFonts w:cstheme="minorHAnsi"/>
                <w:b/>
                <w:color w:val="0070C0"/>
                <w:sz w:val="20"/>
                <w:szCs w:val="20"/>
              </w:rPr>
              <w:t>rt. 68zc</w:t>
            </w:r>
          </w:p>
          <w:p w14:paraId="75CF4ED5" w14:textId="33B32BCB" w:rsidR="00421860" w:rsidRPr="00DC145D" w:rsidRDefault="00421860" w:rsidP="00421860">
            <w:pPr>
              <w:rPr>
                <w:rFonts w:cstheme="minorHAnsi"/>
                <w:b/>
                <w:color w:val="FF0000"/>
                <w:sz w:val="20"/>
                <w:szCs w:val="20"/>
              </w:rPr>
            </w:pPr>
            <w:r>
              <w:rPr>
                <w:rFonts w:cstheme="minorHAnsi"/>
                <w:b/>
                <w:color w:val="0070C0"/>
                <w:sz w:val="20"/>
                <w:szCs w:val="20"/>
              </w:rPr>
              <w:t>a</w:t>
            </w:r>
            <w:r w:rsidRPr="002D0120">
              <w:rPr>
                <w:rFonts w:cstheme="minorHAnsi"/>
                <w:b/>
                <w:color w:val="0070C0"/>
                <w:sz w:val="20"/>
                <w:szCs w:val="20"/>
              </w:rPr>
              <w:t>rt. 68x</w:t>
            </w:r>
          </w:p>
        </w:tc>
        <w:tc>
          <w:tcPr>
            <w:tcW w:w="2242" w:type="dxa"/>
          </w:tcPr>
          <w:p w14:paraId="2D104435" w14:textId="77777777" w:rsidR="00B2496D" w:rsidRPr="00DC145D" w:rsidRDefault="00B2496D" w:rsidP="00B2496D">
            <w:pPr>
              <w:rPr>
                <w:rFonts w:cstheme="minorHAnsi"/>
                <w:b/>
                <w:color w:val="FF0000"/>
                <w:sz w:val="20"/>
                <w:szCs w:val="20"/>
              </w:rPr>
            </w:pPr>
          </w:p>
        </w:tc>
        <w:tc>
          <w:tcPr>
            <w:tcW w:w="2242" w:type="dxa"/>
          </w:tcPr>
          <w:p w14:paraId="64155E6C" w14:textId="77777777" w:rsidR="00B2496D" w:rsidRPr="00DC145D" w:rsidRDefault="00B2496D" w:rsidP="00B2496D">
            <w:pPr>
              <w:rPr>
                <w:rFonts w:cstheme="minorHAnsi"/>
                <w:b/>
                <w:color w:val="FF0000"/>
                <w:sz w:val="20"/>
                <w:szCs w:val="20"/>
              </w:rPr>
            </w:pPr>
          </w:p>
        </w:tc>
        <w:tc>
          <w:tcPr>
            <w:tcW w:w="2242" w:type="dxa"/>
          </w:tcPr>
          <w:p w14:paraId="22D445C7" w14:textId="77777777" w:rsidR="00B2496D" w:rsidRPr="00DC145D" w:rsidRDefault="00B2496D" w:rsidP="00B2496D">
            <w:pPr>
              <w:rPr>
                <w:rFonts w:cstheme="minorHAnsi"/>
                <w:b/>
                <w:color w:val="FF0000"/>
                <w:sz w:val="20"/>
                <w:szCs w:val="20"/>
              </w:rPr>
            </w:pPr>
          </w:p>
        </w:tc>
        <w:tc>
          <w:tcPr>
            <w:tcW w:w="2242" w:type="dxa"/>
          </w:tcPr>
          <w:p w14:paraId="4485B663" w14:textId="77777777" w:rsidR="00B2496D" w:rsidRPr="00DC145D" w:rsidRDefault="00B2496D" w:rsidP="00B2496D">
            <w:pPr>
              <w:rPr>
                <w:rFonts w:cstheme="minorHAnsi"/>
                <w:b/>
                <w:color w:val="FF0000"/>
                <w:sz w:val="20"/>
                <w:szCs w:val="20"/>
              </w:rPr>
            </w:pPr>
          </w:p>
        </w:tc>
        <w:tc>
          <w:tcPr>
            <w:tcW w:w="2242" w:type="dxa"/>
          </w:tcPr>
          <w:p w14:paraId="58B2DEA9" w14:textId="77777777" w:rsidR="00B2496D" w:rsidRPr="00DC145D" w:rsidRDefault="00B2496D" w:rsidP="00B2496D">
            <w:pPr>
              <w:rPr>
                <w:rFonts w:cstheme="minorHAnsi"/>
                <w:b/>
                <w:color w:val="FF0000"/>
                <w:sz w:val="20"/>
                <w:szCs w:val="20"/>
              </w:rPr>
            </w:pPr>
          </w:p>
        </w:tc>
        <w:tc>
          <w:tcPr>
            <w:tcW w:w="2242" w:type="dxa"/>
          </w:tcPr>
          <w:p w14:paraId="6114EC68" w14:textId="77777777" w:rsidR="00B2496D" w:rsidRPr="00DC145D" w:rsidRDefault="00B2496D" w:rsidP="00B2496D">
            <w:pPr>
              <w:rPr>
                <w:rFonts w:cstheme="minorHAnsi"/>
                <w:b/>
                <w:color w:val="FF0000"/>
                <w:sz w:val="20"/>
                <w:szCs w:val="20"/>
              </w:rPr>
            </w:pPr>
          </w:p>
        </w:tc>
      </w:tr>
      <w:tr w:rsidR="00B2496D" w:rsidRPr="00142588" w14:paraId="592E44E8" w14:textId="7ABE4B03" w:rsidTr="00B2496D">
        <w:tc>
          <w:tcPr>
            <w:tcW w:w="562" w:type="dxa"/>
          </w:tcPr>
          <w:p w14:paraId="7A915A5D" w14:textId="77777777" w:rsidR="00B2496D" w:rsidRPr="00142588" w:rsidRDefault="00B2496D" w:rsidP="00B2496D">
            <w:pPr>
              <w:rPr>
                <w:rFonts w:cstheme="minorHAnsi"/>
                <w:b/>
                <w:sz w:val="20"/>
                <w:szCs w:val="20"/>
              </w:rPr>
            </w:pPr>
            <w:r w:rsidRPr="00142588">
              <w:rPr>
                <w:rFonts w:cstheme="minorHAnsi"/>
                <w:b/>
                <w:sz w:val="20"/>
                <w:szCs w:val="20"/>
              </w:rPr>
              <w:t>27</w:t>
            </w:r>
            <w:r>
              <w:rPr>
                <w:rFonts w:cstheme="minorHAnsi"/>
                <w:b/>
                <w:sz w:val="20"/>
                <w:szCs w:val="20"/>
              </w:rPr>
              <w:t>7</w:t>
            </w:r>
          </w:p>
        </w:tc>
        <w:tc>
          <w:tcPr>
            <w:tcW w:w="1560" w:type="dxa"/>
          </w:tcPr>
          <w:p w14:paraId="3544946D" w14:textId="77777777" w:rsidR="00B2496D" w:rsidRPr="00142588" w:rsidRDefault="00B2496D" w:rsidP="00B2496D">
            <w:pPr>
              <w:rPr>
                <w:rFonts w:cstheme="minorHAnsi"/>
                <w:b/>
                <w:sz w:val="20"/>
                <w:szCs w:val="20"/>
              </w:rPr>
            </w:pPr>
            <w:r w:rsidRPr="00142588">
              <w:rPr>
                <w:rFonts w:cstheme="minorHAnsi"/>
                <w:b/>
                <w:sz w:val="20"/>
                <w:szCs w:val="20"/>
              </w:rPr>
              <w:t>Koalicja na rzecz Autogazu - Związek Pracodawców</w:t>
            </w:r>
          </w:p>
        </w:tc>
        <w:tc>
          <w:tcPr>
            <w:tcW w:w="1701" w:type="dxa"/>
          </w:tcPr>
          <w:p w14:paraId="22FEF024" w14:textId="77777777" w:rsidR="00B2496D" w:rsidRPr="00142588" w:rsidRDefault="00B2496D" w:rsidP="00B2496D">
            <w:pPr>
              <w:rPr>
                <w:rFonts w:cstheme="minorHAnsi"/>
                <w:b/>
                <w:bCs/>
                <w:sz w:val="20"/>
                <w:szCs w:val="20"/>
              </w:rPr>
            </w:pPr>
            <w:r w:rsidRPr="00142588">
              <w:rPr>
                <w:rFonts w:cstheme="minorHAnsi"/>
                <w:b/>
                <w:bCs/>
                <w:sz w:val="20"/>
                <w:szCs w:val="20"/>
              </w:rPr>
              <w:t>Art. 68za UH</w:t>
            </w:r>
          </w:p>
          <w:p w14:paraId="294F670D" w14:textId="77777777" w:rsidR="00B2496D" w:rsidRPr="00142588" w:rsidRDefault="00B2496D" w:rsidP="00B2496D">
            <w:pPr>
              <w:rPr>
                <w:rFonts w:cstheme="minorHAnsi"/>
                <w:b/>
                <w:sz w:val="20"/>
                <w:szCs w:val="20"/>
              </w:rPr>
            </w:pPr>
          </w:p>
        </w:tc>
        <w:tc>
          <w:tcPr>
            <w:tcW w:w="3827" w:type="dxa"/>
          </w:tcPr>
          <w:p w14:paraId="66312C9F" w14:textId="77777777" w:rsidR="00B2496D" w:rsidRPr="00142588" w:rsidRDefault="00B2496D" w:rsidP="00B2496D">
            <w:pPr>
              <w:tabs>
                <w:tab w:val="left" w:pos="1427"/>
              </w:tabs>
              <w:rPr>
                <w:rFonts w:cstheme="minorHAnsi"/>
                <w:b/>
                <w:sz w:val="20"/>
                <w:szCs w:val="20"/>
              </w:rPr>
            </w:pPr>
            <w:r w:rsidRPr="00142588">
              <w:rPr>
                <w:rFonts w:cstheme="minorHAnsi"/>
                <w:b/>
                <w:sz w:val="20"/>
                <w:szCs w:val="20"/>
              </w:rPr>
              <w:t xml:space="preserve">j.w. </w:t>
            </w:r>
          </w:p>
        </w:tc>
        <w:tc>
          <w:tcPr>
            <w:tcW w:w="3969" w:type="dxa"/>
          </w:tcPr>
          <w:p w14:paraId="0789B3DF" w14:textId="77777777" w:rsidR="00B2496D" w:rsidRPr="00142588" w:rsidRDefault="00B2496D" w:rsidP="00B2496D">
            <w:pPr>
              <w:rPr>
                <w:rFonts w:cstheme="minorHAnsi"/>
                <w:b/>
                <w:bCs/>
                <w:sz w:val="20"/>
                <w:szCs w:val="20"/>
              </w:rPr>
            </w:pPr>
            <w:r w:rsidRPr="00142588">
              <w:rPr>
                <w:rFonts w:cstheme="minorHAnsi"/>
                <w:b/>
                <w:bCs/>
                <w:sz w:val="20"/>
                <w:szCs w:val="20"/>
              </w:rPr>
              <w:t xml:space="preserve">Art. 68za </w:t>
            </w:r>
          </w:p>
          <w:p w14:paraId="48C618E6" w14:textId="77777777" w:rsidR="00B2496D" w:rsidRPr="00142588" w:rsidRDefault="00B2496D" w:rsidP="00B2496D">
            <w:pPr>
              <w:rPr>
                <w:rFonts w:cstheme="minorHAnsi"/>
                <w:b/>
                <w:sz w:val="20"/>
                <w:szCs w:val="20"/>
              </w:rPr>
            </w:pPr>
            <w:r w:rsidRPr="00142588">
              <w:rPr>
                <w:rFonts w:cstheme="minorHAnsi"/>
                <w:b/>
                <w:sz w:val="20"/>
                <w:szCs w:val="20"/>
              </w:rPr>
              <w:t xml:space="preserve">1.W przypadku gdy przeprowadzone badania wykazały niezgodność z wymaganiami lub stwarzanie przez pojazd, przedmiot wyposażenia lub część ryzyka, </w:t>
            </w:r>
            <w:r w:rsidRPr="00142588">
              <w:rPr>
                <w:rFonts w:cstheme="minorHAnsi"/>
                <w:b/>
                <w:bCs/>
                <w:sz w:val="20"/>
                <w:szCs w:val="20"/>
              </w:rPr>
              <w:t>obowiązek pokrycia kosztów badań powstaje wyłącznie po wydaniu decyzji stwierdzającej niezgodność lub ryzyko</w:t>
            </w:r>
            <w:r w:rsidRPr="00142588">
              <w:rPr>
                <w:rFonts w:cstheme="minorHAnsi"/>
                <w:b/>
                <w:sz w:val="20"/>
                <w:szCs w:val="20"/>
              </w:rPr>
              <w:t>, a obowiązanym do uiszczenia opłaty stanowiącej równowartość kosztów przeprowadzonych badań jest:</w:t>
            </w:r>
          </w:p>
        </w:tc>
        <w:tc>
          <w:tcPr>
            <w:tcW w:w="2693" w:type="dxa"/>
          </w:tcPr>
          <w:p w14:paraId="72B613CE" w14:textId="77777777" w:rsidR="00B2496D" w:rsidRPr="00DC145D" w:rsidRDefault="00B2496D" w:rsidP="00B2496D">
            <w:pPr>
              <w:rPr>
                <w:rFonts w:eastAsia="Times New Roman" w:cstheme="minorHAnsi"/>
                <w:b/>
                <w:color w:val="FF0000"/>
                <w:sz w:val="20"/>
                <w:szCs w:val="20"/>
                <w:lang w:eastAsia="pl-PL"/>
              </w:rPr>
            </w:pPr>
            <w:r w:rsidRPr="00DC145D">
              <w:rPr>
                <w:rFonts w:eastAsia="Times New Roman" w:cstheme="minorHAnsi"/>
                <w:b/>
                <w:color w:val="FF0000"/>
                <w:sz w:val="20"/>
                <w:szCs w:val="20"/>
                <w:lang w:eastAsia="pl-PL"/>
              </w:rPr>
              <w:t xml:space="preserve">Uwaga omówiona </w:t>
            </w:r>
            <w:r>
              <w:rPr>
                <w:rFonts w:eastAsia="Times New Roman" w:cstheme="minorHAnsi"/>
                <w:b/>
                <w:color w:val="FF0000"/>
                <w:sz w:val="20"/>
                <w:szCs w:val="20"/>
                <w:lang w:eastAsia="pl-PL"/>
              </w:rPr>
              <w:t>w pkt</w:t>
            </w:r>
            <w:r w:rsidRPr="00DC145D">
              <w:rPr>
                <w:rFonts w:eastAsia="Times New Roman" w:cstheme="minorHAnsi"/>
                <w:b/>
                <w:color w:val="FF0000"/>
                <w:sz w:val="20"/>
                <w:szCs w:val="20"/>
                <w:lang w:eastAsia="pl-PL"/>
              </w:rPr>
              <w:t xml:space="preserve"> 111. </w:t>
            </w:r>
          </w:p>
          <w:p w14:paraId="4E22C763" w14:textId="77777777" w:rsidR="00B2496D" w:rsidRPr="008F6ADD" w:rsidRDefault="00B2496D" w:rsidP="00B2496D">
            <w:pPr>
              <w:rPr>
                <w:rFonts w:eastAsia="Times New Roman" w:cstheme="minorHAnsi"/>
                <w:b/>
                <w:sz w:val="20"/>
                <w:szCs w:val="20"/>
                <w:lang w:eastAsia="pl-PL"/>
              </w:rPr>
            </w:pPr>
            <w:r w:rsidRPr="008F6ADD">
              <w:rPr>
                <w:rFonts w:eastAsia="Times New Roman" w:cstheme="minorHAnsi"/>
                <w:b/>
                <w:sz w:val="20"/>
                <w:szCs w:val="20"/>
                <w:lang w:eastAsia="pl-PL"/>
              </w:rPr>
              <w:t xml:space="preserve">Uwaga </w:t>
            </w:r>
            <w:r>
              <w:rPr>
                <w:rFonts w:eastAsia="Times New Roman" w:cstheme="minorHAnsi"/>
                <w:b/>
                <w:sz w:val="20"/>
                <w:szCs w:val="20"/>
                <w:lang w:eastAsia="pl-PL"/>
              </w:rPr>
              <w:t>uwzględniona</w:t>
            </w:r>
            <w:r w:rsidRPr="008F6ADD">
              <w:rPr>
                <w:rFonts w:eastAsia="Times New Roman" w:cstheme="minorHAnsi"/>
                <w:b/>
                <w:sz w:val="20"/>
                <w:szCs w:val="20"/>
                <w:lang w:eastAsia="pl-PL"/>
              </w:rPr>
              <w:t xml:space="preserve"> – uwaga odnosi się do kwestii, kiedy powinien powstać obowiązek pokrycia kosztów badań. Zagadnienie zostało uregulowane poprzez zwolnienie z opłaty za badania niezależnie od wyniku badania - art. 68z ust. 5:</w:t>
            </w:r>
          </w:p>
          <w:p w14:paraId="2747FD0E" w14:textId="77777777" w:rsidR="00B2496D" w:rsidRDefault="00B2496D" w:rsidP="00B2496D">
            <w:pPr>
              <w:pStyle w:val="Tekstkomentarza"/>
              <w:rPr>
                <w:rFonts w:eastAsia="Times New Roman" w:cstheme="minorHAnsi"/>
                <w:b/>
                <w:i/>
                <w:lang w:eastAsia="pl-PL"/>
              </w:rPr>
            </w:pPr>
            <w:r w:rsidRPr="008F6ADD">
              <w:rPr>
                <w:rFonts w:eastAsia="Times New Roman" w:cstheme="minorHAnsi"/>
                <w:b/>
                <w:i/>
                <w:lang w:eastAsia="pl-PL"/>
              </w:rPr>
              <w:t>„5. Koszty badań, o których mowa w ust. 1, oraz koszty zakupu, o którym mowa w ust. 3, ponosi Dyrektor TDT jako organ nadzoru rynku i pokrywa je z opłaty, o której mowa w art. 68zk ust. 1.”</w:t>
            </w:r>
          </w:p>
          <w:p w14:paraId="0FC3BEA2" w14:textId="77777777" w:rsidR="00B2496D" w:rsidRPr="008F6ADD" w:rsidRDefault="00B2496D" w:rsidP="00B2496D">
            <w:pPr>
              <w:pStyle w:val="Tekstkomentarza"/>
              <w:rPr>
                <w:rFonts w:eastAsia="Times New Roman" w:cstheme="minorHAnsi"/>
                <w:b/>
                <w:i/>
                <w:lang w:eastAsia="pl-PL"/>
              </w:rPr>
            </w:pPr>
          </w:p>
          <w:p w14:paraId="6374F756" w14:textId="77777777" w:rsidR="00B2496D" w:rsidRDefault="00B2496D" w:rsidP="00B2496D">
            <w:pPr>
              <w:rPr>
                <w:rFonts w:eastAsia="Times New Roman" w:cstheme="minorHAnsi"/>
                <w:b/>
                <w:sz w:val="20"/>
                <w:szCs w:val="20"/>
                <w:lang w:eastAsia="pl-PL"/>
              </w:rPr>
            </w:pPr>
            <w:r w:rsidRPr="008F6ADD">
              <w:rPr>
                <w:rFonts w:eastAsia="Times New Roman" w:cstheme="minorHAnsi"/>
                <w:b/>
                <w:sz w:val="20"/>
                <w:szCs w:val="20"/>
                <w:lang w:eastAsia="pl-PL"/>
              </w:rPr>
              <w:t xml:space="preserve">Należy zauważyć, iż zakres uwagi odnosi się do czynności na etapie badań, na etapie którym może uczestniczyć podmiot gospodarczy – powiadomienie, składanie wyjaśnień na etapie prowadzenia czynności wyjaśniających (art. 68ze), obecność przedstawiciela w trakcie wykonywania czynności kontrolnych, przekazanie protokołu z kontroli oraz możliwość zgłaszania uwag. </w:t>
            </w:r>
          </w:p>
          <w:p w14:paraId="194177B6" w14:textId="77777777" w:rsidR="00B2496D" w:rsidRDefault="00B2496D" w:rsidP="00B2496D">
            <w:pPr>
              <w:rPr>
                <w:rFonts w:eastAsia="Times New Roman" w:cstheme="minorHAnsi"/>
                <w:b/>
                <w:sz w:val="20"/>
                <w:szCs w:val="20"/>
                <w:lang w:eastAsia="pl-PL"/>
              </w:rPr>
            </w:pPr>
          </w:p>
          <w:p w14:paraId="7F9A2FF2" w14:textId="77777777" w:rsidR="00B2496D" w:rsidRPr="00142588" w:rsidRDefault="00B2496D" w:rsidP="00B2496D">
            <w:pPr>
              <w:rPr>
                <w:rFonts w:cstheme="minorHAnsi"/>
                <w:b/>
                <w:sz w:val="20"/>
                <w:szCs w:val="20"/>
              </w:rPr>
            </w:pPr>
            <w:r w:rsidRPr="008F6ADD">
              <w:rPr>
                <w:rFonts w:eastAsia="Times New Roman" w:cstheme="minorHAnsi"/>
                <w:b/>
                <w:sz w:val="20"/>
                <w:szCs w:val="20"/>
                <w:lang w:eastAsia="pl-PL"/>
              </w:rPr>
              <w:t>Podnoszona kwestia wynika z art. 10 § 1 kodeksu postępowania administracyjnego oraz z art. 10 Prawo przedsiębiorców, które mają zastosowanie na etapie postępowania. Zgodnie z przepisami wynikającymi z rozporządzeń UE 2019/1020 czy 2018/858 organ w pierwszej kolejności dąży do wyjaśnienia sprawy oraz umożliwia pomiotowi podjęcie działań naprawczych w przypadku stwierdzenia niezgodności.</w:t>
            </w:r>
          </w:p>
        </w:tc>
        <w:tc>
          <w:tcPr>
            <w:tcW w:w="2126" w:type="dxa"/>
          </w:tcPr>
          <w:p w14:paraId="0AD896EF" w14:textId="77777777" w:rsidR="00B2496D" w:rsidRDefault="00202AEF" w:rsidP="00B2496D">
            <w:pPr>
              <w:rPr>
                <w:rFonts w:cstheme="minorHAnsi"/>
                <w:b/>
                <w:sz w:val="20"/>
                <w:szCs w:val="20"/>
              </w:rPr>
            </w:pPr>
            <w:r w:rsidRPr="00202AEF">
              <w:rPr>
                <w:rFonts w:cstheme="minorHAnsi"/>
                <w:b/>
                <w:sz w:val="20"/>
                <w:szCs w:val="20"/>
              </w:rPr>
              <w:t>Brak udziału przedstawiciela</w:t>
            </w:r>
          </w:p>
          <w:p w14:paraId="02364B81" w14:textId="77777777" w:rsidR="004E3A76" w:rsidRDefault="004E3A76" w:rsidP="00B2496D">
            <w:pPr>
              <w:rPr>
                <w:rFonts w:eastAsia="Times New Roman" w:cstheme="minorHAnsi"/>
                <w:b/>
                <w:color w:val="FF0000"/>
                <w:sz w:val="20"/>
                <w:szCs w:val="20"/>
                <w:lang w:eastAsia="pl-PL"/>
              </w:rPr>
            </w:pPr>
          </w:p>
          <w:p w14:paraId="77FB4CCE" w14:textId="77777777" w:rsidR="004E3A76" w:rsidRDefault="004E3A76" w:rsidP="004E3A76">
            <w:pPr>
              <w:rPr>
                <w:rFonts w:eastAsia="Times New Roman" w:cstheme="minorHAnsi"/>
                <w:b/>
                <w:color w:val="0070C0"/>
                <w:sz w:val="20"/>
                <w:szCs w:val="20"/>
                <w:lang w:eastAsia="pl-PL"/>
              </w:rPr>
            </w:pPr>
            <w:r>
              <w:rPr>
                <w:rFonts w:eastAsia="Times New Roman" w:cstheme="minorHAnsi"/>
                <w:b/>
                <w:color w:val="0070C0"/>
                <w:sz w:val="20"/>
                <w:szCs w:val="20"/>
                <w:lang w:eastAsia="pl-PL"/>
              </w:rPr>
              <w:t>Zmiana numeracji –</w:t>
            </w:r>
          </w:p>
          <w:p w14:paraId="7150AE3E" w14:textId="157970BB" w:rsidR="004E3A76" w:rsidRPr="004E3A76" w:rsidRDefault="004E3A76" w:rsidP="004E3A76">
            <w:pPr>
              <w:rPr>
                <w:rFonts w:eastAsia="Times New Roman" w:cstheme="minorHAnsi"/>
                <w:b/>
                <w:color w:val="0070C0"/>
                <w:sz w:val="20"/>
                <w:szCs w:val="20"/>
                <w:lang w:eastAsia="pl-PL"/>
              </w:rPr>
            </w:pPr>
            <w:r>
              <w:rPr>
                <w:rFonts w:eastAsia="Times New Roman" w:cstheme="minorHAnsi"/>
                <w:b/>
                <w:color w:val="0070C0"/>
                <w:sz w:val="20"/>
                <w:szCs w:val="20"/>
                <w:lang w:eastAsia="pl-PL"/>
              </w:rPr>
              <w:t>a</w:t>
            </w:r>
            <w:r w:rsidRPr="002D35A4">
              <w:rPr>
                <w:rFonts w:eastAsia="Times New Roman" w:cstheme="minorHAnsi"/>
                <w:b/>
                <w:color w:val="0070C0"/>
                <w:sz w:val="20"/>
                <w:szCs w:val="20"/>
                <w:lang w:eastAsia="pl-PL"/>
              </w:rPr>
              <w:t>rt. 68ze ust. 5-6</w:t>
            </w:r>
            <w:r>
              <w:rPr>
                <w:rFonts w:eastAsia="Times New Roman" w:cstheme="minorHAnsi"/>
                <w:b/>
                <w:color w:val="0070C0"/>
                <w:sz w:val="20"/>
                <w:szCs w:val="20"/>
                <w:lang w:eastAsia="pl-PL"/>
              </w:rPr>
              <w:t>, ust. 11, art. 68zf ust. 5</w:t>
            </w:r>
          </w:p>
        </w:tc>
        <w:tc>
          <w:tcPr>
            <w:tcW w:w="2242" w:type="dxa"/>
          </w:tcPr>
          <w:p w14:paraId="3F397FFA" w14:textId="77777777" w:rsidR="00B2496D" w:rsidRPr="00DC145D" w:rsidRDefault="00B2496D" w:rsidP="00B2496D">
            <w:pPr>
              <w:rPr>
                <w:rFonts w:eastAsia="Times New Roman" w:cstheme="minorHAnsi"/>
                <w:b/>
                <w:color w:val="FF0000"/>
                <w:sz w:val="20"/>
                <w:szCs w:val="20"/>
                <w:lang w:eastAsia="pl-PL"/>
              </w:rPr>
            </w:pPr>
          </w:p>
        </w:tc>
        <w:tc>
          <w:tcPr>
            <w:tcW w:w="2242" w:type="dxa"/>
          </w:tcPr>
          <w:p w14:paraId="1BEF729D" w14:textId="77777777" w:rsidR="00B2496D" w:rsidRPr="00DC145D" w:rsidRDefault="00B2496D" w:rsidP="00B2496D">
            <w:pPr>
              <w:rPr>
                <w:rFonts w:eastAsia="Times New Roman" w:cstheme="minorHAnsi"/>
                <w:b/>
                <w:color w:val="FF0000"/>
                <w:sz w:val="20"/>
                <w:szCs w:val="20"/>
                <w:lang w:eastAsia="pl-PL"/>
              </w:rPr>
            </w:pPr>
          </w:p>
        </w:tc>
        <w:tc>
          <w:tcPr>
            <w:tcW w:w="2242" w:type="dxa"/>
          </w:tcPr>
          <w:p w14:paraId="4C0CADE0" w14:textId="77777777" w:rsidR="00B2496D" w:rsidRPr="00DC145D" w:rsidRDefault="00B2496D" w:rsidP="00B2496D">
            <w:pPr>
              <w:rPr>
                <w:rFonts w:eastAsia="Times New Roman" w:cstheme="minorHAnsi"/>
                <w:b/>
                <w:color w:val="FF0000"/>
                <w:sz w:val="20"/>
                <w:szCs w:val="20"/>
                <w:lang w:eastAsia="pl-PL"/>
              </w:rPr>
            </w:pPr>
          </w:p>
        </w:tc>
        <w:tc>
          <w:tcPr>
            <w:tcW w:w="2242" w:type="dxa"/>
          </w:tcPr>
          <w:p w14:paraId="1D775719" w14:textId="77777777" w:rsidR="00B2496D" w:rsidRPr="00DC145D" w:rsidRDefault="00B2496D" w:rsidP="00B2496D">
            <w:pPr>
              <w:rPr>
                <w:rFonts w:eastAsia="Times New Roman" w:cstheme="minorHAnsi"/>
                <w:b/>
                <w:color w:val="FF0000"/>
                <w:sz w:val="20"/>
                <w:szCs w:val="20"/>
                <w:lang w:eastAsia="pl-PL"/>
              </w:rPr>
            </w:pPr>
          </w:p>
        </w:tc>
        <w:tc>
          <w:tcPr>
            <w:tcW w:w="2242" w:type="dxa"/>
          </w:tcPr>
          <w:p w14:paraId="06552311" w14:textId="77777777" w:rsidR="00B2496D" w:rsidRPr="00DC145D" w:rsidRDefault="00B2496D" w:rsidP="00B2496D">
            <w:pPr>
              <w:rPr>
                <w:rFonts w:eastAsia="Times New Roman" w:cstheme="minorHAnsi"/>
                <w:b/>
                <w:color w:val="FF0000"/>
                <w:sz w:val="20"/>
                <w:szCs w:val="20"/>
                <w:lang w:eastAsia="pl-PL"/>
              </w:rPr>
            </w:pPr>
          </w:p>
        </w:tc>
        <w:tc>
          <w:tcPr>
            <w:tcW w:w="2242" w:type="dxa"/>
          </w:tcPr>
          <w:p w14:paraId="0B2EF382" w14:textId="77777777" w:rsidR="00B2496D" w:rsidRPr="00DC145D" w:rsidRDefault="00B2496D" w:rsidP="00B2496D">
            <w:pPr>
              <w:rPr>
                <w:rFonts w:eastAsia="Times New Roman" w:cstheme="minorHAnsi"/>
                <w:b/>
                <w:color w:val="FF0000"/>
                <w:sz w:val="20"/>
                <w:szCs w:val="20"/>
                <w:lang w:eastAsia="pl-PL"/>
              </w:rPr>
            </w:pPr>
          </w:p>
        </w:tc>
      </w:tr>
      <w:tr w:rsidR="00B2496D" w:rsidRPr="00142588" w14:paraId="5831C2F2" w14:textId="23407BC6" w:rsidTr="00B2496D">
        <w:tc>
          <w:tcPr>
            <w:tcW w:w="562" w:type="dxa"/>
          </w:tcPr>
          <w:p w14:paraId="5F166AFF" w14:textId="77777777" w:rsidR="00B2496D" w:rsidRPr="00142588" w:rsidRDefault="00B2496D" w:rsidP="00B2496D">
            <w:pPr>
              <w:rPr>
                <w:rFonts w:cstheme="minorHAnsi"/>
                <w:b/>
                <w:sz w:val="20"/>
                <w:szCs w:val="20"/>
              </w:rPr>
            </w:pPr>
            <w:r w:rsidRPr="00142588">
              <w:rPr>
                <w:rFonts w:cstheme="minorHAnsi"/>
                <w:b/>
                <w:sz w:val="20"/>
                <w:szCs w:val="20"/>
              </w:rPr>
              <w:t>27</w:t>
            </w:r>
            <w:r>
              <w:rPr>
                <w:rFonts w:cstheme="minorHAnsi"/>
                <w:b/>
                <w:sz w:val="20"/>
                <w:szCs w:val="20"/>
              </w:rPr>
              <w:t>8</w:t>
            </w:r>
          </w:p>
        </w:tc>
        <w:tc>
          <w:tcPr>
            <w:tcW w:w="1560" w:type="dxa"/>
          </w:tcPr>
          <w:p w14:paraId="7A1395FF" w14:textId="77777777" w:rsidR="00B2496D" w:rsidRPr="00142588" w:rsidRDefault="00B2496D" w:rsidP="00B2496D">
            <w:pPr>
              <w:rPr>
                <w:rFonts w:cstheme="minorHAnsi"/>
                <w:b/>
                <w:sz w:val="20"/>
                <w:szCs w:val="20"/>
              </w:rPr>
            </w:pPr>
            <w:r w:rsidRPr="00142588">
              <w:rPr>
                <w:rFonts w:cstheme="minorHAnsi"/>
                <w:b/>
                <w:sz w:val="20"/>
                <w:szCs w:val="20"/>
              </w:rPr>
              <w:t>Koalicja na rzecz Autogazu - Związek Pracodawców</w:t>
            </w:r>
          </w:p>
        </w:tc>
        <w:tc>
          <w:tcPr>
            <w:tcW w:w="1701" w:type="dxa"/>
          </w:tcPr>
          <w:p w14:paraId="5C6E3DEA" w14:textId="77777777" w:rsidR="00B2496D" w:rsidRPr="00142588" w:rsidRDefault="00B2496D" w:rsidP="00B2496D">
            <w:pPr>
              <w:rPr>
                <w:rFonts w:cstheme="minorHAnsi"/>
                <w:b/>
                <w:bCs/>
                <w:sz w:val="20"/>
                <w:szCs w:val="20"/>
              </w:rPr>
            </w:pPr>
            <w:r w:rsidRPr="00142588">
              <w:rPr>
                <w:rFonts w:cstheme="minorHAnsi"/>
                <w:b/>
                <w:bCs/>
                <w:sz w:val="20"/>
                <w:szCs w:val="20"/>
              </w:rPr>
              <w:t>Art. 68zc ust. 1 UH</w:t>
            </w:r>
          </w:p>
        </w:tc>
        <w:tc>
          <w:tcPr>
            <w:tcW w:w="3827" w:type="dxa"/>
          </w:tcPr>
          <w:p w14:paraId="0C4A119A" w14:textId="77777777" w:rsidR="00B2496D" w:rsidRPr="00142588" w:rsidRDefault="00B2496D" w:rsidP="00B2496D">
            <w:pPr>
              <w:tabs>
                <w:tab w:val="left" w:pos="1427"/>
              </w:tabs>
              <w:rPr>
                <w:rFonts w:cstheme="minorHAnsi"/>
                <w:b/>
                <w:sz w:val="20"/>
                <w:szCs w:val="20"/>
              </w:rPr>
            </w:pPr>
            <w:r w:rsidRPr="00142588">
              <w:rPr>
                <w:rFonts w:cstheme="minorHAnsi"/>
                <w:b/>
                <w:sz w:val="20"/>
                <w:szCs w:val="20"/>
              </w:rPr>
              <w:t>j.w</w:t>
            </w:r>
            <w:r>
              <w:rPr>
                <w:rFonts w:cstheme="minorHAnsi"/>
                <w:b/>
                <w:sz w:val="20"/>
                <w:szCs w:val="20"/>
              </w:rPr>
              <w:t>.</w:t>
            </w:r>
          </w:p>
        </w:tc>
        <w:tc>
          <w:tcPr>
            <w:tcW w:w="3969" w:type="dxa"/>
          </w:tcPr>
          <w:p w14:paraId="10920163" w14:textId="77777777" w:rsidR="00B2496D" w:rsidRPr="00142588" w:rsidRDefault="00B2496D" w:rsidP="00B2496D">
            <w:pPr>
              <w:rPr>
                <w:rFonts w:cstheme="minorHAnsi"/>
                <w:b/>
                <w:bCs/>
                <w:sz w:val="20"/>
                <w:szCs w:val="20"/>
              </w:rPr>
            </w:pPr>
            <w:r w:rsidRPr="00142588">
              <w:rPr>
                <w:rFonts w:cstheme="minorHAnsi"/>
                <w:b/>
                <w:bCs/>
                <w:sz w:val="20"/>
                <w:szCs w:val="20"/>
              </w:rPr>
              <w:t>Nowy punkt:</w:t>
            </w:r>
          </w:p>
          <w:p w14:paraId="4C4BEE88" w14:textId="77777777" w:rsidR="00B2496D" w:rsidRPr="00142588" w:rsidRDefault="00B2496D" w:rsidP="00B2496D">
            <w:pPr>
              <w:rPr>
                <w:rFonts w:cstheme="minorHAnsi"/>
                <w:b/>
                <w:bCs/>
                <w:sz w:val="20"/>
                <w:szCs w:val="20"/>
              </w:rPr>
            </w:pPr>
            <w:r w:rsidRPr="00142588">
              <w:rPr>
                <w:rFonts w:cstheme="minorHAnsi"/>
                <w:b/>
                <w:bCs/>
                <w:sz w:val="20"/>
                <w:szCs w:val="20"/>
              </w:rPr>
              <w:t xml:space="preserve">Art. 68zc ust. 1 pkt. 7 </w:t>
            </w:r>
            <w:r w:rsidRPr="00142588">
              <w:rPr>
                <w:rFonts w:cstheme="minorHAnsi"/>
                <w:b/>
                <w:sz w:val="20"/>
                <w:szCs w:val="20"/>
              </w:rPr>
              <w:t xml:space="preserve"> </w:t>
            </w:r>
            <w:r w:rsidRPr="00142588">
              <w:rPr>
                <w:rFonts w:cstheme="minorHAnsi"/>
                <w:b/>
                <w:bCs/>
                <w:sz w:val="20"/>
                <w:szCs w:val="20"/>
              </w:rPr>
              <w:t xml:space="preserve">Protokół kontroli zawiera w szczególności </w:t>
            </w:r>
            <w:r w:rsidRPr="00142588">
              <w:rPr>
                <w:rFonts w:cstheme="minorHAnsi"/>
                <w:b/>
                <w:sz w:val="20"/>
                <w:szCs w:val="20"/>
              </w:rPr>
              <w:t xml:space="preserve"> </w:t>
            </w:r>
            <w:r w:rsidRPr="00142588">
              <w:rPr>
                <w:rFonts w:cstheme="minorHAnsi"/>
                <w:b/>
                <w:bCs/>
                <w:sz w:val="20"/>
                <w:szCs w:val="20"/>
              </w:rPr>
              <w:t xml:space="preserve">pouczenie posiadacza pojazdu, przedmiotu wyposażenia lub części oraz podmiotu gospodarczego o prawie zgłaszania zastrzeżeń do protokołu oraz o możliwości zachowania poufności danych osobowych. </w:t>
            </w:r>
          </w:p>
        </w:tc>
        <w:tc>
          <w:tcPr>
            <w:tcW w:w="2693" w:type="dxa"/>
          </w:tcPr>
          <w:p w14:paraId="180AC0C2" w14:textId="77777777" w:rsidR="00B2496D" w:rsidRPr="00A9115E" w:rsidRDefault="00B2496D" w:rsidP="00B2496D">
            <w:pPr>
              <w:rPr>
                <w:rFonts w:cstheme="minorHAnsi"/>
                <w:b/>
                <w:color w:val="FF0000"/>
                <w:sz w:val="20"/>
                <w:szCs w:val="20"/>
              </w:rPr>
            </w:pPr>
            <w:r w:rsidRPr="00A9115E">
              <w:rPr>
                <w:rFonts w:cstheme="minorHAnsi"/>
                <w:b/>
                <w:color w:val="FF0000"/>
                <w:sz w:val="20"/>
                <w:szCs w:val="20"/>
              </w:rPr>
              <w:t xml:space="preserve">Uwaga omówiona </w:t>
            </w:r>
            <w:r>
              <w:rPr>
                <w:rFonts w:cstheme="minorHAnsi"/>
                <w:b/>
                <w:color w:val="FF0000"/>
                <w:sz w:val="20"/>
                <w:szCs w:val="20"/>
              </w:rPr>
              <w:t>w pkt</w:t>
            </w:r>
            <w:r w:rsidRPr="00A9115E">
              <w:rPr>
                <w:rFonts w:cstheme="minorHAnsi"/>
                <w:b/>
                <w:color w:val="FF0000"/>
                <w:sz w:val="20"/>
                <w:szCs w:val="20"/>
              </w:rPr>
              <w:t xml:space="preserve"> 112. </w:t>
            </w:r>
          </w:p>
          <w:p w14:paraId="6F9194C9" w14:textId="77777777" w:rsidR="00B2496D" w:rsidRPr="001A70D3" w:rsidRDefault="00B2496D" w:rsidP="00B2496D">
            <w:pPr>
              <w:rPr>
                <w:rFonts w:cstheme="minorHAnsi"/>
                <w:b/>
                <w:sz w:val="20"/>
                <w:szCs w:val="20"/>
              </w:rPr>
            </w:pPr>
            <w:r w:rsidRPr="001A70D3">
              <w:rPr>
                <w:rFonts w:cstheme="minorHAnsi"/>
                <w:b/>
                <w:sz w:val="20"/>
                <w:szCs w:val="20"/>
              </w:rPr>
              <w:t xml:space="preserve">Uwaga </w:t>
            </w:r>
            <w:r>
              <w:rPr>
                <w:rFonts w:cstheme="minorHAnsi"/>
                <w:b/>
                <w:sz w:val="20"/>
                <w:szCs w:val="20"/>
              </w:rPr>
              <w:t>wyjaśniona</w:t>
            </w:r>
            <w:r w:rsidRPr="001A70D3">
              <w:rPr>
                <w:rFonts w:cstheme="minorHAnsi"/>
                <w:b/>
                <w:sz w:val="20"/>
                <w:szCs w:val="20"/>
              </w:rPr>
              <w:t xml:space="preserve"> – zawartość protokołu z kontroli określa </w:t>
            </w:r>
            <w:r>
              <w:rPr>
                <w:rFonts w:cstheme="minorHAnsi"/>
                <w:b/>
                <w:sz w:val="20"/>
                <w:szCs w:val="20"/>
              </w:rPr>
              <w:t xml:space="preserve">już </w:t>
            </w:r>
            <w:r w:rsidRPr="001A70D3">
              <w:rPr>
                <w:rFonts w:cstheme="minorHAnsi"/>
                <w:b/>
                <w:sz w:val="20"/>
                <w:szCs w:val="20"/>
              </w:rPr>
              <w:t>przepis art. 68zc ust. 2 pkt 7:</w:t>
            </w:r>
            <w:r w:rsidRPr="001A70D3">
              <w:rPr>
                <w:b/>
                <w:sz w:val="20"/>
                <w:szCs w:val="20"/>
              </w:rPr>
              <w:t xml:space="preserve"> </w:t>
            </w:r>
            <w:r>
              <w:rPr>
                <w:b/>
                <w:sz w:val="20"/>
                <w:szCs w:val="20"/>
              </w:rPr>
              <w:t>„</w:t>
            </w:r>
            <w:r w:rsidRPr="00741777">
              <w:rPr>
                <w:b/>
                <w:i/>
                <w:sz w:val="20"/>
                <w:szCs w:val="20"/>
              </w:rPr>
              <w:t>pouczenie posiadacza pojazdu, przedmiotu wyposażenia lub części oraz podmiotu gospodarczego o prawie zgłaszania zastrzeżeń do protokołu.</w:t>
            </w:r>
            <w:r>
              <w:rPr>
                <w:b/>
                <w:i/>
                <w:sz w:val="20"/>
                <w:szCs w:val="20"/>
              </w:rPr>
              <w:t>”</w:t>
            </w:r>
          </w:p>
          <w:p w14:paraId="3F05D9B5" w14:textId="77777777" w:rsidR="00B2496D" w:rsidRPr="001A70D3" w:rsidRDefault="00B2496D" w:rsidP="00B2496D">
            <w:pPr>
              <w:rPr>
                <w:rFonts w:cstheme="minorHAnsi"/>
                <w:b/>
                <w:sz w:val="20"/>
                <w:szCs w:val="20"/>
              </w:rPr>
            </w:pPr>
          </w:p>
          <w:p w14:paraId="5E7DC3CD" w14:textId="77777777" w:rsidR="00B2496D" w:rsidRPr="001A70D3" w:rsidRDefault="00B2496D" w:rsidP="00B2496D">
            <w:pPr>
              <w:rPr>
                <w:rFonts w:cstheme="minorHAnsi"/>
                <w:b/>
                <w:sz w:val="20"/>
                <w:szCs w:val="20"/>
              </w:rPr>
            </w:pPr>
            <w:r w:rsidRPr="001A70D3">
              <w:rPr>
                <w:rFonts w:cstheme="minorHAnsi"/>
                <w:b/>
                <w:sz w:val="20"/>
                <w:szCs w:val="20"/>
              </w:rPr>
              <w:t>Odn</w:t>
            </w:r>
            <w:r>
              <w:rPr>
                <w:rFonts w:cstheme="minorHAnsi"/>
                <w:b/>
                <w:sz w:val="20"/>
                <w:szCs w:val="20"/>
              </w:rPr>
              <w:t xml:space="preserve">ośnie </w:t>
            </w:r>
            <w:r w:rsidRPr="001A70D3">
              <w:rPr>
                <w:rFonts w:cstheme="minorHAnsi"/>
                <w:b/>
                <w:sz w:val="20"/>
                <w:szCs w:val="20"/>
              </w:rPr>
              <w:t>poufności - zgodnie z art. 17 ust. 1 rozporządzenia 1020, organy nadzoru rynku przestrzegają zasad poufności i tajemnicy służbowej i handlowej oraz chronią dane osobowe zgodnie z prawem unii i prawem krajowym.</w:t>
            </w:r>
          </w:p>
          <w:p w14:paraId="19CD8184" w14:textId="77777777" w:rsidR="00B2496D" w:rsidRPr="001A70D3" w:rsidRDefault="00B2496D" w:rsidP="00B2496D">
            <w:pPr>
              <w:rPr>
                <w:rFonts w:cstheme="minorHAnsi"/>
                <w:b/>
                <w:sz w:val="20"/>
                <w:szCs w:val="20"/>
              </w:rPr>
            </w:pPr>
          </w:p>
          <w:p w14:paraId="7BEE69F5" w14:textId="77777777" w:rsidR="00B2496D" w:rsidRDefault="00B2496D" w:rsidP="00B2496D">
            <w:pPr>
              <w:rPr>
                <w:rFonts w:cstheme="minorHAnsi"/>
                <w:b/>
                <w:sz w:val="20"/>
                <w:szCs w:val="20"/>
              </w:rPr>
            </w:pPr>
            <w:r w:rsidRPr="001A70D3">
              <w:rPr>
                <w:rFonts w:cstheme="minorHAnsi"/>
                <w:b/>
                <w:sz w:val="20"/>
                <w:szCs w:val="20"/>
              </w:rPr>
              <w:t>Prezes UODO nie zgłosił uwag w tym zakresie.</w:t>
            </w:r>
          </w:p>
          <w:p w14:paraId="0463E760" w14:textId="77777777" w:rsidR="00B2496D" w:rsidRDefault="00B2496D" w:rsidP="00B2496D">
            <w:pPr>
              <w:rPr>
                <w:rFonts w:cstheme="minorHAnsi"/>
                <w:b/>
                <w:sz w:val="20"/>
                <w:szCs w:val="20"/>
              </w:rPr>
            </w:pPr>
          </w:p>
          <w:p w14:paraId="07AFFBA9" w14:textId="77777777" w:rsidR="00B2496D"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05563533" w14:textId="77777777" w:rsidR="00B2496D" w:rsidRPr="00AE12CE" w:rsidRDefault="00B2496D" w:rsidP="00B2496D">
            <w:pPr>
              <w:rPr>
                <w:rFonts w:cstheme="minorHAnsi"/>
                <w:b/>
                <w:bCs/>
                <w:sz w:val="20"/>
              </w:rPr>
            </w:pPr>
          </w:p>
          <w:p w14:paraId="57439ED9" w14:textId="77777777" w:rsidR="00B2496D" w:rsidRPr="00142588" w:rsidRDefault="00B2496D" w:rsidP="00B2496D">
            <w:pPr>
              <w:rPr>
                <w:rFonts w:cstheme="minorHAnsi"/>
                <w:b/>
                <w:sz w:val="20"/>
                <w:szCs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w:t>
            </w:r>
            <w:r w:rsidRPr="001C444F">
              <w:rPr>
                <w:rFonts w:cstheme="minorHAnsi"/>
                <w:b/>
                <w:bCs/>
                <w:i/>
                <w:sz w:val="20"/>
              </w:rPr>
              <w:t xml:space="preserve"> 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126" w:type="dxa"/>
          </w:tcPr>
          <w:p w14:paraId="72EA0129" w14:textId="77777777" w:rsidR="00B2496D" w:rsidRDefault="00202AEF" w:rsidP="00B2496D">
            <w:pPr>
              <w:rPr>
                <w:rFonts w:cstheme="minorHAnsi"/>
                <w:b/>
                <w:sz w:val="20"/>
                <w:szCs w:val="20"/>
              </w:rPr>
            </w:pPr>
            <w:r w:rsidRPr="00202AEF">
              <w:rPr>
                <w:rFonts w:cstheme="minorHAnsi"/>
                <w:b/>
                <w:sz w:val="20"/>
                <w:szCs w:val="20"/>
              </w:rPr>
              <w:t>Brak udziału przedstawiciela</w:t>
            </w:r>
          </w:p>
          <w:p w14:paraId="025CDD75" w14:textId="77777777" w:rsidR="004E3A76" w:rsidRDefault="004E3A76" w:rsidP="00B2496D">
            <w:pPr>
              <w:rPr>
                <w:rFonts w:cstheme="minorHAnsi"/>
                <w:b/>
                <w:color w:val="FF0000"/>
                <w:sz w:val="20"/>
                <w:szCs w:val="20"/>
              </w:rPr>
            </w:pPr>
          </w:p>
          <w:p w14:paraId="3FA8771E" w14:textId="77777777" w:rsidR="004E3A76" w:rsidRPr="00FE564C" w:rsidRDefault="004E3A76" w:rsidP="004E3A76">
            <w:pPr>
              <w:rPr>
                <w:rFonts w:cstheme="minorHAnsi"/>
                <w:b/>
                <w:color w:val="0070C0"/>
                <w:sz w:val="20"/>
                <w:szCs w:val="20"/>
              </w:rPr>
            </w:pPr>
            <w:r w:rsidRPr="00FE564C">
              <w:rPr>
                <w:rFonts w:cstheme="minorHAnsi"/>
                <w:b/>
                <w:color w:val="0070C0"/>
                <w:sz w:val="20"/>
                <w:szCs w:val="20"/>
              </w:rPr>
              <w:t>W wyniku wyjaśnień na konferencj</w:t>
            </w:r>
            <w:r>
              <w:rPr>
                <w:rFonts w:cstheme="minorHAnsi"/>
                <w:b/>
                <w:color w:val="0070C0"/>
                <w:sz w:val="20"/>
                <w:szCs w:val="20"/>
              </w:rPr>
              <w:t>i międzyresortowej</w:t>
            </w:r>
            <w:r w:rsidRPr="00FE564C">
              <w:rPr>
                <w:rFonts w:cstheme="minorHAnsi"/>
                <w:b/>
                <w:color w:val="0070C0"/>
                <w:sz w:val="20"/>
                <w:szCs w:val="20"/>
              </w:rPr>
              <w:t xml:space="preserve"> oraz spotkania roboczego z MRiT w dniu 07.05.26 wprowadzono zmiany w rozdziale 4b Nadzór rynku – zgodnie z ustaleniami z tego spotkania, w tym </w:t>
            </w:r>
            <w:r>
              <w:rPr>
                <w:rFonts w:cstheme="minorHAnsi"/>
                <w:b/>
                <w:color w:val="0070C0"/>
                <w:sz w:val="20"/>
                <w:szCs w:val="20"/>
              </w:rPr>
              <w:t>uporządkowano zasady przeprowadzania kontroli – art. 68y, z uwzględnieniem ustawy – Prawo przedsiębiorców.</w:t>
            </w:r>
          </w:p>
          <w:p w14:paraId="3CEE9AC9" w14:textId="77777777" w:rsidR="004E3A76" w:rsidRDefault="004E3A76" w:rsidP="004E3A76">
            <w:pPr>
              <w:rPr>
                <w:rFonts w:cstheme="minorHAnsi"/>
                <w:b/>
                <w:color w:val="0070C0"/>
                <w:sz w:val="20"/>
                <w:szCs w:val="20"/>
              </w:rPr>
            </w:pPr>
          </w:p>
          <w:p w14:paraId="28B4D62E" w14:textId="77777777" w:rsidR="004E3A76" w:rsidRDefault="004E3A76" w:rsidP="004E3A76">
            <w:pPr>
              <w:rPr>
                <w:rFonts w:cstheme="minorHAnsi"/>
                <w:b/>
                <w:color w:val="0070C0"/>
                <w:sz w:val="20"/>
                <w:szCs w:val="20"/>
              </w:rPr>
            </w:pPr>
            <w:r>
              <w:rPr>
                <w:rFonts w:cstheme="minorHAnsi"/>
                <w:b/>
                <w:color w:val="0070C0"/>
                <w:sz w:val="20"/>
                <w:szCs w:val="20"/>
              </w:rPr>
              <w:t>Zmiana numeracji – z art. 68u na art. 68x</w:t>
            </w:r>
          </w:p>
          <w:p w14:paraId="7BD92195" w14:textId="163B774F" w:rsidR="004E3A76" w:rsidRPr="00A9115E" w:rsidRDefault="004E3A76" w:rsidP="00B2496D">
            <w:pPr>
              <w:rPr>
                <w:rFonts w:cstheme="minorHAnsi"/>
                <w:b/>
                <w:color w:val="FF0000"/>
                <w:sz w:val="20"/>
                <w:szCs w:val="20"/>
              </w:rPr>
            </w:pPr>
          </w:p>
        </w:tc>
        <w:tc>
          <w:tcPr>
            <w:tcW w:w="2242" w:type="dxa"/>
          </w:tcPr>
          <w:p w14:paraId="53EA5C58" w14:textId="77777777" w:rsidR="00B2496D" w:rsidRPr="00A9115E" w:rsidRDefault="00B2496D" w:rsidP="00B2496D">
            <w:pPr>
              <w:rPr>
                <w:rFonts w:cstheme="minorHAnsi"/>
                <w:b/>
                <w:color w:val="FF0000"/>
                <w:sz w:val="20"/>
                <w:szCs w:val="20"/>
              </w:rPr>
            </w:pPr>
          </w:p>
        </w:tc>
        <w:tc>
          <w:tcPr>
            <w:tcW w:w="2242" w:type="dxa"/>
          </w:tcPr>
          <w:p w14:paraId="60E588B0" w14:textId="77777777" w:rsidR="00B2496D" w:rsidRPr="00A9115E" w:rsidRDefault="00B2496D" w:rsidP="00B2496D">
            <w:pPr>
              <w:rPr>
                <w:rFonts w:cstheme="minorHAnsi"/>
                <w:b/>
                <w:color w:val="FF0000"/>
                <w:sz w:val="20"/>
                <w:szCs w:val="20"/>
              </w:rPr>
            </w:pPr>
          </w:p>
        </w:tc>
        <w:tc>
          <w:tcPr>
            <w:tcW w:w="2242" w:type="dxa"/>
          </w:tcPr>
          <w:p w14:paraId="60B9B747" w14:textId="77777777" w:rsidR="00B2496D" w:rsidRPr="00A9115E" w:rsidRDefault="00B2496D" w:rsidP="00B2496D">
            <w:pPr>
              <w:rPr>
                <w:rFonts w:cstheme="minorHAnsi"/>
                <w:b/>
                <w:color w:val="FF0000"/>
                <w:sz w:val="20"/>
                <w:szCs w:val="20"/>
              </w:rPr>
            </w:pPr>
          </w:p>
        </w:tc>
        <w:tc>
          <w:tcPr>
            <w:tcW w:w="2242" w:type="dxa"/>
          </w:tcPr>
          <w:p w14:paraId="4FB91BD9" w14:textId="77777777" w:rsidR="00B2496D" w:rsidRPr="00A9115E" w:rsidRDefault="00B2496D" w:rsidP="00B2496D">
            <w:pPr>
              <w:rPr>
                <w:rFonts w:cstheme="minorHAnsi"/>
                <w:b/>
                <w:color w:val="FF0000"/>
                <w:sz w:val="20"/>
                <w:szCs w:val="20"/>
              </w:rPr>
            </w:pPr>
          </w:p>
        </w:tc>
        <w:tc>
          <w:tcPr>
            <w:tcW w:w="2242" w:type="dxa"/>
          </w:tcPr>
          <w:p w14:paraId="0B6E33BE" w14:textId="77777777" w:rsidR="00B2496D" w:rsidRPr="00A9115E" w:rsidRDefault="00B2496D" w:rsidP="00B2496D">
            <w:pPr>
              <w:rPr>
                <w:rFonts w:cstheme="minorHAnsi"/>
                <w:b/>
                <w:color w:val="FF0000"/>
                <w:sz w:val="20"/>
                <w:szCs w:val="20"/>
              </w:rPr>
            </w:pPr>
          </w:p>
        </w:tc>
        <w:tc>
          <w:tcPr>
            <w:tcW w:w="2242" w:type="dxa"/>
          </w:tcPr>
          <w:p w14:paraId="1DC3C6AF" w14:textId="77777777" w:rsidR="00B2496D" w:rsidRPr="00A9115E" w:rsidRDefault="00B2496D" w:rsidP="00B2496D">
            <w:pPr>
              <w:rPr>
                <w:rFonts w:cstheme="minorHAnsi"/>
                <w:b/>
                <w:color w:val="FF0000"/>
                <w:sz w:val="20"/>
                <w:szCs w:val="20"/>
              </w:rPr>
            </w:pPr>
          </w:p>
        </w:tc>
      </w:tr>
      <w:tr w:rsidR="00B2496D" w:rsidRPr="00142588" w14:paraId="448F7EAA" w14:textId="7AA9E610" w:rsidTr="00B2496D">
        <w:tc>
          <w:tcPr>
            <w:tcW w:w="562" w:type="dxa"/>
          </w:tcPr>
          <w:p w14:paraId="0810AF22" w14:textId="77777777" w:rsidR="00B2496D" w:rsidRPr="00142588" w:rsidRDefault="00B2496D" w:rsidP="00B2496D">
            <w:pPr>
              <w:rPr>
                <w:rFonts w:cstheme="minorHAnsi"/>
                <w:b/>
                <w:sz w:val="20"/>
                <w:szCs w:val="20"/>
              </w:rPr>
            </w:pPr>
            <w:r w:rsidRPr="00142588">
              <w:rPr>
                <w:rFonts w:cstheme="minorHAnsi"/>
                <w:b/>
                <w:sz w:val="20"/>
                <w:szCs w:val="20"/>
              </w:rPr>
              <w:t>2</w:t>
            </w:r>
            <w:r>
              <w:rPr>
                <w:rFonts w:cstheme="minorHAnsi"/>
                <w:b/>
                <w:sz w:val="20"/>
                <w:szCs w:val="20"/>
              </w:rPr>
              <w:t>79</w:t>
            </w:r>
          </w:p>
        </w:tc>
        <w:tc>
          <w:tcPr>
            <w:tcW w:w="1560" w:type="dxa"/>
          </w:tcPr>
          <w:p w14:paraId="031B7071" w14:textId="77777777" w:rsidR="00B2496D" w:rsidRPr="00142588" w:rsidRDefault="00B2496D" w:rsidP="00B2496D">
            <w:pPr>
              <w:rPr>
                <w:rFonts w:cstheme="minorHAnsi"/>
                <w:b/>
                <w:sz w:val="20"/>
                <w:szCs w:val="20"/>
              </w:rPr>
            </w:pPr>
            <w:r w:rsidRPr="00142588">
              <w:rPr>
                <w:rFonts w:cstheme="minorHAnsi"/>
                <w:b/>
                <w:sz w:val="20"/>
                <w:szCs w:val="20"/>
              </w:rPr>
              <w:t>Koalicja na rzecz Autogazu - Związek Pracodawców</w:t>
            </w:r>
          </w:p>
        </w:tc>
        <w:tc>
          <w:tcPr>
            <w:tcW w:w="1701" w:type="dxa"/>
          </w:tcPr>
          <w:p w14:paraId="4EB53E4C" w14:textId="77777777" w:rsidR="00B2496D" w:rsidRPr="00142588" w:rsidRDefault="00B2496D" w:rsidP="00B2496D">
            <w:pPr>
              <w:rPr>
                <w:rFonts w:cstheme="minorHAnsi"/>
                <w:b/>
                <w:bCs/>
                <w:sz w:val="20"/>
                <w:szCs w:val="20"/>
              </w:rPr>
            </w:pPr>
            <w:r w:rsidRPr="00142588">
              <w:rPr>
                <w:rFonts w:cstheme="minorHAnsi"/>
                <w:b/>
                <w:sz w:val="20"/>
                <w:szCs w:val="20"/>
              </w:rPr>
              <w:t>Art. 70 ust. 1 UH</w:t>
            </w:r>
          </w:p>
        </w:tc>
        <w:tc>
          <w:tcPr>
            <w:tcW w:w="3827" w:type="dxa"/>
          </w:tcPr>
          <w:p w14:paraId="1A23B9A3" w14:textId="77777777" w:rsidR="00B2496D" w:rsidRPr="00142588" w:rsidRDefault="00B2496D" w:rsidP="00B2496D">
            <w:pPr>
              <w:tabs>
                <w:tab w:val="left" w:pos="1427"/>
              </w:tabs>
              <w:rPr>
                <w:rFonts w:cstheme="minorHAnsi"/>
                <w:b/>
                <w:sz w:val="20"/>
                <w:szCs w:val="20"/>
              </w:rPr>
            </w:pPr>
            <w:r w:rsidRPr="00142588">
              <w:rPr>
                <w:rFonts w:cstheme="minorHAnsi"/>
                <w:b/>
                <w:sz w:val="20"/>
                <w:szCs w:val="20"/>
              </w:rPr>
              <w:t>Proponowane zmiany mają na celu doprecyzowanie obowiązków przedsiębiorców przy zachowaniu pełnego bezpieczeństwa użytkowników, z poszanowaniem zamysłu ustawodawcy. Wprowadzenie możliwości proporcjonalnego i adekwatnego reagowania w przypadku zagrożeń jednostkowych pozwala ograniczyć niepotrzebny rozgłos i potencjalne negatywne konsekwencje dla przedsiębiorcy, przy jednoczesnym zachowaniu pełnej zgodności z obowiązującymi przepisami UE dotyczącymi homologacji i nadzoru rynku. Zmiany nie wpływają na skuteczność działań mających na celu ochronę zdrowia, bezpieczeństwa i środowiska, a jedynie umożliwiają bardziej elastyczne, transparentne i zrównoważone realizowanie obowiązków informacyjnych i raportowych, co sprzyja ciągłości działalności gospodarczej i ochronie reputacji przedsiębiorcy.</w:t>
            </w:r>
          </w:p>
        </w:tc>
        <w:tc>
          <w:tcPr>
            <w:tcW w:w="3969" w:type="dxa"/>
          </w:tcPr>
          <w:p w14:paraId="67956C64" w14:textId="77777777" w:rsidR="00B2496D" w:rsidRPr="00142588" w:rsidRDefault="00B2496D" w:rsidP="00B2496D">
            <w:pPr>
              <w:rPr>
                <w:rFonts w:cstheme="minorHAnsi"/>
                <w:b/>
                <w:bCs/>
                <w:sz w:val="20"/>
                <w:szCs w:val="20"/>
              </w:rPr>
            </w:pPr>
            <w:r w:rsidRPr="00142588">
              <w:rPr>
                <w:rFonts w:cstheme="minorHAnsi"/>
                <w:b/>
                <w:bCs/>
                <w:sz w:val="20"/>
                <w:szCs w:val="20"/>
              </w:rPr>
              <w:t xml:space="preserve">Art. 70 ust. 1 </w:t>
            </w:r>
          </w:p>
          <w:p w14:paraId="6A6C31C9" w14:textId="77777777" w:rsidR="00B2496D" w:rsidRPr="00142588" w:rsidRDefault="00B2496D" w:rsidP="00B2496D">
            <w:pPr>
              <w:rPr>
                <w:rFonts w:cstheme="minorHAnsi"/>
                <w:b/>
                <w:bCs/>
                <w:sz w:val="20"/>
                <w:szCs w:val="20"/>
              </w:rPr>
            </w:pPr>
            <w:r w:rsidRPr="00142588">
              <w:rPr>
                <w:rFonts w:cstheme="minorHAnsi"/>
                <w:b/>
                <w:bCs/>
                <w:sz w:val="20"/>
                <w:szCs w:val="20"/>
              </w:rPr>
              <w:t xml:space="preserve">1. </w:t>
            </w:r>
            <w:r w:rsidRPr="00142588">
              <w:rPr>
                <w:rFonts w:cstheme="minorHAnsi"/>
                <w:b/>
                <w:sz w:val="20"/>
                <w:szCs w:val="20"/>
              </w:rPr>
              <w:t>Jeżeli podmiot gospodarczy</w:t>
            </w:r>
            <w:r w:rsidRPr="00142588">
              <w:rPr>
                <w:rFonts w:cstheme="minorHAnsi"/>
                <w:b/>
                <w:bCs/>
                <w:sz w:val="20"/>
                <w:szCs w:val="20"/>
              </w:rPr>
              <w:t xml:space="preserve"> po dokonaniu wewnętrznej analizy lub po uzyskaniu informacji od użytkownika </w:t>
            </w:r>
            <w:r w:rsidRPr="00142588">
              <w:rPr>
                <w:rFonts w:cstheme="minorHAnsi"/>
                <w:b/>
                <w:sz w:val="20"/>
                <w:szCs w:val="20"/>
              </w:rPr>
              <w:t>stwierdził we wprowadzonym do obrotu pojeździe, przedmiocie wyposażenia lub części niezgodność z wymaganiami lub poważne zagrożenie dla bezpieczeństwa, zdrowia lub środowiska, jest obowiązany niezwłocznie,</w:t>
            </w:r>
            <w:r w:rsidRPr="00142588">
              <w:rPr>
                <w:rFonts w:cstheme="minorHAnsi"/>
                <w:b/>
                <w:bCs/>
                <w:sz w:val="20"/>
                <w:szCs w:val="20"/>
              </w:rPr>
              <w:t xml:space="preserve"> w sposób zapewniający poufność informacji oraz ochronę dobrego imienia przedsiębiorcy, </w:t>
            </w:r>
            <w:r w:rsidRPr="00142588">
              <w:rPr>
                <w:rFonts w:cstheme="minorHAnsi"/>
                <w:b/>
                <w:sz w:val="20"/>
                <w:szCs w:val="20"/>
              </w:rPr>
              <w:t>powiadomić o tym Dyrektora TDT jako organ nadzoru rynku oraz podjąć działania zgodnie z przepisami rozdziału XII rozporządzenia 167/2013, rozdziału XII rozporządzenia 168/2013 lub rozdziału XI rozporządzenia 2018/858 – odpowiednio do kategorii pojazdu, przedmiotu wyposażenia lub części.</w:t>
            </w:r>
            <w:r w:rsidRPr="00142588">
              <w:rPr>
                <w:rFonts w:cstheme="minorHAnsi"/>
                <w:b/>
                <w:bCs/>
                <w:sz w:val="20"/>
                <w:szCs w:val="20"/>
              </w:rPr>
              <w:t xml:space="preserve"> W przypadku gdy niezgodność dotyczy pojedynczego pojazdu lub ma charakter jednostkowy, działania naprawcze mogą zostać podjęte w trybie niepublicznym, bez konieczności ogłaszania akcji serwisowej, po uzgodnieniu z Dyrektorem TDT.</w:t>
            </w:r>
          </w:p>
        </w:tc>
        <w:tc>
          <w:tcPr>
            <w:tcW w:w="2693" w:type="dxa"/>
          </w:tcPr>
          <w:p w14:paraId="53BED6B7" w14:textId="77777777" w:rsidR="00B2496D" w:rsidRPr="00A9115E" w:rsidRDefault="00B2496D" w:rsidP="00B2496D">
            <w:pPr>
              <w:rPr>
                <w:rFonts w:cstheme="minorHAnsi"/>
                <w:b/>
                <w:color w:val="FF0000"/>
                <w:sz w:val="20"/>
                <w:szCs w:val="20"/>
              </w:rPr>
            </w:pPr>
            <w:r w:rsidRPr="00A9115E">
              <w:rPr>
                <w:rFonts w:cstheme="minorHAnsi"/>
                <w:b/>
                <w:color w:val="FF0000"/>
                <w:sz w:val="20"/>
                <w:szCs w:val="20"/>
              </w:rPr>
              <w:t xml:space="preserve">Uwaga omówiona </w:t>
            </w:r>
            <w:r>
              <w:rPr>
                <w:rFonts w:cstheme="minorHAnsi"/>
                <w:b/>
                <w:color w:val="FF0000"/>
                <w:sz w:val="20"/>
                <w:szCs w:val="20"/>
              </w:rPr>
              <w:t>w pkt</w:t>
            </w:r>
            <w:r w:rsidRPr="00A9115E">
              <w:rPr>
                <w:rFonts w:cstheme="minorHAnsi"/>
                <w:b/>
                <w:color w:val="FF0000"/>
                <w:sz w:val="20"/>
                <w:szCs w:val="20"/>
              </w:rPr>
              <w:t xml:space="preserve"> 113. </w:t>
            </w:r>
          </w:p>
          <w:p w14:paraId="5B401D7E" w14:textId="77777777" w:rsidR="00B2496D" w:rsidRDefault="00B2496D" w:rsidP="00B2496D">
            <w:pPr>
              <w:rPr>
                <w:rFonts w:cstheme="minorHAnsi"/>
                <w:b/>
                <w:sz w:val="20"/>
                <w:szCs w:val="20"/>
              </w:rPr>
            </w:pPr>
            <w:r w:rsidRPr="001A70D3">
              <w:rPr>
                <w:rFonts w:cstheme="minorHAnsi"/>
                <w:b/>
                <w:sz w:val="20"/>
                <w:szCs w:val="20"/>
              </w:rPr>
              <w:t>Uwaga</w:t>
            </w:r>
            <w:r>
              <w:rPr>
                <w:rFonts w:cstheme="minorHAnsi"/>
                <w:b/>
                <w:sz w:val="20"/>
                <w:szCs w:val="20"/>
              </w:rPr>
              <w:t xml:space="preserve"> wyjaśniona -</w:t>
            </w:r>
            <w:r w:rsidRPr="001A70D3">
              <w:rPr>
                <w:rFonts w:cstheme="minorHAnsi"/>
                <w:b/>
                <w:sz w:val="20"/>
                <w:szCs w:val="20"/>
              </w:rPr>
              <w:t xml:space="preserve"> </w:t>
            </w:r>
            <w:r>
              <w:rPr>
                <w:rFonts w:cstheme="minorHAnsi"/>
                <w:b/>
                <w:sz w:val="20"/>
                <w:szCs w:val="20"/>
              </w:rPr>
              <w:t>z</w:t>
            </w:r>
            <w:r w:rsidRPr="001A70D3">
              <w:rPr>
                <w:rFonts w:cstheme="minorHAnsi"/>
                <w:b/>
                <w:sz w:val="20"/>
                <w:szCs w:val="20"/>
              </w:rPr>
              <w:t>mieniona została treść art.</w:t>
            </w:r>
            <w:r>
              <w:rPr>
                <w:rFonts w:cstheme="minorHAnsi"/>
                <w:b/>
                <w:sz w:val="20"/>
                <w:szCs w:val="20"/>
              </w:rPr>
              <w:t xml:space="preserve"> </w:t>
            </w:r>
            <w:r w:rsidRPr="001A70D3">
              <w:rPr>
                <w:rFonts w:cstheme="minorHAnsi"/>
                <w:b/>
                <w:sz w:val="20"/>
                <w:szCs w:val="20"/>
              </w:rPr>
              <w:t xml:space="preserve">70. </w:t>
            </w:r>
          </w:p>
          <w:p w14:paraId="45B86402" w14:textId="77777777" w:rsidR="00B2496D" w:rsidRPr="001A70D3" w:rsidRDefault="00B2496D" w:rsidP="00B2496D">
            <w:pPr>
              <w:rPr>
                <w:rFonts w:cstheme="minorHAnsi"/>
                <w:b/>
                <w:sz w:val="20"/>
                <w:szCs w:val="20"/>
              </w:rPr>
            </w:pPr>
            <w:r w:rsidRPr="001A70D3">
              <w:rPr>
                <w:rFonts w:cstheme="minorHAnsi"/>
                <w:b/>
                <w:sz w:val="20"/>
                <w:szCs w:val="20"/>
              </w:rPr>
              <w:t>Dodatkowo, podstawa wykrycia niezgodności przez podmiot gospodarczy nie jest zależna od Dyrektora TDT. Podmiot dokonuje analizy we własnym zakresie.</w:t>
            </w:r>
            <w:r>
              <w:rPr>
                <w:rFonts w:cstheme="minorHAnsi"/>
                <w:b/>
                <w:sz w:val="20"/>
                <w:szCs w:val="20"/>
              </w:rPr>
              <w:t xml:space="preserve"> </w:t>
            </w:r>
            <w:r w:rsidRPr="001A70D3">
              <w:rPr>
                <w:rFonts w:cstheme="minorHAnsi"/>
                <w:b/>
                <w:sz w:val="20"/>
                <w:szCs w:val="20"/>
              </w:rPr>
              <w:t>Akcja serwisowa ma związek z typem homologowanym. Przypadki jednostkowe rozpoznawane są na podstawie roszczeń cywilnoprawnych.</w:t>
            </w:r>
          </w:p>
          <w:p w14:paraId="4DE17685" w14:textId="77777777" w:rsidR="00B2496D" w:rsidRDefault="00B2496D" w:rsidP="00B2496D">
            <w:pPr>
              <w:rPr>
                <w:rFonts w:cstheme="minorHAnsi"/>
                <w:b/>
                <w:sz w:val="20"/>
                <w:szCs w:val="20"/>
              </w:rPr>
            </w:pPr>
          </w:p>
          <w:p w14:paraId="5D8CA554" w14:textId="77777777" w:rsidR="00B2496D" w:rsidRPr="00FE3559"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FE3559">
              <w:rPr>
                <w:rFonts w:asciiTheme="minorHAnsi" w:eastAsiaTheme="minorHAnsi" w:hAnsiTheme="minorHAnsi" w:cstheme="minorHAnsi"/>
                <w:b/>
                <w:i/>
                <w:sz w:val="20"/>
                <w:lang w:eastAsia="en-US"/>
              </w:rPr>
              <w:t xml:space="preserve">Art. 70. 1. Podstawą do podjęcia akcji serwisowej na terytorium Rzeczpospolitej Polskiej </w:t>
            </w:r>
            <w:r w:rsidRPr="00741777">
              <w:rPr>
                <w:rFonts w:asciiTheme="minorHAnsi" w:eastAsiaTheme="minorHAnsi" w:hAnsiTheme="minorHAnsi" w:cstheme="minorHAnsi"/>
                <w:b/>
                <w:i/>
                <w:sz w:val="20"/>
                <w:lang w:eastAsia="en-US"/>
              </w:rPr>
              <w:t xml:space="preserve"> w odniesieniu do pojazdów, przedmiotów wyposażenia lub części, dla których producent uzyskał świadectwo homologacji typu UE pojazdu, świadectwo homologacji typu UE albo świadectwo homologacji typu ONZ </w:t>
            </w:r>
            <w:r w:rsidRPr="00FE3559">
              <w:rPr>
                <w:rFonts w:asciiTheme="minorHAnsi" w:eastAsiaTheme="minorHAnsi" w:hAnsiTheme="minorHAnsi" w:cstheme="minorHAnsi"/>
                <w:b/>
                <w:i/>
                <w:sz w:val="20"/>
                <w:lang w:eastAsia="en-US"/>
              </w:rPr>
              <w:t>są:</w:t>
            </w:r>
          </w:p>
          <w:p w14:paraId="77AF7F9F" w14:textId="77777777" w:rsidR="00B2496D" w:rsidRPr="00FE3559" w:rsidRDefault="00B2496D" w:rsidP="00202AEF">
            <w:pPr>
              <w:pStyle w:val="ZARTzmartartykuempunktem"/>
              <w:numPr>
                <w:ilvl w:val="0"/>
                <w:numId w:val="50"/>
              </w:numPr>
              <w:suppressAutoHyphens w:val="0"/>
              <w:adjustRightInd/>
              <w:spacing w:line="240" w:lineRule="auto"/>
              <w:ind w:left="744" w:hanging="283"/>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własne działania Dyrektora TDT jako organu nadzoru rynku, lub</w:t>
            </w:r>
          </w:p>
          <w:p w14:paraId="22BFFD7C" w14:textId="77777777" w:rsidR="00B2496D" w:rsidRPr="00FE3559" w:rsidRDefault="00B2496D" w:rsidP="00202AEF">
            <w:pPr>
              <w:pStyle w:val="ZARTzmartartykuempunktem"/>
              <w:numPr>
                <w:ilvl w:val="0"/>
                <w:numId w:val="50"/>
              </w:numPr>
              <w:suppressAutoHyphens w:val="0"/>
              <w:adjustRightInd/>
              <w:spacing w:line="240" w:lineRule="auto"/>
              <w:ind w:left="744" w:hanging="283"/>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informacje zamieszczone w systemie RAPEX, lub</w:t>
            </w:r>
          </w:p>
          <w:p w14:paraId="3A6C484D" w14:textId="77777777" w:rsidR="00B2496D" w:rsidRPr="00FE3559" w:rsidRDefault="00B2496D" w:rsidP="00202AEF">
            <w:pPr>
              <w:pStyle w:val="ZARTzmartartykuempunktem"/>
              <w:numPr>
                <w:ilvl w:val="0"/>
                <w:numId w:val="50"/>
              </w:numPr>
              <w:spacing w:line="240" w:lineRule="auto"/>
              <w:ind w:left="744" w:hanging="283"/>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informacje przekazane przez organ udzielający homologacji, lub</w:t>
            </w:r>
          </w:p>
          <w:p w14:paraId="671E8C09" w14:textId="77777777" w:rsidR="00B2496D" w:rsidRPr="00FE3559" w:rsidRDefault="00B2496D" w:rsidP="00202AEF">
            <w:pPr>
              <w:pStyle w:val="ZARTzmartartykuempunktem"/>
              <w:spacing w:line="240" w:lineRule="auto"/>
              <w:ind w:left="744" w:hanging="283"/>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4) informacje przekazane przez podmiot gospodarczy.</w:t>
            </w:r>
          </w:p>
          <w:p w14:paraId="19EF1BD9" w14:textId="77777777" w:rsidR="00B2496D" w:rsidRPr="00FE3559"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2. W przypadku stwierdzenia przez podmiot gospodarczy we wprowadzonym do obrotu pojeździe, przedmiocie wyposażenia lub części</w:t>
            </w:r>
            <w:r>
              <w:rPr>
                <w:rFonts w:asciiTheme="minorHAnsi" w:eastAsiaTheme="minorHAnsi" w:hAnsiTheme="minorHAnsi" w:cstheme="minorHAnsi"/>
                <w:b/>
                <w:i/>
                <w:sz w:val="20"/>
                <w:lang w:eastAsia="en-US"/>
              </w:rPr>
              <w:t>, o którym mowa w ust. 1,</w:t>
            </w:r>
            <w:r w:rsidRPr="00FE3559">
              <w:rPr>
                <w:rFonts w:asciiTheme="minorHAnsi" w:eastAsiaTheme="minorHAnsi" w:hAnsiTheme="minorHAnsi" w:cstheme="minorHAnsi"/>
                <w:b/>
                <w:i/>
                <w:sz w:val="20"/>
                <w:lang w:eastAsia="en-US"/>
              </w:rPr>
              <w:t xml:space="preserve"> ryzyka lub poważnego ryzyka dla bezpieczeństwa, ochrony zdrowia i środowiska albo niezgodność pojazdu, przedmiotu wyposażenia lub części z wymaganiami technicznymi, podmiot ten jest obowiązany niezwłocznie powiadomić o tym Dyrektora TDT jako organ nadzoru rynku oraz podjąć działania zgodnie z przepisami rozdziału XII rozporządzenia </w:t>
            </w:r>
            <w:hyperlink w:history="1">
              <w:r w:rsidRPr="00FE3559">
                <w:rPr>
                  <w:rFonts w:asciiTheme="minorHAnsi" w:eastAsiaTheme="minorHAnsi" w:hAnsiTheme="minorHAnsi" w:cstheme="minorHAnsi"/>
                  <w:b/>
                  <w:i/>
                  <w:sz w:val="20"/>
                  <w:lang w:eastAsia="en-US"/>
                </w:rPr>
                <w:t>167/2013</w:t>
              </w:r>
            </w:hyperlink>
            <w:r w:rsidRPr="00FE3559">
              <w:rPr>
                <w:rFonts w:asciiTheme="minorHAnsi" w:eastAsiaTheme="minorHAnsi" w:hAnsiTheme="minorHAnsi" w:cstheme="minorHAnsi"/>
                <w:b/>
                <w:i/>
                <w:sz w:val="20"/>
                <w:lang w:eastAsia="en-US"/>
              </w:rPr>
              <w:t xml:space="preserve">, rozdziału XII rozporządzenia </w:t>
            </w:r>
            <w:hyperlink w:history="1">
              <w:r w:rsidRPr="00FE3559">
                <w:rPr>
                  <w:rFonts w:asciiTheme="minorHAnsi" w:eastAsiaTheme="minorHAnsi" w:hAnsiTheme="minorHAnsi" w:cstheme="minorHAnsi"/>
                  <w:b/>
                  <w:i/>
                  <w:sz w:val="20"/>
                  <w:lang w:eastAsia="en-US"/>
                </w:rPr>
                <w:t>168/2013</w:t>
              </w:r>
            </w:hyperlink>
            <w:r w:rsidRPr="00FE3559">
              <w:rPr>
                <w:rFonts w:asciiTheme="minorHAnsi" w:eastAsiaTheme="minorHAnsi" w:hAnsiTheme="minorHAnsi" w:cstheme="minorHAnsi"/>
                <w:b/>
                <w:i/>
                <w:sz w:val="20"/>
                <w:lang w:eastAsia="en-US"/>
              </w:rPr>
              <w:t xml:space="preserve"> lub rozdziału XI rozporządzenia </w:t>
            </w:r>
            <w:hyperlink w:history="1">
              <w:r w:rsidRPr="00FE3559">
                <w:rPr>
                  <w:rFonts w:asciiTheme="minorHAnsi" w:eastAsiaTheme="minorHAnsi" w:hAnsiTheme="minorHAnsi" w:cstheme="minorHAnsi"/>
                  <w:b/>
                  <w:i/>
                  <w:sz w:val="20"/>
                  <w:lang w:eastAsia="en-US"/>
                </w:rPr>
                <w:t>2018/858</w:t>
              </w:r>
            </w:hyperlink>
            <w:r w:rsidRPr="00FE3559">
              <w:rPr>
                <w:rFonts w:asciiTheme="minorHAnsi" w:eastAsiaTheme="minorHAnsi" w:hAnsiTheme="minorHAnsi" w:cstheme="minorHAnsi"/>
                <w:b/>
                <w:i/>
                <w:sz w:val="20"/>
                <w:lang w:eastAsia="en-US"/>
              </w:rPr>
              <w:t xml:space="preserve"> – odpowiednio do kategorii pojazdu, przedmiotu wyposażenia lub części.</w:t>
            </w:r>
            <w:r>
              <w:rPr>
                <w:rFonts w:asciiTheme="minorHAnsi" w:eastAsiaTheme="minorHAnsi" w:hAnsiTheme="minorHAnsi" w:cstheme="minorHAnsi"/>
                <w:b/>
                <w:i/>
                <w:sz w:val="20"/>
                <w:lang w:eastAsia="en-US"/>
              </w:rPr>
              <w:t>”</w:t>
            </w:r>
          </w:p>
          <w:p w14:paraId="050C20DD" w14:textId="77777777" w:rsidR="00B2496D" w:rsidRPr="001A70D3" w:rsidRDefault="00B2496D" w:rsidP="00B2496D">
            <w:pPr>
              <w:rPr>
                <w:rFonts w:cstheme="minorHAnsi"/>
                <w:b/>
                <w:sz w:val="20"/>
                <w:szCs w:val="20"/>
              </w:rPr>
            </w:pPr>
          </w:p>
          <w:p w14:paraId="3D556745" w14:textId="77777777" w:rsidR="00B2496D" w:rsidRPr="001A70D3" w:rsidRDefault="00B2496D" w:rsidP="00B2496D">
            <w:pPr>
              <w:rPr>
                <w:rFonts w:cstheme="minorHAnsi"/>
                <w:b/>
                <w:sz w:val="20"/>
                <w:szCs w:val="20"/>
              </w:rPr>
            </w:pPr>
            <w:r w:rsidRPr="001A70D3">
              <w:rPr>
                <w:rFonts w:cstheme="minorHAnsi"/>
                <w:b/>
                <w:sz w:val="20"/>
                <w:szCs w:val="20"/>
              </w:rPr>
              <w:t>Odn. poufności - zgodnie z art. 17 ust. 1 rozporządzenia 1020, organy nadzoru rynku przestrzegają zasad poufności i tajemnicy służbowej i handlowej oraz chronią dane osobowe zgodnie z prawem unii i prawem krajowym.</w:t>
            </w:r>
          </w:p>
          <w:p w14:paraId="1067A99F" w14:textId="77777777" w:rsidR="00B2496D" w:rsidRPr="001A70D3" w:rsidRDefault="00B2496D" w:rsidP="00B2496D">
            <w:pPr>
              <w:rPr>
                <w:rFonts w:cstheme="minorHAnsi"/>
                <w:b/>
                <w:sz w:val="20"/>
                <w:szCs w:val="20"/>
              </w:rPr>
            </w:pPr>
          </w:p>
          <w:p w14:paraId="73E2ED49" w14:textId="77777777" w:rsidR="00B2496D" w:rsidRPr="001A70D3" w:rsidRDefault="00B2496D" w:rsidP="00B2496D">
            <w:pPr>
              <w:rPr>
                <w:rFonts w:cstheme="minorHAnsi"/>
                <w:b/>
                <w:sz w:val="20"/>
                <w:szCs w:val="20"/>
              </w:rPr>
            </w:pPr>
            <w:r w:rsidRPr="001A70D3">
              <w:rPr>
                <w:rFonts w:cstheme="minorHAnsi"/>
                <w:b/>
                <w:sz w:val="20"/>
                <w:szCs w:val="20"/>
              </w:rPr>
              <w:t>Prezes UODO nie zgłosił uwag w tym zakresie.</w:t>
            </w:r>
          </w:p>
          <w:p w14:paraId="63B5F005" w14:textId="77777777" w:rsidR="00B2496D" w:rsidRDefault="00B2496D" w:rsidP="00B2496D">
            <w:pPr>
              <w:rPr>
                <w:rFonts w:cstheme="minorHAnsi"/>
                <w:b/>
                <w:sz w:val="20"/>
                <w:szCs w:val="20"/>
              </w:rPr>
            </w:pPr>
          </w:p>
          <w:p w14:paraId="55C5DC3D" w14:textId="77777777" w:rsidR="00B2496D"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229EE3A2" w14:textId="77777777" w:rsidR="00B2496D" w:rsidRPr="00C9237A" w:rsidRDefault="00B2496D" w:rsidP="00B2496D">
            <w:pPr>
              <w:rPr>
                <w:rFonts w:cstheme="minorHAnsi"/>
                <w:b/>
                <w:bCs/>
                <w:i/>
                <w:sz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 xml:space="preserve">, </w:t>
            </w:r>
            <w:r w:rsidRPr="001C444F">
              <w:rPr>
                <w:rFonts w:cstheme="minorHAnsi"/>
                <w:b/>
                <w:bCs/>
                <w:i/>
                <w:sz w:val="20"/>
              </w:rPr>
              <w:t>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126" w:type="dxa"/>
          </w:tcPr>
          <w:p w14:paraId="425AE6AD" w14:textId="77777777" w:rsidR="00B2496D" w:rsidRDefault="00202AEF" w:rsidP="00B2496D">
            <w:pPr>
              <w:rPr>
                <w:rFonts w:cstheme="minorHAnsi"/>
                <w:b/>
                <w:sz w:val="20"/>
                <w:szCs w:val="20"/>
              </w:rPr>
            </w:pPr>
            <w:r w:rsidRPr="00202AEF">
              <w:rPr>
                <w:rFonts w:cstheme="minorHAnsi"/>
                <w:b/>
                <w:sz w:val="20"/>
                <w:szCs w:val="20"/>
              </w:rPr>
              <w:t>Brak udziału przedstawiciela</w:t>
            </w:r>
          </w:p>
          <w:p w14:paraId="09632EE3" w14:textId="77777777" w:rsidR="009D589A" w:rsidRDefault="009D589A" w:rsidP="00B2496D">
            <w:pPr>
              <w:rPr>
                <w:rFonts w:cstheme="minorHAnsi"/>
                <w:b/>
                <w:color w:val="FF0000"/>
                <w:sz w:val="20"/>
                <w:szCs w:val="20"/>
              </w:rPr>
            </w:pPr>
          </w:p>
          <w:p w14:paraId="62EBE062" w14:textId="3D0A7D60" w:rsidR="009D589A" w:rsidRPr="00A9115E" w:rsidRDefault="009D589A" w:rsidP="00B2496D">
            <w:pPr>
              <w:rPr>
                <w:rFonts w:cstheme="minorHAnsi"/>
                <w:b/>
                <w:color w:val="FF0000"/>
                <w:sz w:val="20"/>
                <w:szCs w:val="20"/>
              </w:rPr>
            </w:pPr>
            <w:r>
              <w:rPr>
                <w:rFonts w:cstheme="minorHAnsi"/>
                <w:b/>
                <w:color w:val="0070C0"/>
                <w:sz w:val="20"/>
                <w:szCs w:val="20"/>
              </w:rPr>
              <w:t>Zmiana numeracji z art.  68u na a</w:t>
            </w:r>
            <w:r w:rsidRPr="007E4E1C">
              <w:rPr>
                <w:rFonts w:cstheme="minorHAnsi"/>
                <w:b/>
                <w:color w:val="0070C0"/>
                <w:sz w:val="20"/>
                <w:szCs w:val="20"/>
              </w:rPr>
              <w:t>rt. 68x</w:t>
            </w:r>
          </w:p>
        </w:tc>
        <w:tc>
          <w:tcPr>
            <w:tcW w:w="2242" w:type="dxa"/>
          </w:tcPr>
          <w:p w14:paraId="0E0BF116" w14:textId="77777777" w:rsidR="00B2496D" w:rsidRPr="00A9115E" w:rsidRDefault="00B2496D" w:rsidP="00B2496D">
            <w:pPr>
              <w:rPr>
                <w:rFonts w:cstheme="minorHAnsi"/>
                <w:b/>
                <w:color w:val="FF0000"/>
                <w:sz w:val="20"/>
                <w:szCs w:val="20"/>
              </w:rPr>
            </w:pPr>
          </w:p>
        </w:tc>
        <w:tc>
          <w:tcPr>
            <w:tcW w:w="2242" w:type="dxa"/>
          </w:tcPr>
          <w:p w14:paraId="7B2C9887" w14:textId="77777777" w:rsidR="00B2496D" w:rsidRPr="00A9115E" w:rsidRDefault="00B2496D" w:rsidP="00B2496D">
            <w:pPr>
              <w:rPr>
                <w:rFonts w:cstheme="minorHAnsi"/>
                <w:b/>
                <w:color w:val="FF0000"/>
                <w:sz w:val="20"/>
                <w:szCs w:val="20"/>
              </w:rPr>
            </w:pPr>
          </w:p>
        </w:tc>
        <w:tc>
          <w:tcPr>
            <w:tcW w:w="2242" w:type="dxa"/>
          </w:tcPr>
          <w:p w14:paraId="78E47471" w14:textId="77777777" w:rsidR="00B2496D" w:rsidRPr="00A9115E" w:rsidRDefault="00B2496D" w:rsidP="00B2496D">
            <w:pPr>
              <w:rPr>
                <w:rFonts w:cstheme="minorHAnsi"/>
                <w:b/>
                <w:color w:val="FF0000"/>
                <w:sz w:val="20"/>
                <w:szCs w:val="20"/>
              </w:rPr>
            </w:pPr>
          </w:p>
        </w:tc>
        <w:tc>
          <w:tcPr>
            <w:tcW w:w="2242" w:type="dxa"/>
          </w:tcPr>
          <w:p w14:paraId="6F540790" w14:textId="77777777" w:rsidR="00B2496D" w:rsidRPr="00A9115E" w:rsidRDefault="00B2496D" w:rsidP="00B2496D">
            <w:pPr>
              <w:rPr>
                <w:rFonts w:cstheme="minorHAnsi"/>
                <w:b/>
                <w:color w:val="FF0000"/>
                <w:sz w:val="20"/>
                <w:szCs w:val="20"/>
              </w:rPr>
            </w:pPr>
          </w:p>
        </w:tc>
        <w:tc>
          <w:tcPr>
            <w:tcW w:w="2242" w:type="dxa"/>
          </w:tcPr>
          <w:p w14:paraId="05B30A8A" w14:textId="77777777" w:rsidR="00B2496D" w:rsidRPr="00A9115E" w:rsidRDefault="00B2496D" w:rsidP="00B2496D">
            <w:pPr>
              <w:rPr>
                <w:rFonts w:cstheme="minorHAnsi"/>
                <w:b/>
                <w:color w:val="FF0000"/>
                <w:sz w:val="20"/>
                <w:szCs w:val="20"/>
              </w:rPr>
            </w:pPr>
          </w:p>
        </w:tc>
        <w:tc>
          <w:tcPr>
            <w:tcW w:w="2242" w:type="dxa"/>
          </w:tcPr>
          <w:p w14:paraId="40A800E9" w14:textId="77777777" w:rsidR="00B2496D" w:rsidRPr="00A9115E" w:rsidRDefault="00B2496D" w:rsidP="00B2496D">
            <w:pPr>
              <w:rPr>
                <w:rFonts w:cstheme="minorHAnsi"/>
                <w:b/>
                <w:color w:val="FF0000"/>
                <w:sz w:val="20"/>
                <w:szCs w:val="20"/>
              </w:rPr>
            </w:pPr>
          </w:p>
        </w:tc>
      </w:tr>
      <w:tr w:rsidR="00B2496D" w:rsidRPr="00104686" w14:paraId="11948E2F" w14:textId="0837CE01" w:rsidTr="00B2496D">
        <w:tc>
          <w:tcPr>
            <w:tcW w:w="562" w:type="dxa"/>
          </w:tcPr>
          <w:p w14:paraId="4FFB1E2B" w14:textId="77777777" w:rsidR="00B2496D" w:rsidRPr="00142588" w:rsidRDefault="00B2496D" w:rsidP="00B2496D">
            <w:pPr>
              <w:rPr>
                <w:rFonts w:cstheme="minorHAnsi"/>
                <w:b/>
                <w:sz w:val="20"/>
                <w:szCs w:val="20"/>
              </w:rPr>
            </w:pPr>
            <w:r w:rsidRPr="00142588">
              <w:rPr>
                <w:rFonts w:cstheme="minorHAnsi"/>
                <w:b/>
                <w:sz w:val="20"/>
                <w:szCs w:val="20"/>
              </w:rPr>
              <w:t>28</w:t>
            </w:r>
            <w:r>
              <w:rPr>
                <w:rFonts w:cstheme="minorHAnsi"/>
                <w:b/>
                <w:sz w:val="20"/>
                <w:szCs w:val="20"/>
              </w:rPr>
              <w:t>0</w:t>
            </w:r>
          </w:p>
        </w:tc>
        <w:tc>
          <w:tcPr>
            <w:tcW w:w="1560" w:type="dxa"/>
          </w:tcPr>
          <w:p w14:paraId="6FC12C5D" w14:textId="77777777" w:rsidR="00B2496D" w:rsidRPr="00142588" w:rsidRDefault="00B2496D" w:rsidP="00B2496D">
            <w:pPr>
              <w:rPr>
                <w:rFonts w:cstheme="minorHAnsi"/>
                <w:b/>
                <w:sz w:val="20"/>
                <w:szCs w:val="20"/>
              </w:rPr>
            </w:pPr>
            <w:r w:rsidRPr="00142588">
              <w:rPr>
                <w:rFonts w:cstheme="minorHAnsi"/>
                <w:b/>
                <w:sz w:val="20"/>
                <w:szCs w:val="20"/>
              </w:rPr>
              <w:t>Koalicja na rzecz Autogazu - Związek Pracodawców</w:t>
            </w:r>
          </w:p>
        </w:tc>
        <w:tc>
          <w:tcPr>
            <w:tcW w:w="1701" w:type="dxa"/>
          </w:tcPr>
          <w:p w14:paraId="60CFD655" w14:textId="77777777" w:rsidR="00B2496D" w:rsidRPr="00142588" w:rsidRDefault="00B2496D" w:rsidP="00B2496D">
            <w:pPr>
              <w:rPr>
                <w:rFonts w:cstheme="minorHAnsi"/>
                <w:b/>
                <w:bCs/>
                <w:sz w:val="20"/>
                <w:szCs w:val="20"/>
              </w:rPr>
            </w:pPr>
            <w:r w:rsidRPr="00142588">
              <w:rPr>
                <w:rFonts w:cstheme="minorHAnsi"/>
                <w:b/>
                <w:bCs/>
                <w:sz w:val="20"/>
                <w:szCs w:val="20"/>
              </w:rPr>
              <w:t>Art. 70 ust 2 UH</w:t>
            </w:r>
          </w:p>
        </w:tc>
        <w:tc>
          <w:tcPr>
            <w:tcW w:w="3827" w:type="dxa"/>
          </w:tcPr>
          <w:p w14:paraId="205E601C" w14:textId="77777777" w:rsidR="00B2496D" w:rsidRPr="00142588" w:rsidRDefault="00B2496D" w:rsidP="00B2496D">
            <w:pPr>
              <w:tabs>
                <w:tab w:val="left" w:pos="1427"/>
              </w:tabs>
              <w:rPr>
                <w:rFonts w:cstheme="minorHAnsi"/>
                <w:b/>
                <w:sz w:val="20"/>
                <w:szCs w:val="20"/>
              </w:rPr>
            </w:pPr>
            <w:r w:rsidRPr="00142588">
              <w:rPr>
                <w:rFonts w:cstheme="minorHAnsi"/>
                <w:b/>
                <w:sz w:val="20"/>
                <w:szCs w:val="20"/>
              </w:rPr>
              <w:t>j.w.</w:t>
            </w:r>
          </w:p>
        </w:tc>
        <w:tc>
          <w:tcPr>
            <w:tcW w:w="3969" w:type="dxa"/>
          </w:tcPr>
          <w:p w14:paraId="5F99D4DB" w14:textId="77777777" w:rsidR="00B2496D" w:rsidRPr="00142588" w:rsidRDefault="00B2496D" w:rsidP="00B2496D">
            <w:pPr>
              <w:rPr>
                <w:rFonts w:cstheme="minorHAnsi"/>
                <w:b/>
                <w:sz w:val="20"/>
                <w:szCs w:val="20"/>
              </w:rPr>
            </w:pPr>
            <w:r w:rsidRPr="00142588">
              <w:rPr>
                <w:rFonts w:cstheme="minorHAnsi"/>
                <w:b/>
                <w:sz w:val="20"/>
                <w:szCs w:val="20"/>
              </w:rPr>
              <w:t xml:space="preserve"> Art. 70 ust. 2 Podmiot gospodarczy jest obowiązany do udostępniania użytkownikom końcowym informacji o konieczności sprawdzenia stanu technicznego pojazdu w warunkach serwisowych producenta w taki sposób, aby informacja ta była dostępna dla użytkownika końcowego na stronie podmiotowej podmiotu gospodarczego po wpisaniu numeru VIN pojazdu.</w:t>
            </w:r>
            <w:r w:rsidRPr="00142588">
              <w:rPr>
                <w:rFonts w:cstheme="minorHAnsi"/>
                <w:b/>
                <w:sz w:val="20"/>
                <w:szCs w:val="20"/>
              </w:rPr>
              <w:br/>
              <w:t xml:space="preserve">Informacja dotycząca akcji serwisowej powinna zawierać co najmniej numer i krótki opis akcji serwisowej lub informację, że pojazd nie jest objęty akcją serwisową, </w:t>
            </w:r>
            <w:r w:rsidRPr="00142588">
              <w:rPr>
                <w:rFonts w:cstheme="minorHAnsi"/>
                <w:b/>
                <w:bCs/>
                <w:sz w:val="20"/>
                <w:szCs w:val="20"/>
              </w:rPr>
              <w:t>z zastrzeżeniem, że w przypadku działań naprawczych o charakterze jednostkowym informacja może być przekazana wyłącznie zainteresowanemu użytkownikowi, bez jej publicznego udostępnienia.</w:t>
            </w:r>
          </w:p>
        </w:tc>
        <w:tc>
          <w:tcPr>
            <w:tcW w:w="2693" w:type="dxa"/>
          </w:tcPr>
          <w:p w14:paraId="2B87C8BA" w14:textId="77777777" w:rsidR="00B2496D" w:rsidRPr="00A9115E" w:rsidRDefault="00B2496D" w:rsidP="00B2496D">
            <w:pPr>
              <w:rPr>
                <w:rFonts w:cstheme="minorHAnsi"/>
                <w:b/>
                <w:color w:val="FF0000"/>
                <w:sz w:val="20"/>
                <w:szCs w:val="20"/>
              </w:rPr>
            </w:pPr>
            <w:r w:rsidRPr="00A9115E">
              <w:rPr>
                <w:rFonts w:cstheme="minorHAnsi"/>
                <w:b/>
                <w:color w:val="FF0000"/>
                <w:sz w:val="20"/>
                <w:szCs w:val="20"/>
              </w:rPr>
              <w:t xml:space="preserve">Uwaga omówiona </w:t>
            </w:r>
            <w:r>
              <w:rPr>
                <w:rFonts w:cstheme="minorHAnsi"/>
                <w:b/>
                <w:color w:val="FF0000"/>
                <w:sz w:val="20"/>
                <w:szCs w:val="20"/>
              </w:rPr>
              <w:t>w pkt</w:t>
            </w:r>
            <w:r w:rsidRPr="00A9115E">
              <w:rPr>
                <w:rFonts w:cstheme="minorHAnsi"/>
                <w:b/>
                <w:color w:val="FF0000"/>
                <w:sz w:val="20"/>
                <w:szCs w:val="20"/>
              </w:rPr>
              <w:t xml:space="preserve"> 114. </w:t>
            </w:r>
          </w:p>
          <w:p w14:paraId="132C4204" w14:textId="77777777" w:rsidR="00B2496D" w:rsidRDefault="00B2496D" w:rsidP="00B2496D">
            <w:pPr>
              <w:rPr>
                <w:rFonts w:cstheme="minorHAnsi"/>
                <w:b/>
                <w:sz w:val="20"/>
                <w:szCs w:val="20"/>
              </w:rPr>
            </w:pPr>
            <w:r w:rsidRPr="00D33419">
              <w:rPr>
                <w:rFonts w:cstheme="minorHAnsi"/>
                <w:b/>
                <w:sz w:val="20"/>
                <w:szCs w:val="20"/>
              </w:rPr>
              <w:t xml:space="preserve">Uwaga wyjaśniona. </w:t>
            </w:r>
            <w:r>
              <w:rPr>
                <w:rFonts w:cstheme="minorHAnsi"/>
                <w:b/>
                <w:sz w:val="20"/>
              </w:rPr>
              <w:t>Należy zauważyć, iż a</w:t>
            </w:r>
            <w:r w:rsidRPr="00C75658">
              <w:rPr>
                <w:rFonts w:cstheme="minorHAnsi"/>
                <w:b/>
                <w:sz w:val="20"/>
              </w:rPr>
              <w:t>kcja serwisowa ma związek z typem homologowanym. Przypadki jednostkowe rozpoznawane są na podstawie roszczeń cywilnoprawnych</w:t>
            </w:r>
            <w:r>
              <w:rPr>
                <w:rFonts w:cstheme="minorHAnsi"/>
                <w:b/>
                <w:sz w:val="20"/>
              </w:rPr>
              <w:t>.</w:t>
            </w:r>
          </w:p>
          <w:p w14:paraId="23ED6102" w14:textId="77777777" w:rsidR="00B2496D" w:rsidRDefault="00B2496D" w:rsidP="00B2496D">
            <w:pPr>
              <w:rPr>
                <w:rFonts w:cstheme="minorHAnsi"/>
                <w:b/>
                <w:sz w:val="20"/>
                <w:szCs w:val="20"/>
              </w:rPr>
            </w:pPr>
          </w:p>
          <w:p w14:paraId="64AF3D20" w14:textId="77777777" w:rsidR="00B2496D" w:rsidRPr="00D33419" w:rsidRDefault="00B2496D" w:rsidP="00B2496D">
            <w:pPr>
              <w:rPr>
                <w:rFonts w:cstheme="minorHAnsi"/>
                <w:b/>
                <w:sz w:val="20"/>
                <w:szCs w:val="20"/>
              </w:rPr>
            </w:pPr>
            <w:r w:rsidRPr="00D33419">
              <w:rPr>
                <w:rFonts w:cstheme="minorHAnsi"/>
                <w:b/>
                <w:sz w:val="20"/>
                <w:szCs w:val="20"/>
              </w:rPr>
              <w:t xml:space="preserve">Zgodnie z art. 17 ust. 1 rozporządzenia </w:t>
            </w:r>
            <w:r>
              <w:rPr>
                <w:rFonts w:cstheme="minorHAnsi"/>
                <w:b/>
                <w:sz w:val="20"/>
                <w:szCs w:val="20"/>
              </w:rPr>
              <w:t>2019/</w:t>
            </w:r>
            <w:r w:rsidRPr="00D33419">
              <w:rPr>
                <w:rFonts w:cstheme="minorHAnsi"/>
                <w:b/>
                <w:sz w:val="20"/>
                <w:szCs w:val="20"/>
              </w:rPr>
              <w:t>1020, organy nadzoru rynku przestrzegają zasad poufności i tajemnicy służbowej i handlowej oraz chronią dane osobowe zgodnie z prawem unii i prawem krajowym.</w:t>
            </w:r>
          </w:p>
          <w:p w14:paraId="31C8E5B1" w14:textId="77777777" w:rsidR="00B2496D" w:rsidRPr="00D33419" w:rsidRDefault="00B2496D" w:rsidP="00B2496D">
            <w:pPr>
              <w:rPr>
                <w:rFonts w:cstheme="minorHAnsi"/>
                <w:b/>
                <w:sz w:val="20"/>
                <w:szCs w:val="20"/>
              </w:rPr>
            </w:pPr>
          </w:p>
          <w:p w14:paraId="032094D1" w14:textId="77777777" w:rsidR="00B2496D" w:rsidRDefault="00B2496D" w:rsidP="00B2496D">
            <w:pPr>
              <w:rPr>
                <w:rFonts w:cstheme="minorHAnsi"/>
                <w:b/>
                <w:sz w:val="20"/>
                <w:szCs w:val="20"/>
              </w:rPr>
            </w:pPr>
            <w:r w:rsidRPr="00D33419">
              <w:rPr>
                <w:rFonts w:cstheme="minorHAnsi"/>
                <w:b/>
                <w:sz w:val="20"/>
                <w:szCs w:val="20"/>
              </w:rPr>
              <w:t>Prezes UODO nie zgłosił uwag w tym zakresie.</w:t>
            </w:r>
          </w:p>
          <w:p w14:paraId="13F9BD6A" w14:textId="77777777" w:rsidR="00B2496D" w:rsidRDefault="00B2496D" w:rsidP="00B2496D">
            <w:pPr>
              <w:rPr>
                <w:rFonts w:cstheme="minorHAnsi"/>
                <w:b/>
                <w:sz w:val="20"/>
                <w:szCs w:val="20"/>
              </w:rPr>
            </w:pPr>
          </w:p>
          <w:p w14:paraId="6EE45AC8" w14:textId="77777777" w:rsidR="00B2496D" w:rsidRPr="00AE12CE"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497BA23E" w14:textId="77777777" w:rsidR="00B2496D" w:rsidRDefault="00B2496D" w:rsidP="00B2496D">
            <w:pPr>
              <w:rPr>
                <w:rFonts w:cstheme="minorHAnsi"/>
                <w:b/>
                <w:bCs/>
                <w:i/>
                <w:sz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 xml:space="preserve">, </w:t>
            </w:r>
            <w:r w:rsidRPr="001C444F">
              <w:rPr>
                <w:rFonts w:cstheme="minorHAnsi"/>
                <w:b/>
                <w:bCs/>
                <w:i/>
                <w:sz w:val="20"/>
              </w:rPr>
              <w:t>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p w14:paraId="270BFA78" w14:textId="77777777" w:rsidR="00B2496D" w:rsidRPr="00142588" w:rsidRDefault="00B2496D" w:rsidP="00B2496D">
            <w:pPr>
              <w:rPr>
                <w:rFonts w:cstheme="minorHAnsi"/>
                <w:b/>
                <w:sz w:val="20"/>
                <w:szCs w:val="20"/>
              </w:rPr>
            </w:pPr>
            <w:r>
              <w:rPr>
                <w:rFonts w:eastAsia="Calibri" w:cstheme="minorHAnsi"/>
              </w:rPr>
              <w:t>„</w:t>
            </w:r>
            <w:r w:rsidRPr="001C2814">
              <w:rPr>
                <w:rFonts w:cstheme="minorHAnsi"/>
                <w:b/>
                <w:bCs/>
                <w:i/>
                <w:sz w:val="20"/>
              </w:rPr>
              <w:t>Art. 70.7. Dyrektor TDT jest obowiązany do usunięcia danych o użytkownikach końcowych pojazdów, w odniesieniu do których została przeprowadzona akcja serwisowa, w terminie do końca pierwszego kwartału następnego roku</w:t>
            </w:r>
            <w:r>
              <w:rPr>
                <w:rFonts w:cstheme="minorHAnsi"/>
                <w:b/>
                <w:bCs/>
                <w:i/>
                <w:sz w:val="20"/>
              </w:rPr>
              <w:t>.”</w:t>
            </w:r>
          </w:p>
        </w:tc>
        <w:tc>
          <w:tcPr>
            <w:tcW w:w="2126" w:type="dxa"/>
          </w:tcPr>
          <w:p w14:paraId="5FE6AA4B" w14:textId="2E16C7E5" w:rsidR="00B2496D" w:rsidRPr="00A9115E" w:rsidRDefault="00202AEF" w:rsidP="00B2496D">
            <w:pPr>
              <w:rPr>
                <w:rFonts w:cstheme="minorHAnsi"/>
                <w:b/>
                <w:color w:val="FF0000"/>
                <w:sz w:val="20"/>
                <w:szCs w:val="20"/>
              </w:rPr>
            </w:pPr>
            <w:r w:rsidRPr="00202AEF">
              <w:rPr>
                <w:rFonts w:cstheme="minorHAnsi"/>
                <w:b/>
                <w:sz w:val="20"/>
                <w:szCs w:val="20"/>
              </w:rPr>
              <w:t>Brak udziału przedstawiciela</w:t>
            </w:r>
          </w:p>
        </w:tc>
        <w:tc>
          <w:tcPr>
            <w:tcW w:w="2242" w:type="dxa"/>
          </w:tcPr>
          <w:p w14:paraId="2F1FE659" w14:textId="77777777" w:rsidR="00B2496D" w:rsidRPr="00A9115E" w:rsidRDefault="00B2496D" w:rsidP="00B2496D">
            <w:pPr>
              <w:rPr>
                <w:rFonts w:cstheme="minorHAnsi"/>
                <w:b/>
                <w:color w:val="FF0000"/>
                <w:sz w:val="20"/>
                <w:szCs w:val="20"/>
              </w:rPr>
            </w:pPr>
          </w:p>
        </w:tc>
        <w:tc>
          <w:tcPr>
            <w:tcW w:w="2242" w:type="dxa"/>
          </w:tcPr>
          <w:p w14:paraId="75D4BBC5" w14:textId="77777777" w:rsidR="00B2496D" w:rsidRPr="00A9115E" w:rsidRDefault="00B2496D" w:rsidP="00B2496D">
            <w:pPr>
              <w:rPr>
                <w:rFonts w:cstheme="minorHAnsi"/>
                <w:b/>
                <w:color w:val="FF0000"/>
                <w:sz w:val="20"/>
                <w:szCs w:val="20"/>
              </w:rPr>
            </w:pPr>
          </w:p>
        </w:tc>
        <w:tc>
          <w:tcPr>
            <w:tcW w:w="2242" w:type="dxa"/>
          </w:tcPr>
          <w:p w14:paraId="7D3473CB" w14:textId="77777777" w:rsidR="00B2496D" w:rsidRPr="00A9115E" w:rsidRDefault="00B2496D" w:rsidP="00B2496D">
            <w:pPr>
              <w:rPr>
                <w:rFonts w:cstheme="minorHAnsi"/>
                <w:b/>
                <w:color w:val="FF0000"/>
                <w:sz w:val="20"/>
                <w:szCs w:val="20"/>
              </w:rPr>
            </w:pPr>
          </w:p>
        </w:tc>
        <w:tc>
          <w:tcPr>
            <w:tcW w:w="2242" w:type="dxa"/>
          </w:tcPr>
          <w:p w14:paraId="604B1D11" w14:textId="77777777" w:rsidR="00B2496D" w:rsidRPr="00A9115E" w:rsidRDefault="00B2496D" w:rsidP="00B2496D">
            <w:pPr>
              <w:rPr>
                <w:rFonts w:cstheme="minorHAnsi"/>
                <w:b/>
                <w:color w:val="FF0000"/>
                <w:sz w:val="20"/>
                <w:szCs w:val="20"/>
              </w:rPr>
            </w:pPr>
          </w:p>
        </w:tc>
        <w:tc>
          <w:tcPr>
            <w:tcW w:w="2242" w:type="dxa"/>
          </w:tcPr>
          <w:p w14:paraId="3CA70BCA" w14:textId="77777777" w:rsidR="00B2496D" w:rsidRPr="00A9115E" w:rsidRDefault="00B2496D" w:rsidP="00B2496D">
            <w:pPr>
              <w:rPr>
                <w:rFonts w:cstheme="minorHAnsi"/>
                <w:b/>
                <w:color w:val="FF0000"/>
                <w:sz w:val="20"/>
                <w:szCs w:val="20"/>
              </w:rPr>
            </w:pPr>
          </w:p>
        </w:tc>
        <w:tc>
          <w:tcPr>
            <w:tcW w:w="2242" w:type="dxa"/>
          </w:tcPr>
          <w:p w14:paraId="6F7C0C76" w14:textId="77777777" w:rsidR="00B2496D" w:rsidRPr="00A9115E" w:rsidRDefault="00B2496D" w:rsidP="00B2496D">
            <w:pPr>
              <w:rPr>
                <w:rFonts w:cstheme="minorHAnsi"/>
                <w:b/>
                <w:color w:val="FF0000"/>
                <w:sz w:val="20"/>
                <w:szCs w:val="20"/>
              </w:rPr>
            </w:pPr>
          </w:p>
        </w:tc>
      </w:tr>
      <w:tr w:rsidR="00B2496D" w:rsidRPr="00104686" w14:paraId="52FED72D" w14:textId="04F70108" w:rsidTr="00B2496D">
        <w:tc>
          <w:tcPr>
            <w:tcW w:w="562" w:type="dxa"/>
          </w:tcPr>
          <w:p w14:paraId="0B1F6A95" w14:textId="77777777" w:rsidR="00B2496D" w:rsidRPr="00142588" w:rsidRDefault="00B2496D" w:rsidP="00B2496D">
            <w:pPr>
              <w:rPr>
                <w:rFonts w:cstheme="minorHAnsi"/>
                <w:b/>
                <w:sz w:val="20"/>
                <w:szCs w:val="20"/>
              </w:rPr>
            </w:pPr>
            <w:r w:rsidRPr="00142588">
              <w:rPr>
                <w:rFonts w:cstheme="minorHAnsi"/>
                <w:b/>
                <w:sz w:val="20"/>
                <w:szCs w:val="20"/>
              </w:rPr>
              <w:t>28</w:t>
            </w:r>
            <w:r>
              <w:rPr>
                <w:rFonts w:cstheme="minorHAnsi"/>
                <w:b/>
                <w:sz w:val="20"/>
                <w:szCs w:val="20"/>
              </w:rPr>
              <w:t>1</w:t>
            </w:r>
          </w:p>
        </w:tc>
        <w:tc>
          <w:tcPr>
            <w:tcW w:w="1560" w:type="dxa"/>
          </w:tcPr>
          <w:p w14:paraId="4F4890DF" w14:textId="77777777" w:rsidR="00B2496D" w:rsidRPr="00142588" w:rsidRDefault="00B2496D" w:rsidP="00B2496D">
            <w:pPr>
              <w:rPr>
                <w:rFonts w:cstheme="minorHAnsi"/>
                <w:b/>
                <w:sz w:val="20"/>
                <w:szCs w:val="20"/>
              </w:rPr>
            </w:pPr>
            <w:r w:rsidRPr="00142588">
              <w:rPr>
                <w:rFonts w:cstheme="minorHAnsi"/>
                <w:b/>
                <w:sz w:val="20"/>
                <w:szCs w:val="20"/>
              </w:rPr>
              <w:t>Koalicja na rzecz Autogazu - Związek Pracodawców</w:t>
            </w:r>
          </w:p>
        </w:tc>
        <w:tc>
          <w:tcPr>
            <w:tcW w:w="1701" w:type="dxa"/>
          </w:tcPr>
          <w:p w14:paraId="2DEAA470" w14:textId="77777777" w:rsidR="00B2496D" w:rsidRPr="00142588" w:rsidRDefault="00B2496D" w:rsidP="00B2496D">
            <w:pPr>
              <w:rPr>
                <w:rFonts w:cstheme="minorHAnsi"/>
                <w:b/>
                <w:bCs/>
                <w:sz w:val="20"/>
                <w:szCs w:val="20"/>
              </w:rPr>
            </w:pPr>
            <w:r w:rsidRPr="00142588">
              <w:rPr>
                <w:rFonts w:cstheme="minorHAnsi"/>
                <w:b/>
                <w:bCs/>
                <w:sz w:val="20"/>
                <w:szCs w:val="20"/>
              </w:rPr>
              <w:t>Art. 70 ust. 3 UH</w:t>
            </w:r>
          </w:p>
        </w:tc>
        <w:tc>
          <w:tcPr>
            <w:tcW w:w="3827" w:type="dxa"/>
          </w:tcPr>
          <w:p w14:paraId="1DB325F8" w14:textId="77777777" w:rsidR="00B2496D" w:rsidRPr="00142588" w:rsidRDefault="00B2496D" w:rsidP="00B2496D">
            <w:pPr>
              <w:tabs>
                <w:tab w:val="left" w:pos="747"/>
              </w:tabs>
              <w:rPr>
                <w:rFonts w:cstheme="minorHAnsi"/>
                <w:b/>
                <w:sz w:val="20"/>
                <w:szCs w:val="20"/>
              </w:rPr>
            </w:pPr>
            <w:r w:rsidRPr="00142588">
              <w:rPr>
                <w:rFonts w:cstheme="minorHAnsi"/>
                <w:b/>
                <w:sz w:val="20"/>
                <w:szCs w:val="20"/>
              </w:rPr>
              <w:t>j.w.</w:t>
            </w:r>
          </w:p>
        </w:tc>
        <w:tc>
          <w:tcPr>
            <w:tcW w:w="3969" w:type="dxa"/>
          </w:tcPr>
          <w:p w14:paraId="7CC4674B" w14:textId="77777777" w:rsidR="00B2496D" w:rsidRPr="00142588" w:rsidRDefault="00B2496D" w:rsidP="00B2496D">
            <w:pPr>
              <w:rPr>
                <w:rFonts w:cstheme="minorHAnsi"/>
                <w:b/>
                <w:sz w:val="20"/>
                <w:szCs w:val="20"/>
              </w:rPr>
            </w:pPr>
            <w:r w:rsidRPr="00142588">
              <w:rPr>
                <w:rFonts w:cstheme="minorHAnsi"/>
                <w:b/>
                <w:sz w:val="20"/>
                <w:szCs w:val="20"/>
              </w:rPr>
              <w:t xml:space="preserve">Art. 70 ust. 3 Dyrektor TDT jako organ nadzoru rynku, na podstawie powiadomienia, o którym mowa w ust. 1, występuje do ewidencji o przekazanie aktualnych informacji dotyczących użytkowników końcowych pojazdów, </w:t>
            </w:r>
            <w:r w:rsidRPr="00142588">
              <w:rPr>
                <w:rFonts w:cstheme="minorHAnsi"/>
                <w:b/>
                <w:bCs/>
                <w:sz w:val="20"/>
                <w:szCs w:val="20"/>
              </w:rPr>
              <w:t>jedynie w zakresie niezbędnym dla skutecznego powiadomienia tych użytkowników, przy zachowaniu zasad ochrony danych osobowych oraz ograniczenia ingerencji w działalność przedsiębiorcy.</w:t>
            </w:r>
          </w:p>
        </w:tc>
        <w:tc>
          <w:tcPr>
            <w:tcW w:w="2693" w:type="dxa"/>
          </w:tcPr>
          <w:p w14:paraId="15BB9E09" w14:textId="77777777" w:rsidR="00B2496D" w:rsidRPr="00A9115E" w:rsidRDefault="00B2496D" w:rsidP="00B2496D">
            <w:pPr>
              <w:rPr>
                <w:rFonts w:cstheme="minorHAnsi"/>
                <w:b/>
                <w:color w:val="FF0000"/>
                <w:sz w:val="20"/>
                <w:szCs w:val="20"/>
              </w:rPr>
            </w:pPr>
            <w:r w:rsidRPr="00A9115E">
              <w:rPr>
                <w:rFonts w:cstheme="minorHAnsi"/>
                <w:b/>
                <w:color w:val="FF0000"/>
                <w:sz w:val="20"/>
                <w:szCs w:val="20"/>
              </w:rPr>
              <w:t xml:space="preserve">Uwaga omówiona </w:t>
            </w:r>
            <w:r>
              <w:rPr>
                <w:rFonts w:cstheme="minorHAnsi"/>
                <w:b/>
                <w:color w:val="FF0000"/>
                <w:sz w:val="20"/>
                <w:szCs w:val="20"/>
              </w:rPr>
              <w:t>w pkt</w:t>
            </w:r>
            <w:r w:rsidRPr="00A9115E">
              <w:rPr>
                <w:rFonts w:cstheme="minorHAnsi"/>
                <w:b/>
                <w:color w:val="FF0000"/>
                <w:sz w:val="20"/>
                <w:szCs w:val="20"/>
              </w:rPr>
              <w:t xml:space="preserve"> 115. </w:t>
            </w:r>
          </w:p>
          <w:p w14:paraId="59AA876D" w14:textId="77777777" w:rsidR="00B2496D" w:rsidRPr="001A70D3" w:rsidRDefault="00B2496D" w:rsidP="00B2496D">
            <w:pPr>
              <w:rPr>
                <w:rFonts w:cstheme="minorHAnsi"/>
                <w:b/>
                <w:sz w:val="20"/>
                <w:szCs w:val="20"/>
              </w:rPr>
            </w:pPr>
            <w:r w:rsidRPr="001A70D3">
              <w:rPr>
                <w:rFonts w:cstheme="minorHAnsi"/>
                <w:b/>
                <w:sz w:val="20"/>
                <w:szCs w:val="20"/>
              </w:rPr>
              <w:t>Uwaga nieuwzględniona. Dyrektor TDT podejmuje jedynie działania dotyczące pojazdów objętych daną akcją serwisową.</w:t>
            </w:r>
          </w:p>
          <w:p w14:paraId="7E1A375C" w14:textId="77777777" w:rsidR="00B2496D" w:rsidRPr="001A70D3" w:rsidRDefault="00B2496D" w:rsidP="00B2496D">
            <w:pPr>
              <w:rPr>
                <w:rFonts w:cstheme="minorHAnsi"/>
                <w:b/>
                <w:sz w:val="20"/>
                <w:szCs w:val="20"/>
              </w:rPr>
            </w:pPr>
          </w:p>
          <w:p w14:paraId="4ECAD1A9" w14:textId="77777777" w:rsidR="00B2496D" w:rsidRPr="001A70D3" w:rsidRDefault="00B2496D" w:rsidP="00B2496D">
            <w:pPr>
              <w:rPr>
                <w:rFonts w:cstheme="minorHAnsi"/>
                <w:b/>
                <w:sz w:val="20"/>
                <w:szCs w:val="20"/>
              </w:rPr>
            </w:pPr>
            <w:r w:rsidRPr="001A70D3">
              <w:rPr>
                <w:rFonts w:cstheme="minorHAnsi"/>
                <w:b/>
                <w:sz w:val="20"/>
                <w:szCs w:val="20"/>
              </w:rPr>
              <w:t>Odn. poufności - zgodnie z art. 17 ust. 1 rozporządzenia 1020, organy nadzoru rynku przestrzegają zasad poufności i tajemnicy służbowej i handlowej oraz chronią dane osobowe zgodnie z prawem unii i prawem krajowym.</w:t>
            </w:r>
          </w:p>
          <w:p w14:paraId="55DA295E" w14:textId="77777777" w:rsidR="00B2496D" w:rsidRPr="001A70D3" w:rsidRDefault="00B2496D" w:rsidP="00B2496D">
            <w:pPr>
              <w:rPr>
                <w:rFonts w:cstheme="minorHAnsi"/>
                <w:b/>
                <w:sz w:val="20"/>
                <w:szCs w:val="20"/>
              </w:rPr>
            </w:pPr>
          </w:p>
          <w:p w14:paraId="2D71E759" w14:textId="77777777" w:rsidR="00B2496D" w:rsidRDefault="00B2496D" w:rsidP="00B2496D">
            <w:pPr>
              <w:rPr>
                <w:rFonts w:cstheme="minorHAnsi"/>
                <w:b/>
                <w:sz w:val="20"/>
                <w:szCs w:val="20"/>
              </w:rPr>
            </w:pPr>
            <w:r w:rsidRPr="001A70D3">
              <w:rPr>
                <w:rFonts w:cstheme="minorHAnsi"/>
                <w:b/>
                <w:sz w:val="20"/>
                <w:szCs w:val="20"/>
              </w:rPr>
              <w:t>Prezes UODO nie zgłosił uwag w tym zakresie.</w:t>
            </w:r>
          </w:p>
          <w:p w14:paraId="05C4FFE7" w14:textId="77777777" w:rsidR="00B2496D" w:rsidRDefault="00B2496D" w:rsidP="00B2496D">
            <w:pPr>
              <w:rPr>
                <w:rFonts w:cstheme="minorHAnsi"/>
                <w:b/>
                <w:sz w:val="20"/>
                <w:szCs w:val="20"/>
              </w:rPr>
            </w:pPr>
          </w:p>
          <w:p w14:paraId="7199E7BA" w14:textId="77777777" w:rsidR="00B2496D"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385BCE38" w14:textId="77777777" w:rsidR="00B2496D" w:rsidRPr="00AE12CE" w:rsidRDefault="00B2496D" w:rsidP="00B2496D">
            <w:pPr>
              <w:rPr>
                <w:rFonts w:cstheme="minorHAnsi"/>
                <w:b/>
                <w:bCs/>
                <w:sz w:val="20"/>
              </w:rPr>
            </w:pPr>
          </w:p>
          <w:p w14:paraId="350319BA" w14:textId="77777777" w:rsidR="00B2496D" w:rsidRPr="00142588" w:rsidRDefault="00B2496D" w:rsidP="00B2496D">
            <w:pPr>
              <w:rPr>
                <w:rFonts w:cstheme="minorHAnsi"/>
                <w:b/>
                <w:sz w:val="20"/>
                <w:szCs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 xml:space="preserve">, </w:t>
            </w:r>
            <w:r w:rsidRPr="001C444F">
              <w:rPr>
                <w:rFonts w:cstheme="minorHAnsi"/>
                <w:b/>
                <w:bCs/>
                <w:i/>
                <w:sz w:val="20"/>
              </w:rPr>
              <w:t>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126" w:type="dxa"/>
          </w:tcPr>
          <w:p w14:paraId="4C21559D" w14:textId="77777777" w:rsidR="00B2496D" w:rsidRDefault="00202AEF" w:rsidP="00B2496D">
            <w:pPr>
              <w:rPr>
                <w:rFonts w:cstheme="minorHAnsi"/>
                <w:b/>
                <w:sz w:val="20"/>
                <w:szCs w:val="20"/>
              </w:rPr>
            </w:pPr>
            <w:r w:rsidRPr="00202AEF">
              <w:rPr>
                <w:rFonts w:cstheme="minorHAnsi"/>
                <w:b/>
                <w:sz w:val="20"/>
                <w:szCs w:val="20"/>
              </w:rPr>
              <w:t>Brak udziału przedstawiciela</w:t>
            </w:r>
          </w:p>
          <w:p w14:paraId="2CA00862" w14:textId="77777777" w:rsidR="009D589A" w:rsidRDefault="009D589A" w:rsidP="00B2496D">
            <w:pPr>
              <w:rPr>
                <w:rFonts w:cstheme="minorHAnsi"/>
                <w:b/>
                <w:color w:val="FF0000"/>
                <w:sz w:val="20"/>
                <w:szCs w:val="20"/>
              </w:rPr>
            </w:pPr>
          </w:p>
          <w:p w14:paraId="126E57BE" w14:textId="77777777" w:rsidR="009D589A" w:rsidRDefault="009D589A" w:rsidP="009D589A">
            <w:pPr>
              <w:rPr>
                <w:rFonts w:cstheme="minorHAnsi"/>
                <w:b/>
                <w:sz w:val="20"/>
                <w:szCs w:val="20"/>
              </w:rPr>
            </w:pPr>
            <w:r>
              <w:rPr>
                <w:rFonts w:cstheme="minorHAnsi"/>
                <w:b/>
                <w:color w:val="0070C0"/>
                <w:sz w:val="20"/>
                <w:szCs w:val="20"/>
              </w:rPr>
              <w:t>Zmiana numeracji z art.  68u na a</w:t>
            </w:r>
            <w:r w:rsidRPr="007E4E1C">
              <w:rPr>
                <w:rFonts w:cstheme="minorHAnsi"/>
                <w:b/>
                <w:color w:val="0070C0"/>
                <w:sz w:val="20"/>
                <w:szCs w:val="20"/>
              </w:rPr>
              <w:t>rt. 68x</w:t>
            </w:r>
            <w:r>
              <w:rPr>
                <w:rFonts w:cstheme="minorHAnsi"/>
                <w:b/>
                <w:sz w:val="20"/>
                <w:szCs w:val="20"/>
              </w:rPr>
              <w:t xml:space="preserve"> </w:t>
            </w:r>
          </w:p>
          <w:p w14:paraId="12EF549E" w14:textId="35DE4F96" w:rsidR="009D589A" w:rsidRPr="00A9115E" w:rsidRDefault="009D589A" w:rsidP="00B2496D">
            <w:pPr>
              <w:rPr>
                <w:rFonts w:cstheme="minorHAnsi"/>
                <w:b/>
                <w:color w:val="FF0000"/>
                <w:sz w:val="20"/>
                <w:szCs w:val="20"/>
              </w:rPr>
            </w:pPr>
          </w:p>
        </w:tc>
        <w:tc>
          <w:tcPr>
            <w:tcW w:w="2242" w:type="dxa"/>
          </w:tcPr>
          <w:p w14:paraId="028DFA88" w14:textId="77777777" w:rsidR="00B2496D" w:rsidRPr="00A9115E" w:rsidRDefault="00B2496D" w:rsidP="00B2496D">
            <w:pPr>
              <w:rPr>
                <w:rFonts w:cstheme="minorHAnsi"/>
                <w:b/>
                <w:color w:val="FF0000"/>
                <w:sz w:val="20"/>
                <w:szCs w:val="20"/>
              </w:rPr>
            </w:pPr>
          </w:p>
        </w:tc>
        <w:tc>
          <w:tcPr>
            <w:tcW w:w="2242" w:type="dxa"/>
          </w:tcPr>
          <w:p w14:paraId="1BD0F1AD" w14:textId="77777777" w:rsidR="00B2496D" w:rsidRPr="00A9115E" w:rsidRDefault="00B2496D" w:rsidP="00B2496D">
            <w:pPr>
              <w:rPr>
                <w:rFonts w:cstheme="minorHAnsi"/>
                <w:b/>
                <w:color w:val="FF0000"/>
                <w:sz w:val="20"/>
                <w:szCs w:val="20"/>
              </w:rPr>
            </w:pPr>
          </w:p>
        </w:tc>
        <w:tc>
          <w:tcPr>
            <w:tcW w:w="2242" w:type="dxa"/>
          </w:tcPr>
          <w:p w14:paraId="39D42B27" w14:textId="77777777" w:rsidR="00B2496D" w:rsidRPr="00A9115E" w:rsidRDefault="00B2496D" w:rsidP="00B2496D">
            <w:pPr>
              <w:rPr>
                <w:rFonts w:cstheme="minorHAnsi"/>
                <w:b/>
                <w:color w:val="FF0000"/>
                <w:sz w:val="20"/>
                <w:szCs w:val="20"/>
              </w:rPr>
            </w:pPr>
          </w:p>
        </w:tc>
        <w:tc>
          <w:tcPr>
            <w:tcW w:w="2242" w:type="dxa"/>
          </w:tcPr>
          <w:p w14:paraId="1B885595" w14:textId="77777777" w:rsidR="00B2496D" w:rsidRPr="00A9115E" w:rsidRDefault="00B2496D" w:rsidP="00B2496D">
            <w:pPr>
              <w:rPr>
                <w:rFonts w:cstheme="minorHAnsi"/>
                <w:b/>
                <w:color w:val="FF0000"/>
                <w:sz w:val="20"/>
                <w:szCs w:val="20"/>
              </w:rPr>
            </w:pPr>
          </w:p>
        </w:tc>
        <w:tc>
          <w:tcPr>
            <w:tcW w:w="2242" w:type="dxa"/>
          </w:tcPr>
          <w:p w14:paraId="5847E382" w14:textId="77777777" w:rsidR="00B2496D" w:rsidRPr="00A9115E" w:rsidRDefault="00B2496D" w:rsidP="00B2496D">
            <w:pPr>
              <w:rPr>
                <w:rFonts w:cstheme="minorHAnsi"/>
                <w:b/>
                <w:color w:val="FF0000"/>
                <w:sz w:val="20"/>
                <w:szCs w:val="20"/>
              </w:rPr>
            </w:pPr>
          </w:p>
        </w:tc>
        <w:tc>
          <w:tcPr>
            <w:tcW w:w="2242" w:type="dxa"/>
          </w:tcPr>
          <w:p w14:paraId="58EFDCC6" w14:textId="77777777" w:rsidR="00B2496D" w:rsidRPr="00A9115E" w:rsidRDefault="00B2496D" w:rsidP="00B2496D">
            <w:pPr>
              <w:rPr>
                <w:rFonts w:cstheme="minorHAnsi"/>
                <w:b/>
                <w:color w:val="FF0000"/>
                <w:sz w:val="20"/>
                <w:szCs w:val="20"/>
              </w:rPr>
            </w:pPr>
          </w:p>
        </w:tc>
      </w:tr>
      <w:tr w:rsidR="00B2496D" w:rsidRPr="00104686" w14:paraId="1740A0F3" w14:textId="04F57D03" w:rsidTr="00B2496D">
        <w:tc>
          <w:tcPr>
            <w:tcW w:w="562" w:type="dxa"/>
          </w:tcPr>
          <w:p w14:paraId="1591B4B0" w14:textId="77777777" w:rsidR="00B2496D" w:rsidRPr="00142588" w:rsidRDefault="00B2496D" w:rsidP="00B2496D">
            <w:pPr>
              <w:rPr>
                <w:rFonts w:cstheme="minorHAnsi"/>
                <w:b/>
                <w:sz w:val="20"/>
                <w:szCs w:val="20"/>
              </w:rPr>
            </w:pPr>
            <w:r w:rsidRPr="00142588">
              <w:rPr>
                <w:rFonts w:cstheme="minorHAnsi"/>
                <w:b/>
                <w:sz w:val="20"/>
                <w:szCs w:val="20"/>
              </w:rPr>
              <w:t>28</w:t>
            </w:r>
            <w:r>
              <w:rPr>
                <w:rFonts w:cstheme="minorHAnsi"/>
                <w:b/>
                <w:sz w:val="20"/>
                <w:szCs w:val="20"/>
              </w:rPr>
              <w:t>2</w:t>
            </w:r>
          </w:p>
        </w:tc>
        <w:tc>
          <w:tcPr>
            <w:tcW w:w="1560" w:type="dxa"/>
          </w:tcPr>
          <w:p w14:paraId="11CD8787" w14:textId="77777777" w:rsidR="00B2496D" w:rsidRPr="00142588" w:rsidRDefault="00B2496D" w:rsidP="00B2496D">
            <w:pPr>
              <w:rPr>
                <w:rFonts w:cstheme="minorHAnsi"/>
                <w:b/>
                <w:sz w:val="20"/>
                <w:szCs w:val="20"/>
              </w:rPr>
            </w:pPr>
            <w:r w:rsidRPr="00142588">
              <w:rPr>
                <w:rFonts w:cstheme="minorHAnsi"/>
                <w:b/>
                <w:sz w:val="20"/>
                <w:szCs w:val="20"/>
              </w:rPr>
              <w:t>Koalicja na rzecz Autogazu - Związek Pracodawców</w:t>
            </w:r>
          </w:p>
        </w:tc>
        <w:tc>
          <w:tcPr>
            <w:tcW w:w="1701" w:type="dxa"/>
          </w:tcPr>
          <w:p w14:paraId="14D4F361" w14:textId="77777777" w:rsidR="00B2496D" w:rsidRPr="00142588" w:rsidRDefault="00B2496D" w:rsidP="00B2496D">
            <w:pPr>
              <w:rPr>
                <w:rFonts w:cstheme="minorHAnsi"/>
                <w:b/>
                <w:bCs/>
                <w:sz w:val="20"/>
                <w:szCs w:val="20"/>
              </w:rPr>
            </w:pPr>
            <w:r w:rsidRPr="00142588">
              <w:rPr>
                <w:rFonts w:cstheme="minorHAnsi"/>
                <w:b/>
                <w:bCs/>
                <w:sz w:val="20"/>
                <w:szCs w:val="20"/>
              </w:rPr>
              <w:t>Art. 71 ust. 1 UH</w:t>
            </w:r>
          </w:p>
        </w:tc>
        <w:tc>
          <w:tcPr>
            <w:tcW w:w="3827" w:type="dxa"/>
          </w:tcPr>
          <w:p w14:paraId="48897F98" w14:textId="77777777" w:rsidR="00B2496D" w:rsidRPr="00142588" w:rsidRDefault="00B2496D" w:rsidP="00B2496D">
            <w:pPr>
              <w:tabs>
                <w:tab w:val="left" w:pos="1427"/>
              </w:tabs>
              <w:rPr>
                <w:rFonts w:cstheme="minorHAnsi"/>
                <w:b/>
                <w:sz w:val="20"/>
                <w:szCs w:val="20"/>
              </w:rPr>
            </w:pPr>
            <w:r w:rsidRPr="00142588">
              <w:rPr>
                <w:rFonts w:cstheme="minorHAnsi"/>
                <w:b/>
                <w:sz w:val="20"/>
                <w:szCs w:val="20"/>
              </w:rPr>
              <w:t>j.w.</w:t>
            </w:r>
          </w:p>
        </w:tc>
        <w:tc>
          <w:tcPr>
            <w:tcW w:w="3969" w:type="dxa"/>
          </w:tcPr>
          <w:p w14:paraId="5DF0BC44" w14:textId="77777777" w:rsidR="00B2496D" w:rsidRPr="00142588" w:rsidRDefault="00B2496D" w:rsidP="00B2496D">
            <w:pPr>
              <w:rPr>
                <w:rFonts w:cstheme="minorHAnsi"/>
                <w:b/>
                <w:bCs/>
                <w:sz w:val="20"/>
                <w:szCs w:val="20"/>
              </w:rPr>
            </w:pPr>
            <w:r w:rsidRPr="00142588">
              <w:rPr>
                <w:rFonts w:cstheme="minorHAnsi"/>
                <w:b/>
                <w:bCs/>
                <w:sz w:val="20"/>
                <w:szCs w:val="20"/>
              </w:rPr>
              <w:t xml:space="preserve">Art. 71 </w:t>
            </w:r>
          </w:p>
          <w:p w14:paraId="77735291" w14:textId="77777777" w:rsidR="00B2496D" w:rsidRPr="00142588" w:rsidRDefault="00B2496D" w:rsidP="00B2496D">
            <w:pPr>
              <w:rPr>
                <w:rFonts w:cstheme="minorHAnsi"/>
                <w:b/>
                <w:sz w:val="20"/>
                <w:szCs w:val="20"/>
              </w:rPr>
            </w:pPr>
            <w:r w:rsidRPr="00142588">
              <w:rPr>
                <w:rFonts w:cstheme="minorHAnsi"/>
                <w:b/>
                <w:bCs/>
                <w:sz w:val="20"/>
                <w:szCs w:val="20"/>
              </w:rPr>
              <w:t>1.</w:t>
            </w:r>
            <w:r w:rsidRPr="00142588">
              <w:rPr>
                <w:rFonts w:cstheme="minorHAnsi"/>
                <w:b/>
                <w:sz w:val="20"/>
                <w:szCs w:val="20"/>
              </w:rPr>
              <w:t xml:space="preserve"> Jeżeli producent stwierdził w pojeździe wprowadzonym do obrotu na podstawie świadectwa krajowej homologacji typu pojazdu, poważne zagrożenie dla bezpieczeństwa, ochrony zdrowia i środowiska albo brak zgodności pojazdu z homologowanym typem, jest obowiązany </w:t>
            </w:r>
            <w:r w:rsidRPr="00142588">
              <w:rPr>
                <w:rFonts w:cstheme="minorHAnsi"/>
                <w:b/>
                <w:bCs/>
                <w:sz w:val="20"/>
                <w:szCs w:val="20"/>
              </w:rPr>
              <w:t>niezwłocznie, w sposób zapewniający poufność informacji oraz ochronę dobrego imienia przedsiębiorcy</w:t>
            </w:r>
            <w:r w:rsidRPr="00142588">
              <w:rPr>
                <w:rFonts w:cstheme="minorHAnsi"/>
                <w:b/>
                <w:sz w:val="20"/>
                <w:szCs w:val="20"/>
              </w:rPr>
              <w:t>, powiadomić o tym Dyrektora TDT jako organ nadzoru rynku oraz podjąć działania polegające na usunięciu tych zagrożeń.</w:t>
            </w:r>
            <w:r w:rsidRPr="00142588">
              <w:rPr>
                <w:rFonts w:cstheme="minorHAnsi"/>
                <w:b/>
                <w:sz w:val="20"/>
                <w:szCs w:val="20"/>
              </w:rPr>
              <w:br/>
            </w:r>
            <w:r w:rsidRPr="00142588">
              <w:rPr>
                <w:rFonts w:cstheme="minorHAnsi"/>
                <w:b/>
                <w:bCs/>
                <w:sz w:val="20"/>
                <w:szCs w:val="20"/>
              </w:rPr>
              <w:t>W przypadku gdy zagrożenie dotyczy pojedynczego pojazdu lub incydentalnej partii, działania mogą być podjęte w trybie niepublicznym, po uprzednim uzgodnieniu zakresu i formy działań z Dyrektorem TDT.</w:t>
            </w:r>
          </w:p>
        </w:tc>
        <w:tc>
          <w:tcPr>
            <w:tcW w:w="2693" w:type="dxa"/>
          </w:tcPr>
          <w:p w14:paraId="1E338B06" w14:textId="77777777" w:rsidR="00B2496D" w:rsidRPr="00A9115E" w:rsidRDefault="00B2496D" w:rsidP="00B2496D">
            <w:pPr>
              <w:rPr>
                <w:rFonts w:cstheme="minorHAnsi"/>
                <w:b/>
                <w:color w:val="FF0000"/>
                <w:sz w:val="20"/>
                <w:szCs w:val="20"/>
              </w:rPr>
            </w:pPr>
            <w:r w:rsidRPr="00A9115E">
              <w:rPr>
                <w:rFonts w:cstheme="minorHAnsi"/>
                <w:b/>
                <w:color w:val="FF0000"/>
                <w:sz w:val="20"/>
                <w:szCs w:val="20"/>
              </w:rPr>
              <w:t xml:space="preserve">Uwaga omówiona </w:t>
            </w:r>
            <w:r>
              <w:rPr>
                <w:rFonts w:cstheme="minorHAnsi"/>
                <w:b/>
                <w:color w:val="FF0000"/>
                <w:sz w:val="20"/>
                <w:szCs w:val="20"/>
              </w:rPr>
              <w:t>w pkt</w:t>
            </w:r>
            <w:r w:rsidRPr="00A9115E">
              <w:rPr>
                <w:rFonts w:cstheme="minorHAnsi"/>
                <w:b/>
                <w:color w:val="FF0000"/>
                <w:sz w:val="20"/>
                <w:szCs w:val="20"/>
              </w:rPr>
              <w:t xml:space="preserve"> 116. </w:t>
            </w:r>
          </w:p>
          <w:p w14:paraId="3A6932E2" w14:textId="77777777" w:rsidR="00B2496D" w:rsidRDefault="00B2496D" w:rsidP="00B2496D">
            <w:pPr>
              <w:rPr>
                <w:rFonts w:cstheme="minorHAnsi"/>
                <w:b/>
                <w:sz w:val="20"/>
                <w:szCs w:val="20"/>
              </w:rPr>
            </w:pPr>
            <w:r w:rsidRPr="001A70D3">
              <w:rPr>
                <w:rFonts w:cstheme="minorHAnsi"/>
                <w:b/>
                <w:sz w:val="20"/>
                <w:szCs w:val="20"/>
              </w:rPr>
              <w:t>Uwaga</w:t>
            </w:r>
            <w:r>
              <w:rPr>
                <w:rFonts w:cstheme="minorHAnsi"/>
                <w:b/>
                <w:sz w:val="20"/>
                <w:szCs w:val="20"/>
              </w:rPr>
              <w:t xml:space="preserve"> wyjaśniona -</w:t>
            </w:r>
            <w:r w:rsidRPr="001A70D3">
              <w:rPr>
                <w:rFonts w:cstheme="minorHAnsi"/>
                <w:b/>
                <w:sz w:val="20"/>
                <w:szCs w:val="20"/>
              </w:rPr>
              <w:t xml:space="preserve"> </w:t>
            </w:r>
            <w:r>
              <w:rPr>
                <w:rFonts w:cstheme="minorHAnsi"/>
                <w:b/>
                <w:sz w:val="20"/>
                <w:szCs w:val="20"/>
              </w:rPr>
              <w:t>z</w:t>
            </w:r>
            <w:r w:rsidRPr="001A70D3">
              <w:rPr>
                <w:rFonts w:cstheme="minorHAnsi"/>
                <w:b/>
                <w:sz w:val="20"/>
                <w:szCs w:val="20"/>
              </w:rPr>
              <w:t>mieniona została treść art.</w:t>
            </w:r>
            <w:r>
              <w:rPr>
                <w:rFonts w:cstheme="minorHAnsi"/>
                <w:b/>
                <w:sz w:val="20"/>
                <w:szCs w:val="20"/>
              </w:rPr>
              <w:t xml:space="preserve"> </w:t>
            </w:r>
            <w:r w:rsidRPr="001A70D3">
              <w:rPr>
                <w:rFonts w:cstheme="minorHAnsi"/>
                <w:b/>
                <w:sz w:val="20"/>
                <w:szCs w:val="20"/>
              </w:rPr>
              <w:t>70. Dodatkowo, podstawa wykrycia niezgodności przez podmiot gospodarczy nie jest zależna od Dyrektora TDT. Podmiot dokonuje analizy we własnym zakresie.</w:t>
            </w:r>
          </w:p>
          <w:p w14:paraId="70D1C970" w14:textId="77777777" w:rsidR="00B2496D" w:rsidRPr="001A70D3" w:rsidRDefault="00B2496D" w:rsidP="00B2496D">
            <w:pPr>
              <w:rPr>
                <w:rFonts w:cstheme="minorHAnsi"/>
                <w:b/>
                <w:sz w:val="20"/>
                <w:szCs w:val="20"/>
              </w:rPr>
            </w:pPr>
            <w:r w:rsidRPr="001A70D3">
              <w:rPr>
                <w:rFonts w:cstheme="minorHAnsi"/>
                <w:b/>
                <w:sz w:val="20"/>
                <w:szCs w:val="20"/>
              </w:rPr>
              <w:t>Akcja serwisowa ma związek z typem homologowanym. Przypadki jednostkowe rozpoznawane są na podstawie roszczeń cywilnoprawnych.</w:t>
            </w:r>
          </w:p>
          <w:p w14:paraId="3B29B683" w14:textId="77777777" w:rsidR="00B2496D" w:rsidRDefault="00B2496D" w:rsidP="00B2496D">
            <w:pPr>
              <w:rPr>
                <w:rFonts w:cstheme="minorHAnsi"/>
                <w:b/>
                <w:sz w:val="20"/>
                <w:szCs w:val="20"/>
              </w:rPr>
            </w:pPr>
          </w:p>
          <w:p w14:paraId="4A4B9DED" w14:textId="77777777" w:rsidR="00B2496D" w:rsidRPr="00FE3559"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FE3559">
              <w:rPr>
                <w:rFonts w:asciiTheme="minorHAnsi" w:eastAsiaTheme="minorHAnsi" w:hAnsiTheme="minorHAnsi" w:cstheme="minorHAnsi"/>
                <w:b/>
                <w:i/>
                <w:sz w:val="20"/>
                <w:lang w:eastAsia="en-US"/>
              </w:rPr>
              <w:t xml:space="preserve">Art. 70. 1. Podstawą do podjęcia akcji serwisowej na terytorium Rzeczpospolitej Polskiej </w:t>
            </w:r>
            <w:r w:rsidRPr="00741777">
              <w:rPr>
                <w:rFonts w:asciiTheme="minorHAnsi" w:eastAsiaTheme="minorHAnsi" w:hAnsiTheme="minorHAnsi" w:cstheme="minorHAnsi"/>
                <w:b/>
                <w:i/>
                <w:sz w:val="20"/>
                <w:lang w:eastAsia="en-US"/>
              </w:rPr>
              <w:t xml:space="preserve"> w odniesieniu do pojazdów, przedmiotów wyposażenia lub części, dla których producent uzyskał świadectwo homologacji typu UE pojazdu, świadectwo homologacji typu UE albo świadectwo homologacji typu ONZ </w:t>
            </w:r>
            <w:r w:rsidRPr="00FE3559">
              <w:rPr>
                <w:rFonts w:asciiTheme="minorHAnsi" w:eastAsiaTheme="minorHAnsi" w:hAnsiTheme="minorHAnsi" w:cstheme="minorHAnsi"/>
                <w:b/>
                <w:i/>
                <w:sz w:val="20"/>
                <w:lang w:eastAsia="en-US"/>
              </w:rPr>
              <w:t>są:</w:t>
            </w:r>
          </w:p>
          <w:p w14:paraId="51F65ADF" w14:textId="77777777" w:rsidR="00B2496D" w:rsidRPr="00FE3559" w:rsidRDefault="00B2496D" w:rsidP="004C3AD7">
            <w:pPr>
              <w:pStyle w:val="ZARTzmartartykuempunktem"/>
              <w:numPr>
                <w:ilvl w:val="0"/>
                <w:numId w:val="51"/>
              </w:numPr>
              <w:suppressAutoHyphens w:val="0"/>
              <w:adjustRightInd/>
              <w:spacing w:line="240" w:lineRule="auto"/>
              <w:ind w:left="886" w:hanging="283"/>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własne działania Dyrektora TDT jako organu nadzoru rynku, lub</w:t>
            </w:r>
          </w:p>
          <w:p w14:paraId="73090BAE" w14:textId="77777777" w:rsidR="00B2496D" w:rsidRPr="00FE3559" w:rsidRDefault="00B2496D" w:rsidP="004C3AD7">
            <w:pPr>
              <w:pStyle w:val="ZARTzmartartykuempunktem"/>
              <w:numPr>
                <w:ilvl w:val="0"/>
                <w:numId w:val="51"/>
              </w:numPr>
              <w:suppressAutoHyphens w:val="0"/>
              <w:adjustRightInd/>
              <w:spacing w:line="240" w:lineRule="auto"/>
              <w:ind w:left="886" w:hanging="283"/>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informacje zamieszczone w systemie RAPEX, lub</w:t>
            </w:r>
          </w:p>
          <w:p w14:paraId="3D11F6EA" w14:textId="77777777" w:rsidR="00B2496D" w:rsidRPr="00FE3559" w:rsidRDefault="00B2496D" w:rsidP="004C3AD7">
            <w:pPr>
              <w:pStyle w:val="ZARTzmartartykuempunktem"/>
              <w:numPr>
                <w:ilvl w:val="0"/>
                <w:numId w:val="51"/>
              </w:numPr>
              <w:spacing w:line="240" w:lineRule="auto"/>
              <w:ind w:left="886" w:hanging="283"/>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informacje przekazane przez organ udzielający homologacji, lub</w:t>
            </w:r>
          </w:p>
          <w:p w14:paraId="753A4DA4" w14:textId="77777777" w:rsidR="00B2496D" w:rsidRPr="00FE3559" w:rsidRDefault="00B2496D" w:rsidP="004C3AD7">
            <w:pPr>
              <w:pStyle w:val="ZARTzmartartykuempunktem"/>
              <w:spacing w:line="240" w:lineRule="auto"/>
              <w:ind w:left="886" w:hanging="283"/>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4) informacje przekazane przez podmiot gospodarczy.</w:t>
            </w:r>
          </w:p>
          <w:p w14:paraId="58C1763A" w14:textId="77777777" w:rsidR="00B2496D" w:rsidRPr="00FE3559"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sidRPr="00FE3559">
              <w:rPr>
                <w:rFonts w:asciiTheme="minorHAnsi" w:eastAsiaTheme="minorHAnsi" w:hAnsiTheme="minorHAnsi" w:cstheme="minorHAnsi"/>
                <w:b/>
                <w:i/>
                <w:sz w:val="20"/>
                <w:lang w:eastAsia="en-US"/>
              </w:rPr>
              <w:t>2. W przypadku stwierdzenia przez podmiot gospodarczy we wprowadzonym do obrotu pojeździe, przedmiocie wyposażenia lub części</w:t>
            </w:r>
            <w:r>
              <w:rPr>
                <w:rFonts w:asciiTheme="minorHAnsi" w:eastAsiaTheme="minorHAnsi" w:hAnsiTheme="minorHAnsi" w:cstheme="minorHAnsi"/>
                <w:b/>
                <w:i/>
                <w:sz w:val="20"/>
                <w:lang w:eastAsia="en-US"/>
              </w:rPr>
              <w:t>, o którym mowa w ust. 1,</w:t>
            </w:r>
            <w:r w:rsidRPr="00FE3559">
              <w:rPr>
                <w:rFonts w:asciiTheme="minorHAnsi" w:eastAsiaTheme="minorHAnsi" w:hAnsiTheme="minorHAnsi" w:cstheme="minorHAnsi"/>
                <w:b/>
                <w:i/>
                <w:sz w:val="20"/>
                <w:lang w:eastAsia="en-US"/>
              </w:rPr>
              <w:t xml:space="preserve"> ryzyka lub poważnego ryzyka dla bezpieczeństwa, ochrony zdrowia i środowiska albo niezgodność pojazdu, przedmiotu wyposażenia lub części z wymaganiami technicznymi, podmiot ten jest obowiązany niezwłocznie powiadomić o tym Dyrektora TDT jako organ nadzoru rynku oraz podjąć działania zgodnie z przepisami rozdziału XII rozporządzenia </w:t>
            </w:r>
            <w:hyperlink w:history="1">
              <w:r w:rsidRPr="00FE3559">
                <w:rPr>
                  <w:rFonts w:asciiTheme="minorHAnsi" w:eastAsiaTheme="minorHAnsi" w:hAnsiTheme="minorHAnsi" w:cstheme="minorHAnsi"/>
                  <w:b/>
                  <w:i/>
                  <w:sz w:val="20"/>
                  <w:lang w:eastAsia="en-US"/>
                </w:rPr>
                <w:t>167/2013</w:t>
              </w:r>
            </w:hyperlink>
            <w:r w:rsidRPr="00FE3559">
              <w:rPr>
                <w:rFonts w:asciiTheme="minorHAnsi" w:eastAsiaTheme="minorHAnsi" w:hAnsiTheme="minorHAnsi" w:cstheme="minorHAnsi"/>
                <w:b/>
                <w:i/>
                <w:sz w:val="20"/>
                <w:lang w:eastAsia="en-US"/>
              </w:rPr>
              <w:t xml:space="preserve">, rozdziału XII rozporządzenia </w:t>
            </w:r>
            <w:hyperlink w:history="1">
              <w:r w:rsidRPr="00FE3559">
                <w:rPr>
                  <w:rFonts w:asciiTheme="minorHAnsi" w:eastAsiaTheme="minorHAnsi" w:hAnsiTheme="minorHAnsi" w:cstheme="minorHAnsi"/>
                  <w:b/>
                  <w:i/>
                  <w:sz w:val="20"/>
                  <w:lang w:eastAsia="en-US"/>
                </w:rPr>
                <w:t>168/2013</w:t>
              </w:r>
            </w:hyperlink>
            <w:r w:rsidRPr="00FE3559">
              <w:rPr>
                <w:rFonts w:asciiTheme="minorHAnsi" w:eastAsiaTheme="minorHAnsi" w:hAnsiTheme="minorHAnsi" w:cstheme="minorHAnsi"/>
                <w:b/>
                <w:i/>
                <w:sz w:val="20"/>
                <w:lang w:eastAsia="en-US"/>
              </w:rPr>
              <w:t xml:space="preserve"> lub rozdziału XI rozporządzenia </w:t>
            </w:r>
            <w:hyperlink w:history="1">
              <w:r w:rsidRPr="00FE3559">
                <w:rPr>
                  <w:rFonts w:asciiTheme="minorHAnsi" w:eastAsiaTheme="minorHAnsi" w:hAnsiTheme="minorHAnsi" w:cstheme="minorHAnsi"/>
                  <w:b/>
                  <w:i/>
                  <w:sz w:val="20"/>
                  <w:lang w:eastAsia="en-US"/>
                </w:rPr>
                <w:t>2018/858</w:t>
              </w:r>
            </w:hyperlink>
            <w:r w:rsidRPr="00FE3559">
              <w:rPr>
                <w:rFonts w:asciiTheme="minorHAnsi" w:eastAsiaTheme="minorHAnsi" w:hAnsiTheme="minorHAnsi" w:cstheme="minorHAnsi"/>
                <w:b/>
                <w:i/>
                <w:sz w:val="20"/>
                <w:lang w:eastAsia="en-US"/>
              </w:rPr>
              <w:t xml:space="preserve"> – odpowiednio do kategorii pojazdu, przedmiotu wyposażenia lub części.</w:t>
            </w:r>
            <w:r>
              <w:rPr>
                <w:rFonts w:asciiTheme="minorHAnsi" w:eastAsiaTheme="minorHAnsi" w:hAnsiTheme="minorHAnsi" w:cstheme="minorHAnsi"/>
                <w:b/>
                <w:i/>
                <w:sz w:val="20"/>
                <w:lang w:eastAsia="en-US"/>
              </w:rPr>
              <w:t>”</w:t>
            </w:r>
          </w:p>
          <w:p w14:paraId="10E16D69" w14:textId="77777777" w:rsidR="00B2496D" w:rsidRPr="001A70D3" w:rsidRDefault="00B2496D" w:rsidP="00B2496D">
            <w:pPr>
              <w:rPr>
                <w:rFonts w:cstheme="minorHAnsi"/>
                <w:b/>
                <w:sz w:val="20"/>
                <w:szCs w:val="20"/>
              </w:rPr>
            </w:pPr>
          </w:p>
          <w:p w14:paraId="332EFC8F" w14:textId="77777777" w:rsidR="00B2496D" w:rsidRPr="001A70D3" w:rsidRDefault="00B2496D" w:rsidP="00B2496D">
            <w:pPr>
              <w:rPr>
                <w:rFonts w:cstheme="minorHAnsi"/>
                <w:b/>
                <w:sz w:val="20"/>
                <w:szCs w:val="20"/>
              </w:rPr>
            </w:pPr>
            <w:r w:rsidRPr="001A70D3">
              <w:rPr>
                <w:rFonts w:cstheme="minorHAnsi"/>
                <w:b/>
                <w:sz w:val="20"/>
                <w:szCs w:val="20"/>
              </w:rPr>
              <w:t>Odn. poufności - zgodnie z art. 17 ust. 1 rozporządzenia 1020, organy nadzoru rynku przestrzegają zasad poufności i tajemnicy służbowej i handlowej oraz chronią dane osobowe zgodnie z prawem unii i prawem krajowym.</w:t>
            </w:r>
          </w:p>
          <w:p w14:paraId="2C9BC242" w14:textId="77777777" w:rsidR="00B2496D" w:rsidRPr="001A70D3" w:rsidRDefault="00B2496D" w:rsidP="00B2496D">
            <w:pPr>
              <w:rPr>
                <w:rFonts w:cstheme="minorHAnsi"/>
                <w:b/>
                <w:sz w:val="20"/>
                <w:szCs w:val="20"/>
              </w:rPr>
            </w:pPr>
          </w:p>
          <w:p w14:paraId="6E781C50" w14:textId="77777777" w:rsidR="00B2496D" w:rsidRPr="001A70D3" w:rsidRDefault="00B2496D" w:rsidP="00B2496D">
            <w:pPr>
              <w:rPr>
                <w:rFonts w:cstheme="minorHAnsi"/>
                <w:b/>
                <w:sz w:val="20"/>
                <w:szCs w:val="20"/>
              </w:rPr>
            </w:pPr>
            <w:r w:rsidRPr="001A70D3">
              <w:rPr>
                <w:rFonts w:cstheme="minorHAnsi"/>
                <w:b/>
                <w:sz w:val="20"/>
                <w:szCs w:val="20"/>
              </w:rPr>
              <w:t>Prezes UODO nie zgłosił uwag w tym zakresie.</w:t>
            </w:r>
          </w:p>
          <w:p w14:paraId="10E32E10" w14:textId="77777777" w:rsidR="00B2496D" w:rsidRDefault="00B2496D" w:rsidP="00B2496D">
            <w:pPr>
              <w:rPr>
                <w:rFonts w:cstheme="minorHAnsi"/>
                <w:b/>
                <w:sz w:val="20"/>
                <w:szCs w:val="20"/>
              </w:rPr>
            </w:pPr>
          </w:p>
          <w:p w14:paraId="766ADF2C" w14:textId="77777777" w:rsidR="00B2496D" w:rsidRDefault="00B2496D" w:rsidP="00B2496D">
            <w:pPr>
              <w:rPr>
                <w:rFonts w:cstheme="minorHAnsi"/>
                <w:b/>
                <w:bCs/>
                <w:sz w:val="20"/>
              </w:rPr>
            </w:pPr>
            <w:r w:rsidRPr="00AE12CE">
              <w:rPr>
                <w:rFonts w:cstheme="minorHAnsi"/>
                <w:b/>
                <w:sz w:val="20"/>
                <w:szCs w:val="20"/>
              </w:rPr>
              <w:t xml:space="preserve">UH wskazuje na konieczność działania Dyrektora TDT jako organu nadzoru rynku zgodnie z </w:t>
            </w:r>
            <w:r w:rsidRPr="00AE12CE">
              <w:rPr>
                <w:rFonts w:cstheme="minorHAnsi"/>
                <w:b/>
                <w:bCs/>
                <w:sz w:val="20"/>
              </w:rPr>
              <w:t xml:space="preserve"> zasadami i procedurami określonymi w rozporządzeniu 2019/1020:</w:t>
            </w:r>
          </w:p>
          <w:p w14:paraId="7D008022" w14:textId="77777777" w:rsidR="00B2496D" w:rsidRPr="00C9237A" w:rsidRDefault="00B2496D" w:rsidP="00B2496D">
            <w:pPr>
              <w:rPr>
                <w:rFonts w:cstheme="minorHAnsi"/>
                <w:b/>
                <w:bCs/>
                <w:i/>
                <w:sz w:val="20"/>
              </w:rPr>
            </w:pPr>
            <w:r w:rsidRPr="001C444F">
              <w:rPr>
                <w:rFonts w:cstheme="minorHAnsi"/>
                <w:b/>
                <w:bCs/>
                <w:i/>
                <w:sz w:val="20"/>
              </w:rPr>
              <w:t>„Art. 3. 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cstheme="minorHAnsi"/>
                <w:b/>
                <w:bCs/>
                <w:i/>
                <w:sz w:val="20"/>
              </w:rPr>
              <w:t xml:space="preserve">, </w:t>
            </w:r>
            <w:r w:rsidRPr="001C444F">
              <w:rPr>
                <w:rFonts w:cstheme="minorHAnsi"/>
                <w:b/>
                <w:bCs/>
                <w:i/>
                <w:sz w:val="20"/>
              </w:rPr>
              <w:t>wózki rowerowe, hulajnogi elektryczne oraz urządzenia transportu osobistego</w:t>
            </w:r>
            <w:r>
              <w:rPr>
                <w:rFonts w:cstheme="minorHAnsi"/>
                <w:b/>
                <w:bCs/>
                <w:i/>
                <w:sz w:val="20"/>
              </w:rPr>
              <w:t xml:space="preserve"> </w:t>
            </w:r>
            <w:r w:rsidRPr="001C444F">
              <w:rPr>
                <w:rFonts w:cstheme="minorHAnsi"/>
                <w:b/>
                <w:bCs/>
                <w:i/>
                <w:sz w:val="20"/>
              </w:rPr>
              <w:t>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2126" w:type="dxa"/>
          </w:tcPr>
          <w:p w14:paraId="58C990D7" w14:textId="3FA707CA" w:rsidR="00B2496D" w:rsidRPr="00A9115E" w:rsidRDefault="009D589A" w:rsidP="00B2496D">
            <w:pPr>
              <w:rPr>
                <w:rFonts w:cstheme="minorHAnsi"/>
                <w:b/>
                <w:color w:val="FF0000"/>
                <w:sz w:val="20"/>
                <w:szCs w:val="20"/>
              </w:rPr>
            </w:pPr>
            <w:r>
              <w:rPr>
                <w:rFonts w:cstheme="minorHAnsi"/>
                <w:b/>
                <w:color w:val="FF0000"/>
                <w:sz w:val="20"/>
                <w:szCs w:val="20"/>
              </w:rPr>
              <w:t xml:space="preserve">Brak przedstawiciela </w:t>
            </w:r>
          </w:p>
        </w:tc>
        <w:tc>
          <w:tcPr>
            <w:tcW w:w="2242" w:type="dxa"/>
          </w:tcPr>
          <w:p w14:paraId="47C65D26" w14:textId="77777777" w:rsidR="00B2496D" w:rsidRPr="00A9115E" w:rsidRDefault="00B2496D" w:rsidP="00B2496D">
            <w:pPr>
              <w:rPr>
                <w:rFonts w:cstheme="minorHAnsi"/>
                <w:b/>
                <w:color w:val="FF0000"/>
                <w:sz w:val="20"/>
                <w:szCs w:val="20"/>
              </w:rPr>
            </w:pPr>
          </w:p>
        </w:tc>
        <w:tc>
          <w:tcPr>
            <w:tcW w:w="2242" w:type="dxa"/>
          </w:tcPr>
          <w:p w14:paraId="1FF05ADD" w14:textId="77777777" w:rsidR="00B2496D" w:rsidRPr="00A9115E" w:rsidRDefault="00B2496D" w:rsidP="00B2496D">
            <w:pPr>
              <w:rPr>
                <w:rFonts w:cstheme="minorHAnsi"/>
                <w:b/>
                <w:color w:val="FF0000"/>
                <w:sz w:val="20"/>
                <w:szCs w:val="20"/>
              </w:rPr>
            </w:pPr>
          </w:p>
        </w:tc>
        <w:tc>
          <w:tcPr>
            <w:tcW w:w="2242" w:type="dxa"/>
          </w:tcPr>
          <w:p w14:paraId="62DAA4E1" w14:textId="77777777" w:rsidR="00B2496D" w:rsidRPr="00A9115E" w:rsidRDefault="00B2496D" w:rsidP="00B2496D">
            <w:pPr>
              <w:rPr>
                <w:rFonts w:cstheme="minorHAnsi"/>
                <w:b/>
                <w:color w:val="FF0000"/>
                <w:sz w:val="20"/>
                <w:szCs w:val="20"/>
              </w:rPr>
            </w:pPr>
          </w:p>
        </w:tc>
        <w:tc>
          <w:tcPr>
            <w:tcW w:w="2242" w:type="dxa"/>
          </w:tcPr>
          <w:p w14:paraId="78F42859" w14:textId="77777777" w:rsidR="00B2496D" w:rsidRPr="00A9115E" w:rsidRDefault="00B2496D" w:rsidP="00B2496D">
            <w:pPr>
              <w:rPr>
                <w:rFonts w:cstheme="minorHAnsi"/>
                <w:b/>
                <w:color w:val="FF0000"/>
                <w:sz w:val="20"/>
                <w:szCs w:val="20"/>
              </w:rPr>
            </w:pPr>
          </w:p>
        </w:tc>
        <w:tc>
          <w:tcPr>
            <w:tcW w:w="2242" w:type="dxa"/>
          </w:tcPr>
          <w:p w14:paraId="49BCCBA7" w14:textId="77777777" w:rsidR="00B2496D" w:rsidRPr="00A9115E" w:rsidRDefault="00B2496D" w:rsidP="00B2496D">
            <w:pPr>
              <w:rPr>
                <w:rFonts w:cstheme="minorHAnsi"/>
                <w:b/>
                <w:color w:val="FF0000"/>
                <w:sz w:val="20"/>
                <w:szCs w:val="20"/>
              </w:rPr>
            </w:pPr>
          </w:p>
        </w:tc>
        <w:tc>
          <w:tcPr>
            <w:tcW w:w="2242" w:type="dxa"/>
          </w:tcPr>
          <w:p w14:paraId="6ADDA01B" w14:textId="77777777" w:rsidR="00B2496D" w:rsidRPr="00A9115E" w:rsidRDefault="00B2496D" w:rsidP="00B2496D">
            <w:pPr>
              <w:rPr>
                <w:rFonts w:cstheme="minorHAnsi"/>
                <w:b/>
                <w:color w:val="FF0000"/>
                <w:sz w:val="20"/>
                <w:szCs w:val="20"/>
              </w:rPr>
            </w:pPr>
          </w:p>
        </w:tc>
      </w:tr>
      <w:tr w:rsidR="00B2496D" w:rsidRPr="00DC4646" w14:paraId="0A3871B3" w14:textId="53540EDD" w:rsidTr="00B2496D">
        <w:tc>
          <w:tcPr>
            <w:tcW w:w="562" w:type="dxa"/>
          </w:tcPr>
          <w:p w14:paraId="256B42DA" w14:textId="77777777" w:rsidR="00B2496D" w:rsidRPr="00DC4646" w:rsidRDefault="00B2496D" w:rsidP="00B2496D">
            <w:pPr>
              <w:rPr>
                <w:rFonts w:cstheme="minorHAnsi"/>
                <w:b/>
                <w:sz w:val="20"/>
                <w:szCs w:val="20"/>
              </w:rPr>
            </w:pPr>
            <w:r w:rsidRPr="00DC4646">
              <w:rPr>
                <w:rFonts w:cstheme="minorHAnsi"/>
                <w:b/>
                <w:sz w:val="20"/>
                <w:szCs w:val="20"/>
              </w:rPr>
              <w:t>28</w:t>
            </w:r>
            <w:r>
              <w:rPr>
                <w:rFonts w:cstheme="minorHAnsi"/>
                <w:b/>
                <w:sz w:val="20"/>
                <w:szCs w:val="20"/>
              </w:rPr>
              <w:t>3</w:t>
            </w:r>
          </w:p>
        </w:tc>
        <w:tc>
          <w:tcPr>
            <w:tcW w:w="1560" w:type="dxa"/>
          </w:tcPr>
          <w:p w14:paraId="1EF05DFE" w14:textId="77777777" w:rsidR="00B2496D" w:rsidRPr="00DC4646" w:rsidRDefault="00B2496D" w:rsidP="00B2496D">
            <w:pPr>
              <w:rPr>
                <w:rFonts w:cstheme="minorHAnsi"/>
                <w:b/>
                <w:sz w:val="20"/>
                <w:szCs w:val="20"/>
              </w:rPr>
            </w:pPr>
            <w:r w:rsidRPr="00DC4646">
              <w:rPr>
                <w:rFonts w:cstheme="minorHAnsi"/>
                <w:b/>
                <w:sz w:val="20"/>
                <w:szCs w:val="20"/>
              </w:rPr>
              <w:t>Stowarzyszenie Inżynierów i Techników Komunikacji RP Oddział w Krośnie</w:t>
            </w:r>
          </w:p>
        </w:tc>
        <w:tc>
          <w:tcPr>
            <w:tcW w:w="1701" w:type="dxa"/>
          </w:tcPr>
          <w:p w14:paraId="0652A6FA" w14:textId="77777777" w:rsidR="00B2496D" w:rsidRPr="00DC4646" w:rsidRDefault="00B2496D" w:rsidP="00B2496D">
            <w:pPr>
              <w:rPr>
                <w:rFonts w:cstheme="minorHAnsi"/>
                <w:b/>
                <w:sz w:val="20"/>
                <w:szCs w:val="20"/>
              </w:rPr>
            </w:pPr>
            <w:r w:rsidRPr="00DC4646">
              <w:rPr>
                <w:rFonts w:cstheme="minorHAnsi"/>
                <w:b/>
                <w:sz w:val="20"/>
                <w:szCs w:val="20"/>
              </w:rPr>
              <w:t xml:space="preserve">Art. 68l ust. 2 UH </w:t>
            </w:r>
          </w:p>
          <w:p w14:paraId="2BDC8629" w14:textId="77777777" w:rsidR="00B2496D" w:rsidRPr="00DC4646" w:rsidRDefault="00B2496D" w:rsidP="00B2496D">
            <w:pPr>
              <w:rPr>
                <w:rFonts w:cstheme="minorHAnsi"/>
                <w:b/>
                <w:bCs/>
                <w:sz w:val="20"/>
                <w:szCs w:val="20"/>
              </w:rPr>
            </w:pPr>
          </w:p>
        </w:tc>
        <w:tc>
          <w:tcPr>
            <w:tcW w:w="3827" w:type="dxa"/>
          </w:tcPr>
          <w:p w14:paraId="7855A251" w14:textId="6A98784E" w:rsidR="00B2496D" w:rsidRPr="00DC4646" w:rsidRDefault="00B2496D" w:rsidP="00B2496D">
            <w:pPr>
              <w:rPr>
                <w:rFonts w:cstheme="minorHAnsi"/>
                <w:b/>
                <w:sz w:val="20"/>
                <w:szCs w:val="20"/>
              </w:rPr>
            </w:pPr>
            <w:r w:rsidRPr="00DC4646">
              <w:rPr>
                <w:rFonts w:cstheme="minorHAnsi"/>
                <w:b/>
                <w:sz w:val="20"/>
                <w:szCs w:val="20"/>
              </w:rPr>
              <w:t xml:space="preserve">Z przytoczonego przepisu wynika, że przedsiębiorca prowadzący stację kontroli pojazdów, o której mowa w art. 83 ust. 1 pkt 1 albo 2 ustawy z dnia 20 czerwca 1997 r. – Prawo o ruchu drogowym, jest obowiązany zatrudniać co najmniej jednego uprawnionego diagnostę, który spełnia wymagania, o których mowa w ust. 1.  Art. 68l. 2. należy zmienić, ponieważ byłby to dodatkowy obowiązek zatrudniania diagnosty samochodowego który ukończył szkolenie specjalistyczne w zakresie krajowego indywidualnego dopuszczenia pojazdu niebędącego nowym pojazdem, potwierdzone zaświadczeniem o jego ukończeniu oraz złożył z wynikiem pozytywnym egzamin </w:t>
            </w:r>
          </w:p>
          <w:p w14:paraId="0840EA9A" w14:textId="77777777" w:rsidR="00B2496D" w:rsidRPr="00DC4646" w:rsidRDefault="00B2496D" w:rsidP="00B2496D">
            <w:pPr>
              <w:rPr>
                <w:rFonts w:cstheme="minorHAnsi"/>
                <w:b/>
                <w:sz w:val="20"/>
                <w:szCs w:val="20"/>
              </w:rPr>
            </w:pPr>
            <w:r w:rsidRPr="00DC4646">
              <w:rPr>
                <w:rFonts w:cstheme="minorHAnsi"/>
                <w:b/>
                <w:sz w:val="20"/>
                <w:szCs w:val="20"/>
              </w:rPr>
              <w:t xml:space="preserve">kwalifikacyjny w tym zakresie. </w:t>
            </w:r>
          </w:p>
          <w:p w14:paraId="42605CED" w14:textId="31C5047A" w:rsidR="00B2496D" w:rsidRPr="00DC4646" w:rsidRDefault="00B2496D" w:rsidP="00B2496D">
            <w:pPr>
              <w:rPr>
                <w:rFonts w:cstheme="minorHAnsi"/>
                <w:b/>
                <w:sz w:val="20"/>
                <w:szCs w:val="20"/>
              </w:rPr>
            </w:pPr>
            <w:r w:rsidRPr="00DC4646">
              <w:rPr>
                <w:rFonts w:cstheme="minorHAnsi"/>
                <w:b/>
                <w:sz w:val="20"/>
                <w:szCs w:val="20"/>
              </w:rPr>
              <w:t xml:space="preserve">Naszym zdaniem, w sytuacji niedoboru diagnostów samochodowych na rynku pracy, o czym Ministerstwo Infrastruktury doskonale wie, obowiązek zatrudnienia diagnosty posiadającego nowe uprawnienia może okazać się wyjątkowo trudnym zadaniem dla właścicieli SKP w Polsce. Coraz więcej właścicieli stacji kontroli pojazdów w całej Polsce sygnalizuje poważny problem ze znalezieniem wykwalifikowanych diagnostów samochodowych. </w:t>
            </w:r>
          </w:p>
          <w:p w14:paraId="05D9CE23" w14:textId="77777777" w:rsidR="00B2496D" w:rsidRPr="00DC4646" w:rsidRDefault="00B2496D" w:rsidP="00B2496D">
            <w:pPr>
              <w:rPr>
                <w:rFonts w:cstheme="minorHAnsi"/>
                <w:b/>
                <w:sz w:val="20"/>
                <w:szCs w:val="20"/>
              </w:rPr>
            </w:pPr>
            <w:r w:rsidRPr="00DC4646">
              <w:rPr>
                <w:rFonts w:cstheme="minorHAnsi"/>
                <w:b/>
                <w:sz w:val="20"/>
                <w:szCs w:val="20"/>
              </w:rPr>
              <w:t>Mimo rosnącego zapotrzebowania na usługi diagnostyczne i zwiększającej się liczby pojazdów na drogach, liczba aktywnych specjalistów z uprawnieniami pozostaje niewystarczająca.</w:t>
            </w:r>
          </w:p>
          <w:p w14:paraId="0FC5C69F" w14:textId="77777777" w:rsidR="00B2496D" w:rsidRPr="00DC4646" w:rsidRDefault="00B2496D" w:rsidP="00B2496D">
            <w:pPr>
              <w:rPr>
                <w:rFonts w:cstheme="minorHAnsi"/>
                <w:b/>
                <w:sz w:val="20"/>
                <w:szCs w:val="20"/>
              </w:rPr>
            </w:pPr>
            <w:r w:rsidRPr="00DC4646">
              <w:rPr>
                <w:rFonts w:cstheme="minorHAnsi"/>
                <w:b/>
                <w:sz w:val="20"/>
                <w:szCs w:val="20"/>
              </w:rPr>
              <w:t xml:space="preserve">Problem ma charakter systemowy – zdobycie uprawnień diagnosty jest procesem długim, kosztownym i obwarowanym szeregiem wymogów formalnych. Z drugiej strony, warunki pracy i wynagrodzenia w zawodzie nie zawsze zachęcają młodych ludzi do obrania tej ścieżki kariery. </w:t>
            </w:r>
          </w:p>
          <w:p w14:paraId="31617431" w14:textId="77777777" w:rsidR="00B2496D" w:rsidRPr="00DC4646" w:rsidRDefault="00B2496D" w:rsidP="00B2496D">
            <w:pPr>
              <w:rPr>
                <w:rFonts w:cstheme="minorHAnsi"/>
                <w:b/>
                <w:sz w:val="20"/>
                <w:szCs w:val="20"/>
              </w:rPr>
            </w:pPr>
            <w:r w:rsidRPr="00DC4646">
              <w:rPr>
                <w:rFonts w:cstheme="minorHAnsi"/>
                <w:b/>
                <w:sz w:val="20"/>
                <w:szCs w:val="20"/>
              </w:rPr>
              <w:t>Ponadto zgodnie z art. 84a ust. 2 ustawy – Prawo o ruchu drogowym, tabela opłat za badania techniczne pojazdów powinna uwzględniać również koszty wykonywania tych badań.  Natomiast z uzasadnienia do projektu nowelizacji rozporządzenia w sprawie wysokości opłat związanych z prowadzeniem stacji kontroli pojazdów oraz przeprowadzaniem badań technicznych pojazdów (Dz. U. poz. 1223) wynikało, iż 2020 rok był rokiem bazowym dla planowanego urealnienia opłat do kwoty 149 zł za okresowe badanie techniczne samochodu osobowego (wyliczenia Ministerstwa zostały oparte na wskaźnikach inflacji, które wynosiły: w 2020 r. – 103,4; w 2021 r. – 105,1; w 2022 r. – 114,4; w 2023 r. – 111,4; w 2024 r. – 103,6). Pominięta została jednak inflacja przed 2020 rokiem. Istotne jest, że uwzględnienie wyłącznie inflacji od 2004 roku (z pominięciem minimalnego wynagrodzenia) skutkowałoby tym, iż opłata za okresowe badanie techniczne samochodu osobowego wynosiłaby nie 149 zł, lecz niemal 200 zł. Nieoszacowane koszty badań technicznych pojazdów mają zatem realny wpływ na zatrudnienie diagnostów samochodowych, dlatego to właściciel SKP powinien decydować, czy ma zamiar przeprowadzać badania techniczne w zakresie krajowego indywidualnego dopuszczenia pojazdu niebędącego nowym pojazdem. Podobna procedura dotyczy np. możliwości przeprowadzania badań technicznych pojazdów w infrastrukturze innej niż stanowisko kontrolne w SKP – nie każda SKP w Polsce ma zamiar takowe badania techniczne przeprowadzać.</w:t>
            </w:r>
          </w:p>
          <w:p w14:paraId="02B338A6" w14:textId="77777777" w:rsidR="00B2496D" w:rsidRPr="00DC4646" w:rsidRDefault="00B2496D" w:rsidP="00B2496D">
            <w:pPr>
              <w:rPr>
                <w:rFonts w:cstheme="minorHAnsi"/>
                <w:b/>
                <w:sz w:val="20"/>
                <w:szCs w:val="20"/>
              </w:rPr>
            </w:pPr>
            <w:r w:rsidRPr="00DC4646">
              <w:rPr>
                <w:rFonts w:cstheme="minorHAnsi"/>
                <w:b/>
                <w:sz w:val="20"/>
                <w:szCs w:val="20"/>
              </w:rPr>
              <w:t>Dużo prostszym rozwiązaniem byłoby zatem zmienienie dwóch wyrazów w projektowanym przepisie: wyrażenie „jest obowiązany” proponujemy zmienić na „może”. Wówczas właściciel SKP nie byłby zmuszony zatrudniać diagnosty, lecz miałby jedynie taką możliwość.</w:t>
            </w:r>
          </w:p>
        </w:tc>
        <w:tc>
          <w:tcPr>
            <w:tcW w:w="3969" w:type="dxa"/>
          </w:tcPr>
          <w:p w14:paraId="3090D84D" w14:textId="77777777" w:rsidR="00B2496D" w:rsidRPr="00DC4646" w:rsidRDefault="00B2496D" w:rsidP="00B2496D">
            <w:pPr>
              <w:rPr>
                <w:rFonts w:cstheme="minorHAnsi"/>
                <w:b/>
                <w:bCs/>
                <w:sz w:val="20"/>
                <w:szCs w:val="20"/>
              </w:rPr>
            </w:pPr>
            <w:r w:rsidRPr="00DC4646">
              <w:rPr>
                <w:rFonts w:cstheme="minorHAnsi"/>
                <w:b/>
                <w:sz w:val="20"/>
                <w:szCs w:val="20"/>
              </w:rPr>
              <w:t xml:space="preserve">Przedsiębiorca prowadzący stację kontroli pojazdów, o której mowa w art. 83 ust. 1 pkt 1 albo 2 ustawy z dnia 20 czerwca 1997 r. – Prawo o ruchu drogowym, może zatrudniać co najmniej jednego uprawnionego diagnostę, który spełnia wymagania, o których mowa w ust. 1.  </w:t>
            </w:r>
          </w:p>
        </w:tc>
        <w:tc>
          <w:tcPr>
            <w:tcW w:w="2693" w:type="dxa"/>
          </w:tcPr>
          <w:p w14:paraId="3FC6CAF5" w14:textId="77777777" w:rsidR="00B2496D" w:rsidRDefault="00B2496D" w:rsidP="00B2496D">
            <w:pPr>
              <w:rPr>
                <w:rFonts w:cstheme="minorHAnsi"/>
                <w:b/>
                <w:color w:val="FF0000"/>
                <w:sz w:val="20"/>
                <w:szCs w:val="20"/>
              </w:rPr>
            </w:pPr>
            <w:r w:rsidRPr="00686699">
              <w:rPr>
                <w:rFonts w:cstheme="minorHAnsi"/>
                <w:b/>
                <w:color w:val="FF0000"/>
                <w:sz w:val="20"/>
                <w:szCs w:val="20"/>
              </w:rPr>
              <w:t xml:space="preserve">Uwaga omówiona </w:t>
            </w:r>
            <w:r>
              <w:rPr>
                <w:rFonts w:cstheme="minorHAnsi"/>
                <w:b/>
                <w:color w:val="FF0000"/>
                <w:sz w:val="20"/>
                <w:szCs w:val="20"/>
              </w:rPr>
              <w:t>w pkt</w:t>
            </w:r>
            <w:r w:rsidRPr="00686699">
              <w:rPr>
                <w:rFonts w:cstheme="minorHAnsi"/>
                <w:b/>
                <w:color w:val="FF0000"/>
                <w:sz w:val="20"/>
                <w:szCs w:val="20"/>
              </w:rPr>
              <w:t xml:space="preserve"> 18. </w:t>
            </w:r>
          </w:p>
          <w:p w14:paraId="4864E056" w14:textId="77777777" w:rsidR="00B2496D" w:rsidRDefault="00B2496D" w:rsidP="00B2496D">
            <w:pPr>
              <w:rPr>
                <w:rFonts w:cstheme="minorHAnsi"/>
                <w:b/>
                <w:sz w:val="20"/>
                <w:szCs w:val="20"/>
              </w:rPr>
            </w:pPr>
            <w:r w:rsidRPr="00DC4646">
              <w:rPr>
                <w:rFonts w:cstheme="minorHAnsi"/>
                <w:b/>
                <w:sz w:val="20"/>
                <w:szCs w:val="20"/>
              </w:rPr>
              <w:t>Uwaga uwzględniona – wprowadzenie fakultatywności procedury dopuszczenia indywidualnego realizowanego przez uprawnionego diagnostę w stacji kontroli pojazdów</w:t>
            </w:r>
            <w:r>
              <w:rPr>
                <w:rFonts w:cstheme="minorHAnsi"/>
                <w:b/>
                <w:sz w:val="20"/>
                <w:szCs w:val="20"/>
              </w:rPr>
              <w:t>:</w:t>
            </w:r>
          </w:p>
          <w:p w14:paraId="60FF1A15" w14:textId="77777777" w:rsidR="00B2496D" w:rsidRDefault="00B2496D" w:rsidP="00B2496D">
            <w:pPr>
              <w:jc w:val="both"/>
              <w:rPr>
                <w:rFonts w:cstheme="minorHAnsi"/>
                <w:b/>
                <w:sz w:val="20"/>
                <w:szCs w:val="20"/>
              </w:rPr>
            </w:pPr>
          </w:p>
          <w:p w14:paraId="3598857A" w14:textId="77777777" w:rsidR="00B2496D" w:rsidRPr="00D10CDA"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D10CDA">
              <w:rPr>
                <w:rFonts w:asciiTheme="minorHAnsi" w:eastAsiaTheme="minorHAnsi" w:hAnsiTheme="minorHAnsi" w:cstheme="minorHAnsi"/>
                <w:b/>
                <w:i/>
                <w:sz w:val="20"/>
                <w:lang w:eastAsia="en-US"/>
              </w:rPr>
              <w:t>Art. 68g. 1. Procedura krajowego indywidualnego dopuszczenia pojazdu niebędącego nowym pojazdem jest realizowana przez uprawnionego diagnostę, który:</w:t>
            </w:r>
          </w:p>
          <w:p w14:paraId="374557BD" w14:textId="77777777" w:rsidR="00B2496D" w:rsidRPr="00D10CDA" w:rsidRDefault="00B2496D" w:rsidP="00202AEF">
            <w:pPr>
              <w:pStyle w:val="ZARTzmartartykuempunktem"/>
              <w:numPr>
                <w:ilvl w:val="0"/>
                <w:numId w:val="37"/>
              </w:numPr>
              <w:spacing w:line="240" w:lineRule="auto"/>
              <w:ind w:left="603" w:hanging="353"/>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posiada zaświadczenie kwalifikacyjne;</w:t>
            </w:r>
          </w:p>
          <w:p w14:paraId="7A43ACE5" w14:textId="77777777" w:rsidR="00B2496D" w:rsidRDefault="00B2496D" w:rsidP="00202AEF">
            <w:pPr>
              <w:pStyle w:val="ZARTzmartartykuempunktem"/>
              <w:numPr>
                <w:ilvl w:val="0"/>
                <w:numId w:val="37"/>
              </w:numPr>
              <w:spacing w:line="240" w:lineRule="auto"/>
              <w:ind w:left="603" w:hanging="353"/>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jest zatrudniony przez przedsiębiorcę</w:t>
            </w:r>
            <w:r>
              <w:rPr>
                <w:rFonts w:asciiTheme="minorHAnsi" w:eastAsiaTheme="minorHAnsi" w:hAnsiTheme="minorHAnsi" w:cstheme="minorHAnsi"/>
                <w:b/>
                <w:i/>
                <w:sz w:val="20"/>
                <w:lang w:eastAsia="en-US"/>
              </w:rPr>
              <w:t>:</w:t>
            </w:r>
          </w:p>
          <w:p w14:paraId="114CD916" w14:textId="77777777" w:rsidR="00B2496D" w:rsidRDefault="00B2496D" w:rsidP="00202AEF">
            <w:pPr>
              <w:pStyle w:val="ZARTzmartartykuempunktem"/>
              <w:numPr>
                <w:ilvl w:val="0"/>
                <w:numId w:val="71"/>
              </w:numPr>
              <w:spacing w:line="240" w:lineRule="auto"/>
              <w:ind w:left="603" w:hanging="353"/>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wykonującego działalność gospodarczą w zakresie odpowiednio stacji kontroli pojazdów, o której mowa w art. 83 ust. 1 pkt 1 lub 2 ustawy z dnia 20 czerwca 1997 r. – Prawo o ruchu drogowym</w:t>
            </w:r>
            <w:r>
              <w:rPr>
                <w:rFonts w:asciiTheme="minorHAnsi" w:eastAsiaTheme="minorHAnsi" w:hAnsiTheme="minorHAnsi" w:cstheme="minorHAnsi"/>
                <w:b/>
                <w:i/>
                <w:sz w:val="20"/>
                <w:lang w:eastAsia="en-US"/>
              </w:rPr>
              <w:t>,</w:t>
            </w:r>
          </w:p>
          <w:p w14:paraId="4C30D943" w14:textId="77777777" w:rsidR="00B2496D" w:rsidRPr="00D10CDA" w:rsidRDefault="00B2496D" w:rsidP="00202AEF">
            <w:pPr>
              <w:pStyle w:val="ZARTzmartartykuempunktem"/>
              <w:numPr>
                <w:ilvl w:val="0"/>
                <w:numId w:val="71"/>
              </w:numPr>
              <w:spacing w:line="240" w:lineRule="auto"/>
              <w:ind w:left="603" w:hanging="353"/>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 xml:space="preserve"> posiadającego uprawnienie do realizacji tej procedury przez diagnostę, o którym mowa w pkt 1 w prowadzonej przez niego stacji.  </w:t>
            </w:r>
          </w:p>
          <w:p w14:paraId="090BC8FE" w14:textId="77777777" w:rsidR="00B2496D" w:rsidRPr="00D10CDA" w:rsidRDefault="00B2496D" w:rsidP="00B2496D">
            <w:pPr>
              <w:pStyle w:val="ZUSTzmustartykuempunktem"/>
              <w:spacing w:line="240" w:lineRule="auto"/>
              <w:ind w:left="0" w:firstLine="0"/>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2. Dyrektor TDT, w drodze decyzji administracyjnej, za opłatą, wydaje na wniosek zainteresowanego diagnosty, złożony w formie pisemnej, w postaci papierowej lub elektronicznej, zaświadczenie kwalifikacyjne, o którym mowa w ust. 1 pkt 1, o ile diagnosta ten:</w:t>
            </w:r>
          </w:p>
          <w:p w14:paraId="242A7019" w14:textId="77777777" w:rsidR="00B2496D" w:rsidRPr="00D10CDA" w:rsidRDefault="00B2496D" w:rsidP="00202AEF">
            <w:pPr>
              <w:pStyle w:val="ZPKTzmpktartykuempunktem"/>
              <w:spacing w:line="240" w:lineRule="auto"/>
              <w:ind w:left="461" w:hanging="284"/>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1)  </w:t>
            </w:r>
            <w:r w:rsidRPr="00D10CDA">
              <w:rPr>
                <w:rFonts w:asciiTheme="minorHAnsi" w:eastAsiaTheme="minorHAnsi" w:hAnsiTheme="minorHAnsi" w:cstheme="minorHAnsi"/>
                <w:b/>
                <w:bCs w:val="0"/>
                <w:i/>
                <w:sz w:val="20"/>
                <w:lang w:eastAsia="en-US"/>
              </w:rPr>
              <w:tab/>
              <w:t>posiada  uprawnienie diagnosty do wykonywania badań technicznych w pełnym zakresie;</w:t>
            </w:r>
          </w:p>
          <w:p w14:paraId="0B1B2EED" w14:textId="77777777" w:rsidR="00B2496D" w:rsidRPr="00D10CDA" w:rsidRDefault="00B2496D" w:rsidP="00202AEF">
            <w:pPr>
              <w:pStyle w:val="ZPKTzmpktartykuempunktem"/>
              <w:spacing w:line="240" w:lineRule="auto"/>
              <w:ind w:left="461" w:hanging="284"/>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2) </w:t>
            </w:r>
            <w:r w:rsidRPr="00D10CDA">
              <w:rPr>
                <w:rFonts w:asciiTheme="minorHAnsi" w:eastAsiaTheme="minorHAnsi" w:hAnsiTheme="minorHAnsi" w:cstheme="minorHAnsi"/>
                <w:b/>
                <w:bCs w:val="0"/>
                <w:i/>
                <w:sz w:val="20"/>
                <w:lang w:eastAsia="en-US"/>
              </w:rPr>
              <w:tab/>
              <w:t>ukończył szkolenie specjalistyczne w zakresie krajowego indywidualnego dopuszczenia pojazdu niebędącego nowym pojazdem, potwierdzone zaświadczeniem o jego ukończeniu;</w:t>
            </w:r>
          </w:p>
          <w:p w14:paraId="2CE3E449" w14:textId="77777777" w:rsidR="00B2496D" w:rsidRPr="00D10CDA" w:rsidRDefault="00B2496D" w:rsidP="00202AEF">
            <w:pPr>
              <w:pStyle w:val="ZPKTzmpktartykuempunktem"/>
              <w:spacing w:line="240" w:lineRule="auto"/>
              <w:ind w:left="461" w:hanging="284"/>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 3) </w:t>
            </w:r>
            <w:r w:rsidRPr="00D10CDA">
              <w:rPr>
                <w:rFonts w:asciiTheme="minorHAnsi" w:eastAsiaTheme="minorHAnsi" w:hAnsiTheme="minorHAnsi" w:cstheme="minorHAnsi"/>
                <w:b/>
                <w:bCs w:val="0"/>
                <w:i/>
                <w:sz w:val="20"/>
                <w:lang w:eastAsia="en-US"/>
              </w:rPr>
              <w:tab/>
              <w:t xml:space="preserve">zdał egzamin kwalifikacyjny w zakresie, o którym mowa w pkt 2. </w:t>
            </w:r>
          </w:p>
          <w:p w14:paraId="3DB9821C" w14:textId="77777777" w:rsidR="00B2496D" w:rsidRPr="00D10CDA" w:rsidRDefault="00B2496D" w:rsidP="00B2496D">
            <w:pPr>
              <w:pStyle w:val="ZPKTzmpktartykuempunktem"/>
              <w:spacing w:line="240" w:lineRule="auto"/>
              <w:ind w:left="0"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Art. 68i</w:t>
            </w:r>
            <w:r w:rsidRPr="00D10CDA">
              <w:rPr>
                <w:rFonts w:asciiTheme="minorHAnsi" w:eastAsiaTheme="minorHAnsi" w:hAnsiTheme="minorHAnsi" w:cstheme="minorHAnsi"/>
                <w:b/>
                <w:bCs w:val="0"/>
                <w:i/>
                <w:sz w:val="20"/>
              </w:rPr>
              <w:t xml:space="preserve">. </w:t>
            </w:r>
            <w:r w:rsidRPr="00D10CDA">
              <w:rPr>
                <w:rFonts w:asciiTheme="minorHAnsi" w:eastAsiaTheme="minorHAnsi" w:hAnsiTheme="minorHAnsi" w:cstheme="minorHAnsi"/>
                <w:b/>
                <w:bCs w:val="0"/>
                <w:i/>
                <w:sz w:val="20"/>
                <w:lang w:eastAsia="en-US"/>
              </w:rPr>
              <w:t>1. Dyrektor TDT, za opłatą, w drodze decyzji administracyjnej, na wniosek zainteresowanego przedsiębiorcy, wydaje uprawnienie, o którym mowa w art. 68g ust. 1 pkt 2, o ile przedsiębiorca ten:</w:t>
            </w:r>
          </w:p>
          <w:p w14:paraId="10C151DA" w14:textId="77777777" w:rsidR="00B2496D" w:rsidRPr="00D10CDA" w:rsidRDefault="00B2496D" w:rsidP="00202AEF">
            <w:pPr>
              <w:pStyle w:val="ZPKTzmpktartykuempunktem"/>
              <w:spacing w:line="240" w:lineRule="auto"/>
              <w:ind w:left="603" w:hanging="426"/>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1)  </w:t>
            </w:r>
            <w:r w:rsidRPr="00D10CDA">
              <w:rPr>
                <w:rFonts w:asciiTheme="minorHAnsi" w:eastAsiaTheme="minorHAnsi" w:hAnsiTheme="minorHAnsi" w:cstheme="minorHAnsi"/>
                <w:b/>
                <w:bCs w:val="0"/>
                <w:i/>
                <w:sz w:val="20"/>
                <w:lang w:eastAsia="en-US"/>
              </w:rPr>
              <w:tab/>
              <w:t>jest wpisany do rejestru przedsiębiorców prowadzących stację kontroli pojazdów, o którym mowa w art. 83a ust. 1 ustawy – Prawo o ruchu drogowym;</w:t>
            </w:r>
          </w:p>
          <w:p w14:paraId="636DDE54" w14:textId="5A0C0AF4" w:rsidR="00B2496D" w:rsidRPr="00D10CDA" w:rsidRDefault="00B2496D" w:rsidP="00202AEF">
            <w:pPr>
              <w:pStyle w:val="ZPKTzmpktartykuempunktem"/>
              <w:spacing w:line="240" w:lineRule="auto"/>
              <w:ind w:left="603" w:hanging="426"/>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2)   </w:t>
            </w:r>
            <w:r w:rsidR="00202AEF">
              <w:rPr>
                <w:rFonts w:asciiTheme="minorHAnsi" w:eastAsiaTheme="minorHAnsi" w:hAnsiTheme="minorHAnsi" w:cstheme="minorHAnsi"/>
                <w:b/>
                <w:bCs w:val="0"/>
                <w:i/>
                <w:sz w:val="20"/>
                <w:lang w:eastAsia="en-US"/>
              </w:rPr>
              <w:t xml:space="preserve">   </w:t>
            </w:r>
            <w:r w:rsidRPr="00D10CDA">
              <w:rPr>
                <w:rFonts w:asciiTheme="minorHAnsi" w:eastAsiaTheme="minorHAnsi" w:hAnsiTheme="minorHAnsi" w:cstheme="minorHAnsi"/>
                <w:b/>
                <w:bCs w:val="0"/>
                <w:i/>
                <w:sz w:val="20"/>
                <w:lang w:eastAsia="en-US"/>
              </w:rPr>
              <w:t xml:space="preserve">posiada ważne poświadczenie zgodności wyposażenia i warunków lokalowych z wymaganiami odpowiednio do zakresu przeprowadzanych badań, o którym mowa w art. 83 ust. 3 pkt 5 ustawy – Prawo o ruchu drogowym; </w:t>
            </w:r>
          </w:p>
          <w:p w14:paraId="08F716F5" w14:textId="77777777" w:rsidR="00B2496D" w:rsidRPr="00DD40C9" w:rsidRDefault="00B2496D" w:rsidP="00202AEF">
            <w:pPr>
              <w:pStyle w:val="ZPKTzmpktartykuempunktem"/>
              <w:spacing w:line="240" w:lineRule="auto"/>
              <w:ind w:left="603" w:hanging="426"/>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3) </w:t>
            </w:r>
            <w:r w:rsidRPr="00D10CDA">
              <w:rPr>
                <w:rFonts w:asciiTheme="minorHAnsi" w:eastAsiaTheme="minorHAnsi" w:hAnsiTheme="minorHAnsi" w:cstheme="minorHAnsi"/>
                <w:b/>
                <w:bCs w:val="0"/>
                <w:i/>
                <w:sz w:val="20"/>
                <w:lang w:eastAsia="en-US"/>
              </w:rPr>
              <w:tab/>
              <w:t>zatrudnia co najmniej jednego uprawnionego diagnostę posiadającego zaświadczenie kwalifikacyjne, o którym mowa w art. 68g ust. 1.</w:t>
            </w:r>
            <w:r>
              <w:rPr>
                <w:rFonts w:asciiTheme="minorHAnsi" w:eastAsiaTheme="minorHAnsi" w:hAnsiTheme="minorHAnsi" w:cstheme="minorHAnsi"/>
                <w:b/>
                <w:bCs w:val="0"/>
                <w:i/>
                <w:sz w:val="20"/>
                <w:lang w:eastAsia="en-US"/>
              </w:rPr>
              <w:t>"</w:t>
            </w:r>
          </w:p>
        </w:tc>
        <w:tc>
          <w:tcPr>
            <w:tcW w:w="2126" w:type="dxa"/>
          </w:tcPr>
          <w:p w14:paraId="6730AD96" w14:textId="4B6B3336" w:rsidR="00B2496D" w:rsidRPr="009D589A" w:rsidRDefault="00202AEF" w:rsidP="00B2496D">
            <w:pPr>
              <w:rPr>
                <w:rFonts w:cstheme="minorHAnsi"/>
                <w:b/>
                <w:color w:val="0070C0"/>
                <w:sz w:val="20"/>
                <w:szCs w:val="20"/>
              </w:rPr>
            </w:pPr>
            <w:r>
              <w:rPr>
                <w:rFonts w:cstheme="minorHAnsi"/>
                <w:b/>
                <w:sz w:val="20"/>
                <w:szCs w:val="20"/>
              </w:rPr>
              <w:t xml:space="preserve">Dodatkowe wyjaśnienia: </w:t>
            </w:r>
            <w:r w:rsidRPr="009D589A">
              <w:rPr>
                <w:rFonts w:cstheme="minorHAnsi"/>
                <w:b/>
                <w:color w:val="0070C0"/>
                <w:sz w:val="20"/>
                <w:szCs w:val="20"/>
              </w:rPr>
              <w:t xml:space="preserve">projekt nie wprowadza obowiązku zatrudnienia nowego diagnosty, gdyż procedura ma charakter fakultatywny. </w:t>
            </w:r>
          </w:p>
          <w:p w14:paraId="5ACB1338" w14:textId="5B634E89" w:rsidR="00202AEF" w:rsidRPr="00686699" w:rsidRDefault="00202AEF" w:rsidP="00B2496D">
            <w:pPr>
              <w:rPr>
                <w:rFonts w:cstheme="minorHAnsi"/>
                <w:b/>
                <w:color w:val="FF0000"/>
                <w:sz w:val="20"/>
                <w:szCs w:val="20"/>
              </w:rPr>
            </w:pPr>
            <w:r w:rsidRPr="009D589A">
              <w:rPr>
                <w:rFonts w:cstheme="minorHAnsi"/>
                <w:b/>
                <w:color w:val="0070C0"/>
                <w:sz w:val="20"/>
                <w:szCs w:val="20"/>
              </w:rPr>
              <w:t xml:space="preserve">W OSR uzupełnione zostały wyliczenia. </w:t>
            </w:r>
          </w:p>
        </w:tc>
        <w:tc>
          <w:tcPr>
            <w:tcW w:w="2242" w:type="dxa"/>
          </w:tcPr>
          <w:p w14:paraId="3BAD2A81" w14:textId="77777777" w:rsidR="00B2496D" w:rsidRPr="00686699" w:rsidRDefault="00B2496D" w:rsidP="00B2496D">
            <w:pPr>
              <w:rPr>
                <w:rFonts w:cstheme="minorHAnsi"/>
                <w:b/>
                <w:color w:val="FF0000"/>
                <w:sz w:val="20"/>
                <w:szCs w:val="20"/>
              </w:rPr>
            </w:pPr>
          </w:p>
        </w:tc>
        <w:tc>
          <w:tcPr>
            <w:tcW w:w="2242" w:type="dxa"/>
          </w:tcPr>
          <w:p w14:paraId="7D44648F" w14:textId="77777777" w:rsidR="00B2496D" w:rsidRPr="00686699" w:rsidRDefault="00B2496D" w:rsidP="00B2496D">
            <w:pPr>
              <w:rPr>
                <w:rFonts w:cstheme="minorHAnsi"/>
                <w:b/>
                <w:color w:val="FF0000"/>
                <w:sz w:val="20"/>
                <w:szCs w:val="20"/>
              </w:rPr>
            </w:pPr>
          </w:p>
        </w:tc>
        <w:tc>
          <w:tcPr>
            <w:tcW w:w="2242" w:type="dxa"/>
          </w:tcPr>
          <w:p w14:paraId="43D2D003" w14:textId="77777777" w:rsidR="00B2496D" w:rsidRPr="00686699" w:rsidRDefault="00B2496D" w:rsidP="00B2496D">
            <w:pPr>
              <w:rPr>
                <w:rFonts w:cstheme="minorHAnsi"/>
                <w:b/>
                <w:color w:val="FF0000"/>
                <w:sz w:val="20"/>
                <w:szCs w:val="20"/>
              </w:rPr>
            </w:pPr>
          </w:p>
        </w:tc>
        <w:tc>
          <w:tcPr>
            <w:tcW w:w="2242" w:type="dxa"/>
          </w:tcPr>
          <w:p w14:paraId="0982EBEB" w14:textId="77777777" w:rsidR="00B2496D" w:rsidRPr="00686699" w:rsidRDefault="00B2496D" w:rsidP="00B2496D">
            <w:pPr>
              <w:rPr>
                <w:rFonts w:cstheme="minorHAnsi"/>
                <w:b/>
                <w:color w:val="FF0000"/>
                <w:sz w:val="20"/>
                <w:szCs w:val="20"/>
              </w:rPr>
            </w:pPr>
          </w:p>
        </w:tc>
        <w:tc>
          <w:tcPr>
            <w:tcW w:w="2242" w:type="dxa"/>
          </w:tcPr>
          <w:p w14:paraId="7EA14E44" w14:textId="77777777" w:rsidR="00B2496D" w:rsidRPr="00686699" w:rsidRDefault="00B2496D" w:rsidP="00B2496D">
            <w:pPr>
              <w:rPr>
                <w:rFonts w:cstheme="minorHAnsi"/>
                <w:b/>
                <w:color w:val="FF0000"/>
                <w:sz w:val="20"/>
                <w:szCs w:val="20"/>
              </w:rPr>
            </w:pPr>
          </w:p>
        </w:tc>
        <w:tc>
          <w:tcPr>
            <w:tcW w:w="2242" w:type="dxa"/>
          </w:tcPr>
          <w:p w14:paraId="0D4473E1" w14:textId="77777777" w:rsidR="00B2496D" w:rsidRPr="00686699" w:rsidRDefault="00B2496D" w:rsidP="00B2496D">
            <w:pPr>
              <w:rPr>
                <w:rFonts w:cstheme="minorHAnsi"/>
                <w:b/>
                <w:color w:val="FF0000"/>
                <w:sz w:val="20"/>
                <w:szCs w:val="20"/>
              </w:rPr>
            </w:pPr>
          </w:p>
        </w:tc>
      </w:tr>
      <w:tr w:rsidR="00B2496D" w:rsidRPr="00104686" w14:paraId="425EC41E" w14:textId="161E24E1" w:rsidTr="00B2496D">
        <w:tc>
          <w:tcPr>
            <w:tcW w:w="562" w:type="dxa"/>
          </w:tcPr>
          <w:p w14:paraId="326E9873" w14:textId="77777777" w:rsidR="00B2496D" w:rsidRPr="00B84D54" w:rsidRDefault="00B2496D" w:rsidP="00B2496D">
            <w:pPr>
              <w:rPr>
                <w:rFonts w:cstheme="minorHAnsi"/>
                <w:b/>
                <w:sz w:val="20"/>
                <w:szCs w:val="20"/>
              </w:rPr>
            </w:pPr>
            <w:r w:rsidRPr="00B84D54">
              <w:rPr>
                <w:rFonts w:cstheme="minorHAnsi"/>
                <w:b/>
                <w:sz w:val="20"/>
                <w:szCs w:val="20"/>
              </w:rPr>
              <w:t>28</w:t>
            </w:r>
            <w:r>
              <w:rPr>
                <w:rFonts w:cstheme="minorHAnsi"/>
                <w:b/>
                <w:sz w:val="20"/>
                <w:szCs w:val="20"/>
              </w:rPr>
              <w:t>4</w:t>
            </w:r>
          </w:p>
        </w:tc>
        <w:tc>
          <w:tcPr>
            <w:tcW w:w="1560" w:type="dxa"/>
          </w:tcPr>
          <w:p w14:paraId="57DB4500" w14:textId="77777777" w:rsidR="00B2496D" w:rsidRPr="00B84D54" w:rsidRDefault="00B2496D" w:rsidP="00B2496D">
            <w:pPr>
              <w:rPr>
                <w:rFonts w:cstheme="minorHAnsi"/>
                <w:b/>
                <w:sz w:val="20"/>
                <w:szCs w:val="20"/>
              </w:rPr>
            </w:pPr>
            <w:r w:rsidRPr="00B84D54">
              <w:rPr>
                <w:rFonts w:cstheme="minorHAnsi"/>
                <w:b/>
                <w:sz w:val="20"/>
                <w:szCs w:val="20"/>
              </w:rPr>
              <w:t>Stowarzyszenie Inżynierów i Techników Komunikacji RP Oddział w Krośnie</w:t>
            </w:r>
          </w:p>
        </w:tc>
        <w:tc>
          <w:tcPr>
            <w:tcW w:w="1701" w:type="dxa"/>
          </w:tcPr>
          <w:p w14:paraId="11F2E6F2" w14:textId="77777777" w:rsidR="00B2496D" w:rsidRPr="00B84D54" w:rsidRDefault="00B2496D" w:rsidP="00B2496D">
            <w:pPr>
              <w:rPr>
                <w:rFonts w:cstheme="minorHAnsi"/>
                <w:b/>
                <w:bCs/>
                <w:sz w:val="20"/>
                <w:szCs w:val="20"/>
              </w:rPr>
            </w:pPr>
            <w:r w:rsidRPr="00B84D54">
              <w:rPr>
                <w:rFonts w:cstheme="minorHAnsi"/>
                <w:b/>
                <w:sz w:val="20"/>
                <w:szCs w:val="20"/>
              </w:rPr>
              <w:t>Art. 8 UZ</w:t>
            </w:r>
          </w:p>
        </w:tc>
        <w:tc>
          <w:tcPr>
            <w:tcW w:w="3827" w:type="dxa"/>
          </w:tcPr>
          <w:p w14:paraId="2E929281" w14:textId="77777777" w:rsidR="00B2496D" w:rsidRPr="00B84D54" w:rsidRDefault="00B2496D" w:rsidP="00B2496D">
            <w:pPr>
              <w:rPr>
                <w:rFonts w:cstheme="minorHAnsi"/>
                <w:b/>
                <w:sz w:val="20"/>
                <w:szCs w:val="20"/>
              </w:rPr>
            </w:pPr>
            <w:r w:rsidRPr="00B84D54">
              <w:rPr>
                <w:rFonts w:cstheme="minorHAnsi"/>
                <w:b/>
                <w:sz w:val="20"/>
                <w:szCs w:val="20"/>
              </w:rPr>
              <w:t xml:space="preserve">Z przytoczonego przepisu wynika, iż </w:t>
            </w:r>
            <w:r>
              <w:rPr>
                <w:rFonts w:cstheme="minorHAnsi"/>
                <w:b/>
                <w:sz w:val="20"/>
                <w:szCs w:val="20"/>
              </w:rPr>
              <w:t>d</w:t>
            </w:r>
            <w:r w:rsidRPr="00B84D54">
              <w:rPr>
                <w:rFonts w:cstheme="minorHAnsi"/>
                <w:b/>
                <w:sz w:val="20"/>
                <w:szCs w:val="20"/>
              </w:rPr>
              <w:t>iagnosta, który uzyskał uprawnienie do wykonywania badań technicznych przed dniem wejścia w życie niniejszej ustawy, jest obowiązany ukończyć szkolenie, o którym mowa w art. 68l ust. 1 ustawy zmienianej w art. 1, najpóźniej w terminie 6 miesięcy od dnia wejścia w życie ustawy.</w:t>
            </w:r>
          </w:p>
          <w:p w14:paraId="480B285E" w14:textId="77777777" w:rsidR="00B2496D" w:rsidRPr="00B84D54" w:rsidRDefault="00B2496D" w:rsidP="00B2496D">
            <w:pPr>
              <w:rPr>
                <w:rFonts w:cstheme="minorHAnsi"/>
                <w:b/>
                <w:sz w:val="20"/>
                <w:szCs w:val="20"/>
              </w:rPr>
            </w:pPr>
            <w:r w:rsidRPr="00B84D54">
              <w:rPr>
                <w:rFonts w:cstheme="minorHAnsi"/>
                <w:b/>
                <w:sz w:val="20"/>
                <w:szCs w:val="20"/>
              </w:rPr>
              <w:t>Powyższy przepis nakłada obowiązek odbycia dodatkowego szkolenia na diagnostów posiadających już uprawnienia, nawet jeśli nie są oni zainteresowani przeprowadzaniem badań technicznych w zakresie krajowego indywidualnego dopuszczenia pojazdu niebędącego nowym pojazdem. Podobna sytuacja dotyczy diagnostów, którzy ukończyli szkolenie ponad 21 lat temu — osoby te, jeśli nie odbyły szkoleń i nie zdały odpowiednich egzaminów, np. w zakresie ADR, po prostu nie wykonują takich badań. Zmuszanie diagnostów do udziału w szkoleniu dotyczącym krajowego indywidualnego dopuszczenia pojazdu niebędącego nowym pojazdem nie powinno mieć charakteru obowiązku, lecz być traktowane jako możliwość. Diagności, którzy uznają udział w takim szkoleniu za celowy, mogą je odbyć, natomiast ci, którzy nie planują przeprowadzania tego rodzaju badań technicznych, nie powinni być zobowiązani do uczestnictwa.</w:t>
            </w:r>
          </w:p>
          <w:p w14:paraId="6F187F41" w14:textId="77777777" w:rsidR="00B2496D" w:rsidRPr="00B84D54" w:rsidRDefault="00B2496D" w:rsidP="00B2496D">
            <w:pPr>
              <w:rPr>
                <w:rFonts w:cstheme="minorHAnsi"/>
                <w:b/>
                <w:sz w:val="20"/>
                <w:szCs w:val="20"/>
              </w:rPr>
            </w:pPr>
            <w:r w:rsidRPr="00B84D54">
              <w:rPr>
                <w:rFonts w:cstheme="minorHAnsi"/>
                <w:b/>
                <w:sz w:val="20"/>
                <w:szCs w:val="20"/>
              </w:rPr>
              <w:t>Wprowadzanie obowiązku ukończenia szkolenia przez diagnostów samochodowych, którzy nie wyrażają chęci ani nie mają zamiaru przeprowadzać określonego rodzaju badań technicznych, jest działaniem pozbawionym racjonalnego uzasadnienia. Przymuszanie do uczestnictwa w szkoleniu, które nie znajduje zastosowania w codziennej pracy danego diagnosty, nie tylko generuje zbędne koszty i obciążenia administracyjne, ale również obniża efektywność całego systemu szkoleń. Z perspektywy praktyki zawodowej, wiedza i kompetencje powinny być rozwijane przede wszystkim w tych obszarach, które są realnie wykorzystywane przez diagnostę w jego pracy. Narzucanie obowiązkowego szkolenia w zakresie, który nie odpowiada rzeczywistym potrzebom ani planom zawodowym danego specjalisty, mija się z celem. To tak, jakby wymagać od lekarza rodzinnego obowiązkowego kursu z chirurgii plastycznej tylko dlatego, że teoretycznie mógłby kiedyś się tym zająć.</w:t>
            </w:r>
          </w:p>
          <w:p w14:paraId="19D6CA0A" w14:textId="77777777" w:rsidR="00B2496D" w:rsidRPr="00B84D54" w:rsidRDefault="00B2496D" w:rsidP="00B2496D">
            <w:pPr>
              <w:rPr>
                <w:rFonts w:cstheme="minorHAnsi"/>
                <w:b/>
                <w:sz w:val="20"/>
                <w:szCs w:val="20"/>
              </w:rPr>
            </w:pPr>
            <w:r w:rsidRPr="00B84D54">
              <w:rPr>
                <w:rFonts w:cstheme="minorHAnsi"/>
                <w:b/>
                <w:sz w:val="20"/>
                <w:szCs w:val="20"/>
              </w:rPr>
              <w:t>Szkolenie powinno być przywilejem, a nie przymusem. Diagności, którzy chcą rozwijać się w kierunku badań technicznych w zakresie krajowego indywidualnego dopuszczenia pojazdów, z pewnością skorzystają z oferowanego szkolenia. Natomiast osoby, które nie planują realizować tego typu badań, nie powinny być do tego zmuszane. Taki obowiązek nie służy ani poprawie jakości pracy, ani bezpieczeństwu ruchu drogowego — jest wyłącznie niepotrzebnym formalizmem.</w:t>
            </w:r>
          </w:p>
        </w:tc>
        <w:tc>
          <w:tcPr>
            <w:tcW w:w="3969" w:type="dxa"/>
          </w:tcPr>
          <w:p w14:paraId="6011AAFC" w14:textId="77777777" w:rsidR="00B2496D" w:rsidRPr="00B84D54" w:rsidRDefault="00B2496D" w:rsidP="00B2496D">
            <w:pPr>
              <w:rPr>
                <w:rFonts w:cstheme="minorHAnsi"/>
                <w:b/>
                <w:bCs/>
                <w:sz w:val="20"/>
                <w:szCs w:val="20"/>
              </w:rPr>
            </w:pPr>
            <w:r w:rsidRPr="00B84D54">
              <w:rPr>
                <w:rFonts w:cstheme="minorHAnsi"/>
                <w:b/>
                <w:sz w:val="20"/>
                <w:szCs w:val="20"/>
              </w:rPr>
              <w:t>Diagnosta, który uzyskał uprawnienie do wykonywania badań technicznych przed dniem wejścia w życie niniejszej ustawy, może ukończyć szkolenie, o którym mowa w art. 68l ust. 1 ustawy zmienianej w art. 1, najpóźniej w terminie 6 miesięcy od dnia wejścia w życie ustawy.</w:t>
            </w:r>
          </w:p>
        </w:tc>
        <w:tc>
          <w:tcPr>
            <w:tcW w:w="2693" w:type="dxa"/>
          </w:tcPr>
          <w:p w14:paraId="20D97F15" w14:textId="77777777" w:rsidR="00B2496D" w:rsidRDefault="00B2496D" w:rsidP="00B2496D">
            <w:pPr>
              <w:rPr>
                <w:rFonts w:cstheme="minorHAnsi"/>
                <w:b/>
                <w:color w:val="FF0000"/>
                <w:sz w:val="20"/>
                <w:szCs w:val="20"/>
              </w:rPr>
            </w:pPr>
            <w:r w:rsidRPr="00686699">
              <w:rPr>
                <w:rFonts w:cstheme="minorHAnsi"/>
                <w:b/>
                <w:color w:val="FF0000"/>
                <w:sz w:val="20"/>
                <w:szCs w:val="20"/>
              </w:rPr>
              <w:t xml:space="preserve">Uwaga omówiona </w:t>
            </w:r>
            <w:r>
              <w:rPr>
                <w:rFonts w:cstheme="minorHAnsi"/>
                <w:b/>
                <w:color w:val="FF0000"/>
                <w:sz w:val="20"/>
                <w:szCs w:val="20"/>
              </w:rPr>
              <w:t>w pkt</w:t>
            </w:r>
            <w:r w:rsidRPr="00686699">
              <w:rPr>
                <w:rFonts w:cstheme="minorHAnsi"/>
                <w:b/>
                <w:color w:val="FF0000"/>
                <w:sz w:val="20"/>
                <w:szCs w:val="20"/>
              </w:rPr>
              <w:t xml:space="preserve"> 18. </w:t>
            </w:r>
          </w:p>
          <w:p w14:paraId="52ED13EE" w14:textId="77777777" w:rsidR="00B2496D" w:rsidRDefault="00B2496D" w:rsidP="00B2496D">
            <w:pPr>
              <w:rPr>
                <w:rFonts w:cstheme="minorHAnsi"/>
                <w:b/>
                <w:sz w:val="20"/>
                <w:szCs w:val="20"/>
              </w:rPr>
            </w:pPr>
            <w:r w:rsidRPr="00B84D54">
              <w:rPr>
                <w:rFonts w:cstheme="minorHAnsi"/>
                <w:b/>
                <w:sz w:val="20"/>
                <w:szCs w:val="20"/>
              </w:rPr>
              <w:t xml:space="preserve">Uwaga uwzględniona – wprowadzenie fakultatywności procedury dopuszczenia indywidualnego realizowanego przez uprawnionego diagnostę w stacji kontroli pojazdów i w konsekwencji tego zmiana przepisów przejściowych </w:t>
            </w:r>
            <w:r w:rsidRPr="008A4AC9">
              <w:rPr>
                <w:rFonts w:cstheme="minorHAnsi"/>
                <w:b/>
                <w:sz w:val="20"/>
                <w:szCs w:val="20"/>
              </w:rPr>
              <w:t>- art. 8 i 9 UZ.</w:t>
            </w:r>
            <w:r w:rsidRPr="00B84D54">
              <w:rPr>
                <w:rFonts w:cstheme="minorHAnsi"/>
                <w:b/>
                <w:sz w:val="20"/>
                <w:szCs w:val="20"/>
              </w:rPr>
              <w:t xml:space="preserve"> </w:t>
            </w:r>
          </w:p>
          <w:p w14:paraId="6C22805A" w14:textId="77777777" w:rsidR="00B2496D" w:rsidRDefault="00B2496D" w:rsidP="00B2496D">
            <w:pPr>
              <w:rPr>
                <w:rFonts w:cstheme="minorHAnsi"/>
                <w:b/>
                <w:sz w:val="20"/>
                <w:szCs w:val="20"/>
              </w:rPr>
            </w:pPr>
          </w:p>
          <w:p w14:paraId="02A2F64F" w14:textId="77777777" w:rsidR="00B2496D" w:rsidRPr="00D10CDA" w:rsidRDefault="00B2496D" w:rsidP="00B2496D">
            <w:pPr>
              <w:pStyle w:val="ZARTzmartartykuempunktem"/>
              <w:spacing w:line="240" w:lineRule="auto"/>
              <w:ind w:left="0"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D10CDA">
              <w:rPr>
                <w:rFonts w:asciiTheme="minorHAnsi" w:eastAsiaTheme="minorHAnsi" w:hAnsiTheme="minorHAnsi" w:cstheme="minorHAnsi"/>
                <w:b/>
                <w:i/>
                <w:sz w:val="20"/>
                <w:lang w:eastAsia="en-US"/>
              </w:rPr>
              <w:t>Art. 68g. 1. Procedura krajowego indywidualnego dopuszczenia pojazdu niebędącego nowym pojazdem jest realizowana przez uprawnionego diagnostę, który:</w:t>
            </w:r>
          </w:p>
          <w:p w14:paraId="40CFE0AF" w14:textId="77777777" w:rsidR="00B2496D" w:rsidRPr="00D10CDA" w:rsidRDefault="00B2496D" w:rsidP="00202AEF">
            <w:pPr>
              <w:pStyle w:val="ZARTzmartartykuempunktem"/>
              <w:numPr>
                <w:ilvl w:val="0"/>
                <w:numId w:val="38"/>
              </w:numPr>
              <w:spacing w:line="240" w:lineRule="auto"/>
              <w:ind w:left="603" w:hanging="426"/>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posiada zaświadczenie kwalifikacyjne;</w:t>
            </w:r>
          </w:p>
          <w:p w14:paraId="01EB64F5" w14:textId="77777777" w:rsidR="00B2496D" w:rsidRDefault="00B2496D" w:rsidP="00202AEF">
            <w:pPr>
              <w:pStyle w:val="ZARTzmartartykuempunktem"/>
              <w:numPr>
                <w:ilvl w:val="0"/>
                <w:numId w:val="38"/>
              </w:numPr>
              <w:spacing w:line="240" w:lineRule="auto"/>
              <w:ind w:left="603" w:hanging="426"/>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jest zatrudniony przez przedsiębiorcę</w:t>
            </w:r>
            <w:r>
              <w:rPr>
                <w:rFonts w:asciiTheme="minorHAnsi" w:eastAsiaTheme="minorHAnsi" w:hAnsiTheme="minorHAnsi" w:cstheme="minorHAnsi"/>
                <w:b/>
                <w:i/>
                <w:sz w:val="20"/>
                <w:lang w:eastAsia="en-US"/>
              </w:rPr>
              <w:t>:</w:t>
            </w:r>
          </w:p>
          <w:p w14:paraId="3E8CCB25" w14:textId="77777777" w:rsidR="00B2496D" w:rsidRDefault="00B2496D" w:rsidP="00202AEF">
            <w:pPr>
              <w:pStyle w:val="ZARTzmartartykuempunktem"/>
              <w:numPr>
                <w:ilvl w:val="0"/>
                <w:numId w:val="72"/>
              </w:numPr>
              <w:spacing w:line="240" w:lineRule="auto"/>
              <w:ind w:left="603" w:hanging="426"/>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wykonującego działalność gospodarczą w zakresie odpowiednio stacji kontroli pojazdów, o której mowa w art. 83 ust. 1 pkt 1 lub 2 ustawy z dnia 20 czerwca 1997 r. – Prawo o ruchu drogowym</w:t>
            </w:r>
            <w:r>
              <w:rPr>
                <w:rFonts w:asciiTheme="minorHAnsi" w:eastAsiaTheme="minorHAnsi" w:hAnsiTheme="minorHAnsi" w:cstheme="minorHAnsi"/>
                <w:b/>
                <w:i/>
                <w:sz w:val="20"/>
                <w:lang w:eastAsia="en-US"/>
              </w:rPr>
              <w:t>,</w:t>
            </w:r>
          </w:p>
          <w:p w14:paraId="3A5A1081" w14:textId="77777777" w:rsidR="00B2496D" w:rsidRPr="00D10CDA" w:rsidRDefault="00B2496D" w:rsidP="00202AEF">
            <w:pPr>
              <w:pStyle w:val="ZARTzmartartykuempunktem"/>
              <w:numPr>
                <w:ilvl w:val="0"/>
                <w:numId w:val="72"/>
              </w:numPr>
              <w:spacing w:line="240" w:lineRule="auto"/>
              <w:ind w:left="603" w:hanging="426"/>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 xml:space="preserve">posiadającego uprawnienie do realizacji tej procedury przez diagnostę, o którym mowa w pkt 1 w prowadzonej przez niego stacji.  </w:t>
            </w:r>
          </w:p>
          <w:p w14:paraId="2C37E8FA" w14:textId="77777777" w:rsidR="00B2496D" w:rsidRPr="00D10CDA" w:rsidRDefault="00B2496D" w:rsidP="00B2496D">
            <w:pPr>
              <w:pStyle w:val="ZUSTzmustartykuempunktem"/>
              <w:spacing w:line="240" w:lineRule="auto"/>
              <w:ind w:left="0" w:firstLine="0"/>
              <w:jc w:val="left"/>
              <w:rPr>
                <w:rFonts w:asciiTheme="minorHAnsi" w:eastAsiaTheme="minorHAnsi" w:hAnsiTheme="minorHAnsi" w:cstheme="minorHAnsi"/>
                <w:b/>
                <w:i/>
                <w:sz w:val="20"/>
                <w:lang w:eastAsia="en-US"/>
              </w:rPr>
            </w:pPr>
            <w:r w:rsidRPr="00D10CDA">
              <w:rPr>
                <w:rFonts w:asciiTheme="minorHAnsi" w:eastAsiaTheme="minorHAnsi" w:hAnsiTheme="minorHAnsi" w:cstheme="minorHAnsi"/>
                <w:b/>
                <w:i/>
                <w:sz w:val="20"/>
                <w:lang w:eastAsia="en-US"/>
              </w:rPr>
              <w:t>2. Dyrektor TDT, w drodze decyzji administracyjnej, za opłatą, wydaje na wniosek zainteresowanego diagnosty, złożony w formie pisemnej, w postaci papierowej lub elektronicznej, zaświadczenie kwalifikacyjne, o którym mowa w ust. 1 pkt 1, o ile diagnosta ten:</w:t>
            </w:r>
          </w:p>
          <w:p w14:paraId="77F17690" w14:textId="77777777" w:rsidR="00B2496D" w:rsidRPr="00D10CDA" w:rsidRDefault="00B2496D" w:rsidP="00202AEF">
            <w:pPr>
              <w:pStyle w:val="ZPKTzmpktartykuempunktem"/>
              <w:spacing w:line="240" w:lineRule="auto"/>
              <w:ind w:left="319" w:hanging="283"/>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1)  posiada  uprawnienie diagnosty do wykonywania badań technicznych w pełnym zakresie;</w:t>
            </w:r>
          </w:p>
          <w:p w14:paraId="055E77EA" w14:textId="0E8025B8" w:rsidR="00B2496D" w:rsidRPr="00D10CDA" w:rsidRDefault="00B2496D" w:rsidP="00202AEF">
            <w:pPr>
              <w:pStyle w:val="ZPKTzmpktartykuempunktem"/>
              <w:spacing w:line="240" w:lineRule="auto"/>
              <w:ind w:left="319" w:hanging="283"/>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2) </w:t>
            </w:r>
            <w:r w:rsidRPr="00D10CDA">
              <w:rPr>
                <w:rFonts w:asciiTheme="minorHAnsi" w:eastAsiaTheme="minorHAnsi" w:hAnsiTheme="minorHAnsi" w:cstheme="minorHAnsi"/>
                <w:b/>
                <w:bCs w:val="0"/>
                <w:i/>
                <w:sz w:val="20"/>
                <w:lang w:eastAsia="en-US"/>
              </w:rPr>
              <w:tab/>
              <w:t>ukończył szkolenie spe</w:t>
            </w:r>
            <w:r w:rsidR="004C3AD7">
              <w:rPr>
                <w:rFonts w:asciiTheme="minorHAnsi" w:eastAsiaTheme="minorHAnsi" w:hAnsiTheme="minorHAnsi" w:cstheme="minorHAnsi"/>
                <w:b/>
                <w:bCs w:val="0"/>
                <w:i/>
                <w:sz w:val="20"/>
                <w:lang w:eastAsia="en-US"/>
              </w:rPr>
              <w:t>c</w:t>
            </w:r>
            <w:r w:rsidRPr="00D10CDA">
              <w:rPr>
                <w:rFonts w:asciiTheme="minorHAnsi" w:eastAsiaTheme="minorHAnsi" w:hAnsiTheme="minorHAnsi" w:cstheme="minorHAnsi"/>
                <w:b/>
                <w:bCs w:val="0"/>
                <w:i/>
                <w:sz w:val="20"/>
                <w:lang w:eastAsia="en-US"/>
              </w:rPr>
              <w:t>jalistyczne w zakresie krajowego indywidualnego dopuszczenia pojazdu niebędącego nowym pojazdem, potwierdzone zaświadczeniem o jego ukończeniu;</w:t>
            </w:r>
          </w:p>
          <w:p w14:paraId="142AFA64" w14:textId="77777777" w:rsidR="00B2496D" w:rsidRPr="00D10CDA" w:rsidRDefault="00B2496D" w:rsidP="00202AEF">
            <w:pPr>
              <w:pStyle w:val="ZPKTzmpktartykuempunktem"/>
              <w:spacing w:line="240" w:lineRule="auto"/>
              <w:ind w:left="319" w:hanging="283"/>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 3) zdał egzamin kwalifikacyjny w zakresie, o którym mowa w pkt 2. </w:t>
            </w:r>
          </w:p>
          <w:p w14:paraId="4FD49283" w14:textId="77777777" w:rsidR="00B2496D" w:rsidRPr="00D10CDA" w:rsidRDefault="00B2496D" w:rsidP="00B2496D">
            <w:pPr>
              <w:pStyle w:val="ZPKTzmpktartykuempunktem"/>
              <w:spacing w:line="240" w:lineRule="auto"/>
              <w:ind w:left="0" w:firstLine="0"/>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Art. 68i</w:t>
            </w:r>
            <w:r w:rsidRPr="00D10CDA">
              <w:rPr>
                <w:rFonts w:asciiTheme="minorHAnsi" w:eastAsiaTheme="minorHAnsi" w:hAnsiTheme="minorHAnsi" w:cstheme="minorHAnsi"/>
                <w:b/>
                <w:bCs w:val="0"/>
                <w:i/>
                <w:sz w:val="20"/>
              </w:rPr>
              <w:t xml:space="preserve">. </w:t>
            </w:r>
            <w:r w:rsidRPr="00D10CDA">
              <w:rPr>
                <w:rFonts w:asciiTheme="minorHAnsi" w:eastAsiaTheme="minorHAnsi" w:hAnsiTheme="minorHAnsi" w:cstheme="minorHAnsi"/>
                <w:b/>
                <w:bCs w:val="0"/>
                <w:i/>
                <w:sz w:val="20"/>
                <w:lang w:eastAsia="en-US"/>
              </w:rPr>
              <w:t>1. Dyrektor TDT, za opłatą, w drodze decyzji administracyjnej, na wniosek zainteresowanego przedsiębiorcy, wydaje uprawnienie, o którym mowa w art. 68g ust. 1 pkt 2, o ile przedsiębiorca ten:</w:t>
            </w:r>
          </w:p>
          <w:p w14:paraId="290590AB" w14:textId="77777777" w:rsidR="00B2496D" w:rsidRPr="00D10CDA" w:rsidRDefault="00B2496D" w:rsidP="00202AEF">
            <w:pPr>
              <w:pStyle w:val="ZPKTzmpktartykuempunktem"/>
              <w:spacing w:line="240" w:lineRule="auto"/>
              <w:ind w:left="461" w:hanging="284"/>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1)  jest wpisany do rejestru przedsiębiorców prowadzących stację kontroli pojazdów, o którym mowa w art. 83a ust. 1 ustawy – Prawo o ruchu drogowym;</w:t>
            </w:r>
          </w:p>
          <w:p w14:paraId="558BCB3C" w14:textId="77777777" w:rsidR="00B2496D" w:rsidRPr="00D10CDA" w:rsidRDefault="00B2496D" w:rsidP="00202AEF">
            <w:pPr>
              <w:pStyle w:val="ZPKTzmpktartykuempunktem"/>
              <w:spacing w:line="240" w:lineRule="auto"/>
              <w:ind w:left="461" w:hanging="284"/>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 xml:space="preserve">2)  posiada ważne poświadczenie zgodności wyposażenia i warunków lokalowych z wymaganiami odpowiednio do zakresu przeprowadzanych badań, o którym mowa w art. 83 ust. 3 pkt 5 ustawy – Prawo o ruchu drogowym; </w:t>
            </w:r>
          </w:p>
          <w:p w14:paraId="6F0091D7" w14:textId="77777777" w:rsidR="00B2496D" w:rsidRDefault="00B2496D" w:rsidP="00202AEF">
            <w:pPr>
              <w:pStyle w:val="ZPKTzmpktartykuempunktem"/>
              <w:spacing w:line="240" w:lineRule="auto"/>
              <w:ind w:left="461" w:hanging="284"/>
              <w:jc w:val="left"/>
              <w:rPr>
                <w:rFonts w:asciiTheme="minorHAnsi" w:eastAsiaTheme="minorHAnsi" w:hAnsiTheme="minorHAnsi" w:cstheme="minorHAnsi"/>
                <w:b/>
                <w:bCs w:val="0"/>
                <w:i/>
                <w:sz w:val="20"/>
                <w:lang w:eastAsia="en-US"/>
              </w:rPr>
            </w:pPr>
            <w:r w:rsidRPr="00D10CDA">
              <w:rPr>
                <w:rFonts w:asciiTheme="minorHAnsi" w:eastAsiaTheme="minorHAnsi" w:hAnsiTheme="minorHAnsi" w:cstheme="minorHAnsi"/>
                <w:b/>
                <w:bCs w:val="0"/>
                <w:i/>
                <w:sz w:val="20"/>
                <w:lang w:eastAsia="en-US"/>
              </w:rPr>
              <w:t>3) zatrudnia co najmniej jednego uprawnionego diagnostę posiadającego zaświadczenie kwalifikacyjne, o którym mowa w art. 68g ust. 1.</w:t>
            </w:r>
            <w:r>
              <w:rPr>
                <w:rFonts w:asciiTheme="minorHAnsi" w:eastAsiaTheme="minorHAnsi" w:hAnsiTheme="minorHAnsi" w:cstheme="minorHAnsi"/>
                <w:b/>
                <w:bCs w:val="0"/>
                <w:i/>
                <w:sz w:val="20"/>
                <w:lang w:eastAsia="en-US"/>
              </w:rPr>
              <w:t>"</w:t>
            </w:r>
          </w:p>
          <w:p w14:paraId="03E7C52B" w14:textId="77777777" w:rsidR="00B2496D" w:rsidRDefault="00B2496D" w:rsidP="00B2496D">
            <w:pPr>
              <w:pStyle w:val="ZPKTzmpktartykuempunktem"/>
              <w:spacing w:line="240" w:lineRule="auto"/>
              <w:ind w:firstLine="0"/>
              <w:jc w:val="left"/>
              <w:rPr>
                <w:rFonts w:asciiTheme="minorHAnsi" w:eastAsiaTheme="minorHAnsi" w:hAnsiTheme="minorHAnsi" w:cstheme="minorHAnsi"/>
                <w:b/>
                <w:bCs w:val="0"/>
                <w:i/>
                <w:sz w:val="20"/>
                <w:lang w:eastAsia="en-US"/>
              </w:rPr>
            </w:pPr>
          </w:p>
          <w:p w14:paraId="6D83B100" w14:textId="77777777" w:rsidR="00B2496D" w:rsidRDefault="00B2496D" w:rsidP="00B2496D">
            <w:pPr>
              <w:pStyle w:val="ARTartustawynprozporzdzenia"/>
              <w:keepNext/>
              <w:spacing w:before="0" w:line="240" w:lineRule="auto"/>
              <w:ind w:firstLine="0"/>
              <w:jc w:val="left"/>
              <w:rPr>
                <w:rFonts w:asciiTheme="minorHAnsi" w:eastAsiaTheme="minorHAnsi" w:hAnsiTheme="minorHAnsi" w:cstheme="minorHAnsi"/>
                <w:b/>
                <w:i/>
                <w:sz w:val="20"/>
                <w:lang w:eastAsia="en-US"/>
              </w:rPr>
            </w:pPr>
            <w:r>
              <w:rPr>
                <w:rFonts w:asciiTheme="minorHAnsi" w:eastAsiaTheme="minorHAnsi" w:hAnsiTheme="minorHAnsi" w:cstheme="minorHAnsi"/>
                <w:b/>
                <w:i/>
                <w:sz w:val="20"/>
                <w:lang w:eastAsia="en-US"/>
              </w:rPr>
              <w:t>„</w:t>
            </w:r>
            <w:r w:rsidRPr="00A46AB8">
              <w:rPr>
                <w:rFonts w:asciiTheme="minorHAnsi" w:eastAsiaTheme="minorHAnsi" w:hAnsiTheme="minorHAnsi" w:cstheme="minorHAnsi"/>
                <w:b/>
                <w:i/>
                <w:sz w:val="20"/>
                <w:lang w:eastAsia="en-US"/>
              </w:rPr>
              <w:t>Art. 8. Diagnosta, który uzyskał uprawnienie do wykonywania badań technicznych przed dniem wejścia w życie niniejszej ustawy, który zamierza uzyskać zaświadczenie kwalifikacyjne Dyrektora TDT, o którym mowa 68g ust. 1, jest obowiązany ukończyć szkolenie oraz zdać egzamin kwalifikacyjny, o których mowa w art. 68g ust. 2 ustawy zmienianej w art. 1.</w:t>
            </w:r>
          </w:p>
          <w:p w14:paraId="702A378C" w14:textId="77777777" w:rsidR="00B2496D" w:rsidRPr="00A46AB8" w:rsidRDefault="00B2496D" w:rsidP="00B2496D">
            <w:pPr>
              <w:pStyle w:val="ARTartustawynprozporzdzenia"/>
              <w:keepNext/>
              <w:spacing w:before="0" w:line="240" w:lineRule="auto"/>
              <w:ind w:firstLine="0"/>
              <w:rPr>
                <w:rFonts w:asciiTheme="minorHAnsi" w:eastAsiaTheme="minorHAnsi" w:hAnsiTheme="minorHAnsi" w:cstheme="minorHAnsi"/>
                <w:b/>
                <w:i/>
                <w:sz w:val="20"/>
                <w:lang w:eastAsia="en-US"/>
              </w:rPr>
            </w:pPr>
          </w:p>
          <w:p w14:paraId="1EA1DB17" w14:textId="77777777" w:rsidR="00B2496D" w:rsidRPr="00A46AB8" w:rsidRDefault="00B2496D" w:rsidP="00B2496D">
            <w:pPr>
              <w:pStyle w:val="ARTartustawynprozporzdzenia"/>
              <w:spacing w:before="0" w:line="240" w:lineRule="auto"/>
              <w:ind w:firstLine="0"/>
              <w:jc w:val="left"/>
              <w:rPr>
                <w:rFonts w:asciiTheme="minorHAnsi" w:eastAsiaTheme="minorHAnsi" w:hAnsiTheme="minorHAnsi" w:cstheme="minorHAnsi"/>
                <w:b/>
                <w:i/>
                <w:sz w:val="20"/>
                <w:lang w:eastAsia="en-US"/>
              </w:rPr>
            </w:pPr>
            <w:r w:rsidRPr="00A46AB8">
              <w:rPr>
                <w:rFonts w:asciiTheme="minorHAnsi" w:eastAsiaTheme="minorHAnsi" w:hAnsiTheme="minorHAnsi" w:cstheme="minorHAnsi"/>
                <w:b/>
                <w:i/>
                <w:sz w:val="20"/>
                <w:lang w:eastAsia="en-US"/>
              </w:rPr>
              <w:t>Art. 9. 1. W przypadku diagnosty posiadającego uprawnienie do wykonywania badań technicznych i zatrudnionego przez przedsiębiorcę prowadzącego stację kontroli pojazdów w dniu wejścia w życie ustawy, w terminie 12 miesięcy od dnia wejścia w życie niniejszej ustawy za równoznaczne z ukończeniem szkolenia i zdaniem egzaminu kwalifikacyjnego, o których mowa w art. 68g ust. 2 ustawy zmienianej w art. 1, uważa się odbycie jednodniowego szkolenia w zakresie krajowego indywidualnego dopuszczenia pojazdu niebędącego nowym pojazdem, prowadzonego przez Dyrektora Instytutu Transportu Samochodowego, Dyrektora Transportowego Dozoru Technicznego, albo jednostkę upoważnioną przez Dyrektora Transportowego Dozoru Technicznego do prowadzenia szkolenia.</w:t>
            </w:r>
            <w:r>
              <w:rPr>
                <w:rFonts w:asciiTheme="minorHAnsi" w:eastAsiaTheme="minorHAnsi" w:hAnsiTheme="minorHAnsi" w:cstheme="minorHAnsi"/>
                <w:b/>
                <w:i/>
                <w:sz w:val="20"/>
                <w:lang w:eastAsia="en-US"/>
              </w:rPr>
              <w:t>”</w:t>
            </w:r>
          </w:p>
        </w:tc>
        <w:tc>
          <w:tcPr>
            <w:tcW w:w="2126" w:type="dxa"/>
          </w:tcPr>
          <w:p w14:paraId="1D7990AD" w14:textId="5980352D" w:rsidR="00B2496D" w:rsidRPr="00686699" w:rsidRDefault="002908F4" w:rsidP="00B2496D">
            <w:pPr>
              <w:rPr>
                <w:rFonts w:cstheme="minorHAnsi"/>
                <w:b/>
                <w:color w:val="FF0000"/>
                <w:sz w:val="20"/>
                <w:szCs w:val="20"/>
              </w:rPr>
            </w:pPr>
            <w:r w:rsidRPr="00202AEF">
              <w:rPr>
                <w:rFonts w:cstheme="minorHAnsi"/>
                <w:b/>
                <w:sz w:val="20"/>
                <w:szCs w:val="20"/>
              </w:rPr>
              <w:t xml:space="preserve">Uwaga wyjaśniona. </w:t>
            </w:r>
          </w:p>
        </w:tc>
        <w:tc>
          <w:tcPr>
            <w:tcW w:w="2242" w:type="dxa"/>
          </w:tcPr>
          <w:p w14:paraId="5BAFF485" w14:textId="77777777" w:rsidR="00B2496D" w:rsidRPr="00686699" w:rsidRDefault="00B2496D" w:rsidP="00B2496D">
            <w:pPr>
              <w:rPr>
                <w:rFonts w:cstheme="minorHAnsi"/>
                <w:b/>
                <w:color w:val="FF0000"/>
                <w:sz w:val="20"/>
                <w:szCs w:val="20"/>
              </w:rPr>
            </w:pPr>
          </w:p>
        </w:tc>
        <w:tc>
          <w:tcPr>
            <w:tcW w:w="2242" w:type="dxa"/>
          </w:tcPr>
          <w:p w14:paraId="08446A96" w14:textId="77777777" w:rsidR="00B2496D" w:rsidRPr="00686699" w:rsidRDefault="00B2496D" w:rsidP="00B2496D">
            <w:pPr>
              <w:rPr>
                <w:rFonts w:cstheme="minorHAnsi"/>
                <w:b/>
                <w:color w:val="FF0000"/>
                <w:sz w:val="20"/>
                <w:szCs w:val="20"/>
              </w:rPr>
            </w:pPr>
          </w:p>
        </w:tc>
        <w:tc>
          <w:tcPr>
            <w:tcW w:w="2242" w:type="dxa"/>
          </w:tcPr>
          <w:p w14:paraId="43B9AEEB" w14:textId="77777777" w:rsidR="00B2496D" w:rsidRPr="00686699" w:rsidRDefault="00B2496D" w:rsidP="00B2496D">
            <w:pPr>
              <w:rPr>
                <w:rFonts w:cstheme="minorHAnsi"/>
                <w:b/>
                <w:color w:val="FF0000"/>
                <w:sz w:val="20"/>
                <w:szCs w:val="20"/>
              </w:rPr>
            </w:pPr>
          </w:p>
        </w:tc>
        <w:tc>
          <w:tcPr>
            <w:tcW w:w="2242" w:type="dxa"/>
          </w:tcPr>
          <w:p w14:paraId="45785093" w14:textId="77777777" w:rsidR="00B2496D" w:rsidRPr="00686699" w:rsidRDefault="00B2496D" w:rsidP="00B2496D">
            <w:pPr>
              <w:rPr>
                <w:rFonts w:cstheme="minorHAnsi"/>
                <w:b/>
                <w:color w:val="FF0000"/>
                <w:sz w:val="20"/>
                <w:szCs w:val="20"/>
              </w:rPr>
            </w:pPr>
          </w:p>
        </w:tc>
        <w:tc>
          <w:tcPr>
            <w:tcW w:w="2242" w:type="dxa"/>
          </w:tcPr>
          <w:p w14:paraId="33B80420" w14:textId="77777777" w:rsidR="00B2496D" w:rsidRPr="00686699" w:rsidRDefault="00B2496D" w:rsidP="00B2496D">
            <w:pPr>
              <w:rPr>
                <w:rFonts w:cstheme="minorHAnsi"/>
                <w:b/>
                <w:color w:val="FF0000"/>
                <w:sz w:val="20"/>
                <w:szCs w:val="20"/>
              </w:rPr>
            </w:pPr>
          </w:p>
        </w:tc>
        <w:tc>
          <w:tcPr>
            <w:tcW w:w="2242" w:type="dxa"/>
          </w:tcPr>
          <w:p w14:paraId="3583089B" w14:textId="77777777" w:rsidR="00B2496D" w:rsidRPr="00686699" w:rsidRDefault="00B2496D" w:rsidP="00B2496D">
            <w:pPr>
              <w:rPr>
                <w:rFonts w:cstheme="minorHAnsi"/>
                <w:b/>
                <w:color w:val="FF0000"/>
                <w:sz w:val="20"/>
                <w:szCs w:val="20"/>
              </w:rPr>
            </w:pPr>
          </w:p>
        </w:tc>
      </w:tr>
      <w:tr w:rsidR="00B2496D" w:rsidRPr="00104686" w14:paraId="0A6FDA3B" w14:textId="7EEDF8FF" w:rsidTr="00B2496D">
        <w:tc>
          <w:tcPr>
            <w:tcW w:w="562" w:type="dxa"/>
          </w:tcPr>
          <w:p w14:paraId="489686AB" w14:textId="77777777" w:rsidR="00B2496D" w:rsidRPr="00F65C2C" w:rsidRDefault="00B2496D" w:rsidP="00B2496D">
            <w:pPr>
              <w:rPr>
                <w:rFonts w:cstheme="minorHAnsi"/>
                <w:b/>
                <w:sz w:val="20"/>
                <w:szCs w:val="20"/>
              </w:rPr>
            </w:pPr>
            <w:r w:rsidRPr="00F65C2C">
              <w:rPr>
                <w:rFonts w:cstheme="minorHAnsi"/>
                <w:b/>
                <w:sz w:val="20"/>
                <w:szCs w:val="20"/>
              </w:rPr>
              <w:t>28</w:t>
            </w:r>
            <w:r>
              <w:rPr>
                <w:rFonts w:cstheme="minorHAnsi"/>
                <w:b/>
                <w:sz w:val="20"/>
                <w:szCs w:val="20"/>
              </w:rPr>
              <w:t>5</w:t>
            </w:r>
          </w:p>
        </w:tc>
        <w:tc>
          <w:tcPr>
            <w:tcW w:w="1560" w:type="dxa"/>
          </w:tcPr>
          <w:p w14:paraId="51B92ACE" w14:textId="77777777" w:rsidR="00B2496D" w:rsidRPr="00F65C2C" w:rsidRDefault="00B2496D" w:rsidP="00B2496D">
            <w:pPr>
              <w:rPr>
                <w:rFonts w:cstheme="minorHAnsi"/>
                <w:b/>
                <w:sz w:val="20"/>
                <w:szCs w:val="20"/>
              </w:rPr>
            </w:pPr>
            <w:r w:rsidRPr="00F65C2C">
              <w:rPr>
                <w:rFonts w:cstheme="minorHAnsi"/>
                <w:b/>
                <w:sz w:val="20"/>
                <w:szCs w:val="20"/>
              </w:rPr>
              <w:t>Stowarzyszenie Inżynierów i Techników Komunikacji RP Oddział w Krośnie</w:t>
            </w:r>
          </w:p>
        </w:tc>
        <w:tc>
          <w:tcPr>
            <w:tcW w:w="1701" w:type="dxa"/>
          </w:tcPr>
          <w:p w14:paraId="47AC1520" w14:textId="77777777" w:rsidR="00B2496D" w:rsidRPr="00F65C2C" w:rsidRDefault="00B2496D" w:rsidP="00B2496D">
            <w:pPr>
              <w:rPr>
                <w:rFonts w:cstheme="minorHAnsi"/>
                <w:b/>
                <w:bCs/>
                <w:sz w:val="20"/>
                <w:szCs w:val="20"/>
              </w:rPr>
            </w:pPr>
            <w:r w:rsidRPr="00F65C2C">
              <w:rPr>
                <w:rFonts w:cstheme="minorHAnsi"/>
                <w:b/>
                <w:sz w:val="20"/>
                <w:szCs w:val="20"/>
              </w:rPr>
              <w:t>Art. 10 UZ</w:t>
            </w:r>
          </w:p>
        </w:tc>
        <w:tc>
          <w:tcPr>
            <w:tcW w:w="3827" w:type="dxa"/>
          </w:tcPr>
          <w:p w14:paraId="2FB342DE" w14:textId="77777777" w:rsidR="00B2496D" w:rsidRPr="00F65C2C" w:rsidRDefault="00B2496D" w:rsidP="00B2496D">
            <w:pPr>
              <w:rPr>
                <w:rFonts w:cstheme="minorHAnsi"/>
                <w:b/>
                <w:sz w:val="20"/>
                <w:szCs w:val="20"/>
              </w:rPr>
            </w:pPr>
            <w:r w:rsidRPr="00F65C2C">
              <w:rPr>
                <w:rFonts w:cstheme="minorHAnsi"/>
                <w:b/>
                <w:sz w:val="20"/>
                <w:szCs w:val="20"/>
              </w:rPr>
              <w:t>Wskazujemy również, iż projektowany art. 10 przedmiotowej ustawy może budzić istotne wątpliwości po stronie licznych podmiotów rynkowych. Zastrzeżenia te wynikają z faktu, że część polskich przedsiębiorstw zajmujących się sprzedażą homologowanych ciągników rolniczych ogłosiła upadłość, natomiast same pojazdy zostały zarejestrowane niezgodnie z prawem. W konsekwencji istnieje ryzyko, że nie spełniają one wymagań technicznych przewidzianych w aktualnie obowiązującym porządku prawnym np. dotyczących zadymienia spalin.</w:t>
            </w:r>
          </w:p>
        </w:tc>
        <w:tc>
          <w:tcPr>
            <w:tcW w:w="3969" w:type="dxa"/>
          </w:tcPr>
          <w:p w14:paraId="0B191B1D" w14:textId="77777777" w:rsidR="00B2496D" w:rsidRPr="00F65C2C" w:rsidRDefault="00B2496D" w:rsidP="00B2496D">
            <w:pPr>
              <w:rPr>
                <w:rFonts w:cstheme="minorHAnsi"/>
                <w:b/>
                <w:bCs/>
                <w:sz w:val="20"/>
                <w:szCs w:val="20"/>
              </w:rPr>
            </w:pPr>
          </w:p>
        </w:tc>
        <w:tc>
          <w:tcPr>
            <w:tcW w:w="2693" w:type="dxa"/>
          </w:tcPr>
          <w:p w14:paraId="5D31E08E" w14:textId="77777777" w:rsidR="00B2496D" w:rsidRPr="003C3165" w:rsidRDefault="00B2496D" w:rsidP="00B2496D">
            <w:pPr>
              <w:rPr>
                <w:rFonts w:cstheme="minorHAnsi"/>
                <w:b/>
                <w:bCs/>
                <w:color w:val="FF0000"/>
                <w:sz w:val="20"/>
                <w:szCs w:val="20"/>
              </w:rPr>
            </w:pPr>
            <w:r w:rsidRPr="003C3165">
              <w:rPr>
                <w:rFonts w:cstheme="minorHAnsi"/>
                <w:b/>
                <w:bCs/>
                <w:color w:val="FF0000"/>
                <w:sz w:val="20"/>
                <w:szCs w:val="20"/>
              </w:rPr>
              <w:t xml:space="preserve">Uwaga omówiona  m.in. </w:t>
            </w:r>
            <w:r>
              <w:rPr>
                <w:rFonts w:cstheme="minorHAnsi"/>
                <w:b/>
                <w:bCs/>
                <w:color w:val="FF0000"/>
                <w:sz w:val="20"/>
                <w:szCs w:val="20"/>
              </w:rPr>
              <w:t xml:space="preserve">w </w:t>
            </w:r>
            <w:r w:rsidRPr="003C3165">
              <w:rPr>
                <w:rFonts w:cstheme="minorHAnsi"/>
                <w:b/>
                <w:bCs/>
                <w:color w:val="FF0000"/>
                <w:sz w:val="20"/>
                <w:szCs w:val="20"/>
              </w:rPr>
              <w:t>pkt 8, 56</w:t>
            </w:r>
            <w:r>
              <w:rPr>
                <w:rFonts w:cstheme="minorHAnsi"/>
                <w:b/>
                <w:bCs/>
                <w:color w:val="FF0000"/>
                <w:sz w:val="20"/>
                <w:szCs w:val="20"/>
              </w:rPr>
              <w:t>, 222</w:t>
            </w:r>
            <w:r w:rsidRPr="003C3165">
              <w:rPr>
                <w:rFonts w:cstheme="minorHAnsi"/>
                <w:b/>
                <w:bCs/>
                <w:color w:val="FF0000"/>
                <w:sz w:val="20"/>
                <w:szCs w:val="20"/>
              </w:rPr>
              <w:t xml:space="preserve">. </w:t>
            </w:r>
          </w:p>
          <w:p w14:paraId="27425524" w14:textId="0AE45869" w:rsidR="00B2496D" w:rsidRPr="007F0F6B" w:rsidRDefault="00B2496D" w:rsidP="00B2496D">
            <w:pPr>
              <w:rPr>
                <w:rFonts w:cstheme="minorHAnsi"/>
                <w:b/>
                <w:bCs/>
                <w:sz w:val="20"/>
                <w:szCs w:val="20"/>
              </w:rPr>
            </w:pPr>
            <w:r w:rsidRPr="00164BD9">
              <w:rPr>
                <w:rFonts w:cstheme="minorHAnsi"/>
                <w:b/>
                <w:bCs/>
                <w:sz w:val="20"/>
                <w:szCs w:val="20"/>
              </w:rPr>
              <w:t>Uwaga wyjaśniona –</w:t>
            </w:r>
            <w:r w:rsidRPr="007F0F6B">
              <w:rPr>
                <w:rFonts w:cstheme="minorHAnsi"/>
                <w:b/>
                <w:bCs/>
                <w:sz w:val="20"/>
                <w:szCs w:val="20"/>
              </w:rPr>
              <w:t xml:space="preserve"> brzmienie przepisu zostało zmienione w toku analizy uwag  - w zakresie zaproponowanego w projekcie przepisu krajowego umożliwiającego dalszą eksploatację na terytorium RP ciągników rolniczych sprowadzonych do Polski spoza UE i zarejestrowanych bez wymaganych dokumentów homologacyjnych – na takie, które będzie uznane za niesprzeczne z wiążącymi Polskę przepisami unijnymi, i jednocześnie pozwoli na jednoznaczne uregulowanie sytuacji prawnej ww. pojazdów i w jak największym stopniu uwzględni oczekiwania rolników w zakresie możliwości dalszego używania tych pojazdów bez dodatkowych obciążeń i kosztów, i tak:</w:t>
            </w:r>
          </w:p>
          <w:p w14:paraId="36C909AA" w14:textId="77777777" w:rsidR="00B2496D" w:rsidRPr="007F0F6B" w:rsidRDefault="00B2496D" w:rsidP="00B2496D">
            <w:pPr>
              <w:rPr>
                <w:rFonts w:cstheme="minorHAnsi"/>
                <w:b/>
                <w:bCs/>
                <w:sz w:val="20"/>
                <w:szCs w:val="20"/>
              </w:rPr>
            </w:pPr>
            <w:r w:rsidRPr="007F0F6B">
              <w:rPr>
                <w:rFonts w:cstheme="minorHAnsi"/>
                <w:b/>
                <w:bCs/>
                <w:sz w:val="20"/>
                <w:szCs w:val="20"/>
              </w:rPr>
              <w:t xml:space="preserve">-wobec ww. pojazdów już zarejestrowanych na terytorium RP wprowadzony zostanie przepis, który dokona zrównania w skutkach prawnych ich dotychczasowego dopuszczenia z określonym również w przepisach prawa UE, krajowym indywidualnym dopuszczeniem nowego pojazdu, co realnie umożliwi ich dalszą eksploatację, ale jedynie na terytorium RP. </w:t>
            </w:r>
          </w:p>
          <w:p w14:paraId="59849274" w14:textId="77777777" w:rsidR="00B2496D" w:rsidRPr="007F0F6B" w:rsidRDefault="00B2496D" w:rsidP="00B2496D">
            <w:pPr>
              <w:rPr>
                <w:rFonts w:cstheme="minorHAnsi"/>
                <w:b/>
                <w:bCs/>
                <w:sz w:val="20"/>
                <w:szCs w:val="20"/>
              </w:rPr>
            </w:pPr>
            <w:r w:rsidRPr="007F0F6B">
              <w:rPr>
                <w:rFonts w:cstheme="minorHAnsi"/>
                <w:b/>
                <w:bCs/>
                <w:sz w:val="20"/>
                <w:szCs w:val="20"/>
              </w:rPr>
              <w:t>Właściciel takiego ciągnika będzie miał obowiązek uzyskania, w terminie 12 miesięcy od dnia wejścia w życie ustawy, adnotacji w dowodzie rejestracyjnym jednoznacznie wskazującej na dopuszczenie do ruchu jedynie na terytorium RP bez możliwości wywozu do innego państwa członkowskiego UE i EOG;</w:t>
            </w:r>
          </w:p>
          <w:p w14:paraId="4DF341DC" w14:textId="77777777" w:rsidR="00B2496D" w:rsidRPr="007F0F6B" w:rsidRDefault="00B2496D" w:rsidP="00B2496D">
            <w:pPr>
              <w:rPr>
                <w:rFonts w:cstheme="minorHAnsi"/>
                <w:b/>
                <w:bCs/>
                <w:sz w:val="20"/>
                <w:szCs w:val="20"/>
              </w:rPr>
            </w:pPr>
            <w:r w:rsidRPr="007F0F6B">
              <w:rPr>
                <w:rFonts w:cstheme="minorHAnsi"/>
                <w:b/>
                <w:bCs/>
                <w:sz w:val="20"/>
                <w:szCs w:val="20"/>
              </w:rPr>
              <w:t>-w przypadku zmiany właściciela takiego ciągnika rolniczego do jego rejestracji na terytorium RP (przerejestrowania) konieczne będzie uzyskanie krajowego indywidualnego dopuszczenia nowego pojazdu, z wyjątkiem pojazdów w odniesieniu do których dokonano przeniesienia prawa własności w drodze ściśle określonych przepisami zdarzeń prawnych uwzględniających m.in. sytuację dziedziczenia,</w:t>
            </w:r>
          </w:p>
          <w:p w14:paraId="083266F9" w14:textId="77777777" w:rsidR="00B2496D" w:rsidRPr="007F0F6B" w:rsidRDefault="00B2496D" w:rsidP="00B2496D">
            <w:pPr>
              <w:rPr>
                <w:rFonts w:cstheme="minorHAnsi"/>
                <w:b/>
                <w:bCs/>
                <w:sz w:val="20"/>
                <w:szCs w:val="20"/>
              </w:rPr>
            </w:pPr>
            <w:r w:rsidRPr="007F0F6B">
              <w:rPr>
                <w:rFonts w:cstheme="minorHAnsi"/>
                <w:b/>
                <w:bCs/>
                <w:sz w:val="20"/>
                <w:szCs w:val="20"/>
              </w:rPr>
              <w:t xml:space="preserve">- ciągniki te, tak jak obecnie, nadal będą podlegać w trakcie eksploatacji sprawdzeniu technicznemu w drodze okresowych badań technicznych; co więcej należy zauważyć, iż ciągniki rolnicze na terytorium RP są używane zazwyczaj na ograniczonym obszarze i podlegają restrykcjom dotyczącym dozwolonej prędkości i oznakowania, </w:t>
            </w:r>
          </w:p>
          <w:p w14:paraId="10A50DF7" w14:textId="77777777" w:rsidR="00B2496D" w:rsidRPr="007F0F6B" w:rsidRDefault="00B2496D" w:rsidP="00B2496D">
            <w:pPr>
              <w:rPr>
                <w:rFonts w:cstheme="minorHAnsi"/>
                <w:b/>
                <w:bCs/>
                <w:sz w:val="20"/>
                <w:szCs w:val="20"/>
              </w:rPr>
            </w:pPr>
            <w:r w:rsidRPr="007F0F6B">
              <w:rPr>
                <w:rFonts w:cstheme="minorHAnsi"/>
                <w:b/>
                <w:bCs/>
                <w:sz w:val="20"/>
                <w:szCs w:val="20"/>
              </w:rPr>
              <w:t xml:space="preserve">- w przypadku postępowań zakończonych przed dniem wejścia w życie projektowanej ustawy, wydaniem decyzji ostatecznej w sprawie stwierdzenia nieważności decyzji o rejestracji ciągnika rolniczego, w projekcie przewidziano również, na wniosek właściciela pojazdu, możliwość ponownej rejestracji tego pojazdu na podstawie jego danych z centralnej ewidencji pojazdów w terminie 12 miesięcy od dnia wejścia w życie projektowanej ustawy. W takim przypadku w nowym dowodzie rejestracyjnym również będzie zamieszczana adnotacja jednoznacznie wskazującą na dopuszczenie do ruchu jedynie na terytorium RP bez możliwości wywozu za granicę. </w:t>
            </w:r>
          </w:p>
          <w:p w14:paraId="2715765A" w14:textId="77777777" w:rsidR="00B2496D" w:rsidRPr="007F0F6B" w:rsidRDefault="00B2496D" w:rsidP="00B2496D">
            <w:pPr>
              <w:rPr>
                <w:rFonts w:cstheme="minorHAnsi"/>
                <w:b/>
                <w:bCs/>
                <w:sz w:val="20"/>
                <w:szCs w:val="20"/>
              </w:rPr>
            </w:pPr>
            <w:r w:rsidRPr="007F0F6B">
              <w:rPr>
                <w:rFonts w:cstheme="minorHAnsi"/>
                <w:b/>
                <w:bCs/>
                <w:sz w:val="20"/>
                <w:szCs w:val="20"/>
              </w:rPr>
              <w:t>Brzmienie projektowanego przepisu art. 10:</w:t>
            </w:r>
          </w:p>
          <w:p w14:paraId="7D6A2851" w14:textId="77777777" w:rsidR="00B2496D" w:rsidRPr="008A4AC9" w:rsidRDefault="00B2496D" w:rsidP="00B2496D">
            <w:pPr>
              <w:rPr>
                <w:rFonts w:cstheme="minorHAnsi"/>
                <w:b/>
                <w:bCs/>
                <w:i/>
                <w:sz w:val="20"/>
                <w:szCs w:val="20"/>
              </w:rPr>
            </w:pPr>
            <w:r w:rsidRPr="008A4AC9">
              <w:rPr>
                <w:rFonts w:cstheme="minorHAnsi"/>
                <w:b/>
                <w:bCs/>
                <w:i/>
                <w:sz w:val="20"/>
                <w:szCs w:val="20"/>
              </w:rPr>
              <w:t>„ Art. 10. 1. Dopuszczenie do ruchu drogowego ciągnika rolniczego sprowadzonego na terytorium Rzeczypospolitej Polskiej z państwa pochodzenia niebędącym państwem członkowskim Unii Europejskiej, bez przedłożenia do pierwszej rejestracji na terytorium Rzeczypospolitej Polskiej jednego z dokumentów, o których mowa w art. 72 ust. 1 pkt 3 ustawy zmienianej w art. 2, przed dniem wejścia w życie niniejszej ustawy w oparciu o warunki obowiązujące w ustawach zmienianych w art. 1 i art. 2, uznaje się za równoważne w skutkach prawnych z jego dopuszczeniem do ruchu drogowego na podstawie świadectwa krajowego indywidualnego dopuszczenia nowego pojazdu, po uzyskaniu, w terminie 12 miesięcy od dnia wejścia w życie niniejszej ustawy w dowodzie rejestracyjnym adnotacji o treści: „Pojazd dopuszczony do ruchu wyłącznie na terytorium Rzeczypospolitej Polskiej bez możliwości wywozu do innego państwa członkowskiego UE i EOG”. Adnotację w dowodzie rejestracyjnym, na wniosek właściciela pojazdu, zamieszcza organ rejestrujący właściwy ze względu na miejsce ostatniej rejestracji pojazdu, przekazując informację do centralnej ewidencji pojazdów.</w:t>
            </w:r>
          </w:p>
          <w:p w14:paraId="6C99B285" w14:textId="77777777" w:rsidR="00B2496D" w:rsidRPr="008A4AC9" w:rsidRDefault="00B2496D" w:rsidP="00B2496D">
            <w:pPr>
              <w:rPr>
                <w:rFonts w:cstheme="minorHAnsi"/>
                <w:b/>
                <w:bCs/>
                <w:i/>
                <w:sz w:val="20"/>
                <w:szCs w:val="20"/>
              </w:rPr>
            </w:pPr>
            <w:r w:rsidRPr="008A4AC9">
              <w:rPr>
                <w:rFonts w:cstheme="minorHAnsi"/>
                <w:b/>
                <w:bCs/>
                <w:i/>
                <w:sz w:val="20"/>
                <w:szCs w:val="20"/>
              </w:rPr>
              <w:t>2. W przypadku postępowań zakończonych przed dniem wejścia w życie niniejszej ustawy wydaniem decyzji ostatecznej w sprawie stwierdzenia nieważności decyzji o rejestracji ciągnika rolniczego, o którym mowa w ust. 1, dopuszcza się, w terminie 12 miesięcy od dnia wejścia w życie niniejszej ustawy, na wniosek właściciela pojazdu, ponowną rejestrację tego pojazdu na podstawie jego danych z centralnej ewidencji pojazdów. Do wniosku dołącza się:</w:t>
            </w:r>
          </w:p>
          <w:p w14:paraId="5F628556" w14:textId="77777777" w:rsidR="00B2496D" w:rsidRPr="008A4AC9" w:rsidRDefault="00B2496D" w:rsidP="00B2496D">
            <w:pPr>
              <w:rPr>
                <w:rFonts w:cstheme="minorHAnsi"/>
                <w:b/>
                <w:bCs/>
                <w:i/>
                <w:sz w:val="20"/>
                <w:szCs w:val="20"/>
              </w:rPr>
            </w:pPr>
            <w:r w:rsidRPr="008A4AC9">
              <w:rPr>
                <w:rFonts w:cstheme="minorHAnsi"/>
                <w:b/>
                <w:bCs/>
                <w:i/>
                <w:sz w:val="20"/>
                <w:szCs w:val="20"/>
              </w:rPr>
              <w:t>1) ostateczną i prawomocną decyzję o stwierdzeniu nieważności decyzji o rejestracji tego pojazdu;</w:t>
            </w:r>
          </w:p>
          <w:p w14:paraId="61A2192B" w14:textId="77777777" w:rsidR="00B2496D" w:rsidRPr="008A4AC9" w:rsidRDefault="00B2496D" w:rsidP="00B2496D">
            <w:pPr>
              <w:rPr>
                <w:rFonts w:cstheme="minorHAnsi"/>
                <w:b/>
                <w:bCs/>
                <w:i/>
                <w:sz w:val="20"/>
                <w:szCs w:val="20"/>
              </w:rPr>
            </w:pPr>
            <w:r w:rsidRPr="008A4AC9">
              <w:rPr>
                <w:rFonts w:cstheme="minorHAnsi"/>
                <w:b/>
                <w:bCs/>
                <w:i/>
                <w:sz w:val="20"/>
                <w:szCs w:val="20"/>
              </w:rPr>
              <w:t>2) zaświadczenie o pozytywnym wyniku badania technicznego pojazdu, jeżeli informacja o aktualnym pozytywnym wyniku badania technicznego pojazdu nie jest zamieszczona w centralnej ewidencji pojazdów.</w:t>
            </w:r>
          </w:p>
          <w:p w14:paraId="22AC7A2A" w14:textId="77777777" w:rsidR="00B2496D" w:rsidRPr="008A4AC9" w:rsidRDefault="00B2496D" w:rsidP="00B2496D">
            <w:pPr>
              <w:rPr>
                <w:rFonts w:cstheme="minorHAnsi"/>
                <w:b/>
                <w:bCs/>
                <w:i/>
                <w:sz w:val="20"/>
                <w:szCs w:val="20"/>
              </w:rPr>
            </w:pPr>
            <w:r w:rsidRPr="008A4AC9">
              <w:rPr>
                <w:rFonts w:cstheme="minorHAnsi"/>
                <w:b/>
                <w:bCs/>
                <w:i/>
                <w:sz w:val="20"/>
                <w:szCs w:val="20"/>
              </w:rPr>
              <w:t xml:space="preserve">Przepis ust. 1 stosuje się odpowiednio. </w:t>
            </w:r>
          </w:p>
          <w:p w14:paraId="4DD7542E" w14:textId="77777777" w:rsidR="00B2496D" w:rsidRPr="008A4AC9" w:rsidRDefault="00B2496D" w:rsidP="00B2496D">
            <w:pPr>
              <w:rPr>
                <w:rFonts w:cstheme="minorHAnsi"/>
                <w:b/>
                <w:bCs/>
                <w:i/>
                <w:sz w:val="20"/>
                <w:szCs w:val="20"/>
              </w:rPr>
            </w:pPr>
            <w:r w:rsidRPr="008A4AC9">
              <w:rPr>
                <w:rFonts w:cstheme="minorHAnsi"/>
                <w:b/>
                <w:bCs/>
                <w:i/>
                <w:sz w:val="20"/>
                <w:szCs w:val="20"/>
              </w:rPr>
              <w:t xml:space="preserve">3. W przypadku zmiany właściciela ciągnika rolniczego, do którego zastosowanie mają </w:t>
            </w:r>
          </w:p>
          <w:p w14:paraId="58C54805" w14:textId="77777777" w:rsidR="00B2496D" w:rsidRPr="008A4AC9" w:rsidRDefault="00B2496D" w:rsidP="00B2496D">
            <w:pPr>
              <w:rPr>
                <w:rFonts w:cstheme="minorHAnsi"/>
                <w:b/>
                <w:bCs/>
                <w:i/>
                <w:sz w:val="20"/>
                <w:szCs w:val="20"/>
              </w:rPr>
            </w:pPr>
            <w:r w:rsidRPr="008A4AC9">
              <w:rPr>
                <w:rFonts w:cstheme="minorHAnsi"/>
                <w:b/>
                <w:bCs/>
                <w:i/>
                <w:sz w:val="20"/>
                <w:szCs w:val="20"/>
              </w:rPr>
              <w:t>ust. 1 lub 2, warunkiem niezbędnym do rejestracji pojazdu jest uzyskanie krajowego indywidualnego dopuszczenia pojazdu, o którym mowa w art. 68a ust. 5 ustawy zmienianej w art. 1 w brzmieniu nadanym niniejszą ustawą, z wyjątkiem przeniesienia prawa własności w drodze:</w:t>
            </w:r>
          </w:p>
          <w:p w14:paraId="2368C375" w14:textId="77777777" w:rsidR="00B2496D" w:rsidRPr="008A4AC9" w:rsidRDefault="00B2496D" w:rsidP="00B2496D">
            <w:pPr>
              <w:rPr>
                <w:rFonts w:cstheme="minorHAnsi"/>
                <w:b/>
                <w:bCs/>
                <w:i/>
                <w:sz w:val="20"/>
                <w:szCs w:val="20"/>
              </w:rPr>
            </w:pPr>
            <w:r w:rsidRPr="008A4AC9">
              <w:rPr>
                <w:rFonts w:cstheme="minorHAnsi"/>
                <w:b/>
                <w:bCs/>
                <w:i/>
                <w:sz w:val="20"/>
                <w:szCs w:val="20"/>
              </w:rPr>
              <w:t>1) dziedziczenia w ramach kręgu osób bliskich w rozumieniu art. 2 pkt 6 ustawy z dnia 11 kwietnia 2003 r. o kształtowaniu ustroju rolnego (Dz. U. z 2025 r. poz. 1653);</w:t>
            </w:r>
          </w:p>
          <w:p w14:paraId="051F189A" w14:textId="77777777" w:rsidR="00B2496D" w:rsidRPr="008A4AC9" w:rsidRDefault="00B2496D" w:rsidP="00B2496D">
            <w:pPr>
              <w:rPr>
                <w:rFonts w:cstheme="minorHAnsi"/>
                <w:b/>
                <w:bCs/>
                <w:i/>
                <w:sz w:val="20"/>
                <w:szCs w:val="20"/>
              </w:rPr>
            </w:pPr>
            <w:r w:rsidRPr="008A4AC9">
              <w:rPr>
                <w:rFonts w:cstheme="minorHAnsi"/>
                <w:b/>
                <w:bCs/>
                <w:i/>
                <w:sz w:val="20"/>
                <w:szCs w:val="20"/>
              </w:rPr>
              <w:t>2) umowy skutkującej nabyciem gospodarstwa rolnego, w której wskazany został ciągnik rolniczy wchodzący w skład tego gospodarstwa, do którego zastosowanie mają ust. 1 lub 2, zawartej przez właściciela tego gospodarstwa z osobą bliską w rozumieniu art. 2 pkt 6 ustawy z dnia 11 kwietnia 2003 r. o kształtowaniu ustroju rolnego (Dz. U. z 2025 r. poz. 1653);</w:t>
            </w:r>
          </w:p>
          <w:p w14:paraId="14FF8F29" w14:textId="77777777" w:rsidR="00B2496D" w:rsidRPr="008A4AC9" w:rsidRDefault="00B2496D" w:rsidP="00B2496D">
            <w:pPr>
              <w:rPr>
                <w:rFonts w:cstheme="minorHAnsi"/>
                <w:b/>
                <w:bCs/>
                <w:i/>
                <w:sz w:val="20"/>
                <w:szCs w:val="20"/>
              </w:rPr>
            </w:pPr>
            <w:r w:rsidRPr="008A4AC9">
              <w:rPr>
                <w:rFonts w:cstheme="minorHAnsi"/>
                <w:b/>
                <w:bCs/>
                <w:i/>
                <w:sz w:val="20"/>
                <w:szCs w:val="20"/>
              </w:rPr>
              <w:t>3) umowy z następcą, o której mowa w art. 84 ustawy z dnia 20 grudnia 1990 r. o ubezpieczeniu społecznym rolników (Dz. U. z 2025 r. poz. 1770), w wyniku której nastąpiło przeniesienie własności gospodarstwa rolnego, w której wskazany został ciągnik rolniczy wchodzący w skład tego gospodarstwa, do którego zastosowanie mają ust. 1 lub 2.</w:t>
            </w:r>
          </w:p>
          <w:p w14:paraId="2B23C8C0" w14:textId="77777777" w:rsidR="00B2496D" w:rsidRPr="008A4AC9" w:rsidRDefault="00B2496D" w:rsidP="00B2496D">
            <w:pPr>
              <w:rPr>
                <w:rFonts w:cstheme="minorHAnsi"/>
                <w:b/>
                <w:bCs/>
                <w:i/>
                <w:sz w:val="20"/>
                <w:szCs w:val="20"/>
              </w:rPr>
            </w:pPr>
            <w:r w:rsidRPr="008A4AC9">
              <w:rPr>
                <w:rFonts w:cstheme="minorHAnsi"/>
                <w:b/>
                <w:bCs/>
                <w:i/>
                <w:sz w:val="20"/>
                <w:szCs w:val="20"/>
              </w:rPr>
              <w:t>4. W przypadkach, o których mowa w ust. 3 pkt 1-3, organ rejestrujący, przy rejestracji pojazdu, zamieszcza adnotację, o której mowa w ust. 1.”</w:t>
            </w:r>
          </w:p>
          <w:p w14:paraId="16D931B6" w14:textId="77777777" w:rsidR="00B2496D" w:rsidRDefault="00B2496D" w:rsidP="00B2496D"/>
          <w:p w14:paraId="2554E34B" w14:textId="77777777" w:rsidR="00B2496D" w:rsidRPr="00A80C04" w:rsidRDefault="00B2496D" w:rsidP="00B2496D">
            <w:pPr>
              <w:rPr>
                <w:rFonts w:cstheme="minorHAnsi"/>
                <w:b/>
                <w:bCs/>
                <w:sz w:val="20"/>
                <w:szCs w:val="20"/>
              </w:rPr>
            </w:pPr>
            <w:r w:rsidRPr="0069437A">
              <w:rPr>
                <w:b/>
                <w:bCs/>
              </w:rPr>
              <w:t>P</w:t>
            </w:r>
            <w:r w:rsidRPr="00A80C04">
              <w:rPr>
                <w:rFonts w:cstheme="minorHAnsi"/>
                <w:b/>
                <w:bCs/>
                <w:sz w:val="20"/>
                <w:szCs w:val="20"/>
              </w:rPr>
              <w:t xml:space="preserve">rzedstawiona propozycja dotyczy zakupionych przez rolników w dobrej wierze ciągników, uprzednio zarejestrowanych w państwach trzecich i często wybranych jako tańsza z dostępnych opcji. Ewentualna konieczność wycofania tych pojazdów z obrotu i zakupu nowych pojazdów wiązałaby się, w wielu przypadkach, z nadmiernym obciążeniem finansowym po stronie rolników, a być może nawet brakiem możliwości ponownego sfinansowania takiego zakupu. </w:t>
            </w:r>
          </w:p>
          <w:p w14:paraId="5AC31E57" w14:textId="6A4637B9" w:rsidR="00B2496D" w:rsidRPr="00DD40C9" w:rsidRDefault="00B2496D" w:rsidP="00B2496D">
            <w:pPr>
              <w:rPr>
                <w:rFonts w:cstheme="minorHAnsi"/>
                <w:b/>
                <w:bCs/>
                <w:sz w:val="20"/>
                <w:szCs w:val="20"/>
              </w:rPr>
            </w:pPr>
            <w:r w:rsidRPr="00A80C04">
              <w:rPr>
                <w:rFonts w:cstheme="minorHAnsi"/>
                <w:b/>
                <w:bCs/>
                <w:sz w:val="20"/>
                <w:szCs w:val="20"/>
              </w:rPr>
              <w:t xml:space="preserve">Dlatego celem tych przepisów jest w jak największym stopniu wyjście naprzeciw rolnikom i unormowanie sytuacji w sposób ograniczający nakładane na nich obciążenia i koszty. Przepis ten jednocześnie nie zniweluje odpowiedzialności importerów tego typu pojazdów oraz dealerów, którzy wprowadzali przedmiotowe ciągniki rolnicze na rynek polski, mając </w:t>
            </w:r>
            <w:r>
              <w:rPr>
                <w:rFonts w:cstheme="minorHAnsi"/>
                <w:b/>
                <w:bCs/>
                <w:sz w:val="20"/>
                <w:szCs w:val="20"/>
              </w:rPr>
              <w:t xml:space="preserve">tu </w:t>
            </w:r>
            <w:r w:rsidRPr="00A80C04">
              <w:rPr>
                <w:rFonts w:cstheme="minorHAnsi"/>
                <w:b/>
                <w:bCs/>
                <w:sz w:val="20"/>
                <w:szCs w:val="20"/>
              </w:rPr>
              <w:t>szczególnie na względzie doprecyzowanie przepisów dotyczących nadzoru rynku.</w:t>
            </w:r>
          </w:p>
        </w:tc>
        <w:tc>
          <w:tcPr>
            <w:tcW w:w="2126" w:type="dxa"/>
          </w:tcPr>
          <w:p w14:paraId="0A7654E9" w14:textId="16D2055D" w:rsidR="00B2496D" w:rsidRPr="003C3165" w:rsidRDefault="002908F4" w:rsidP="00B2496D">
            <w:pPr>
              <w:rPr>
                <w:rFonts w:cstheme="minorHAnsi"/>
                <w:b/>
                <w:bCs/>
                <w:color w:val="FF0000"/>
                <w:sz w:val="20"/>
                <w:szCs w:val="20"/>
              </w:rPr>
            </w:pPr>
            <w:r w:rsidRPr="00415B96">
              <w:rPr>
                <w:rFonts w:cstheme="minorHAnsi"/>
                <w:b/>
                <w:sz w:val="20"/>
                <w:szCs w:val="20"/>
              </w:rPr>
              <w:t xml:space="preserve">Uwaga wyjaśniona </w:t>
            </w:r>
          </w:p>
        </w:tc>
        <w:tc>
          <w:tcPr>
            <w:tcW w:w="2242" w:type="dxa"/>
          </w:tcPr>
          <w:p w14:paraId="78A4354C" w14:textId="77777777" w:rsidR="00B2496D" w:rsidRPr="003C3165" w:rsidRDefault="00B2496D" w:rsidP="00B2496D">
            <w:pPr>
              <w:rPr>
                <w:rFonts w:cstheme="minorHAnsi"/>
                <w:b/>
                <w:bCs/>
                <w:color w:val="FF0000"/>
                <w:sz w:val="20"/>
                <w:szCs w:val="20"/>
              </w:rPr>
            </w:pPr>
          </w:p>
        </w:tc>
        <w:tc>
          <w:tcPr>
            <w:tcW w:w="2242" w:type="dxa"/>
          </w:tcPr>
          <w:p w14:paraId="4E9DAFD3" w14:textId="77777777" w:rsidR="00B2496D" w:rsidRPr="003C3165" w:rsidRDefault="00B2496D" w:rsidP="00B2496D">
            <w:pPr>
              <w:rPr>
                <w:rFonts w:cstheme="minorHAnsi"/>
                <w:b/>
                <w:bCs/>
                <w:color w:val="FF0000"/>
                <w:sz w:val="20"/>
                <w:szCs w:val="20"/>
              </w:rPr>
            </w:pPr>
          </w:p>
        </w:tc>
        <w:tc>
          <w:tcPr>
            <w:tcW w:w="2242" w:type="dxa"/>
          </w:tcPr>
          <w:p w14:paraId="126F1E60" w14:textId="77777777" w:rsidR="00B2496D" w:rsidRPr="003C3165" w:rsidRDefault="00B2496D" w:rsidP="00B2496D">
            <w:pPr>
              <w:rPr>
                <w:rFonts w:cstheme="minorHAnsi"/>
                <w:b/>
                <w:bCs/>
                <w:color w:val="FF0000"/>
                <w:sz w:val="20"/>
                <w:szCs w:val="20"/>
              </w:rPr>
            </w:pPr>
          </w:p>
        </w:tc>
        <w:tc>
          <w:tcPr>
            <w:tcW w:w="2242" w:type="dxa"/>
          </w:tcPr>
          <w:p w14:paraId="4BED11DB" w14:textId="77777777" w:rsidR="00B2496D" w:rsidRPr="003C3165" w:rsidRDefault="00B2496D" w:rsidP="00B2496D">
            <w:pPr>
              <w:rPr>
                <w:rFonts w:cstheme="minorHAnsi"/>
                <w:b/>
                <w:bCs/>
                <w:color w:val="FF0000"/>
                <w:sz w:val="20"/>
                <w:szCs w:val="20"/>
              </w:rPr>
            </w:pPr>
          </w:p>
        </w:tc>
        <w:tc>
          <w:tcPr>
            <w:tcW w:w="2242" w:type="dxa"/>
          </w:tcPr>
          <w:p w14:paraId="60D2D540" w14:textId="77777777" w:rsidR="00B2496D" w:rsidRPr="003C3165" w:rsidRDefault="00B2496D" w:rsidP="00B2496D">
            <w:pPr>
              <w:rPr>
                <w:rFonts w:cstheme="minorHAnsi"/>
                <w:b/>
                <w:bCs/>
                <w:color w:val="FF0000"/>
                <w:sz w:val="20"/>
                <w:szCs w:val="20"/>
              </w:rPr>
            </w:pPr>
          </w:p>
        </w:tc>
        <w:tc>
          <w:tcPr>
            <w:tcW w:w="2242" w:type="dxa"/>
          </w:tcPr>
          <w:p w14:paraId="134BD829" w14:textId="77777777" w:rsidR="00B2496D" w:rsidRPr="003C3165" w:rsidRDefault="00B2496D" w:rsidP="00B2496D">
            <w:pPr>
              <w:rPr>
                <w:rFonts w:cstheme="minorHAnsi"/>
                <w:b/>
                <w:bCs/>
                <w:color w:val="FF0000"/>
                <w:sz w:val="20"/>
                <w:szCs w:val="20"/>
              </w:rPr>
            </w:pPr>
          </w:p>
        </w:tc>
      </w:tr>
      <w:tr w:rsidR="00B2496D" w:rsidRPr="00104686" w14:paraId="3A7FAF04" w14:textId="5FB0638D" w:rsidTr="00B2496D">
        <w:tc>
          <w:tcPr>
            <w:tcW w:w="562" w:type="dxa"/>
          </w:tcPr>
          <w:p w14:paraId="0013CF1F" w14:textId="77777777" w:rsidR="00B2496D" w:rsidRPr="005F6EC7" w:rsidRDefault="00B2496D" w:rsidP="00B2496D">
            <w:pPr>
              <w:rPr>
                <w:rFonts w:cstheme="minorHAnsi"/>
                <w:b/>
                <w:sz w:val="20"/>
                <w:szCs w:val="20"/>
              </w:rPr>
            </w:pPr>
            <w:r w:rsidRPr="005F6EC7">
              <w:rPr>
                <w:rFonts w:cstheme="minorHAnsi"/>
                <w:b/>
                <w:sz w:val="20"/>
                <w:szCs w:val="20"/>
              </w:rPr>
              <w:t>28</w:t>
            </w:r>
            <w:r>
              <w:rPr>
                <w:rFonts w:cstheme="minorHAnsi"/>
                <w:b/>
                <w:sz w:val="20"/>
                <w:szCs w:val="20"/>
              </w:rPr>
              <w:t>6</w:t>
            </w:r>
          </w:p>
        </w:tc>
        <w:tc>
          <w:tcPr>
            <w:tcW w:w="1560" w:type="dxa"/>
          </w:tcPr>
          <w:p w14:paraId="12FD88E5" w14:textId="77777777" w:rsidR="00B2496D" w:rsidRPr="005F6EC7" w:rsidRDefault="00B2496D" w:rsidP="00B2496D">
            <w:pPr>
              <w:rPr>
                <w:rFonts w:cstheme="minorHAnsi"/>
                <w:b/>
                <w:sz w:val="20"/>
                <w:szCs w:val="20"/>
              </w:rPr>
            </w:pPr>
            <w:r w:rsidRPr="005F6EC7">
              <w:rPr>
                <w:rFonts w:cstheme="minorHAnsi"/>
                <w:b/>
                <w:sz w:val="20"/>
                <w:szCs w:val="20"/>
              </w:rPr>
              <w:t>Stowarzyszenie Inżynierów i Techników Komunikacji RP Oddział w Krośnie</w:t>
            </w:r>
          </w:p>
        </w:tc>
        <w:tc>
          <w:tcPr>
            <w:tcW w:w="1701" w:type="dxa"/>
          </w:tcPr>
          <w:p w14:paraId="23796840" w14:textId="77777777" w:rsidR="00B2496D" w:rsidRPr="005F6EC7" w:rsidRDefault="00B2496D" w:rsidP="00B2496D">
            <w:pPr>
              <w:rPr>
                <w:rFonts w:cstheme="minorHAnsi"/>
                <w:b/>
                <w:bCs/>
                <w:sz w:val="20"/>
                <w:szCs w:val="20"/>
              </w:rPr>
            </w:pPr>
            <w:r w:rsidRPr="005F6EC7">
              <w:rPr>
                <w:rFonts w:cstheme="minorHAnsi"/>
                <w:b/>
                <w:bCs/>
                <w:sz w:val="20"/>
                <w:szCs w:val="20"/>
              </w:rPr>
              <w:t>Uwaga ogólna</w:t>
            </w:r>
          </w:p>
        </w:tc>
        <w:tc>
          <w:tcPr>
            <w:tcW w:w="3827" w:type="dxa"/>
          </w:tcPr>
          <w:p w14:paraId="03A12315" w14:textId="77777777" w:rsidR="00B2496D" w:rsidRPr="00C05EB8" w:rsidRDefault="00B2496D" w:rsidP="00B2496D">
            <w:pPr>
              <w:pStyle w:val="Default"/>
              <w:rPr>
                <w:rFonts w:asciiTheme="minorHAnsi" w:hAnsiTheme="minorHAnsi" w:cstheme="minorHAnsi"/>
                <w:b/>
                <w:sz w:val="20"/>
                <w:szCs w:val="20"/>
              </w:rPr>
            </w:pPr>
            <w:bookmarkStart w:id="82" w:name="_Hlk221890836"/>
            <w:r w:rsidRPr="005F6EC7">
              <w:rPr>
                <w:rFonts w:asciiTheme="minorHAnsi" w:hAnsiTheme="minorHAnsi" w:cstheme="minorHAnsi"/>
                <w:b/>
                <w:sz w:val="20"/>
                <w:szCs w:val="20"/>
              </w:rPr>
              <w:t xml:space="preserve">Korzystając z okazji przypominamy, że sugerowaliśmy już we wrześniu 2021 roku (nasze pismo do ówczesnego Premiera RP z dnia 21.09.2021 r. nr. SITKRP/SKP-124/2021) nowelizację § 11 ust. 1 pkt. 1 rozporządzenia w sprawie warunków technicznych pojazdów oraz zakresu ich niezbędnego wyposażenia (obecny tekst jednolity: Dz. U. z 2024 r. poz. 502 z późn. zm.) z uwagi na fakt, iż zarówno tabliczki znamionowe pojazdów jak i numery identyfikacyjne VIN pojazdów z rynku amerykańskiego nie spełniają wymagań określonych w przytoczonym przepisie. Wskazywaliśmy wówczas, że numery identyfikacyjne VIN pojazdów sprowadzanych z rynku amerykańskiego z reguły nie są trwale umieszczane na nadwoziu, ramie lub innym podobnym podstawowym elemencie konstrukcyjnym, lecz na pasie podszybia przedniego pojazdu, oraz że tabliczki znamionowe tych pojazdów nie spełniają wymagań określonych w załączniku nr 4 do przedmiotowego rozporządzenia (np. nie zawierają numeru homologacji pojazdu). Wówczas, zdaniem Ministerstwa Infrastruktury (pismo z 25.10.2021 r. nr DTD- 4.4400.305.2021) nie było potrzeby nowelizacji przepisów w tym zakresie. </w:t>
            </w:r>
            <w:bookmarkEnd w:id="82"/>
          </w:p>
        </w:tc>
        <w:tc>
          <w:tcPr>
            <w:tcW w:w="3969" w:type="dxa"/>
          </w:tcPr>
          <w:p w14:paraId="57CB96FF" w14:textId="77777777" w:rsidR="00B2496D" w:rsidRPr="005F6EC7" w:rsidRDefault="00B2496D" w:rsidP="00B2496D">
            <w:pPr>
              <w:rPr>
                <w:rFonts w:cstheme="minorHAnsi"/>
                <w:b/>
                <w:bCs/>
                <w:sz w:val="20"/>
                <w:szCs w:val="20"/>
              </w:rPr>
            </w:pPr>
            <w:r w:rsidRPr="005F6EC7">
              <w:rPr>
                <w:rFonts w:cstheme="minorHAnsi"/>
                <w:b/>
                <w:bCs/>
                <w:sz w:val="20"/>
                <w:szCs w:val="20"/>
              </w:rPr>
              <w:t>-</w:t>
            </w:r>
          </w:p>
        </w:tc>
        <w:tc>
          <w:tcPr>
            <w:tcW w:w="2693" w:type="dxa"/>
          </w:tcPr>
          <w:p w14:paraId="386CA195" w14:textId="1FF06452" w:rsidR="00B2496D" w:rsidRPr="005F6EC7" w:rsidRDefault="00B2496D" w:rsidP="00B2496D">
            <w:pPr>
              <w:rPr>
                <w:rFonts w:cstheme="minorHAnsi"/>
                <w:b/>
                <w:sz w:val="20"/>
                <w:szCs w:val="20"/>
              </w:rPr>
            </w:pPr>
            <w:r w:rsidRPr="005F6EC7">
              <w:rPr>
                <w:rFonts w:ascii="Calibri" w:eastAsia="Times New Roman" w:hAnsi="Calibri" w:cs="Calibri"/>
                <w:b/>
                <w:sz w:val="20"/>
                <w:szCs w:val="20"/>
              </w:rPr>
              <w:t>Uwaga wykracza poza zakres UC95.</w:t>
            </w:r>
            <w:r>
              <w:rPr>
                <w:rFonts w:ascii="Calibri" w:eastAsia="Times New Roman" w:hAnsi="Calibri" w:cs="Calibri"/>
                <w:b/>
                <w:sz w:val="20"/>
                <w:szCs w:val="20"/>
              </w:rPr>
              <w:t xml:space="preserve"> Temat będzie przedmiotem analizy na poziomie aktu wykonawczego wydawanego zgodnie z delegacją art. 68r. </w:t>
            </w:r>
          </w:p>
        </w:tc>
        <w:tc>
          <w:tcPr>
            <w:tcW w:w="2126" w:type="dxa"/>
          </w:tcPr>
          <w:p w14:paraId="554AECD8" w14:textId="77777777" w:rsidR="00B2496D" w:rsidRDefault="00605F79" w:rsidP="00B2496D">
            <w:pPr>
              <w:rPr>
                <w:rFonts w:ascii="Calibri" w:eastAsia="Times New Roman" w:hAnsi="Calibri" w:cs="Calibri"/>
                <w:b/>
                <w:sz w:val="20"/>
                <w:szCs w:val="20"/>
              </w:rPr>
            </w:pPr>
            <w:r>
              <w:rPr>
                <w:rFonts w:ascii="Calibri" w:eastAsia="Times New Roman" w:hAnsi="Calibri" w:cs="Calibri"/>
                <w:b/>
                <w:sz w:val="20"/>
                <w:szCs w:val="20"/>
              </w:rPr>
              <w:t xml:space="preserve">Akceptacja </w:t>
            </w:r>
          </w:p>
          <w:p w14:paraId="0CE7FD14" w14:textId="64456545" w:rsidR="002908F4" w:rsidRPr="005F6EC7" w:rsidRDefault="002908F4" w:rsidP="00B2496D">
            <w:pPr>
              <w:rPr>
                <w:rFonts w:ascii="Calibri" w:eastAsia="Times New Roman" w:hAnsi="Calibri" w:cs="Calibri"/>
                <w:b/>
                <w:sz w:val="20"/>
                <w:szCs w:val="20"/>
              </w:rPr>
            </w:pPr>
          </w:p>
        </w:tc>
        <w:tc>
          <w:tcPr>
            <w:tcW w:w="2242" w:type="dxa"/>
          </w:tcPr>
          <w:p w14:paraId="3AE4AE79" w14:textId="77777777" w:rsidR="00B2496D" w:rsidRPr="005F6EC7" w:rsidRDefault="00B2496D" w:rsidP="00B2496D">
            <w:pPr>
              <w:rPr>
                <w:rFonts w:ascii="Calibri" w:eastAsia="Times New Roman" w:hAnsi="Calibri" w:cs="Calibri"/>
                <w:b/>
                <w:sz w:val="20"/>
                <w:szCs w:val="20"/>
              </w:rPr>
            </w:pPr>
          </w:p>
        </w:tc>
        <w:tc>
          <w:tcPr>
            <w:tcW w:w="2242" w:type="dxa"/>
          </w:tcPr>
          <w:p w14:paraId="7206395C" w14:textId="77777777" w:rsidR="00B2496D" w:rsidRPr="005F6EC7" w:rsidRDefault="00B2496D" w:rsidP="00B2496D">
            <w:pPr>
              <w:rPr>
                <w:rFonts w:ascii="Calibri" w:eastAsia="Times New Roman" w:hAnsi="Calibri" w:cs="Calibri"/>
                <w:b/>
                <w:sz w:val="20"/>
                <w:szCs w:val="20"/>
              </w:rPr>
            </w:pPr>
          </w:p>
        </w:tc>
        <w:tc>
          <w:tcPr>
            <w:tcW w:w="2242" w:type="dxa"/>
          </w:tcPr>
          <w:p w14:paraId="73D383B7" w14:textId="77777777" w:rsidR="00B2496D" w:rsidRPr="005F6EC7" w:rsidRDefault="00B2496D" w:rsidP="00B2496D">
            <w:pPr>
              <w:rPr>
                <w:rFonts w:ascii="Calibri" w:eastAsia="Times New Roman" w:hAnsi="Calibri" w:cs="Calibri"/>
                <w:b/>
                <w:sz w:val="20"/>
                <w:szCs w:val="20"/>
              </w:rPr>
            </w:pPr>
          </w:p>
        </w:tc>
        <w:tc>
          <w:tcPr>
            <w:tcW w:w="2242" w:type="dxa"/>
          </w:tcPr>
          <w:p w14:paraId="14710915" w14:textId="77777777" w:rsidR="00B2496D" w:rsidRPr="005F6EC7" w:rsidRDefault="00B2496D" w:rsidP="00B2496D">
            <w:pPr>
              <w:rPr>
                <w:rFonts w:ascii="Calibri" w:eastAsia="Times New Roman" w:hAnsi="Calibri" w:cs="Calibri"/>
                <w:b/>
                <w:sz w:val="20"/>
                <w:szCs w:val="20"/>
              </w:rPr>
            </w:pPr>
          </w:p>
        </w:tc>
        <w:tc>
          <w:tcPr>
            <w:tcW w:w="2242" w:type="dxa"/>
          </w:tcPr>
          <w:p w14:paraId="4F761902" w14:textId="77777777" w:rsidR="00B2496D" w:rsidRPr="005F6EC7" w:rsidRDefault="00B2496D" w:rsidP="00B2496D">
            <w:pPr>
              <w:rPr>
                <w:rFonts w:ascii="Calibri" w:eastAsia="Times New Roman" w:hAnsi="Calibri" w:cs="Calibri"/>
                <w:b/>
                <w:sz w:val="20"/>
                <w:szCs w:val="20"/>
              </w:rPr>
            </w:pPr>
          </w:p>
        </w:tc>
        <w:tc>
          <w:tcPr>
            <w:tcW w:w="2242" w:type="dxa"/>
          </w:tcPr>
          <w:p w14:paraId="00AA4C47" w14:textId="77777777" w:rsidR="00B2496D" w:rsidRPr="005F6EC7" w:rsidRDefault="00B2496D" w:rsidP="00B2496D">
            <w:pPr>
              <w:rPr>
                <w:rFonts w:ascii="Calibri" w:eastAsia="Times New Roman" w:hAnsi="Calibri" w:cs="Calibri"/>
                <w:b/>
                <w:sz w:val="20"/>
                <w:szCs w:val="20"/>
              </w:rPr>
            </w:pPr>
          </w:p>
        </w:tc>
      </w:tr>
      <w:tr w:rsidR="00B2496D" w:rsidRPr="00104686" w14:paraId="641B80D7" w14:textId="203CFE83" w:rsidTr="00B2496D">
        <w:tc>
          <w:tcPr>
            <w:tcW w:w="562" w:type="dxa"/>
          </w:tcPr>
          <w:p w14:paraId="4F69F6C8" w14:textId="77777777" w:rsidR="00B2496D" w:rsidRPr="005F6EC7" w:rsidRDefault="00B2496D" w:rsidP="00B2496D">
            <w:pPr>
              <w:rPr>
                <w:rFonts w:cstheme="minorHAnsi"/>
                <w:b/>
                <w:sz w:val="20"/>
                <w:szCs w:val="20"/>
              </w:rPr>
            </w:pPr>
            <w:r>
              <w:rPr>
                <w:rFonts w:cstheme="minorHAnsi"/>
                <w:b/>
                <w:sz w:val="20"/>
                <w:szCs w:val="20"/>
              </w:rPr>
              <w:t>287</w:t>
            </w:r>
          </w:p>
        </w:tc>
        <w:tc>
          <w:tcPr>
            <w:tcW w:w="1560" w:type="dxa"/>
          </w:tcPr>
          <w:p w14:paraId="2F2D37B1" w14:textId="77777777" w:rsidR="00B2496D" w:rsidRPr="005F6EC7" w:rsidRDefault="00B2496D" w:rsidP="00B2496D">
            <w:pPr>
              <w:rPr>
                <w:rFonts w:cstheme="minorHAnsi"/>
                <w:b/>
                <w:sz w:val="20"/>
                <w:szCs w:val="20"/>
              </w:rPr>
            </w:pPr>
            <w:r>
              <w:rPr>
                <w:rFonts w:cstheme="minorHAnsi"/>
                <w:b/>
                <w:sz w:val="20"/>
                <w:szCs w:val="20"/>
              </w:rPr>
              <w:t>PZPM</w:t>
            </w:r>
          </w:p>
        </w:tc>
        <w:tc>
          <w:tcPr>
            <w:tcW w:w="1701" w:type="dxa"/>
          </w:tcPr>
          <w:p w14:paraId="74BE3D64" w14:textId="77777777" w:rsidR="00B2496D" w:rsidRPr="005F6EC7" w:rsidRDefault="00B2496D" w:rsidP="00B2496D">
            <w:pPr>
              <w:rPr>
                <w:rFonts w:cstheme="minorHAnsi"/>
                <w:b/>
                <w:bCs/>
                <w:sz w:val="20"/>
                <w:szCs w:val="20"/>
              </w:rPr>
            </w:pPr>
            <w:r>
              <w:rPr>
                <w:rFonts w:cstheme="minorHAnsi"/>
                <w:b/>
                <w:bCs/>
                <w:sz w:val="20"/>
                <w:szCs w:val="20"/>
              </w:rPr>
              <w:t>Art. 53a</w:t>
            </w:r>
          </w:p>
        </w:tc>
        <w:tc>
          <w:tcPr>
            <w:tcW w:w="3827" w:type="dxa"/>
          </w:tcPr>
          <w:p w14:paraId="41461918"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Dotyczy:</w:t>
            </w:r>
          </w:p>
          <w:p w14:paraId="393D799F"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8) po art. 53 dodaje się art. 53a–53d w brzmieniu:</w:t>
            </w:r>
          </w:p>
          <w:p w14:paraId="066FA2AE"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„Art. 53a. Podmiot gospodarczy, który wprowadził do obrotu pojazd, przedmiot</w:t>
            </w:r>
          </w:p>
          <w:p w14:paraId="03C09F7E"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wyposażenia lub część, wbrew zakazowi określonemu w art. 14 ust. 5 lub stwierdził</w:t>
            </w:r>
          </w:p>
          <w:p w14:paraId="0FB353AF"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niezgodność z wymaganiami lub stwarzanie poważnego ryzyka, jest obowiązany:</w:t>
            </w:r>
          </w:p>
          <w:p w14:paraId="6D9E08CF"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1) podać do publicznej wiadomości w środkach masowego przekazu o zasięgu ogólnopolskim oraz w miejscu wprowadzenia do obrotu pojazdu, przedmiotu wyposażenia lub części objętych obowiązkiem wycofania z rynku, informację o pojeździe, przedmiocie wyposażenia lub części objętych obowiązkiem wycofania z rynku</w:t>
            </w:r>
          </w:p>
          <w:p w14:paraId="62C4DBCB"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Pierwsza kwestia co ma powodować obowiązek informowania w massmediach. Czy np. błąd na tabliczce znamionowej to już niezgodność z wymaganiami? Także co to stwarzanie poważnego ryzyka? Wydaje się, że chodzi o potencjalne usterki objęte akcjami przywoławczymi do ASO ze względu na bezpieczeństwo. Jeśli tak to mielibyśmy informować w TV/radiu? Jakie to koszty. I w jakiej formie krótki anons np. kierujący do strony internetowej, czy dokładniejszy opis. To kwestia charakteru usterki, zakresu modeli itp. Koszt wtedy rośnie.</w:t>
            </w:r>
          </w:p>
          <w:p w14:paraId="3530D87B"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Ten art. 53a-d jest generalnie źle skonstruowany, trudno to w ogóle ogarnąć.</w:t>
            </w:r>
          </w:p>
          <w:p w14:paraId="2DEDC971"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Są trzy warunki:</w:t>
            </w:r>
          </w:p>
          <w:p w14:paraId="1655B6F7"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 wprowadzenie do obrotu wbrew zakazowi</w:t>
            </w:r>
          </w:p>
          <w:p w14:paraId="7158DD12"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 niezgodność z wymaganiami</w:t>
            </w:r>
          </w:p>
          <w:p w14:paraId="7925F658"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 stwarzanie poważnego ryzyka</w:t>
            </w:r>
          </w:p>
          <w:p w14:paraId="40688315"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Obowiązki nie są logicznie powiązane z warunkami jw. W razie stwarzania poważnego ryzyka nie ma podjęcia środków naprawczych, tylko jest wycofaniu z rynku (co powinno być tylko alternatywą) lub doprowadzenie do zgodności z wymaganiami.</w:t>
            </w:r>
          </w:p>
          <w:p w14:paraId="047992E0"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Co prawda w art. 53b. 1. 2) jest dodane nakazuje „lub usunięcie ryzyka”, ale zaraz jest napisane „ gdy pojazd, przedmiot wyposażenia</w:t>
            </w:r>
          </w:p>
          <w:p w14:paraId="47045179"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lub część zostały już udostępnione, nakazuje ich wycofanie z rynku”.</w:t>
            </w:r>
          </w:p>
          <w:p w14:paraId="0BB66E58"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W ramach komentarza, w Ustawie  o ogólnym bezpieczeństwie produktów:</w:t>
            </w:r>
          </w:p>
          <w:p w14:paraId="70B3E235"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Art. 24.4. W przypadku stwierdzenia, że produkt nie jest bezpieczny, organ nadzoru w drodze decyzji:</w:t>
            </w:r>
          </w:p>
          <w:p w14:paraId="3FFA0CF5"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2) w przypadku produktów wprowadzonych na rynek, nakazuje:</w:t>
            </w:r>
          </w:p>
          <w:p w14:paraId="76CFD6A9"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a) wyeliminowanie zagrożeń stwarzanych przez produkt,</w:t>
            </w:r>
          </w:p>
          <w:p w14:paraId="1E6B126C"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b) natychmiastowe wycofanie produktu z rynku,</w:t>
            </w:r>
          </w:p>
          <w:p w14:paraId="0CAE8AFC"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c) ostrzeżenie konsumentów, określając termin i formę ostrzeżenia,</w:t>
            </w:r>
          </w:p>
          <w:p w14:paraId="1F169F8B"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d) wycofanie produktu od konsumentów i jego zniszczenie.</w:t>
            </w:r>
          </w:p>
          <w:p w14:paraId="41F3619A" w14:textId="77777777" w:rsidR="00B2496D" w:rsidRPr="00350883" w:rsidRDefault="00B2496D" w:rsidP="00B2496D">
            <w:pPr>
              <w:rPr>
                <w:rFonts w:cstheme="minorHAnsi"/>
                <w:b/>
                <w:color w:val="000000"/>
                <w:sz w:val="20"/>
                <w:szCs w:val="20"/>
              </w:rPr>
            </w:pPr>
            <w:r w:rsidRPr="00350883">
              <w:rPr>
                <w:rFonts w:cstheme="minorHAnsi"/>
                <w:b/>
                <w:color w:val="000000"/>
                <w:sz w:val="20"/>
                <w:szCs w:val="20"/>
              </w:rPr>
              <w:t>Czyli najpierw wyeliminowanie zagrożeń.</w:t>
            </w:r>
          </w:p>
          <w:p w14:paraId="30F41D13" w14:textId="77777777" w:rsidR="00B2496D" w:rsidRPr="00350883" w:rsidRDefault="00B2496D" w:rsidP="00B2496D">
            <w:pPr>
              <w:rPr>
                <w:rFonts w:cstheme="minorHAnsi"/>
                <w:b/>
                <w:color w:val="000000"/>
                <w:sz w:val="20"/>
                <w:szCs w:val="20"/>
              </w:rPr>
            </w:pPr>
          </w:p>
          <w:p w14:paraId="200C2A5C" w14:textId="77777777" w:rsidR="00B2496D" w:rsidRPr="005F6EC7" w:rsidRDefault="00B2496D" w:rsidP="00B2496D">
            <w:pPr>
              <w:pStyle w:val="Default"/>
              <w:rPr>
                <w:rFonts w:asciiTheme="minorHAnsi" w:hAnsiTheme="minorHAnsi" w:cstheme="minorHAnsi"/>
                <w:b/>
                <w:sz w:val="20"/>
                <w:szCs w:val="20"/>
              </w:rPr>
            </w:pPr>
            <w:r w:rsidRPr="00350883">
              <w:rPr>
                <w:rFonts w:asciiTheme="minorHAnsi" w:hAnsiTheme="minorHAnsi" w:cstheme="minorHAnsi"/>
                <w:b/>
                <w:sz w:val="20"/>
                <w:szCs w:val="20"/>
              </w:rPr>
              <w:t>Oczywiście w np. 2018/858 chodzi o  „środki naprawcze, włącznie z wycofaniem pojazdów”, np. „W przypadku gdy pojazd, układ, komponent, oddzielny zespół techniczny, część lub wyposażenie stwarza poważne zagrożenie, producent niezwłocznie szczegółowo informuje organy udzielające homologacji i organy nadzoru rynku o zagrożeniu oraz o wszelkich podjętych odnośnych środkach.</w:t>
            </w:r>
          </w:p>
        </w:tc>
        <w:tc>
          <w:tcPr>
            <w:tcW w:w="3969" w:type="dxa"/>
          </w:tcPr>
          <w:p w14:paraId="0DC1D7B4"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Art. 53a. Podmiot gospodarczy, który wprowadził do obrotu pojazd, przedmiot wyposażenia lub część, wbrew zakazowi określonemu w art. 14 ust. 5 lub stwierdził niezgodność z wymaganiami lub stwarzanie poważnego ryzyka, jest obowiązany:</w:t>
            </w:r>
          </w:p>
          <w:p w14:paraId="607CC46B" w14:textId="77777777" w:rsidR="00B2496D" w:rsidRPr="000D75B2" w:rsidRDefault="00B2496D" w:rsidP="00B2496D">
            <w:pPr>
              <w:rPr>
                <w:rFonts w:cstheme="minorHAnsi"/>
                <w:b/>
                <w:strike/>
                <w:color w:val="000000"/>
                <w:sz w:val="20"/>
                <w:szCs w:val="20"/>
              </w:rPr>
            </w:pPr>
            <w:r w:rsidRPr="000D75B2">
              <w:rPr>
                <w:rFonts w:cstheme="minorHAnsi"/>
                <w:b/>
                <w:color w:val="000000"/>
                <w:sz w:val="20"/>
                <w:szCs w:val="20"/>
              </w:rPr>
              <w:t xml:space="preserve">1) podać do publicznej wiadomości </w:t>
            </w:r>
            <w:r w:rsidRPr="000D75B2">
              <w:rPr>
                <w:rFonts w:cstheme="minorHAnsi"/>
                <w:b/>
                <w:strike/>
                <w:color w:val="000000"/>
                <w:sz w:val="20"/>
                <w:szCs w:val="20"/>
              </w:rPr>
              <w:t>w środkach masowego przekazu o zasięgu</w:t>
            </w:r>
          </w:p>
          <w:p w14:paraId="2D882745" w14:textId="77777777" w:rsidR="00B2496D" w:rsidRPr="000D75B2" w:rsidRDefault="00B2496D" w:rsidP="00B2496D">
            <w:pPr>
              <w:rPr>
                <w:rFonts w:cstheme="minorHAnsi"/>
                <w:b/>
                <w:color w:val="000000"/>
                <w:sz w:val="20"/>
                <w:szCs w:val="20"/>
              </w:rPr>
            </w:pPr>
            <w:r w:rsidRPr="000D75B2">
              <w:rPr>
                <w:rFonts w:cstheme="minorHAnsi"/>
                <w:b/>
                <w:strike/>
                <w:color w:val="000000"/>
                <w:sz w:val="20"/>
                <w:szCs w:val="20"/>
              </w:rPr>
              <w:t xml:space="preserve">ogólnopolskim </w:t>
            </w:r>
            <w:r w:rsidRPr="000D75B2">
              <w:rPr>
                <w:rFonts w:cstheme="minorHAnsi"/>
                <w:b/>
                <w:color w:val="000000"/>
                <w:sz w:val="20"/>
                <w:szCs w:val="20"/>
              </w:rPr>
              <w:t>oraz w miejscu wprowadzenia do obrotu pojazdu, przedmiotu wyposażenia lub części objętych obowiązkiem wycofania z rynku, informację o pojeździe, przedmiocie wyposażenia lub części objętych obowiązkiem wycofania z rynku oraz</w:t>
            </w:r>
          </w:p>
          <w:p w14:paraId="5B575935"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2) na swój koszt:</w:t>
            </w:r>
          </w:p>
          <w:p w14:paraId="4106299C"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 xml:space="preserve">a) doprowadzić pojazd, przedmiot wyposażenia lub część do stanu zgodności z wymaganiami </w:t>
            </w:r>
            <w:r w:rsidRPr="000D75B2">
              <w:rPr>
                <w:rFonts w:cstheme="minorHAnsi"/>
                <w:b/>
                <w:color w:val="000000"/>
                <w:sz w:val="20"/>
                <w:szCs w:val="20"/>
                <w:u w:val="single"/>
              </w:rPr>
              <w:t>lub usunąć ryzyko</w:t>
            </w:r>
            <w:r w:rsidRPr="000D75B2">
              <w:rPr>
                <w:rFonts w:cstheme="minorHAnsi"/>
                <w:b/>
                <w:color w:val="000000"/>
                <w:sz w:val="20"/>
                <w:szCs w:val="20"/>
              </w:rPr>
              <w:t xml:space="preserve"> albo</w:t>
            </w:r>
          </w:p>
          <w:p w14:paraId="247719F8"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b) wycofać z rynku pojazd, przedmiot wyposażenia lub część, a w przypadku, gdy</w:t>
            </w:r>
          </w:p>
          <w:p w14:paraId="082BFFD6"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pojazd, przedmiot wyposażenia lub część zostały zbyte na rzecz użytkownika końcowego także:</w:t>
            </w:r>
          </w:p>
          <w:p w14:paraId="1B0265D3"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 odkupić pojazd, przedmiot wyposażenia lub część od podmiotu lub osoby posiadającej tytuł prawny do tego pojazdu, przedmiotu wyposażenia lub</w:t>
            </w:r>
          </w:p>
          <w:p w14:paraId="46090227"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części albo</w:t>
            </w:r>
          </w:p>
          <w:p w14:paraId="62A47C57"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 wymienić na nowy pojazd, przedmiot wyposażenia lub część spełniające wymagania odpowiednio ustawy, rozporządzenia 167/2013,</w:t>
            </w:r>
            <w:r>
              <w:rPr>
                <w:rFonts w:cstheme="minorHAnsi"/>
                <w:b/>
                <w:color w:val="000000"/>
                <w:sz w:val="20"/>
                <w:szCs w:val="20"/>
              </w:rPr>
              <w:t xml:space="preserve"> </w:t>
            </w:r>
            <w:r w:rsidRPr="000D75B2">
              <w:rPr>
                <w:rFonts w:cstheme="minorHAnsi"/>
                <w:b/>
                <w:color w:val="000000"/>
                <w:sz w:val="20"/>
                <w:szCs w:val="20"/>
              </w:rPr>
              <w:t>rozporządzenia 168/2013, rozporządzenia 2018/858, aktów wymienionych w tych rozporządzeniach oraz aktów wydanych na podstawie tych</w:t>
            </w:r>
          </w:p>
          <w:p w14:paraId="5B42FE34"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rozporządzeń oraz regulaminów ONZ, na podstawie dokumentu</w:t>
            </w:r>
          </w:p>
          <w:p w14:paraId="341F009C"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potwierdzającego ich zakup;</w:t>
            </w:r>
          </w:p>
          <w:p w14:paraId="246733D8"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3) poinformować Dyrektora TDT jako organ nadzoru rynku o działaniach, o których mowa w pkt 1 i 2.</w:t>
            </w:r>
          </w:p>
          <w:p w14:paraId="263CB0C6"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Art. 53b. 1. W przypadku gdy Dyrektor TDT jako organ nadzoru rynku w wyniku</w:t>
            </w:r>
          </w:p>
          <w:p w14:paraId="01566477"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prowadzonej kontroli, o której mowa w art. 68w oraz art. 68zi lub badań, o których mowa w art. 68z oraz art. 68zj, stwierdzi niezgodność z wymaganiami lub stwarzanie poważnego ryzyka przez pojazd, przedmiot wyposażenia lub część, po przeprowadzonym postępowaniu o nałożeniu administracyjnej kary pieniężnej, o której mowa w art. 71a, w</w:t>
            </w:r>
            <w:r>
              <w:rPr>
                <w:rFonts w:cstheme="minorHAnsi"/>
                <w:b/>
                <w:color w:val="000000"/>
                <w:sz w:val="20"/>
                <w:szCs w:val="20"/>
              </w:rPr>
              <w:t xml:space="preserve"> </w:t>
            </w:r>
            <w:r w:rsidRPr="000D75B2">
              <w:rPr>
                <w:rFonts w:cstheme="minorHAnsi"/>
                <w:b/>
                <w:color w:val="000000"/>
                <w:sz w:val="20"/>
                <w:szCs w:val="20"/>
              </w:rPr>
              <w:t>drodze decyzji nakazuje podmiotowi gospodarczemu:</w:t>
            </w:r>
          </w:p>
          <w:p w14:paraId="6A58D61C" w14:textId="77777777" w:rsidR="00B2496D" w:rsidRPr="000D75B2" w:rsidRDefault="00B2496D" w:rsidP="00B2496D">
            <w:pPr>
              <w:rPr>
                <w:rFonts w:cstheme="minorHAnsi"/>
                <w:b/>
                <w:strike/>
                <w:color w:val="000000"/>
                <w:sz w:val="20"/>
                <w:szCs w:val="20"/>
              </w:rPr>
            </w:pPr>
            <w:r w:rsidRPr="000D75B2">
              <w:rPr>
                <w:rFonts w:cstheme="minorHAnsi"/>
                <w:b/>
                <w:color w:val="000000"/>
                <w:sz w:val="20"/>
                <w:szCs w:val="20"/>
              </w:rPr>
              <w:t xml:space="preserve">1) podać do publicznej wiadomości </w:t>
            </w:r>
            <w:r w:rsidRPr="000D75B2">
              <w:rPr>
                <w:rFonts w:cstheme="minorHAnsi"/>
                <w:b/>
                <w:strike/>
                <w:color w:val="000000"/>
                <w:sz w:val="20"/>
                <w:szCs w:val="20"/>
              </w:rPr>
              <w:t>w środkach masowego przekazu o zasięgu</w:t>
            </w:r>
          </w:p>
          <w:p w14:paraId="6D1AE8CE" w14:textId="77777777" w:rsidR="00B2496D" w:rsidRPr="000D75B2" w:rsidRDefault="00B2496D" w:rsidP="00B2496D">
            <w:pPr>
              <w:rPr>
                <w:rFonts w:cstheme="minorHAnsi"/>
                <w:b/>
                <w:color w:val="000000"/>
                <w:sz w:val="20"/>
                <w:szCs w:val="20"/>
              </w:rPr>
            </w:pPr>
            <w:r w:rsidRPr="000D75B2">
              <w:rPr>
                <w:rFonts w:cstheme="minorHAnsi"/>
                <w:b/>
                <w:strike/>
                <w:color w:val="000000"/>
                <w:sz w:val="20"/>
                <w:szCs w:val="20"/>
              </w:rPr>
              <w:t>ogólnopolskim</w:t>
            </w:r>
            <w:r w:rsidRPr="000D75B2">
              <w:rPr>
                <w:rFonts w:cstheme="minorHAnsi"/>
                <w:b/>
                <w:color w:val="000000"/>
                <w:sz w:val="20"/>
                <w:szCs w:val="20"/>
              </w:rPr>
              <w:t xml:space="preserve"> oraz w miejscu wprowadzenia do obrotu pojazdu, przedmiotu wyposażenia lub części objętych obowiązkiem wycofania z rynku, informację o pojeździe, przedmiocie wyposażenia lub części objętych obowiązkiem wycofania z rynku oraz</w:t>
            </w:r>
          </w:p>
          <w:p w14:paraId="3C621D13"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2) usunięcie niezgodności z wymaganiami lub usunięcie ryzyka, a w przypadku gdy</w:t>
            </w:r>
          </w:p>
          <w:p w14:paraId="1B022DA8"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ich usunięcie nie jest możliwe, zakazuje udostępniania na rynku pojazdu, przedmiotu wyposażenia lub części; natomiast w przypadku gdy pojazd, przedmiot wyposażenia</w:t>
            </w:r>
          </w:p>
          <w:p w14:paraId="3D9E5202" w14:textId="77777777" w:rsidR="00B2496D" w:rsidRPr="000D75B2" w:rsidRDefault="00B2496D" w:rsidP="00B2496D">
            <w:pPr>
              <w:rPr>
                <w:rFonts w:cstheme="minorHAnsi"/>
                <w:b/>
                <w:color w:val="000000"/>
                <w:sz w:val="20"/>
                <w:szCs w:val="20"/>
                <w:u w:val="single"/>
              </w:rPr>
            </w:pPr>
            <w:r w:rsidRPr="000D75B2">
              <w:rPr>
                <w:rFonts w:cstheme="minorHAnsi"/>
                <w:b/>
                <w:color w:val="000000"/>
                <w:sz w:val="20"/>
                <w:szCs w:val="20"/>
              </w:rPr>
              <w:t xml:space="preserve">lub część zostały już udostępnione, nakazuje </w:t>
            </w:r>
            <w:r w:rsidRPr="000D75B2">
              <w:rPr>
                <w:rFonts w:cstheme="minorHAnsi"/>
                <w:b/>
                <w:color w:val="000000"/>
                <w:sz w:val="20"/>
                <w:szCs w:val="20"/>
                <w:u w:val="single"/>
              </w:rPr>
              <w:t>usunięcie niezgodności z wymaganiami lub usunięcie ryzyka, a w przypadku gdy to</w:t>
            </w:r>
          </w:p>
          <w:p w14:paraId="7DBCF79B" w14:textId="77777777" w:rsidR="00B2496D" w:rsidRPr="000D75B2" w:rsidRDefault="00B2496D" w:rsidP="00B2496D">
            <w:pPr>
              <w:rPr>
                <w:rFonts w:cstheme="minorHAnsi"/>
                <w:b/>
                <w:color w:val="000000"/>
                <w:sz w:val="20"/>
                <w:szCs w:val="20"/>
              </w:rPr>
            </w:pPr>
            <w:r w:rsidRPr="000D75B2">
              <w:rPr>
                <w:rFonts w:cstheme="minorHAnsi"/>
                <w:b/>
                <w:color w:val="000000"/>
                <w:sz w:val="20"/>
                <w:szCs w:val="20"/>
                <w:u w:val="single"/>
              </w:rPr>
              <w:t>usunięcie nie jest możliwe</w:t>
            </w:r>
            <w:r w:rsidRPr="000D75B2">
              <w:rPr>
                <w:rFonts w:cstheme="minorHAnsi"/>
                <w:b/>
                <w:color w:val="000000"/>
                <w:sz w:val="20"/>
                <w:szCs w:val="20"/>
              </w:rPr>
              <w:t>,  ich wycofanie z rynku lub użytku oraz nakazuje odkupienie pojazdu, przedmiotu wyposażenia lub części od użytkowników końcowych albo wymianę na nowy pojazd, przedmiot wyposażenia lub część</w:t>
            </w:r>
            <w:r>
              <w:rPr>
                <w:rFonts w:cstheme="minorHAnsi"/>
                <w:b/>
                <w:color w:val="000000"/>
                <w:sz w:val="20"/>
                <w:szCs w:val="20"/>
              </w:rPr>
              <w:t xml:space="preserve"> </w:t>
            </w:r>
            <w:r w:rsidRPr="000D75B2">
              <w:rPr>
                <w:rFonts w:cstheme="minorHAnsi"/>
                <w:b/>
                <w:color w:val="000000"/>
                <w:sz w:val="20"/>
                <w:szCs w:val="20"/>
              </w:rPr>
              <w:t>zgodne z wymaganiami.</w:t>
            </w:r>
          </w:p>
          <w:p w14:paraId="5573F031"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2. W decyzji, o której mowa w ust. 1, Dyrektor TDT jako organ nadzoru rynku może:</w:t>
            </w:r>
          </w:p>
          <w:p w14:paraId="5BD25D71"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1) określić warunki na jakich pojazd, przedmiot wyposażenia lub część mogą być udostępniane na rynku;</w:t>
            </w:r>
          </w:p>
          <w:p w14:paraId="3057A97E"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2) nakazać umieszczenie na pojeździe, przedmiocie wyposażenia lub części ostrzeżeń</w:t>
            </w:r>
          </w:p>
          <w:p w14:paraId="2E0E20C4"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o ryzyku jakie pojazd, przedmiot wyposażenia lub część mogą stwarzać;</w:t>
            </w:r>
          </w:p>
          <w:p w14:paraId="6F0BB872"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3) nakazać zniszczenie pojazdu, przedmiotu wyposażenia lub części, w przypadku gdy pojazd, przedmiot wyposażenia lub część stwarzają poważne ryzyko i nie da się tego ryzyka usunąć.</w:t>
            </w:r>
          </w:p>
          <w:p w14:paraId="2FAFE4ED"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3. Jeżeli przepisy Unii Europejskiej przewidują wycofanie z rynku pojazdu,</w:t>
            </w:r>
            <w:r>
              <w:rPr>
                <w:rFonts w:cstheme="minorHAnsi"/>
                <w:b/>
                <w:color w:val="000000"/>
                <w:sz w:val="20"/>
                <w:szCs w:val="20"/>
              </w:rPr>
              <w:t xml:space="preserve"> </w:t>
            </w:r>
            <w:r w:rsidRPr="000D75B2">
              <w:rPr>
                <w:rFonts w:cstheme="minorHAnsi"/>
                <w:b/>
                <w:color w:val="000000"/>
                <w:sz w:val="20"/>
                <w:szCs w:val="20"/>
              </w:rPr>
              <w:t>przedmiotu wyposażenia lub części, Dyrektor TDT jako organ nadzoru rynku wydaje decyzję w tej sprawie.</w:t>
            </w:r>
          </w:p>
          <w:p w14:paraId="09EE2727"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4. Środki, o których mowa w ust. 1 i 2, stosuje się w zależności od rodzaju stwierdzonych niezgodności z wymaganiami lub stopnia ryzyka stwarzanego przez pojazd, przedmiot wyposażenia lub część, mając na celu w szczególności usunięcie</w:t>
            </w:r>
            <w:r>
              <w:rPr>
                <w:rFonts w:cstheme="minorHAnsi"/>
                <w:b/>
                <w:color w:val="000000"/>
                <w:sz w:val="20"/>
                <w:szCs w:val="20"/>
              </w:rPr>
              <w:t xml:space="preserve"> </w:t>
            </w:r>
            <w:r w:rsidRPr="000D75B2">
              <w:rPr>
                <w:rFonts w:cstheme="minorHAnsi"/>
                <w:b/>
                <w:color w:val="000000"/>
                <w:sz w:val="20"/>
                <w:szCs w:val="20"/>
              </w:rPr>
              <w:t>istniejącego zagrożenia dla bezpieczeństwa, ochrony zdrowia, w tym zdrowia</w:t>
            </w:r>
            <w:r>
              <w:rPr>
                <w:rFonts w:cstheme="minorHAnsi"/>
                <w:b/>
                <w:color w:val="000000"/>
                <w:sz w:val="20"/>
                <w:szCs w:val="20"/>
              </w:rPr>
              <w:t xml:space="preserve"> </w:t>
            </w:r>
            <w:r w:rsidRPr="000D75B2">
              <w:rPr>
                <w:rFonts w:cstheme="minorHAnsi"/>
                <w:b/>
                <w:color w:val="000000"/>
                <w:sz w:val="20"/>
                <w:szCs w:val="20"/>
              </w:rPr>
              <w:t>użytkowników pojazdu, przedmiotu wyposażenia lub części, oraz środowiska, celem</w:t>
            </w:r>
            <w:r>
              <w:rPr>
                <w:rFonts w:cstheme="minorHAnsi"/>
                <w:b/>
                <w:color w:val="000000"/>
                <w:sz w:val="20"/>
                <w:szCs w:val="20"/>
              </w:rPr>
              <w:t xml:space="preserve"> </w:t>
            </w:r>
            <w:r w:rsidRPr="000D75B2">
              <w:rPr>
                <w:rFonts w:cstheme="minorHAnsi"/>
                <w:b/>
                <w:color w:val="000000"/>
                <w:sz w:val="20"/>
                <w:szCs w:val="20"/>
              </w:rPr>
              <w:t>zachowania bezpieczeństwa użytkowników pojazdu oraz ruchu drogowego.</w:t>
            </w:r>
          </w:p>
          <w:p w14:paraId="1060A87C"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5. Pojazd, przedmiot wyposażenia lub część wycofane z rynku nie mogą być ponownie udostępnione na rynku.</w:t>
            </w:r>
          </w:p>
          <w:p w14:paraId="672C620E"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6. W przypadku gdy decyzja, o której mowa w ust. 1 lub 3, dotyczy dystrybutora, środki mają zastosowanie wyłącznie wobec pojazdów, przedmiotów wyposażenia lub części, które zostały przez niego udostępnione na rynku.</w:t>
            </w:r>
          </w:p>
          <w:p w14:paraId="2CBA9817"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7. Dyrektor TDT jako organ nadzoru rynku powiadamia o wydaniu decyzji, o której</w:t>
            </w:r>
          </w:p>
          <w:p w14:paraId="0D697E81"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mowa w ust. 1 lub 3, opinię publiczną w trybie określonym w art. 68u oraz przekazuje</w:t>
            </w:r>
          </w:p>
          <w:p w14:paraId="2326CDAB"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informację o wydaniu decyzji Komisji Europejskiej oraz organom nadzoru rynku w</w:t>
            </w:r>
          </w:p>
          <w:p w14:paraId="22ACD271"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państwach członkowskich Unii Europejskiej, za pomocą systemu szybkiej wymiany informacji, o którym mowa w art. 20 ust. 4 rozporządzenia 2019/1020, zwanego dalej „systemem RAPEX”, oraz systemu informacyjnego i komunikacyjnego do celów nadzoru</w:t>
            </w:r>
            <w:r>
              <w:rPr>
                <w:rFonts w:cstheme="minorHAnsi"/>
                <w:b/>
                <w:color w:val="000000"/>
                <w:sz w:val="20"/>
                <w:szCs w:val="20"/>
              </w:rPr>
              <w:t xml:space="preserve"> </w:t>
            </w:r>
            <w:r w:rsidRPr="000D75B2">
              <w:rPr>
                <w:rFonts w:cstheme="minorHAnsi"/>
                <w:b/>
                <w:color w:val="000000"/>
                <w:sz w:val="20"/>
                <w:szCs w:val="20"/>
              </w:rPr>
              <w:t>rynku, o którym mowa w art. 34 ust. 1 rozporządzenia 2019/1020, zwanego dalej</w:t>
            </w:r>
          </w:p>
          <w:p w14:paraId="5B12112A"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„systemem ICSMS”.</w:t>
            </w:r>
          </w:p>
          <w:p w14:paraId="5F296979"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8. Dyrektor TDT jako organ nadzoru rynku informuje organ właściwy w sprawach</w:t>
            </w:r>
          </w:p>
          <w:p w14:paraId="52C03267"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homologacji, który przeprowadził ocenę zgodności pojazdu, przedmiotu wyposażenia lub</w:t>
            </w:r>
            <w:r>
              <w:rPr>
                <w:rFonts w:cstheme="minorHAnsi"/>
                <w:b/>
                <w:color w:val="000000"/>
                <w:sz w:val="20"/>
                <w:szCs w:val="20"/>
              </w:rPr>
              <w:t xml:space="preserve"> </w:t>
            </w:r>
            <w:r w:rsidRPr="000D75B2">
              <w:rPr>
                <w:rFonts w:cstheme="minorHAnsi"/>
                <w:b/>
                <w:color w:val="000000"/>
                <w:sz w:val="20"/>
                <w:szCs w:val="20"/>
              </w:rPr>
              <w:t>części o stwierdzeniu niezgodności z wymaganiami lub stwarzaniu przez pojazd,</w:t>
            </w:r>
          </w:p>
          <w:p w14:paraId="325A8564"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przedmiot wyposażenia lub część ryzyka, wskazując stwierdzone niezgodności lub ryzyka.</w:t>
            </w:r>
          </w:p>
          <w:p w14:paraId="55BC1D5A"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9. W celu potwierdzenia, czy decyzja, o której mowa w ust. 1 lub 3, została wykonana, Dyrektor TDT jako organ nadzoru rynku może przeprowadzić kontrolę.</w:t>
            </w:r>
          </w:p>
          <w:p w14:paraId="2CBEDF3C"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10. Podmiot lub osoba posiadająca tytuł prawny do pojazdu, przedmiotu</w:t>
            </w:r>
          </w:p>
          <w:p w14:paraId="3186DCF6"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wyposażenia lub części objętych obowiązkiem wycofania z rynku ma prawo żądać od podmiotu gospodarczego, który wprowadził do obrotu pojazd, przedmiot wyposażenia lub część, odkupienia po cenie sprzedaży albo wymiany na nowy pojazd, przedmiot wyposażenia lub część spełniające wymagania.</w:t>
            </w:r>
          </w:p>
          <w:p w14:paraId="1DD78CE1"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11. W przypadku uznania, że pojazd, przedmiot wyposażenia lub część stwarzają poważne zagrożenie dla bezpieczeństwa, ochrony zdrowia i środowiska oraz znajdują się w posiadaniu użytkowników końcowych, Dyrektor TDT jako organ nadzoru rynku publikuje na stronie podmiotowej Transportowego Dozoru Technicznego informację o</w:t>
            </w:r>
            <w:r>
              <w:rPr>
                <w:rFonts w:cstheme="minorHAnsi"/>
                <w:b/>
                <w:color w:val="000000"/>
                <w:sz w:val="20"/>
                <w:szCs w:val="20"/>
              </w:rPr>
              <w:t xml:space="preserve"> </w:t>
            </w:r>
            <w:r w:rsidRPr="000D75B2">
              <w:rPr>
                <w:rFonts w:cstheme="minorHAnsi"/>
                <w:b/>
                <w:color w:val="000000"/>
                <w:sz w:val="20"/>
                <w:szCs w:val="20"/>
              </w:rPr>
              <w:t>możliwości zwrotu pojazdu, przedmiotu wyposażenia lub części do podmiotu</w:t>
            </w:r>
            <w:r>
              <w:rPr>
                <w:rFonts w:cstheme="minorHAnsi"/>
                <w:b/>
                <w:color w:val="000000"/>
                <w:sz w:val="20"/>
                <w:szCs w:val="20"/>
              </w:rPr>
              <w:t xml:space="preserve"> </w:t>
            </w:r>
            <w:r w:rsidRPr="000D75B2">
              <w:rPr>
                <w:rFonts w:cstheme="minorHAnsi"/>
                <w:b/>
                <w:color w:val="000000"/>
                <w:sz w:val="20"/>
                <w:szCs w:val="20"/>
              </w:rPr>
              <w:t>gospodarczego, który wprowadził do obrotu ten pojazd, przedmiot wyposażenia lub część oraz informację o zagrożeniach dotyczących tego pojazdu, przedmiotu wyposażenia lub części.</w:t>
            </w:r>
          </w:p>
          <w:p w14:paraId="71446076"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12. Minister właściwy do spraw transportu określi, w drodze rozporządzenia,</w:t>
            </w:r>
          </w:p>
          <w:p w14:paraId="67358F11" w14:textId="77777777" w:rsidR="00B2496D" w:rsidRPr="000D75B2" w:rsidRDefault="00B2496D" w:rsidP="00B2496D">
            <w:pPr>
              <w:rPr>
                <w:rFonts w:cstheme="minorHAnsi"/>
                <w:b/>
                <w:color w:val="000000"/>
                <w:sz w:val="20"/>
                <w:szCs w:val="20"/>
              </w:rPr>
            </w:pPr>
            <w:r w:rsidRPr="000D75B2">
              <w:rPr>
                <w:rFonts w:cstheme="minorHAnsi"/>
                <w:b/>
                <w:color w:val="000000"/>
                <w:sz w:val="20"/>
                <w:szCs w:val="20"/>
              </w:rPr>
              <w:t>szczegółowy tryb postępowania przy zniszczeniu pojazdu, przedmiotu wyposażenia lub</w:t>
            </w:r>
            <w:r>
              <w:rPr>
                <w:rFonts w:cstheme="minorHAnsi"/>
                <w:b/>
                <w:color w:val="000000"/>
                <w:sz w:val="20"/>
                <w:szCs w:val="20"/>
              </w:rPr>
              <w:t xml:space="preserve"> </w:t>
            </w:r>
            <w:r w:rsidRPr="000D75B2">
              <w:rPr>
                <w:rFonts w:cstheme="minorHAnsi"/>
                <w:b/>
                <w:color w:val="000000"/>
                <w:sz w:val="20"/>
                <w:szCs w:val="20"/>
              </w:rPr>
              <w:t>części, uwzględniając poważny stopień ryzyka dla bezpieczeństwa, ochrony zdrowia, w tym zdrowia użytkowników pojazdu, przedmiotu wyposażenia lub części, oraz środowiska, celem zachowania bezpieczeństwa użytkowników pojazdu oraz ruchu drogowego.</w:t>
            </w:r>
          </w:p>
        </w:tc>
        <w:tc>
          <w:tcPr>
            <w:tcW w:w="2693" w:type="dxa"/>
          </w:tcPr>
          <w:p w14:paraId="0CBE774A" w14:textId="77777777" w:rsidR="00B2496D" w:rsidRDefault="00B2496D" w:rsidP="00B2496D">
            <w:pPr>
              <w:rPr>
                <w:rFonts w:ascii="Calibri" w:eastAsia="Times New Roman" w:hAnsi="Calibri" w:cs="Calibri"/>
                <w:b/>
                <w:sz w:val="20"/>
                <w:szCs w:val="20"/>
              </w:rPr>
            </w:pPr>
            <w:r>
              <w:rPr>
                <w:rFonts w:ascii="Calibri" w:eastAsia="Times New Roman" w:hAnsi="Calibri" w:cs="Calibri"/>
                <w:b/>
                <w:sz w:val="20"/>
                <w:szCs w:val="20"/>
              </w:rPr>
              <w:t xml:space="preserve">Uwagi zgłoszone po terminie – niezależnie od tego informujemy, iż brzmienie art. 53a i art. 53b zostało przebudowane w ramach analizy uwag zgłoszonych w toku konsultacji i uzgodnień. </w:t>
            </w:r>
          </w:p>
          <w:p w14:paraId="01F30BE2" w14:textId="77777777" w:rsidR="00B2496D" w:rsidRPr="005F6EC7" w:rsidRDefault="00B2496D" w:rsidP="00B2496D">
            <w:pPr>
              <w:rPr>
                <w:rFonts w:ascii="Calibri" w:eastAsia="Times New Roman" w:hAnsi="Calibri" w:cs="Calibri"/>
                <w:b/>
                <w:sz w:val="20"/>
                <w:szCs w:val="20"/>
              </w:rPr>
            </w:pPr>
            <w:r>
              <w:rPr>
                <w:rFonts w:ascii="Calibri" w:eastAsia="Times New Roman" w:hAnsi="Calibri" w:cs="Calibri"/>
                <w:b/>
                <w:sz w:val="20"/>
                <w:szCs w:val="20"/>
              </w:rPr>
              <w:t xml:space="preserve">Dodatkowo w projekcie wprowadzono definicję pojazdu, przedmiotu wyposażenia i części stwarzających ryzyko albo poważne ryzyko (zmiana w art. 2 UH). </w:t>
            </w:r>
          </w:p>
        </w:tc>
        <w:tc>
          <w:tcPr>
            <w:tcW w:w="2126" w:type="dxa"/>
          </w:tcPr>
          <w:p w14:paraId="732FE66A" w14:textId="77777777" w:rsidR="00B2496D" w:rsidRDefault="002F24B9" w:rsidP="00B2496D">
            <w:pPr>
              <w:rPr>
                <w:rFonts w:ascii="Calibri" w:eastAsia="Times New Roman" w:hAnsi="Calibri" w:cs="Calibri"/>
                <w:b/>
                <w:sz w:val="20"/>
                <w:szCs w:val="20"/>
              </w:rPr>
            </w:pPr>
            <w:r>
              <w:rPr>
                <w:rFonts w:ascii="Calibri" w:eastAsia="Times New Roman" w:hAnsi="Calibri" w:cs="Calibri"/>
                <w:b/>
                <w:sz w:val="20"/>
                <w:szCs w:val="20"/>
              </w:rPr>
              <w:t xml:space="preserve">Akceptacja </w:t>
            </w:r>
          </w:p>
          <w:p w14:paraId="5EFC9C57" w14:textId="1401A765" w:rsidR="004C3AD7" w:rsidRPr="004C3AD7" w:rsidRDefault="004C3AD7" w:rsidP="00B2496D">
            <w:pPr>
              <w:rPr>
                <w:rFonts w:ascii="Calibri" w:eastAsia="Times New Roman" w:hAnsi="Calibri" w:cs="Calibri"/>
                <w:b/>
                <w:color w:val="0070C0"/>
                <w:sz w:val="20"/>
                <w:szCs w:val="20"/>
              </w:rPr>
            </w:pPr>
            <w:r>
              <w:rPr>
                <w:rFonts w:ascii="Calibri" w:eastAsia="Times New Roman" w:hAnsi="Calibri" w:cs="Calibri"/>
                <w:b/>
                <w:color w:val="0070C0"/>
                <w:sz w:val="20"/>
                <w:szCs w:val="20"/>
              </w:rPr>
              <w:t xml:space="preserve">Art. 53b został przeniesiony do rozdziału Nadzór rynku – art. 68zk. </w:t>
            </w:r>
          </w:p>
        </w:tc>
        <w:tc>
          <w:tcPr>
            <w:tcW w:w="2242" w:type="dxa"/>
          </w:tcPr>
          <w:p w14:paraId="1C069627" w14:textId="77777777" w:rsidR="00B2496D" w:rsidRDefault="00B2496D" w:rsidP="00B2496D">
            <w:pPr>
              <w:rPr>
                <w:rFonts w:ascii="Calibri" w:eastAsia="Times New Roman" w:hAnsi="Calibri" w:cs="Calibri"/>
                <w:b/>
                <w:sz w:val="20"/>
                <w:szCs w:val="20"/>
              </w:rPr>
            </w:pPr>
          </w:p>
        </w:tc>
        <w:tc>
          <w:tcPr>
            <w:tcW w:w="2242" w:type="dxa"/>
          </w:tcPr>
          <w:p w14:paraId="43BB1E8C" w14:textId="77777777" w:rsidR="00B2496D" w:rsidRDefault="00B2496D" w:rsidP="00B2496D">
            <w:pPr>
              <w:rPr>
                <w:rFonts w:ascii="Calibri" w:eastAsia="Times New Roman" w:hAnsi="Calibri" w:cs="Calibri"/>
                <w:b/>
                <w:sz w:val="20"/>
                <w:szCs w:val="20"/>
              </w:rPr>
            </w:pPr>
          </w:p>
        </w:tc>
        <w:tc>
          <w:tcPr>
            <w:tcW w:w="2242" w:type="dxa"/>
          </w:tcPr>
          <w:p w14:paraId="7C8FCC87" w14:textId="77777777" w:rsidR="00B2496D" w:rsidRDefault="00B2496D" w:rsidP="00B2496D">
            <w:pPr>
              <w:rPr>
                <w:rFonts w:ascii="Calibri" w:eastAsia="Times New Roman" w:hAnsi="Calibri" w:cs="Calibri"/>
                <w:b/>
                <w:sz w:val="20"/>
                <w:szCs w:val="20"/>
              </w:rPr>
            </w:pPr>
          </w:p>
        </w:tc>
        <w:tc>
          <w:tcPr>
            <w:tcW w:w="2242" w:type="dxa"/>
          </w:tcPr>
          <w:p w14:paraId="33A657EC" w14:textId="77777777" w:rsidR="00B2496D" w:rsidRDefault="00B2496D" w:rsidP="00B2496D">
            <w:pPr>
              <w:rPr>
                <w:rFonts w:ascii="Calibri" w:eastAsia="Times New Roman" w:hAnsi="Calibri" w:cs="Calibri"/>
                <w:b/>
                <w:sz w:val="20"/>
                <w:szCs w:val="20"/>
              </w:rPr>
            </w:pPr>
          </w:p>
        </w:tc>
        <w:tc>
          <w:tcPr>
            <w:tcW w:w="2242" w:type="dxa"/>
          </w:tcPr>
          <w:p w14:paraId="0F87BC66" w14:textId="77777777" w:rsidR="00B2496D" w:rsidRDefault="00B2496D" w:rsidP="00B2496D">
            <w:pPr>
              <w:rPr>
                <w:rFonts w:ascii="Calibri" w:eastAsia="Times New Roman" w:hAnsi="Calibri" w:cs="Calibri"/>
                <w:b/>
                <w:sz w:val="20"/>
                <w:szCs w:val="20"/>
              </w:rPr>
            </w:pPr>
          </w:p>
        </w:tc>
        <w:tc>
          <w:tcPr>
            <w:tcW w:w="2242" w:type="dxa"/>
          </w:tcPr>
          <w:p w14:paraId="6553495A" w14:textId="77777777" w:rsidR="00B2496D" w:rsidRDefault="00B2496D" w:rsidP="00B2496D">
            <w:pPr>
              <w:rPr>
                <w:rFonts w:ascii="Calibri" w:eastAsia="Times New Roman" w:hAnsi="Calibri" w:cs="Calibri"/>
                <w:b/>
                <w:sz w:val="20"/>
                <w:szCs w:val="20"/>
              </w:rPr>
            </w:pPr>
          </w:p>
        </w:tc>
      </w:tr>
      <w:tr w:rsidR="00B2496D" w:rsidRPr="00C1741D" w14:paraId="3F156064" w14:textId="4731F9A8" w:rsidTr="00B2496D">
        <w:tc>
          <w:tcPr>
            <w:tcW w:w="562" w:type="dxa"/>
          </w:tcPr>
          <w:p w14:paraId="0E2AAA9A" w14:textId="77777777"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288</w:t>
            </w:r>
          </w:p>
        </w:tc>
        <w:tc>
          <w:tcPr>
            <w:tcW w:w="1560" w:type="dxa"/>
          </w:tcPr>
          <w:p w14:paraId="15DF8F0B" w14:textId="77777777"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 xml:space="preserve">Uwaga uprawnionego diagnosty </w:t>
            </w:r>
          </w:p>
        </w:tc>
        <w:tc>
          <w:tcPr>
            <w:tcW w:w="1701" w:type="dxa"/>
          </w:tcPr>
          <w:p w14:paraId="3C7F5C35" w14:textId="77777777"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 xml:space="preserve">Art. 68l ust. 9 </w:t>
            </w:r>
          </w:p>
        </w:tc>
        <w:tc>
          <w:tcPr>
            <w:tcW w:w="3827" w:type="dxa"/>
          </w:tcPr>
          <w:p w14:paraId="7D013478" w14:textId="72D09C13" w:rsidR="00B2496D" w:rsidRDefault="00B2496D" w:rsidP="00B2496D">
            <w:pPr>
              <w:autoSpaceDE w:val="0"/>
              <w:autoSpaceDN w:val="0"/>
              <w:adjustRightInd w:val="0"/>
              <w:rPr>
                <w:rFonts w:ascii="Calibri" w:eastAsia="Times New Roman" w:hAnsi="Calibri" w:cs="Calibri"/>
                <w:b/>
                <w:sz w:val="20"/>
                <w:szCs w:val="20"/>
              </w:rPr>
            </w:pPr>
            <w:r w:rsidRPr="00002057">
              <w:rPr>
                <w:rFonts w:ascii="Calibri" w:eastAsia="Times New Roman" w:hAnsi="Calibri" w:cs="Calibri"/>
                <w:b/>
                <w:sz w:val="20"/>
                <w:szCs w:val="20"/>
              </w:rPr>
              <w:t>Zwracam się z serdeczną prośbą o uwzględnienie mojej uwagi do Projektu zmian w ustawie o</w:t>
            </w:r>
            <w:r>
              <w:rPr>
                <w:rFonts w:ascii="Calibri" w:eastAsia="Times New Roman" w:hAnsi="Calibri" w:cs="Calibri"/>
                <w:b/>
                <w:sz w:val="20"/>
                <w:szCs w:val="20"/>
              </w:rPr>
              <w:t xml:space="preserve"> </w:t>
            </w:r>
            <w:r w:rsidRPr="00002057">
              <w:rPr>
                <w:rFonts w:ascii="Calibri" w:eastAsia="Times New Roman" w:hAnsi="Calibri" w:cs="Calibri"/>
                <w:b/>
                <w:sz w:val="20"/>
                <w:szCs w:val="20"/>
              </w:rPr>
              <w:t>systemach homologacji pojazdów nie będących nowymi oraz ich wyposażenia oraz niektórych</w:t>
            </w:r>
            <w:r>
              <w:rPr>
                <w:rFonts w:ascii="Calibri" w:eastAsia="Times New Roman" w:hAnsi="Calibri" w:cs="Calibri"/>
                <w:b/>
                <w:sz w:val="20"/>
                <w:szCs w:val="20"/>
              </w:rPr>
              <w:t xml:space="preserve"> </w:t>
            </w:r>
            <w:r w:rsidRPr="00002057">
              <w:rPr>
                <w:rFonts w:ascii="Calibri" w:eastAsia="Times New Roman" w:hAnsi="Calibri" w:cs="Calibri"/>
                <w:b/>
                <w:sz w:val="20"/>
                <w:szCs w:val="20"/>
              </w:rPr>
              <w:t>innych ustaw tj</w:t>
            </w:r>
            <w:r>
              <w:rPr>
                <w:rFonts w:ascii="Calibri" w:eastAsia="Times New Roman" w:hAnsi="Calibri" w:cs="Calibri"/>
                <w:b/>
                <w:sz w:val="20"/>
                <w:szCs w:val="20"/>
              </w:rPr>
              <w:t>.</w:t>
            </w:r>
            <w:r w:rsidRPr="00002057">
              <w:rPr>
                <w:rFonts w:ascii="Calibri" w:eastAsia="Times New Roman" w:hAnsi="Calibri" w:cs="Calibri"/>
                <w:b/>
                <w:sz w:val="20"/>
                <w:szCs w:val="20"/>
              </w:rPr>
              <w:t xml:space="preserve"> projektu UC95 z dnia 11 września 2025r</w:t>
            </w:r>
            <w:r>
              <w:rPr>
                <w:rFonts w:ascii="Calibri" w:eastAsia="Times New Roman" w:hAnsi="Calibri" w:cs="Calibri"/>
                <w:b/>
                <w:sz w:val="20"/>
                <w:szCs w:val="20"/>
              </w:rPr>
              <w:t xml:space="preserve"> </w:t>
            </w:r>
            <w:r w:rsidRPr="00002057">
              <w:rPr>
                <w:rFonts w:ascii="Calibri" w:eastAsia="Times New Roman" w:hAnsi="Calibri" w:cs="Calibri"/>
                <w:b/>
                <w:sz w:val="20"/>
                <w:szCs w:val="20"/>
              </w:rPr>
              <w:t>budzące wątpliwości pogrubionym</w:t>
            </w:r>
            <w:r>
              <w:rPr>
                <w:rFonts w:ascii="Calibri" w:eastAsia="Times New Roman" w:hAnsi="Calibri" w:cs="Calibri"/>
                <w:b/>
                <w:sz w:val="20"/>
                <w:szCs w:val="20"/>
              </w:rPr>
              <w:t xml:space="preserve"> </w:t>
            </w:r>
          </w:p>
          <w:p w14:paraId="3246C9EB" w14:textId="77777777" w:rsidR="00B2496D" w:rsidRPr="00002057" w:rsidRDefault="00B2496D" w:rsidP="00B2496D">
            <w:pPr>
              <w:autoSpaceDE w:val="0"/>
              <w:autoSpaceDN w:val="0"/>
              <w:adjustRightInd w:val="0"/>
              <w:rPr>
                <w:rFonts w:ascii="Calibri" w:eastAsia="Times New Roman" w:hAnsi="Calibri" w:cs="Calibri"/>
                <w:b/>
                <w:sz w:val="20"/>
                <w:szCs w:val="20"/>
              </w:rPr>
            </w:pPr>
            <w:r w:rsidRPr="00002057">
              <w:rPr>
                <w:rFonts w:ascii="Calibri" w:eastAsia="Times New Roman" w:hAnsi="Calibri" w:cs="Calibri"/>
                <w:b/>
                <w:sz w:val="20"/>
                <w:szCs w:val="20"/>
              </w:rPr>
              <w:t>Art. 681. 1. Procedurę krajowego indywidualnego dopuszczenia pojazdu</w:t>
            </w:r>
          </w:p>
          <w:p w14:paraId="4F99F7D8" w14:textId="4D2DD852" w:rsidR="00B2496D" w:rsidRPr="00002057" w:rsidRDefault="00B2496D" w:rsidP="00B2496D">
            <w:pPr>
              <w:autoSpaceDE w:val="0"/>
              <w:autoSpaceDN w:val="0"/>
              <w:adjustRightInd w:val="0"/>
              <w:rPr>
                <w:rFonts w:ascii="Calibri" w:eastAsia="Times New Roman" w:hAnsi="Calibri" w:cs="Calibri"/>
                <w:b/>
                <w:sz w:val="20"/>
                <w:szCs w:val="20"/>
              </w:rPr>
            </w:pPr>
            <w:r w:rsidRPr="00002057">
              <w:rPr>
                <w:rFonts w:ascii="Calibri" w:eastAsia="Times New Roman" w:hAnsi="Calibri" w:cs="Calibri"/>
                <w:b/>
                <w:sz w:val="20"/>
                <w:szCs w:val="20"/>
              </w:rPr>
              <w:t>niebędącego nowym pojazdem, o której mowa w art. 68g ust. 1, wykonuje uprawniony</w:t>
            </w:r>
            <w:r w:rsidR="00451359">
              <w:rPr>
                <w:rFonts w:ascii="Calibri" w:eastAsia="Times New Roman" w:hAnsi="Calibri" w:cs="Calibri"/>
                <w:b/>
                <w:sz w:val="20"/>
                <w:szCs w:val="20"/>
              </w:rPr>
              <w:t xml:space="preserve"> </w:t>
            </w:r>
            <w:r w:rsidRPr="00002057">
              <w:rPr>
                <w:rFonts w:ascii="Calibri" w:eastAsia="Times New Roman" w:hAnsi="Calibri" w:cs="Calibri"/>
                <w:b/>
                <w:sz w:val="20"/>
                <w:szCs w:val="20"/>
              </w:rPr>
              <w:t>diagnosta ...</w:t>
            </w:r>
          </w:p>
          <w:p w14:paraId="60C5E944" w14:textId="77777777" w:rsidR="00B2496D" w:rsidRPr="00002057" w:rsidRDefault="00B2496D" w:rsidP="00B2496D">
            <w:pPr>
              <w:autoSpaceDE w:val="0"/>
              <w:autoSpaceDN w:val="0"/>
              <w:adjustRightInd w:val="0"/>
              <w:rPr>
                <w:rFonts w:ascii="Calibri" w:eastAsia="Times New Roman" w:hAnsi="Calibri" w:cs="Calibri"/>
                <w:b/>
                <w:sz w:val="20"/>
                <w:szCs w:val="20"/>
              </w:rPr>
            </w:pPr>
            <w:r w:rsidRPr="00002057">
              <w:rPr>
                <w:rFonts w:ascii="Calibri" w:eastAsia="Times New Roman" w:hAnsi="Calibri" w:cs="Calibri"/>
                <w:b/>
                <w:sz w:val="20"/>
                <w:szCs w:val="20"/>
              </w:rPr>
              <w:t>9. Upoważnienie do prowadzenia szkolenia wydaje się przedsiębiorcy, jeżeli:</w:t>
            </w:r>
          </w:p>
          <w:p w14:paraId="2392C0B4" w14:textId="77777777" w:rsidR="00B2496D" w:rsidRPr="00002057" w:rsidRDefault="00B2496D" w:rsidP="00B2496D">
            <w:pPr>
              <w:autoSpaceDE w:val="0"/>
              <w:autoSpaceDN w:val="0"/>
              <w:adjustRightInd w:val="0"/>
              <w:rPr>
                <w:rFonts w:ascii="Calibri" w:eastAsia="Times New Roman" w:hAnsi="Calibri" w:cs="Calibri"/>
                <w:b/>
                <w:sz w:val="20"/>
                <w:szCs w:val="20"/>
              </w:rPr>
            </w:pPr>
            <w:r w:rsidRPr="00002057">
              <w:rPr>
                <w:rFonts w:ascii="Calibri" w:eastAsia="Times New Roman" w:hAnsi="Calibri" w:cs="Calibri"/>
                <w:b/>
                <w:sz w:val="20"/>
                <w:szCs w:val="20"/>
              </w:rPr>
              <w:t>8) zapewnia prowadzenie szkoleń przez wykładowcę posiadającego:</w:t>
            </w:r>
          </w:p>
          <w:p w14:paraId="4FF77B8D" w14:textId="77777777"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a) wyższe wykształcenie w dziedzinie nauk inżynieryjno-technicznych,</w:t>
            </w:r>
          </w:p>
          <w:p w14:paraId="4803FFC0" w14:textId="679E3465" w:rsidR="00B2496D" w:rsidRPr="00002057" w:rsidRDefault="00B2496D" w:rsidP="00B2496D">
            <w:pPr>
              <w:autoSpaceDE w:val="0"/>
              <w:autoSpaceDN w:val="0"/>
              <w:adjustRightInd w:val="0"/>
              <w:rPr>
                <w:rFonts w:ascii="Calibri" w:eastAsia="Times New Roman" w:hAnsi="Calibri" w:cs="Calibri"/>
                <w:b/>
                <w:sz w:val="20"/>
                <w:szCs w:val="20"/>
              </w:rPr>
            </w:pPr>
            <w:r w:rsidRPr="00002057">
              <w:rPr>
                <w:rFonts w:ascii="Calibri" w:eastAsia="Times New Roman" w:hAnsi="Calibri" w:cs="Calibri"/>
                <w:b/>
                <w:sz w:val="20"/>
                <w:szCs w:val="20"/>
              </w:rPr>
              <w:t>b) udokumentowaną co najmniej 5-letnią praktykę zawodową w dziedzinie związanej z</w:t>
            </w:r>
            <w:r w:rsidR="00FD127C">
              <w:rPr>
                <w:rFonts w:ascii="Calibri" w:eastAsia="Times New Roman" w:hAnsi="Calibri" w:cs="Calibri"/>
                <w:b/>
                <w:sz w:val="20"/>
                <w:szCs w:val="20"/>
              </w:rPr>
              <w:t xml:space="preserve"> </w:t>
            </w:r>
            <w:r w:rsidRPr="00002057">
              <w:rPr>
                <w:rFonts w:ascii="Calibri" w:eastAsia="Times New Roman" w:hAnsi="Calibri" w:cs="Calibri"/>
                <w:b/>
                <w:sz w:val="20"/>
                <w:szCs w:val="20"/>
              </w:rPr>
              <w:t>motoryzacją,</w:t>
            </w:r>
          </w:p>
          <w:p w14:paraId="5C7733AD" w14:textId="77777777" w:rsidR="00B2496D" w:rsidRDefault="00B2496D" w:rsidP="00B2496D">
            <w:pPr>
              <w:autoSpaceDE w:val="0"/>
              <w:autoSpaceDN w:val="0"/>
              <w:adjustRightInd w:val="0"/>
              <w:rPr>
                <w:rFonts w:ascii="Calibri" w:eastAsia="Times New Roman" w:hAnsi="Calibri" w:cs="Calibri"/>
                <w:b/>
                <w:sz w:val="20"/>
                <w:szCs w:val="20"/>
              </w:rPr>
            </w:pPr>
            <w:r w:rsidRPr="00002057">
              <w:rPr>
                <w:rFonts w:ascii="Calibri" w:eastAsia="Times New Roman" w:hAnsi="Calibri" w:cs="Calibri"/>
                <w:b/>
                <w:sz w:val="20"/>
                <w:szCs w:val="20"/>
              </w:rPr>
              <w:t>c) udokumentowane uczestnictwo co 2 lata w seminariach z zakresu</w:t>
            </w:r>
            <w:r>
              <w:rPr>
                <w:rFonts w:ascii="Calibri" w:eastAsia="Times New Roman" w:hAnsi="Calibri" w:cs="Calibri"/>
                <w:b/>
                <w:sz w:val="20"/>
                <w:szCs w:val="20"/>
              </w:rPr>
              <w:t xml:space="preserve"> </w:t>
            </w:r>
            <w:r w:rsidRPr="00002057">
              <w:rPr>
                <w:rFonts w:ascii="Calibri" w:eastAsia="Times New Roman" w:hAnsi="Calibri" w:cs="Calibri"/>
                <w:b/>
                <w:sz w:val="20"/>
                <w:szCs w:val="20"/>
              </w:rPr>
              <w:t>przepisów dotyczących homologacji oraz badań technicznych</w:t>
            </w:r>
            <w:r>
              <w:rPr>
                <w:rFonts w:ascii="Calibri" w:eastAsia="Times New Roman" w:hAnsi="Calibri" w:cs="Calibri"/>
                <w:b/>
                <w:sz w:val="20"/>
                <w:szCs w:val="20"/>
              </w:rPr>
              <w:t xml:space="preserve"> </w:t>
            </w:r>
            <w:r w:rsidRPr="00002057">
              <w:rPr>
                <w:rFonts w:ascii="Calibri" w:eastAsia="Times New Roman" w:hAnsi="Calibri" w:cs="Calibri"/>
                <w:b/>
                <w:sz w:val="20"/>
                <w:szCs w:val="20"/>
              </w:rPr>
              <w:t>pojazdów</w:t>
            </w:r>
            <w:r>
              <w:rPr>
                <w:rFonts w:ascii="Calibri" w:eastAsia="Times New Roman" w:hAnsi="Calibri" w:cs="Calibri"/>
                <w:b/>
                <w:sz w:val="20"/>
                <w:szCs w:val="20"/>
              </w:rPr>
              <w:t xml:space="preserve">. </w:t>
            </w:r>
          </w:p>
          <w:p w14:paraId="64066643" w14:textId="77777777" w:rsidR="00B2496D" w:rsidRPr="00885A36" w:rsidRDefault="00B2496D" w:rsidP="00B2496D">
            <w:pPr>
              <w:autoSpaceDE w:val="0"/>
              <w:autoSpaceDN w:val="0"/>
              <w:adjustRightInd w:val="0"/>
              <w:rPr>
                <w:rFonts w:ascii="Calibri" w:eastAsia="Times New Roman" w:hAnsi="Calibri" w:cs="Calibri"/>
                <w:b/>
                <w:sz w:val="20"/>
                <w:szCs w:val="20"/>
                <w:u w:val="single"/>
              </w:rPr>
            </w:pPr>
            <w:r w:rsidRPr="00885A36">
              <w:rPr>
                <w:rFonts w:ascii="Calibri" w:eastAsia="Times New Roman" w:hAnsi="Calibri" w:cs="Calibri"/>
                <w:b/>
                <w:sz w:val="20"/>
                <w:szCs w:val="20"/>
                <w:u w:val="single"/>
              </w:rPr>
              <w:t>uzasadnienie</w:t>
            </w:r>
          </w:p>
          <w:p w14:paraId="5ECF7C6A" w14:textId="2BF8965E"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Projekt Ustawy w ostatecznym brzmieniu nie powinien wykluczać wykładowców którzy od lat</w:t>
            </w:r>
            <w:r w:rsidR="00FD127C">
              <w:rPr>
                <w:rFonts w:ascii="Calibri" w:eastAsia="Times New Roman" w:hAnsi="Calibri" w:cs="Calibri"/>
                <w:b/>
                <w:sz w:val="20"/>
                <w:szCs w:val="20"/>
              </w:rPr>
              <w:t xml:space="preserve"> </w:t>
            </w:r>
            <w:r w:rsidRPr="00C1741D">
              <w:rPr>
                <w:rFonts w:ascii="Calibri" w:eastAsia="Times New Roman" w:hAnsi="Calibri" w:cs="Calibri"/>
                <w:b/>
                <w:sz w:val="20"/>
                <w:szCs w:val="20"/>
              </w:rPr>
              <w:t>prowadzą szkolenia dla diagnostów samochodowych (a ten wyklucza)</w:t>
            </w:r>
            <w:r w:rsidR="00FD127C">
              <w:rPr>
                <w:rFonts w:ascii="Calibri" w:eastAsia="Times New Roman" w:hAnsi="Calibri" w:cs="Calibri"/>
                <w:b/>
                <w:sz w:val="20"/>
                <w:szCs w:val="20"/>
              </w:rPr>
              <w:t xml:space="preserve">. </w:t>
            </w:r>
            <w:r w:rsidRPr="00C1741D">
              <w:rPr>
                <w:rFonts w:ascii="Calibri" w:eastAsia="Times New Roman" w:hAnsi="Calibri" w:cs="Calibri"/>
                <w:b/>
                <w:sz w:val="20"/>
                <w:szCs w:val="20"/>
              </w:rPr>
              <w:t>Projekt nie powinien stwarzać możliwości do tworzenia patologii tj. nie powinien dawać</w:t>
            </w:r>
            <w:r w:rsidR="00E14A0A">
              <w:rPr>
                <w:rFonts w:ascii="Calibri" w:eastAsia="Times New Roman" w:hAnsi="Calibri" w:cs="Calibri"/>
                <w:b/>
                <w:sz w:val="20"/>
                <w:szCs w:val="20"/>
              </w:rPr>
              <w:t xml:space="preserve"> </w:t>
            </w:r>
            <w:r w:rsidRPr="00C1741D">
              <w:rPr>
                <w:rFonts w:ascii="Calibri" w:eastAsia="Times New Roman" w:hAnsi="Calibri" w:cs="Calibri"/>
                <w:b/>
                <w:sz w:val="20"/>
                <w:szCs w:val="20"/>
              </w:rPr>
              <w:t>możliwości prowadzenia szkoleń osobom nieposiadaiacym uprawnień diagnosty ponieważ nie</w:t>
            </w:r>
            <w:r>
              <w:rPr>
                <w:rFonts w:ascii="Calibri" w:eastAsia="Times New Roman" w:hAnsi="Calibri" w:cs="Calibri"/>
                <w:b/>
                <w:sz w:val="20"/>
                <w:szCs w:val="20"/>
              </w:rPr>
              <w:t xml:space="preserve"> </w:t>
            </w:r>
            <w:r w:rsidRPr="00C1741D">
              <w:rPr>
                <w:rFonts w:ascii="Calibri" w:eastAsia="Times New Roman" w:hAnsi="Calibri" w:cs="Calibri"/>
                <w:b/>
                <w:sz w:val="20"/>
                <w:szCs w:val="20"/>
              </w:rPr>
              <w:t>znają one przepisów Prawa o Ruchu Drogowym &gt; przepisów dotyczących wyposażenia pojazdów</w:t>
            </w:r>
            <w:r>
              <w:rPr>
                <w:rFonts w:ascii="Calibri" w:eastAsia="Times New Roman" w:hAnsi="Calibri" w:cs="Calibri"/>
                <w:b/>
                <w:sz w:val="20"/>
                <w:szCs w:val="20"/>
              </w:rPr>
              <w:t xml:space="preserve">, </w:t>
            </w:r>
            <w:r w:rsidRPr="00C1741D">
              <w:rPr>
                <w:rFonts w:ascii="Calibri" w:eastAsia="Times New Roman" w:hAnsi="Calibri" w:cs="Calibri"/>
                <w:b/>
                <w:sz w:val="20"/>
                <w:szCs w:val="20"/>
              </w:rPr>
              <w:t>nie znają czynności kontrolnych obowiązujących na stacji diagnostycznej i innych ...</w:t>
            </w:r>
          </w:p>
          <w:p w14:paraId="5E95D118" w14:textId="6F9F3F1D"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Jako jednoosobowy Ośrodek Szkoleniowy cieszący się uznaniem i jakością oferowanych szkoleń</w:t>
            </w:r>
            <w:r>
              <w:rPr>
                <w:rFonts w:ascii="Calibri" w:eastAsia="Times New Roman" w:hAnsi="Calibri" w:cs="Calibri"/>
                <w:b/>
                <w:sz w:val="20"/>
                <w:szCs w:val="20"/>
              </w:rPr>
              <w:t xml:space="preserve"> </w:t>
            </w:r>
            <w:r w:rsidRPr="00C1741D">
              <w:rPr>
                <w:rFonts w:ascii="Calibri" w:eastAsia="Times New Roman" w:hAnsi="Calibri" w:cs="Calibri"/>
                <w:b/>
                <w:sz w:val="20"/>
                <w:szCs w:val="20"/>
              </w:rPr>
              <w:t>wnioskuję o zmianę wymaganego wykształcenia dla osoby mogącej ubiegać się o możliwość</w:t>
            </w:r>
            <w:r>
              <w:rPr>
                <w:rFonts w:ascii="Calibri" w:eastAsia="Times New Roman" w:hAnsi="Calibri" w:cs="Calibri"/>
                <w:b/>
                <w:sz w:val="20"/>
                <w:szCs w:val="20"/>
              </w:rPr>
              <w:t xml:space="preserve"> </w:t>
            </w:r>
            <w:r w:rsidRPr="00C1741D">
              <w:rPr>
                <w:rFonts w:ascii="Calibri" w:eastAsia="Times New Roman" w:hAnsi="Calibri" w:cs="Calibri"/>
                <w:b/>
                <w:sz w:val="20"/>
                <w:szCs w:val="20"/>
              </w:rPr>
              <w:t>prowadzenia szkoleń dla diagnostów w zakresie krajowego indywidualnego dopuszczenia</w:t>
            </w:r>
            <w:r>
              <w:rPr>
                <w:rFonts w:ascii="Calibri" w:eastAsia="Times New Roman" w:hAnsi="Calibri" w:cs="Calibri"/>
                <w:b/>
                <w:sz w:val="20"/>
                <w:szCs w:val="20"/>
              </w:rPr>
              <w:t xml:space="preserve"> </w:t>
            </w:r>
            <w:r w:rsidRPr="00C1741D">
              <w:rPr>
                <w:rFonts w:ascii="Calibri" w:eastAsia="Times New Roman" w:hAnsi="Calibri" w:cs="Calibri"/>
                <w:b/>
                <w:sz w:val="20"/>
                <w:szCs w:val="20"/>
              </w:rPr>
              <w:t>poiazdów nie będących nowymi</w:t>
            </w:r>
            <w:r w:rsidR="00E14A0A">
              <w:rPr>
                <w:rFonts w:ascii="Calibri" w:eastAsia="Times New Roman" w:hAnsi="Calibri" w:cs="Calibri"/>
                <w:b/>
                <w:sz w:val="20"/>
                <w:szCs w:val="20"/>
              </w:rPr>
              <w:t xml:space="preserve">. </w:t>
            </w:r>
            <w:r w:rsidRPr="00C1741D">
              <w:rPr>
                <w:rFonts w:ascii="Calibri" w:eastAsia="Times New Roman" w:hAnsi="Calibri" w:cs="Calibri"/>
                <w:b/>
                <w:sz w:val="20"/>
                <w:szCs w:val="20"/>
              </w:rPr>
              <w:t>Wnoszę o dostosowanie wymagań na równi jak dla rzeczoznawcy samochodowego o którym</w:t>
            </w:r>
          </w:p>
          <w:p w14:paraId="34836B9F" w14:textId="77777777"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mowa w art 79a Prawa o Ruchu Drogowym (wykształcenie średnie techniczne) oraz</w:t>
            </w:r>
          </w:p>
          <w:p w14:paraId="7F80BF8B" w14:textId="39E41C1D"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 xml:space="preserve">Proszę </w:t>
            </w:r>
            <w:r>
              <w:rPr>
                <w:rFonts w:ascii="Calibri" w:eastAsia="Times New Roman" w:hAnsi="Calibri" w:cs="Calibri"/>
                <w:b/>
                <w:sz w:val="20"/>
                <w:szCs w:val="20"/>
              </w:rPr>
              <w:t>o</w:t>
            </w:r>
            <w:r w:rsidRPr="00C1741D">
              <w:rPr>
                <w:rFonts w:ascii="Calibri" w:eastAsia="Times New Roman" w:hAnsi="Calibri" w:cs="Calibri"/>
                <w:b/>
                <w:sz w:val="20"/>
                <w:szCs w:val="20"/>
              </w:rPr>
              <w:t xml:space="preserve"> wprowadzenie egzaminu kwalifikacyjnego - dla osób ubiegających się o możliwość</w:t>
            </w:r>
            <w:r>
              <w:rPr>
                <w:rFonts w:ascii="Calibri" w:eastAsia="Times New Roman" w:hAnsi="Calibri" w:cs="Calibri"/>
                <w:b/>
                <w:sz w:val="20"/>
                <w:szCs w:val="20"/>
              </w:rPr>
              <w:t xml:space="preserve"> </w:t>
            </w:r>
            <w:r w:rsidRPr="00C1741D">
              <w:rPr>
                <w:rFonts w:ascii="Calibri" w:eastAsia="Times New Roman" w:hAnsi="Calibri" w:cs="Calibri"/>
                <w:b/>
                <w:sz w:val="20"/>
                <w:szCs w:val="20"/>
              </w:rPr>
              <w:t>szkolenia diagnostów w zakresie krajowego indywidualnego dopuszczenia do ruchu pojazdu nie</w:t>
            </w:r>
            <w:r>
              <w:rPr>
                <w:rFonts w:ascii="Calibri" w:eastAsia="Times New Roman" w:hAnsi="Calibri" w:cs="Calibri"/>
                <w:b/>
                <w:sz w:val="20"/>
                <w:szCs w:val="20"/>
              </w:rPr>
              <w:t xml:space="preserve"> </w:t>
            </w:r>
            <w:r w:rsidRPr="00C1741D">
              <w:rPr>
                <w:rFonts w:ascii="Calibri" w:eastAsia="Times New Roman" w:hAnsi="Calibri" w:cs="Calibri"/>
                <w:b/>
                <w:sz w:val="20"/>
                <w:szCs w:val="20"/>
              </w:rPr>
              <w:t>będącego nowym - egzamin może przeprowadzać TDT lub ITS (ma do tego warunki)</w:t>
            </w:r>
            <w:r>
              <w:rPr>
                <w:rFonts w:ascii="Calibri" w:eastAsia="Times New Roman" w:hAnsi="Calibri" w:cs="Calibri"/>
                <w:b/>
                <w:sz w:val="20"/>
                <w:szCs w:val="20"/>
              </w:rPr>
              <w:t>.</w:t>
            </w:r>
            <w:r w:rsidR="00E14A0A">
              <w:rPr>
                <w:rFonts w:ascii="Calibri" w:eastAsia="Times New Roman" w:hAnsi="Calibri" w:cs="Calibri"/>
                <w:b/>
                <w:sz w:val="20"/>
                <w:szCs w:val="20"/>
              </w:rPr>
              <w:t xml:space="preserve"> </w:t>
            </w:r>
            <w:r w:rsidRPr="00C1741D">
              <w:rPr>
                <w:rFonts w:ascii="Calibri" w:eastAsia="Times New Roman" w:hAnsi="Calibri" w:cs="Calibri"/>
                <w:b/>
                <w:sz w:val="20"/>
                <w:szCs w:val="20"/>
              </w:rPr>
              <w:t>Szkolenia diagnostów w zakresie projektu UC95 powinny prowadzić osoby:</w:t>
            </w:r>
          </w:p>
          <w:p w14:paraId="278F4DEE" w14:textId="632FBF6B"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 posiadające wykształcenie wyższe techniczne o kierunku związanym z budową,</w:t>
            </w:r>
            <w:r w:rsidR="00E14A0A">
              <w:rPr>
                <w:rFonts w:ascii="Calibri" w:eastAsia="Times New Roman" w:hAnsi="Calibri" w:cs="Calibri"/>
                <w:b/>
                <w:sz w:val="20"/>
                <w:szCs w:val="20"/>
              </w:rPr>
              <w:t xml:space="preserve"> </w:t>
            </w:r>
            <w:r w:rsidRPr="00C1741D">
              <w:rPr>
                <w:rFonts w:ascii="Calibri" w:eastAsia="Times New Roman" w:hAnsi="Calibri" w:cs="Calibri"/>
                <w:b/>
                <w:sz w:val="20"/>
                <w:szCs w:val="20"/>
              </w:rPr>
              <w:t>eksploatacją i diagnostyką samochodową oraz jednocześnie uprawnienia diagnosty</w:t>
            </w:r>
          </w:p>
          <w:p w14:paraId="3FAD6433" w14:textId="77777777"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samochodowego w pełnym zakresie badań</w:t>
            </w:r>
          </w:p>
          <w:p w14:paraId="19DC35F6" w14:textId="7195212F"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 lub</w:t>
            </w:r>
            <w:r>
              <w:rPr>
                <w:rFonts w:ascii="Calibri" w:eastAsia="Times New Roman" w:hAnsi="Calibri" w:cs="Calibri"/>
                <w:b/>
                <w:sz w:val="20"/>
                <w:szCs w:val="20"/>
              </w:rPr>
              <w:t xml:space="preserve"> </w:t>
            </w:r>
            <w:r w:rsidRPr="00C1741D">
              <w:rPr>
                <w:rFonts w:ascii="Calibri" w:eastAsia="Times New Roman" w:hAnsi="Calibri" w:cs="Calibri"/>
                <w:b/>
                <w:sz w:val="20"/>
                <w:szCs w:val="20"/>
              </w:rPr>
              <w:t>osoby posiadające wykształcenie średnie techniczne o kierunku związanym z</w:t>
            </w:r>
            <w:r w:rsidR="00451359">
              <w:rPr>
                <w:rFonts w:ascii="Calibri" w:eastAsia="Times New Roman" w:hAnsi="Calibri" w:cs="Calibri"/>
                <w:b/>
                <w:sz w:val="20"/>
                <w:szCs w:val="20"/>
              </w:rPr>
              <w:t xml:space="preserve"> </w:t>
            </w:r>
            <w:r w:rsidRPr="00C1741D">
              <w:rPr>
                <w:rFonts w:ascii="Calibri" w:eastAsia="Times New Roman" w:hAnsi="Calibri" w:cs="Calibri"/>
                <w:b/>
                <w:sz w:val="20"/>
                <w:szCs w:val="20"/>
              </w:rPr>
              <w:t>budową,</w:t>
            </w:r>
            <w:r w:rsidR="00451359">
              <w:rPr>
                <w:rFonts w:ascii="Calibri" w:eastAsia="Times New Roman" w:hAnsi="Calibri" w:cs="Calibri"/>
                <w:b/>
                <w:sz w:val="20"/>
                <w:szCs w:val="20"/>
              </w:rPr>
              <w:t xml:space="preserve"> </w:t>
            </w:r>
            <w:r w:rsidRPr="00C1741D">
              <w:rPr>
                <w:rFonts w:ascii="Calibri" w:eastAsia="Times New Roman" w:hAnsi="Calibri" w:cs="Calibri"/>
                <w:b/>
                <w:sz w:val="20"/>
                <w:szCs w:val="20"/>
              </w:rPr>
              <w:t>eksploatacją i diagnostyką samochodową oraz jednocześnie posiadające uprawnienia</w:t>
            </w:r>
          </w:p>
          <w:p w14:paraId="300EE254" w14:textId="77777777"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diagnosty samochodowego w pełnym zakresie badań</w:t>
            </w:r>
            <w:r>
              <w:rPr>
                <w:rFonts w:ascii="Calibri" w:eastAsia="Times New Roman" w:hAnsi="Calibri" w:cs="Calibri"/>
                <w:b/>
                <w:sz w:val="20"/>
                <w:szCs w:val="20"/>
              </w:rPr>
              <w:t xml:space="preserve">. </w:t>
            </w:r>
            <w:r w:rsidRPr="00C1741D">
              <w:rPr>
                <w:rFonts w:ascii="Calibri" w:eastAsia="Times New Roman" w:hAnsi="Calibri" w:cs="Calibri"/>
                <w:b/>
                <w:sz w:val="20"/>
                <w:szCs w:val="20"/>
              </w:rPr>
              <w:t>Wprowadzenie egzaminu dla osoby szkolącej może przynieść następujące korzyści</w:t>
            </w:r>
          </w:p>
          <w:p w14:paraId="460D80B0" w14:textId="77777777"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1) poprawę jakości szkoleń dla diagnosty SKP</w:t>
            </w:r>
          </w:p>
          <w:p w14:paraId="0F0EC76B" w14:textId="0126EE81"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2) motywację do pracy jako wykładowca Ośrodka Szkoleniowego</w:t>
            </w:r>
            <w:r w:rsidR="00451359">
              <w:rPr>
                <w:rFonts w:ascii="Calibri" w:eastAsia="Times New Roman" w:hAnsi="Calibri" w:cs="Calibri"/>
                <w:b/>
                <w:sz w:val="20"/>
                <w:szCs w:val="20"/>
              </w:rPr>
              <w:t xml:space="preserve"> </w:t>
            </w:r>
            <w:r w:rsidRPr="00C1741D">
              <w:rPr>
                <w:rFonts w:ascii="Calibri" w:eastAsia="Times New Roman" w:hAnsi="Calibri" w:cs="Calibri"/>
                <w:b/>
                <w:sz w:val="20"/>
                <w:szCs w:val="20"/>
              </w:rPr>
              <w:t>- również z wyksztalceniem</w:t>
            </w:r>
            <w:r>
              <w:rPr>
                <w:rFonts w:ascii="Calibri" w:eastAsia="Times New Roman" w:hAnsi="Calibri" w:cs="Calibri"/>
                <w:b/>
                <w:sz w:val="20"/>
                <w:szCs w:val="20"/>
              </w:rPr>
              <w:t xml:space="preserve"> </w:t>
            </w:r>
            <w:r w:rsidRPr="00C1741D">
              <w:rPr>
                <w:rFonts w:ascii="Calibri" w:eastAsia="Times New Roman" w:hAnsi="Calibri" w:cs="Calibri"/>
                <w:b/>
                <w:sz w:val="20"/>
                <w:szCs w:val="20"/>
              </w:rPr>
              <w:t>średnim technicznym</w:t>
            </w:r>
          </w:p>
          <w:p w14:paraId="6C149D38" w14:textId="6FF40D1A"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 xml:space="preserve">3) wyeliminowanie nierzetelnych przedsiębiorców którzy zatrudniają </w:t>
            </w:r>
            <w:r>
              <w:rPr>
                <w:rFonts w:ascii="Calibri" w:eastAsia="Times New Roman" w:hAnsi="Calibri" w:cs="Calibri"/>
                <w:b/>
                <w:sz w:val="20"/>
                <w:szCs w:val="20"/>
              </w:rPr>
              <w:t>„</w:t>
            </w:r>
            <w:r w:rsidRPr="00C1741D">
              <w:rPr>
                <w:rFonts w:ascii="Calibri" w:eastAsia="Times New Roman" w:hAnsi="Calibri" w:cs="Calibri"/>
                <w:b/>
                <w:sz w:val="20"/>
                <w:szCs w:val="20"/>
              </w:rPr>
              <w:t>pseudowykładowców"</w:t>
            </w:r>
            <w:r w:rsidR="00451359">
              <w:rPr>
                <w:rFonts w:ascii="Calibri" w:eastAsia="Times New Roman" w:hAnsi="Calibri" w:cs="Calibri"/>
                <w:b/>
                <w:sz w:val="20"/>
                <w:szCs w:val="20"/>
              </w:rPr>
              <w:t xml:space="preserve"> </w:t>
            </w:r>
            <w:r w:rsidRPr="00C1741D">
              <w:rPr>
                <w:rFonts w:ascii="Calibri" w:eastAsia="Times New Roman" w:hAnsi="Calibri" w:cs="Calibri"/>
                <w:b/>
                <w:sz w:val="20"/>
                <w:szCs w:val="20"/>
              </w:rPr>
              <w:t>posiadających wyższe wykształcenie ale nie posiadających wiedzy w</w:t>
            </w:r>
            <w:r>
              <w:rPr>
                <w:rFonts w:ascii="Calibri" w:eastAsia="Times New Roman" w:hAnsi="Calibri" w:cs="Calibri"/>
                <w:b/>
                <w:sz w:val="20"/>
                <w:szCs w:val="20"/>
              </w:rPr>
              <w:t xml:space="preserve"> </w:t>
            </w:r>
            <w:r w:rsidRPr="00C1741D">
              <w:rPr>
                <w:rFonts w:ascii="Calibri" w:eastAsia="Times New Roman" w:hAnsi="Calibri" w:cs="Calibri"/>
                <w:b/>
                <w:sz w:val="20"/>
                <w:szCs w:val="20"/>
              </w:rPr>
              <w:t>zakresie związanym z budową i badaniami technicznymi pojazdów np. 70 letnich emerytów</w:t>
            </w:r>
            <w:r>
              <w:rPr>
                <w:rFonts w:ascii="Calibri" w:eastAsia="Times New Roman" w:hAnsi="Calibri" w:cs="Calibri"/>
                <w:b/>
                <w:sz w:val="20"/>
                <w:szCs w:val="20"/>
              </w:rPr>
              <w:t xml:space="preserve"> </w:t>
            </w:r>
            <w:r w:rsidRPr="00C1741D">
              <w:rPr>
                <w:rFonts w:ascii="Calibri" w:eastAsia="Times New Roman" w:hAnsi="Calibri" w:cs="Calibri"/>
                <w:b/>
                <w:sz w:val="20"/>
                <w:szCs w:val="20"/>
              </w:rPr>
              <w:t>(technika wystrzeliła do przodu - oni niekoniecznie ...)</w:t>
            </w:r>
          </w:p>
          <w:p w14:paraId="6DE05963" w14:textId="77777777"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4) okresowe sprawdzenie wiedzy osób prowadzących szkolenia w zakresie badań technicznych</w:t>
            </w:r>
            <w:r>
              <w:rPr>
                <w:rFonts w:ascii="Calibri" w:eastAsia="Times New Roman" w:hAnsi="Calibri" w:cs="Calibri"/>
                <w:b/>
                <w:sz w:val="20"/>
                <w:szCs w:val="20"/>
              </w:rPr>
              <w:t xml:space="preserve"> </w:t>
            </w:r>
            <w:r w:rsidRPr="00C1741D">
              <w:rPr>
                <w:rFonts w:ascii="Calibri" w:eastAsia="Times New Roman" w:hAnsi="Calibri" w:cs="Calibri"/>
                <w:b/>
                <w:sz w:val="20"/>
                <w:szCs w:val="20"/>
              </w:rPr>
              <w:t>homologacji</w:t>
            </w:r>
          </w:p>
          <w:p w14:paraId="52D22878" w14:textId="77777777"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5) wzrost przychodu uzyskanego przez TDT lub ITS uzyskanego z egzaminów dla</w:t>
            </w:r>
          </w:p>
          <w:p w14:paraId="63676706" w14:textId="77777777"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wykładowców Ośrodków Szkoleniowych</w:t>
            </w:r>
          </w:p>
          <w:p w14:paraId="10E82C72" w14:textId="77777777"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6) poprawę bezpieczeństwa na drogach ???</w:t>
            </w:r>
          </w:p>
          <w:p w14:paraId="35FDCE08" w14:textId="77777777"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Proszę o dopuszczenie do przeprowadzania szkoleń diagnostów w zakresie krajowego</w:t>
            </w:r>
          </w:p>
          <w:p w14:paraId="64D5E0B8" w14:textId="77777777"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indywidualnego dopuszczenia pojazdów nie będących nowymi osób z wykształceniem średnim</w:t>
            </w:r>
            <w:r>
              <w:rPr>
                <w:rFonts w:ascii="Calibri" w:eastAsia="Times New Roman" w:hAnsi="Calibri" w:cs="Calibri"/>
                <w:b/>
                <w:sz w:val="20"/>
                <w:szCs w:val="20"/>
              </w:rPr>
              <w:t xml:space="preserve"> </w:t>
            </w:r>
            <w:r w:rsidRPr="00C1741D">
              <w:rPr>
                <w:rFonts w:ascii="Calibri" w:eastAsia="Times New Roman" w:hAnsi="Calibri" w:cs="Calibri"/>
                <w:b/>
                <w:sz w:val="20"/>
                <w:szCs w:val="20"/>
              </w:rPr>
              <w:t>technicznym i wyższym technicznym wyłącznie o specjalności samochodowej posiadających</w:t>
            </w:r>
            <w:r>
              <w:rPr>
                <w:rFonts w:ascii="Calibri" w:eastAsia="Times New Roman" w:hAnsi="Calibri" w:cs="Calibri"/>
                <w:b/>
                <w:sz w:val="20"/>
                <w:szCs w:val="20"/>
              </w:rPr>
              <w:t xml:space="preserve"> </w:t>
            </w:r>
            <w:r w:rsidRPr="00C1741D">
              <w:rPr>
                <w:rFonts w:ascii="Calibri" w:eastAsia="Times New Roman" w:hAnsi="Calibri" w:cs="Calibri"/>
                <w:b/>
                <w:sz w:val="20"/>
                <w:szCs w:val="20"/>
              </w:rPr>
              <w:t>uprawnienia diagnosty . Osób które mają doświadczenie w prowadzaniu szkoleń dla</w:t>
            </w:r>
            <w:r>
              <w:rPr>
                <w:rFonts w:ascii="Calibri" w:eastAsia="Times New Roman" w:hAnsi="Calibri" w:cs="Calibri"/>
                <w:b/>
                <w:sz w:val="20"/>
                <w:szCs w:val="20"/>
              </w:rPr>
              <w:t xml:space="preserve"> </w:t>
            </w:r>
            <w:r w:rsidRPr="00C1741D">
              <w:rPr>
                <w:rFonts w:ascii="Calibri" w:eastAsia="Times New Roman" w:hAnsi="Calibri" w:cs="Calibri"/>
                <w:b/>
                <w:sz w:val="20"/>
                <w:szCs w:val="20"/>
              </w:rPr>
              <w:t>kandydatów na diagnostów i diagnostów rozszerzających swoje uprawnienia w zakresie badań</w:t>
            </w:r>
            <w:r>
              <w:rPr>
                <w:rFonts w:ascii="Calibri" w:eastAsia="Times New Roman" w:hAnsi="Calibri" w:cs="Calibri"/>
                <w:b/>
                <w:sz w:val="20"/>
                <w:szCs w:val="20"/>
              </w:rPr>
              <w:t xml:space="preserve"> </w:t>
            </w:r>
            <w:r w:rsidRPr="00C1741D">
              <w:rPr>
                <w:rFonts w:ascii="Calibri" w:eastAsia="Times New Roman" w:hAnsi="Calibri" w:cs="Calibri"/>
                <w:b/>
                <w:sz w:val="20"/>
                <w:szCs w:val="20"/>
              </w:rPr>
              <w:t>technicznych pojazdów</w:t>
            </w:r>
            <w:r>
              <w:rPr>
                <w:rFonts w:ascii="Calibri" w:eastAsia="Times New Roman" w:hAnsi="Calibri" w:cs="Calibri"/>
                <w:b/>
                <w:sz w:val="20"/>
                <w:szCs w:val="20"/>
              </w:rPr>
              <w:t xml:space="preserve">. </w:t>
            </w:r>
          </w:p>
          <w:p w14:paraId="65E06C01" w14:textId="46417D6C"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Ps Proponowana zmiana w zakresie projektu UC95 nie przyniesie nic dobrego dla</w:t>
            </w:r>
            <w:r w:rsidR="00451359">
              <w:rPr>
                <w:rFonts w:ascii="Calibri" w:eastAsia="Times New Roman" w:hAnsi="Calibri" w:cs="Calibri"/>
                <w:b/>
                <w:sz w:val="20"/>
                <w:szCs w:val="20"/>
              </w:rPr>
              <w:t xml:space="preserve"> </w:t>
            </w:r>
            <w:r w:rsidRPr="00C1741D">
              <w:rPr>
                <w:rFonts w:ascii="Calibri" w:eastAsia="Times New Roman" w:hAnsi="Calibri" w:cs="Calibri"/>
                <w:b/>
                <w:sz w:val="20"/>
                <w:szCs w:val="20"/>
              </w:rPr>
              <w:t>przedsiębiorców prowadzących stacje kontroli. W tej chwili jest niedobór uprawnionych</w:t>
            </w:r>
            <w:r w:rsidR="00451359">
              <w:rPr>
                <w:rFonts w:ascii="Calibri" w:eastAsia="Times New Roman" w:hAnsi="Calibri" w:cs="Calibri"/>
                <w:b/>
                <w:sz w:val="20"/>
                <w:szCs w:val="20"/>
              </w:rPr>
              <w:t xml:space="preserve"> </w:t>
            </w:r>
            <w:r w:rsidRPr="00C1741D">
              <w:rPr>
                <w:rFonts w:ascii="Calibri" w:eastAsia="Times New Roman" w:hAnsi="Calibri" w:cs="Calibri"/>
                <w:b/>
                <w:sz w:val="20"/>
                <w:szCs w:val="20"/>
              </w:rPr>
              <w:t>diagnostów a zmiany wprowadzane w formie obowiązku zatrudniania co najmniej jednego</w:t>
            </w:r>
          </w:p>
          <w:p w14:paraId="6D9C4E68" w14:textId="77777777"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diagnosty po dodatkowym obowiązkowym egzaminie w zakresie w/w projektu może być nie</w:t>
            </w:r>
            <w:r>
              <w:rPr>
                <w:rFonts w:ascii="Calibri" w:eastAsia="Times New Roman" w:hAnsi="Calibri" w:cs="Calibri"/>
                <w:b/>
                <w:sz w:val="20"/>
                <w:szCs w:val="20"/>
              </w:rPr>
              <w:t xml:space="preserve"> </w:t>
            </w:r>
            <w:r w:rsidRPr="00C1741D">
              <w:rPr>
                <w:rFonts w:ascii="Calibri" w:eastAsia="Times New Roman" w:hAnsi="Calibri" w:cs="Calibri"/>
                <w:b/>
                <w:sz w:val="20"/>
                <w:szCs w:val="20"/>
              </w:rPr>
              <w:t>możliwe do zrealizowania.</w:t>
            </w:r>
          </w:p>
          <w:p w14:paraId="5994B935" w14:textId="41467946"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Już w tej chwili większość stacji diagnostycznych nie wykonuje badań pt</w:t>
            </w:r>
            <w:r>
              <w:rPr>
                <w:rFonts w:ascii="Calibri" w:eastAsia="Times New Roman" w:hAnsi="Calibri" w:cs="Calibri"/>
                <w:b/>
                <w:sz w:val="20"/>
                <w:szCs w:val="20"/>
              </w:rPr>
              <w:t xml:space="preserve"> „</w:t>
            </w:r>
            <w:r w:rsidRPr="00C1741D">
              <w:rPr>
                <w:rFonts w:ascii="Calibri" w:eastAsia="Times New Roman" w:hAnsi="Calibri" w:cs="Calibri"/>
                <w:b/>
                <w:sz w:val="20"/>
                <w:szCs w:val="20"/>
              </w:rPr>
              <w:t>zmiany konstrukcyjne" w</w:t>
            </w:r>
            <w:r>
              <w:rPr>
                <w:rFonts w:ascii="Calibri" w:eastAsia="Times New Roman" w:hAnsi="Calibri" w:cs="Calibri"/>
                <w:b/>
                <w:sz w:val="20"/>
                <w:szCs w:val="20"/>
              </w:rPr>
              <w:t xml:space="preserve"> </w:t>
            </w:r>
            <w:r w:rsidRPr="00C1741D">
              <w:rPr>
                <w:rFonts w:ascii="Calibri" w:eastAsia="Times New Roman" w:hAnsi="Calibri" w:cs="Calibri"/>
                <w:b/>
                <w:sz w:val="20"/>
                <w:szCs w:val="20"/>
              </w:rPr>
              <w:t>zakresie par 9 Dz</w:t>
            </w:r>
            <w:r w:rsidR="00451359">
              <w:rPr>
                <w:rFonts w:ascii="Calibri" w:eastAsia="Times New Roman" w:hAnsi="Calibri" w:cs="Calibri"/>
                <w:b/>
                <w:sz w:val="20"/>
                <w:szCs w:val="20"/>
              </w:rPr>
              <w:t>.</w:t>
            </w:r>
            <w:r w:rsidRPr="00C1741D">
              <w:rPr>
                <w:rFonts w:ascii="Calibri" w:eastAsia="Times New Roman" w:hAnsi="Calibri" w:cs="Calibri"/>
                <w:b/>
                <w:sz w:val="20"/>
                <w:szCs w:val="20"/>
              </w:rPr>
              <w:t>U</w:t>
            </w:r>
            <w:r w:rsidR="00451359">
              <w:rPr>
                <w:rFonts w:ascii="Calibri" w:eastAsia="Times New Roman" w:hAnsi="Calibri" w:cs="Calibri"/>
                <w:b/>
                <w:sz w:val="20"/>
                <w:szCs w:val="20"/>
              </w:rPr>
              <w:t>.</w:t>
            </w:r>
            <w:r w:rsidRPr="00C1741D">
              <w:rPr>
                <w:rFonts w:ascii="Calibri" w:eastAsia="Times New Roman" w:hAnsi="Calibri" w:cs="Calibri"/>
                <w:b/>
                <w:sz w:val="20"/>
                <w:szCs w:val="20"/>
              </w:rPr>
              <w:t xml:space="preserve"> poz</w:t>
            </w:r>
            <w:r w:rsidR="00451359">
              <w:rPr>
                <w:rFonts w:ascii="Calibri" w:eastAsia="Times New Roman" w:hAnsi="Calibri" w:cs="Calibri"/>
                <w:b/>
                <w:sz w:val="20"/>
                <w:szCs w:val="20"/>
              </w:rPr>
              <w:t>.</w:t>
            </w:r>
            <w:r w:rsidRPr="00C1741D">
              <w:rPr>
                <w:rFonts w:ascii="Calibri" w:eastAsia="Times New Roman" w:hAnsi="Calibri" w:cs="Calibri"/>
                <w:b/>
                <w:sz w:val="20"/>
                <w:szCs w:val="20"/>
              </w:rPr>
              <w:t xml:space="preserve"> 502</w:t>
            </w:r>
            <w:r w:rsidR="00451359">
              <w:rPr>
                <w:rFonts w:ascii="Calibri" w:eastAsia="Times New Roman" w:hAnsi="Calibri" w:cs="Calibri"/>
                <w:b/>
                <w:sz w:val="20"/>
                <w:szCs w:val="20"/>
              </w:rPr>
              <w:t xml:space="preserve">. </w:t>
            </w:r>
            <w:r w:rsidRPr="00C1741D">
              <w:rPr>
                <w:rFonts w:ascii="Calibri" w:eastAsia="Times New Roman" w:hAnsi="Calibri" w:cs="Calibri"/>
                <w:b/>
                <w:sz w:val="20"/>
                <w:szCs w:val="20"/>
              </w:rPr>
              <w:t>Wprowadzenie proponowanych obowiązkowych zmian spowoduje odpływ diagnostów z rynku</w:t>
            </w:r>
            <w:r>
              <w:rPr>
                <w:rFonts w:ascii="Calibri" w:eastAsia="Times New Roman" w:hAnsi="Calibri" w:cs="Calibri"/>
                <w:b/>
                <w:sz w:val="20"/>
                <w:szCs w:val="20"/>
              </w:rPr>
              <w:t xml:space="preserve"> </w:t>
            </w:r>
            <w:r w:rsidRPr="00C1741D">
              <w:rPr>
                <w:rFonts w:ascii="Calibri" w:eastAsia="Times New Roman" w:hAnsi="Calibri" w:cs="Calibri"/>
                <w:b/>
                <w:sz w:val="20"/>
                <w:szCs w:val="20"/>
              </w:rPr>
              <w:t>badań technicznych .... Większość diagnostów jest w wieku przedemerytalnym. Diagności</w:t>
            </w:r>
          </w:p>
          <w:p w14:paraId="399209C2" w14:textId="36C9574B"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powinni mieć możliwość a nie obowiązek rozszerzenia swoich uprawnień w przeciwnym razie</w:t>
            </w:r>
            <w:r>
              <w:rPr>
                <w:rFonts w:ascii="Calibri" w:eastAsia="Times New Roman" w:hAnsi="Calibri" w:cs="Calibri"/>
                <w:b/>
                <w:sz w:val="20"/>
                <w:szCs w:val="20"/>
              </w:rPr>
              <w:t xml:space="preserve"> </w:t>
            </w:r>
            <w:r w:rsidRPr="00C1741D">
              <w:rPr>
                <w:rFonts w:ascii="Calibri" w:eastAsia="Times New Roman" w:hAnsi="Calibri" w:cs="Calibri"/>
                <w:b/>
                <w:sz w:val="20"/>
                <w:szCs w:val="20"/>
              </w:rPr>
              <w:t>przestaną wykonywać badania tego typu.</w:t>
            </w:r>
          </w:p>
          <w:p w14:paraId="58F1B83E" w14:textId="77777777" w:rsidR="00451359"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Ten sam los czeka ośrodki szkoleniowe na które narzuci się obowiązek zatrudniania dodatkowej</w:t>
            </w:r>
            <w:r w:rsidR="00451359">
              <w:rPr>
                <w:rFonts w:ascii="Calibri" w:eastAsia="Times New Roman" w:hAnsi="Calibri" w:cs="Calibri"/>
                <w:b/>
                <w:sz w:val="20"/>
                <w:szCs w:val="20"/>
              </w:rPr>
              <w:t xml:space="preserve"> </w:t>
            </w:r>
            <w:r w:rsidRPr="00C1741D">
              <w:rPr>
                <w:rFonts w:ascii="Calibri" w:eastAsia="Times New Roman" w:hAnsi="Calibri" w:cs="Calibri"/>
                <w:b/>
                <w:sz w:val="20"/>
                <w:szCs w:val="20"/>
              </w:rPr>
              <w:t>osoby szkolącej z wykształceniem wyższym. Ośrodki przestaną szkolić w tym zakresie badań tj. w</w:t>
            </w:r>
            <w:r>
              <w:rPr>
                <w:rFonts w:ascii="Calibri" w:eastAsia="Times New Roman" w:hAnsi="Calibri" w:cs="Calibri"/>
                <w:b/>
                <w:sz w:val="20"/>
                <w:szCs w:val="20"/>
              </w:rPr>
              <w:t xml:space="preserve"> </w:t>
            </w:r>
            <w:r w:rsidRPr="00C1741D">
              <w:rPr>
                <w:rFonts w:ascii="Calibri" w:eastAsia="Times New Roman" w:hAnsi="Calibri" w:cs="Calibri"/>
                <w:b/>
                <w:sz w:val="20"/>
                <w:szCs w:val="20"/>
              </w:rPr>
              <w:t>zakresie krajowego indywidualnego dopuszczenia pojazdu do ruchu nie będącego nowym</w:t>
            </w:r>
            <w:r>
              <w:rPr>
                <w:rFonts w:ascii="Calibri" w:eastAsia="Times New Roman" w:hAnsi="Calibri" w:cs="Calibri"/>
                <w:b/>
                <w:sz w:val="20"/>
                <w:szCs w:val="20"/>
              </w:rPr>
              <w:t xml:space="preserve">. </w:t>
            </w:r>
            <w:r w:rsidRPr="00C1741D">
              <w:rPr>
                <w:rFonts w:ascii="Calibri" w:eastAsia="Times New Roman" w:hAnsi="Calibri" w:cs="Calibri"/>
                <w:b/>
                <w:sz w:val="20"/>
                <w:szCs w:val="20"/>
              </w:rPr>
              <w:t>Grzechem jest psuć jednoosobowy ośrodek szkolenia diagnost</w:t>
            </w:r>
            <w:r>
              <w:rPr>
                <w:rFonts w:ascii="Calibri" w:eastAsia="Times New Roman" w:hAnsi="Calibri" w:cs="Calibri"/>
                <w:b/>
                <w:sz w:val="20"/>
                <w:szCs w:val="20"/>
              </w:rPr>
              <w:t>ó</w:t>
            </w:r>
            <w:r w:rsidRPr="00C1741D">
              <w:rPr>
                <w:rFonts w:ascii="Calibri" w:eastAsia="Times New Roman" w:hAnsi="Calibri" w:cs="Calibri"/>
                <w:b/>
                <w:sz w:val="20"/>
                <w:szCs w:val="20"/>
              </w:rPr>
              <w:t>w , który utrzymał się na trudnym</w:t>
            </w:r>
            <w:r>
              <w:rPr>
                <w:rFonts w:ascii="Calibri" w:eastAsia="Times New Roman" w:hAnsi="Calibri" w:cs="Calibri"/>
                <w:b/>
                <w:sz w:val="20"/>
                <w:szCs w:val="20"/>
              </w:rPr>
              <w:t xml:space="preserve"> </w:t>
            </w:r>
            <w:r w:rsidRPr="00C1741D">
              <w:rPr>
                <w:rFonts w:ascii="Calibri" w:eastAsia="Times New Roman" w:hAnsi="Calibri" w:cs="Calibri"/>
                <w:b/>
                <w:sz w:val="20"/>
                <w:szCs w:val="20"/>
              </w:rPr>
              <w:t>rynku dekadę, cieszy się wysokim poziomem szkoleń , dużą zdawalnością egzaminów w TDT a</w:t>
            </w:r>
            <w:r>
              <w:rPr>
                <w:rFonts w:ascii="Calibri" w:eastAsia="Times New Roman" w:hAnsi="Calibri" w:cs="Calibri"/>
                <w:b/>
                <w:sz w:val="20"/>
                <w:szCs w:val="20"/>
              </w:rPr>
              <w:t xml:space="preserve"> </w:t>
            </w:r>
            <w:r w:rsidRPr="00C1741D">
              <w:rPr>
                <w:rFonts w:ascii="Calibri" w:eastAsia="Times New Roman" w:hAnsi="Calibri" w:cs="Calibri"/>
                <w:b/>
                <w:sz w:val="20"/>
                <w:szCs w:val="20"/>
              </w:rPr>
              <w:t>kursanci jadą po wiedzę z połowy Polski...</w:t>
            </w:r>
            <w:r>
              <w:rPr>
                <w:rFonts w:ascii="Calibri" w:eastAsia="Times New Roman" w:hAnsi="Calibri" w:cs="Calibri"/>
                <w:b/>
                <w:sz w:val="20"/>
                <w:szCs w:val="20"/>
              </w:rPr>
              <w:t xml:space="preserve"> </w:t>
            </w:r>
          </w:p>
          <w:p w14:paraId="6EEBB39C" w14:textId="1CA74AEA"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Mam średnie wykształcenie techniczne o specjalności samochodowej ....</w:t>
            </w:r>
            <w:r>
              <w:rPr>
                <w:rFonts w:ascii="Calibri" w:eastAsia="Times New Roman" w:hAnsi="Calibri" w:cs="Calibri"/>
                <w:b/>
                <w:sz w:val="20"/>
                <w:szCs w:val="20"/>
              </w:rPr>
              <w:t xml:space="preserve"> </w:t>
            </w:r>
          </w:p>
        </w:tc>
        <w:tc>
          <w:tcPr>
            <w:tcW w:w="3969" w:type="dxa"/>
          </w:tcPr>
          <w:p w14:paraId="63566639" w14:textId="77777777" w:rsidR="00B2496D" w:rsidRPr="00002057" w:rsidRDefault="00B2496D" w:rsidP="00B2496D">
            <w:pPr>
              <w:autoSpaceDE w:val="0"/>
              <w:autoSpaceDN w:val="0"/>
              <w:adjustRightInd w:val="0"/>
              <w:rPr>
                <w:rFonts w:ascii="Calibri" w:eastAsia="Times New Roman" w:hAnsi="Calibri" w:cs="Calibri"/>
                <w:b/>
                <w:sz w:val="20"/>
                <w:szCs w:val="20"/>
              </w:rPr>
            </w:pPr>
            <w:r w:rsidRPr="00002057">
              <w:rPr>
                <w:rFonts w:ascii="Calibri" w:eastAsia="Times New Roman" w:hAnsi="Calibri" w:cs="Calibri"/>
                <w:b/>
                <w:sz w:val="20"/>
                <w:szCs w:val="20"/>
              </w:rPr>
              <w:t>w pkt 8 proponuję zmianę o zapis przedstawiony poniżej</w:t>
            </w:r>
            <w:r>
              <w:rPr>
                <w:rFonts w:ascii="Calibri" w:eastAsia="Times New Roman" w:hAnsi="Calibri" w:cs="Calibri"/>
                <w:b/>
                <w:sz w:val="20"/>
                <w:szCs w:val="20"/>
              </w:rPr>
              <w:t>:</w:t>
            </w:r>
          </w:p>
          <w:p w14:paraId="049C90F9" w14:textId="77777777" w:rsidR="00B2496D" w:rsidRPr="00C1741D" w:rsidRDefault="00B2496D" w:rsidP="00B2496D">
            <w:pPr>
              <w:autoSpaceDE w:val="0"/>
              <w:autoSpaceDN w:val="0"/>
              <w:adjustRightInd w:val="0"/>
              <w:rPr>
                <w:rFonts w:ascii="Calibri" w:eastAsia="Times New Roman" w:hAnsi="Calibri" w:cs="Calibri"/>
                <w:b/>
                <w:sz w:val="20"/>
                <w:szCs w:val="20"/>
              </w:rPr>
            </w:pPr>
            <w:r w:rsidRPr="00002057">
              <w:rPr>
                <w:rFonts w:ascii="Calibri" w:eastAsia="Times New Roman" w:hAnsi="Calibri" w:cs="Calibri"/>
                <w:b/>
                <w:sz w:val="20"/>
                <w:szCs w:val="20"/>
              </w:rPr>
              <w:t xml:space="preserve">8) zapewnia prowadzenie szkoleń przez wykładowcę posiadającego </w:t>
            </w:r>
            <w:r w:rsidRPr="00C1741D">
              <w:rPr>
                <w:rFonts w:ascii="Calibri" w:eastAsia="Times New Roman" w:hAnsi="Calibri" w:cs="Calibri"/>
                <w:b/>
                <w:sz w:val="20"/>
                <w:szCs w:val="20"/>
              </w:rPr>
              <w:t>uprawnienia diagnosty samochodowego oraz wykształcenie</w:t>
            </w:r>
            <w:r>
              <w:rPr>
                <w:rFonts w:ascii="Calibri" w:eastAsia="Times New Roman" w:hAnsi="Calibri" w:cs="Calibri"/>
                <w:b/>
                <w:sz w:val="20"/>
                <w:szCs w:val="20"/>
              </w:rPr>
              <w:t>:</w:t>
            </w:r>
          </w:p>
          <w:p w14:paraId="05724207" w14:textId="77777777" w:rsidR="00B2496D" w:rsidRPr="00002057"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 xml:space="preserve">a) średnie techniczne o specjalności samochodowej, </w:t>
            </w:r>
            <w:r w:rsidRPr="00002057">
              <w:rPr>
                <w:rFonts w:ascii="Calibri" w:eastAsia="Times New Roman" w:hAnsi="Calibri" w:cs="Calibri"/>
                <w:b/>
                <w:sz w:val="20"/>
                <w:szCs w:val="20"/>
              </w:rPr>
              <w:t>który posiada wiedzę w zakresie nauk</w:t>
            </w:r>
            <w:r>
              <w:rPr>
                <w:rFonts w:ascii="Calibri" w:eastAsia="Times New Roman" w:hAnsi="Calibri" w:cs="Calibri"/>
                <w:b/>
                <w:sz w:val="20"/>
                <w:szCs w:val="20"/>
              </w:rPr>
              <w:t xml:space="preserve"> </w:t>
            </w:r>
            <w:r w:rsidRPr="00002057">
              <w:rPr>
                <w:rFonts w:ascii="Calibri" w:eastAsia="Times New Roman" w:hAnsi="Calibri" w:cs="Calibri"/>
                <w:b/>
                <w:sz w:val="20"/>
                <w:szCs w:val="20"/>
              </w:rPr>
              <w:t>inżynieryjno-technicznych związanych z budową i eksploatacją pojazdów samochodowych</w:t>
            </w:r>
            <w:r>
              <w:rPr>
                <w:rFonts w:ascii="Calibri" w:eastAsia="Times New Roman" w:hAnsi="Calibri" w:cs="Calibri"/>
                <w:b/>
                <w:sz w:val="20"/>
                <w:szCs w:val="20"/>
              </w:rPr>
              <w:t>,</w:t>
            </w:r>
            <w:r w:rsidRPr="00002057">
              <w:rPr>
                <w:rFonts w:ascii="Calibri" w:eastAsia="Times New Roman" w:hAnsi="Calibri" w:cs="Calibri"/>
                <w:b/>
                <w:sz w:val="20"/>
                <w:szCs w:val="20"/>
              </w:rPr>
              <w:t xml:space="preserve"> którą</w:t>
            </w:r>
          </w:p>
          <w:p w14:paraId="0B5BC869" w14:textId="77777777" w:rsidR="00B2496D" w:rsidRPr="00002057" w:rsidRDefault="00B2496D" w:rsidP="00B2496D">
            <w:pPr>
              <w:autoSpaceDE w:val="0"/>
              <w:autoSpaceDN w:val="0"/>
              <w:adjustRightInd w:val="0"/>
              <w:rPr>
                <w:rFonts w:ascii="Calibri" w:eastAsia="Times New Roman" w:hAnsi="Calibri" w:cs="Calibri"/>
                <w:b/>
                <w:sz w:val="20"/>
                <w:szCs w:val="20"/>
              </w:rPr>
            </w:pPr>
            <w:r w:rsidRPr="00002057">
              <w:rPr>
                <w:rFonts w:ascii="Calibri" w:eastAsia="Times New Roman" w:hAnsi="Calibri" w:cs="Calibri"/>
                <w:b/>
                <w:sz w:val="20"/>
                <w:szCs w:val="20"/>
              </w:rPr>
              <w:t>weryfikuje w ramach egzaminu kwalifikacyjnego TDT lub ITS</w:t>
            </w:r>
          </w:p>
          <w:p w14:paraId="5B240AA8" w14:textId="77777777" w:rsidR="00B2496D" w:rsidRPr="00002057"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b) wyższe techniczne o specjalności samochodowej</w:t>
            </w:r>
            <w:r>
              <w:rPr>
                <w:rFonts w:ascii="Calibri" w:eastAsia="Times New Roman" w:hAnsi="Calibri" w:cs="Calibri"/>
                <w:b/>
                <w:sz w:val="20"/>
                <w:szCs w:val="20"/>
              </w:rPr>
              <w:t xml:space="preserve">, </w:t>
            </w:r>
            <w:r w:rsidRPr="00002057">
              <w:rPr>
                <w:rFonts w:ascii="Calibri" w:eastAsia="Times New Roman" w:hAnsi="Calibri" w:cs="Calibri"/>
                <w:b/>
                <w:sz w:val="20"/>
                <w:szCs w:val="20"/>
              </w:rPr>
              <w:t>który posiada wiedzę w zakresie nauk</w:t>
            </w:r>
            <w:r>
              <w:rPr>
                <w:rFonts w:ascii="Calibri" w:eastAsia="Times New Roman" w:hAnsi="Calibri" w:cs="Calibri"/>
                <w:b/>
                <w:sz w:val="20"/>
                <w:szCs w:val="20"/>
              </w:rPr>
              <w:t xml:space="preserve"> </w:t>
            </w:r>
            <w:r w:rsidRPr="00002057">
              <w:rPr>
                <w:rFonts w:ascii="Calibri" w:eastAsia="Times New Roman" w:hAnsi="Calibri" w:cs="Calibri"/>
                <w:b/>
                <w:sz w:val="20"/>
                <w:szCs w:val="20"/>
              </w:rPr>
              <w:t>inżynieryjno-technicznych związanych z budową i eksploatacją pojazdów samochodowych którą</w:t>
            </w:r>
            <w:r>
              <w:rPr>
                <w:rFonts w:ascii="Calibri" w:eastAsia="Times New Roman" w:hAnsi="Calibri" w:cs="Calibri"/>
                <w:b/>
                <w:sz w:val="20"/>
                <w:szCs w:val="20"/>
              </w:rPr>
              <w:t xml:space="preserve"> </w:t>
            </w:r>
            <w:r w:rsidRPr="00002057">
              <w:rPr>
                <w:rFonts w:ascii="Calibri" w:eastAsia="Times New Roman" w:hAnsi="Calibri" w:cs="Calibri"/>
                <w:b/>
                <w:sz w:val="20"/>
                <w:szCs w:val="20"/>
              </w:rPr>
              <w:t>weryfikuje w ramach egzaminu kwalifikacyjnego TDT lub ITS</w:t>
            </w:r>
          </w:p>
          <w:p w14:paraId="10B9B6CF" w14:textId="77777777" w:rsidR="00B2496D" w:rsidRPr="00C1741D" w:rsidRDefault="00B2496D" w:rsidP="00B2496D">
            <w:pPr>
              <w:autoSpaceDE w:val="0"/>
              <w:autoSpaceDN w:val="0"/>
              <w:adjustRightInd w:val="0"/>
              <w:rPr>
                <w:rFonts w:ascii="Calibri" w:eastAsia="Times New Roman" w:hAnsi="Calibri" w:cs="Calibri"/>
                <w:b/>
                <w:sz w:val="20"/>
                <w:szCs w:val="20"/>
              </w:rPr>
            </w:pPr>
            <w:r w:rsidRPr="00C1741D">
              <w:rPr>
                <w:rFonts w:ascii="Calibri" w:eastAsia="Times New Roman" w:hAnsi="Calibri" w:cs="Calibri"/>
                <w:b/>
                <w:sz w:val="20"/>
                <w:szCs w:val="20"/>
              </w:rPr>
              <w:t>c) do egzaminu może przystąpić osoba która udokumentuje posiadane wykształcenie w zakresie</w:t>
            </w:r>
            <w:r>
              <w:rPr>
                <w:rFonts w:ascii="Calibri" w:eastAsia="Times New Roman" w:hAnsi="Calibri" w:cs="Calibri"/>
                <w:b/>
                <w:sz w:val="20"/>
                <w:szCs w:val="20"/>
              </w:rPr>
              <w:t xml:space="preserve"> </w:t>
            </w:r>
            <w:r w:rsidRPr="00C1741D">
              <w:rPr>
                <w:rFonts w:ascii="Calibri" w:eastAsia="Times New Roman" w:hAnsi="Calibri" w:cs="Calibri"/>
                <w:b/>
                <w:sz w:val="20"/>
                <w:szCs w:val="20"/>
              </w:rPr>
              <w:t>związanym z budową, eksploatacją i diagnostyką pojazdów samochodowych oraz pięcioletnią</w:t>
            </w:r>
            <w:r>
              <w:rPr>
                <w:rFonts w:ascii="Calibri" w:eastAsia="Times New Roman" w:hAnsi="Calibri" w:cs="Calibri"/>
                <w:b/>
                <w:sz w:val="20"/>
                <w:szCs w:val="20"/>
              </w:rPr>
              <w:t xml:space="preserve"> </w:t>
            </w:r>
            <w:r w:rsidRPr="00C1741D">
              <w:rPr>
                <w:rFonts w:ascii="Calibri" w:eastAsia="Times New Roman" w:hAnsi="Calibri" w:cs="Calibri"/>
                <w:b/>
                <w:sz w:val="20"/>
                <w:szCs w:val="20"/>
              </w:rPr>
              <w:t>praktykę w zakresie diagnostyki samochodowej</w:t>
            </w:r>
            <w:r>
              <w:rPr>
                <w:rFonts w:ascii="Calibri" w:eastAsia="Times New Roman" w:hAnsi="Calibri" w:cs="Calibri"/>
                <w:b/>
                <w:sz w:val="20"/>
                <w:szCs w:val="20"/>
              </w:rPr>
              <w:t xml:space="preserve">,  </w:t>
            </w:r>
            <w:r w:rsidRPr="00C1741D">
              <w:rPr>
                <w:rFonts w:ascii="Calibri" w:eastAsia="Times New Roman" w:hAnsi="Calibri" w:cs="Calibri"/>
                <w:b/>
                <w:sz w:val="20"/>
                <w:szCs w:val="20"/>
              </w:rPr>
              <w:t>do reszty projektu brak uwag</w:t>
            </w:r>
          </w:p>
        </w:tc>
        <w:tc>
          <w:tcPr>
            <w:tcW w:w="2693" w:type="dxa"/>
          </w:tcPr>
          <w:p w14:paraId="3FA6ECA1" w14:textId="77777777" w:rsidR="00B2496D" w:rsidRPr="0011330A" w:rsidRDefault="00B2496D" w:rsidP="00B2496D">
            <w:pPr>
              <w:autoSpaceDE w:val="0"/>
              <w:autoSpaceDN w:val="0"/>
              <w:adjustRightInd w:val="0"/>
              <w:rPr>
                <w:rFonts w:ascii="Calibri" w:eastAsia="Times New Roman" w:hAnsi="Calibri" w:cs="Calibri"/>
                <w:b/>
                <w:sz w:val="20"/>
                <w:szCs w:val="20"/>
              </w:rPr>
            </w:pPr>
            <w:r>
              <w:rPr>
                <w:rFonts w:ascii="Calibri" w:eastAsia="Times New Roman" w:hAnsi="Calibri" w:cs="Calibri"/>
                <w:b/>
                <w:sz w:val="20"/>
                <w:szCs w:val="20"/>
              </w:rPr>
              <w:t>Uwaga zgłoszona po terminie – niezależnie od tego informujemy, iż zgłoszona</w:t>
            </w:r>
            <w:r w:rsidRPr="00C1741D">
              <w:rPr>
                <w:rFonts w:ascii="Calibri" w:eastAsia="Times New Roman" w:hAnsi="Calibri" w:cs="Calibri"/>
                <w:b/>
                <w:sz w:val="20"/>
                <w:szCs w:val="20"/>
              </w:rPr>
              <w:t xml:space="preserve"> </w:t>
            </w:r>
            <w:r w:rsidRPr="00F54C87">
              <w:rPr>
                <w:rFonts w:ascii="Calibri" w:eastAsia="Times New Roman" w:hAnsi="Calibri" w:cs="Calibri"/>
                <w:b/>
                <w:sz w:val="20"/>
                <w:szCs w:val="20"/>
              </w:rPr>
              <w:t xml:space="preserve">uwaga jest niezgodna z koncepcją rozwiązań przyjętych przez </w:t>
            </w:r>
            <w:r>
              <w:rPr>
                <w:rFonts w:ascii="Calibri" w:eastAsia="Times New Roman" w:hAnsi="Calibri" w:cs="Calibri"/>
                <w:b/>
                <w:sz w:val="20"/>
                <w:szCs w:val="20"/>
              </w:rPr>
              <w:t>MI</w:t>
            </w:r>
            <w:r w:rsidRPr="00F54C87">
              <w:rPr>
                <w:rFonts w:ascii="Calibri" w:eastAsia="Times New Roman" w:hAnsi="Calibri" w:cs="Calibri"/>
                <w:b/>
                <w:sz w:val="20"/>
                <w:szCs w:val="20"/>
              </w:rPr>
              <w:t xml:space="preserve"> w projektowan</w:t>
            </w:r>
            <w:r>
              <w:rPr>
                <w:rFonts w:ascii="Calibri" w:eastAsia="Times New Roman" w:hAnsi="Calibri" w:cs="Calibri"/>
                <w:b/>
                <w:sz w:val="20"/>
                <w:szCs w:val="20"/>
              </w:rPr>
              <w:t>ej ustawie, w zakresie prowadzenia szkoleń uprawnionych diagnostów na potrzeby realizacji procedury krajowego indywidualnego  dopuszczenia pojazdu niebędącego nowym pojazdem. W ocenie MI, a</w:t>
            </w:r>
            <w:r w:rsidRPr="0011330A">
              <w:rPr>
                <w:rFonts w:ascii="Calibri" w:eastAsia="Times New Roman" w:hAnsi="Calibri" w:cs="Calibri"/>
                <w:b/>
                <w:sz w:val="20"/>
                <w:szCs w:val="20"/>
              </w:rPr>
              <w:t xml:space="preserve">by osiągnąć </w:t>
            </w:r>
            <w:r>
              <w:rPr>
                <w:rFonts w:ascii="Calibri" w:eastAsia="Times New Roman" w:hAnsi="Calibri" w:cs="Calibri"/>
                <w:b/>
                <w:sz w:val="20"/>
                <w:szCs w:val="20"/>
              </w:rPr>
              <w:t xml:space="preserve">odpowiedni </w:t>
            </w:r>
            <w:r w:rsidRPr="0011330A">
              <w:rPr>
                <w:rFonts w:ascii="Calibri" w:eastAsia="Times New Roman" w:hAnsi="Calibri" w:cs="Calibri"/>
                <w:b/>
                <w:sz w:val="20"/>
                <w:szCs w:val="20"/>
              </w:rPr>
              <w:t>poziom</w:t>
            </w:r>
            <w:r>
              <w:rPr>
                <w:rFonts w:ascii="Calibri" w:eastAsia="Times New Roman" w:hAnsi="Calibri" w:cs="Calibri"/>
                <w:b/>
                <w:sz w:val="20"/>
                <w:szCs w:val="20"/>
              </w:rPr>
              <w:t xml:space="preserve"> i </w:t>
            </w:r>
            <w:r w:rsidRPr="0011330A">
              <w:rPr>
                <w:rFonts w:ascii="Calibri" w:eastAsia="Times New Roman" w:hAnsi="Calibri" w:cs="Calibri"/>
                <w:b/>
                <w:sz w:val="20"/>
                <w:szCs w:val="20"/>
              </w:rPr>
              <w:t xml:space="preserve">wymagane efekty szkolenia, koniecznym jest spełnienie </w:t>
            </w:r>
            <w:r>
              <w:rPr>
                <w:rFonts w:ascii="Calibri" w:eastAsia="Times New Roman" w:hAnsi="Calibri" w:cs="Calibri"/>
                <w:b/>
                <w:sz w:val="20"/>
                <w:szCs w:val="20"/>
              </w:rPr>
              <w:t>zaproponowanych w projekcie</w:t>
            </w:r>
            <w:r w:rsidRPr="0011330A">
              <w:rPr>
                <w:rFonts w:ascii="Calibri" w:eastAsia="Times New Roman" w:hAnsi="Calibri" w:cs="Calibri"/>
                <w:b/>
                <w:sz w:val="20"/>
                <w:szCs w:val="20"/>
              </w:rPr>
              <w:t xml:space="preserve"> wymagań</w:t>
            </w:r>
            <w:r>
              <w:rPr>
                <w:rFonts w:ascii="Calibri" w:eastAsia="Times New Roman" w:hAnsi="Calibri" w:cs="Calibri"/>
                <w:b/>
                <w:sz w:val="20"/>
                <w:szCs w:val="20"/>
              </w:rPr>
              <w:t>, w tym w zakresie wymaganego wykształcenia dla wykładowcy prowadzącego takie szkolenie</w:t>
            </w:r>
            <w:r w:rsidRPr="0011330A">
              <w:rPr>
                <w:rFonts w:ascii="Calibri" w:eastAsia="Times New Roman" w:hAnsi="Calibri" w:cs="Calibri"/>
                <w:b/>
                <w:sz w:val="20"/>
                <w:szCs w:val="20"/>
              </w:rPr>
              <w:t>. Jedyn</w:t>
            </w:r>
            <w:r>
              <w:rPr>
                <w:rFonts w:ascii="Calibri" w:eastAsia="Times New Roman" w:hAnsi="Calibri" w:cs="Calibri"/>
                <w:b/>
                <w:sz w:val="20"/>
                <w:szCs w:val="20"/>
              </w:rPr>
              <w:t>i</w:t>
            </w:r>
            <w:r w:rsidRPr="0011330A">
              <w:rPr>
                <w:rFonts w:ascii="Calibri" w:eastAsia="Times New Roman" w:hAnsi="Calibri" w:cs="Calibri"/>
                <w:b/>
                <w:sz w:val="20"/>
                <w:szCs w:val="20"/>
              </w:rPr>
              <w:t xml:space="preserve">e właściwe, pewne, o wysokim standardzie szkolenia specjalistyczne są gwarancją należytej edukacji kadry odpowiedzialnej za </w:t>
            </w:r>
            <w:r>
              <w:rPr>
                <w:rFonts w:ascii="Calibri" w:eastAsia="Times New Roman" w:hAnsi="Calibri" w:cs="Calibri"/>
                <w:b/>
                <w:sz w:val="20"/>
                <w:szCs w:val="20"/>
              </w:rPr>
              <w:t xml:space="preserve">realizację procedury dopuszczenia </w:t>
            </w:r>
            <w:r w:rsidRPr="0011330A">
              <w:rPr>
                <w:rFonts w:ascii="Calibri" w:eastAsia="Times New Roman" w:hAnsi="Calibri" w:cs="Calibri"/>
                <w:b/>
                <w:sz w:val="20"/>
                <w:szCs w:val="20"/>
              </w:rPr>
              <w:t xml:space="preserve"> </w:t>
            </w:r>
            <w:r>
              <w:rPr>
                <w:rFonts w:ascii="Calibri" w:eastAsia="Times New Roman" w:hAnsi="Calibri" w:cs="Calibri"/>
                <w:b/>
                <w:sz w:val="20"/>
                <w:szCs w:val="20"/>
              </w:rPr>
              <w:t>używanych</w:t>
            </w:r>
            <w:r w:rsidRPr="0011330A">
              <w:rPr>
                <w:rFonts w:ascii="Calibri" w:eastAsia="Times New Roman" w:hAnsi="Calibri" w:cs="Calibri"/>
                <w:b/>
                <w:sz w:val="20"/>
                <w:szCs w:val="20"/>
              </w:rPr>
              <w:t xml:space="preserve"> pojazdów </w:t>
            </w:r>
            <w:r>
              <w:rPr>
                <w:rFonts w:ascii="Calibri" w:eastAsia="Times New Roman" w:hAnsi="Calibri" w:cs="Calibri"/>
                <w:b/>
                <w:sz w:val="20"/>
                <w:szCs w:val="20"/>
              </w:rPr>
              <w:t xml:space="preserve">z krajów trzecich </w:t>
            </w:r>
            <w:r w:rsidRPr="0011330A">
              <w:rPr>
                <w:rFonts w:ascii="Calibri" w:eastAsia="Times New Roman" w:hAnsi="Calibri" w:cs="Calibri"/>
                <w:b/>
                <w:sz w:val="20"/>
                <w:szCs w:val="20"/>
              </w:rPr>
              <w:t>– tj. diagnostów.</w:t>
            </w:r>
          </w:p>
          <w:p w14:paraId="01D0B6A2" w14:textId="77777777" w:rsidR="00B2496D" w:rsidRPr="0011330A" w:rsidRDefault="00B2496D" w:rsidP="00B2496D">
            <w:pPr>
              <w:autoSpaceDE w:val="0"/>
              <w:autoSpaceDN w:val="0"/>
              <w:adjustRightInd w:val="0"/>
              <w:rPr>
                <w:rFonts w:ascii="Calibri" w:eastAsia="Times New Roman" w:hAnsi="Calibri" w:cs="Calibri"/>
                <w:b/>
                <w:sz w:val="20"/>
                <w:szCs w:val="20"/>
              </w:rPr>
            </w:pPr>
            <w:r>
              <w:rPr>
                <w:rFonts w:ascii="Calibri" w:eastAsia="Times New Roman" w:hAnsi="Calibri" w:cs="Calibri"/>
                <w:b/>
                <w:sz w:val="20"/>
                <w:szCs w:val="20"/>
              </w:rPr>
              <w:t xml:space="preserve">Dodatkowo informujemy, iż w wyniku konsultacji publicznych w projekcie UC95 wprowadzono </w:t>
            </w:r>
            <w:r w:rsidRPr="00C1741D">
              <w:rPr>
                <w:rFonts w:ascii="Calibri" w:eastAsia="Times New Roman" w:hAnsi="Calibri" w:cs="Calibri"/>
                <w:b/>
                <w:sz w:val="20"/>
                <w:szCs w:val="20"/>
              </w:rPr>
              <w:t xml:space="preserve">fakultatywność procedury dopuszczenia indywidualnego realizowanego przez uprawnionego diagnostę w stacji kontroli pojazdów prowadzonej przez przedsiębiorcę. </w:t>
            </w:r>
          </w:p>
          <w:p w14:paraId="3EFB05AC" w14:textId="77777777" w:rsidR="00B2496D" w:rsidRPr="005F6EC7" w:rsidRDefault="00B2496D" w:rsidP="00B2496D">
            <w:pPr>
              <w:autoSpaceDE w:val="0"/>
              <w:autoSpaceDN w:val="0"/>
              <w:adjustRightInd w:val="0"/>
              <w:rPr>
                <w:rFonts w:ascii="Calibri" w:eastAsia="Times New Roman" w:hAnsi="Calibri" w:cs="Calibri"/>
                <w:b/>
                <w:sz w:val="20"/>
                <w:szCs w:val="20"/>
              </w:rPr>
            </w:pPr>
          </w:p>
        </w:tc>
        <w:tc>
          <w:tcPr>
            <w:tcW w:w="2126" w:type="dxa"/>
          </w:tcPr>
          <w:p w14:paraId="63437473" w14:textId="26BCF07A" w:rsidR="00B2496D" w:rsidRDefault="00FD127C" w:rsidP="00B2496D">
            <w:pPr>
              <w:autoSpaceDE w:val="0"/>
              <w:autoSpaceDN w:val="0"/>
              <w:adjustRightInd w:val="0"/>
              <w:rPr>
                <w:rFonts w:ascii="Calibri" w:eastAsia="Times New Roman" w:hAnsi="Calibri" w:cs="Calibri"/>
                <w:b/>
                <w:sz w:val="20"/>
                <w:szCs w:val="20"/>
              </w:rPr>
            </w:pPr>
            <w:r>
              <w:rPr>
                <w:rFonts w:ascii="Calibri" w:eastAsia="Times New Roman" w:hAnsi="Calibri" w:cs="Calibri"/>
                <w:b/>
                <w:sz w:val="20"/>
                <w:szCs w:val="20"/>
              </w:rPr>
              <w:t>–</w:t>
            </w:r>
          </w:p>
        </w:tc>
        <w:tc>
          <w:tcPr>
            <w:tcW w:w="2242" w:type="dxa"/>
          </w:tcPr>
          <w:p w14:paraId="2DD7587D" w14:textId="77777777" w:rsidR="00B2496D" w:rsidRDefault="00B2496D" w:rsidP="00B2496D">
            <w:pPr>
              <w:autoSpaceDE w:val="0"/>
              <w:autoSpaceDN w:val="0"/>
              <w:adjustRightInd w:val="0"/>
              <w:rPr>
                <w:rFonts w:ascii="Calibri" w:eastAsia="Times New Roman" w:hAnsi="Calibri" w:cs="Calibri"/>
                <w:b/>
                <w:sz w:val="20"/>
                <w:szCs w:val="20"/>
              </w:rPr>
            </w:pPr>
          </w:p>
        </w:tc>
        <w:tc>
          <w:tcPr>
            <w:tcW w:w="2242" w:type="dxa"/>
          </w:tcPr>
          <w:p w14:paraId="396A7ECA" w14:textId="77777777" w:rsidR="00B2496D" w:rsidRDefault="00B2496D" w:rsidP="00B2496D">
            <w:pPr>
              <w:autoSpaceDE w:val="0"/>
              <w:autoSpaceDN w:val="0"/>
              <w:adjustRightInd w:val="0"/>
              <w:rPr>
                <w:rFonts w:ascii="Calibri" w:eastAsia="Times New Roman" w:hAnsi="Calibri" w:cs="Calibri"/>
                <w:b/>
                <w:sz w:val="20"/>
                <w:szCs w:val="20"/>
              </w:rPr>
            </w:pPr>
          </w:p>
        </w:tc>
        <w:tc>
          <w:tcPr>
            <w:tcW w:w="2242" w:type="dxa"/>
          </w:tcPr>
          <w:p w14:paraId="458EDAE2" w14:textId="77777777" w:rsidR="00B2496D" w:rsidRDefault="00B2496D" w:rsidP="00B2496D">
            <w:pPr>
              <w:autoSpaceDE w:val="0"/>
              <w:autoSpaceDN w:val="0"/>
              <w:adjustRightInd w:val="0"/>
              <w:rPr>
                <w:rFonts w:ascii="Calibri" w:eastAsia="Times New Roman" w:hAnsi="Calibri" w:cs="Calibri"/>
                <w:b/>
                <w:sz w:val="20"/>
                <w:szCs w:val="20"/>
              </w:rPr>
            </w:pPr>
          </w:p>
        </w:tc>
        <w:tc>
          <w:tcPr>
            <w:tcW w:w="2242" w:type="dxa"/>
          </w:tcPr>
          <w:p w14:paraId="146FDF3B" w14:textId="77777777" w:rsidR="00B2496D" w:rsidRDefault="00B2496D" w:rsidP="00B2496D">
            <w:pPr>
              <w:autoSpaceDE w:val="0"/>
              <w:autoSpaceDN w:val="0"/>
              <w:adjustRightInd w:val="0"/>
              <w:rPr>
                <w:rFonts w:ascii="Calibri" w:eastAsia="Times New Roman" w:hAnsi="Calibri" w:cs="Calibri"/>
                <w:b/>
                <w:sz w:val="20"/>
                <w:szCs w:val="20"/>
              </w:rPr>
            </w:pPr>
          </w:p>
        </w:tc>
        <w:tc>
          <w:tcPr>
            <w:tcW w:w="2242" w:type="dxa"/>
          </w:tcPr>
          <w:p w14:paraId="22D386B8" w14:textId="77777777" w:rsidR="00B2496D" w:rsidRDefault="00B2496D" w:rsidP="00B2496D">
            <w:pPr>
              <w:autoSpaceDE w:val="0"/>
              <w:autoSpaceDN w:val="0"/>
              <w:adjustRightInd w:val="0"/>
              <w:rPr>
                <w:rFonts w:ascii="Calibri" w:eastAsia="Times New Roman" w:hAnsi="Calibri" w:cs="Calibri"/>
                <w:b/>
                <w:sz w:val="20"/>
                <w:szCs w:val="20"/>
              </w:rPr>
            </w:pPr>
          </w:p>
        </w:tc>
        <w:tc>
          <w:tcPr>
            <w:tcW w:w="2242" w:type="dxa"/>
          </w:tcPr>
          <w:p w14:paraId="27E401BC" w14:textId="77777777" w:rsidR="00B2496D" w:rsidRDefault="00B2496D" w:rsidP="00B2496D">
            <w:pPr>
              <w:autoSpaceDE w:val="0"/>
              <w:autoSpaceDN w:val="0"/>
              <w:adjustRightInd w:val="0"/>
              <w:rPr>
                <w:rFonts w:ascii="Calibri" w:eastAsia="Times New Roman" w:hAnsi="Calibri" w:cs="Calibri"/>
                <w:b/>
                <w:sz w:val="20"/>
                <w:szCs w:val="20"/>
              </w:rPr>
            </w:pPr>
          </w:p>
        </w:tc>
      </w:tr>
    </w:tbl>
    <w:p w14:paraId="321FC30E" w14:textId="77777777" w:rsidR="00EE5CB8" w:rsidRPr="00C1741D" w:rsidRDefault="00EE5CB8" w:rsidP="00C1741D">
      <w:pPr>
        <w:autoSpaceDE w:val="0"/>
        <w:autoSpaceDN w:val="0"/>
        <w:adjustRightInd w:val="0"/>
        <w:spacing w:after="0" w:line="240" w:lineRule="auto"/>
        <w:rPr>
          <w:rFonts w:ascii="Calibri" w:eastAsia="Times New Roman" w:hAnsi="Calibri" w:cs="Calibri"/>
          <w:b/>
          <w:sz w:val="20"/>
          <w:szCs w:val="20"/>
        </w:rPr>
      </w:pPr>
    </w:p>
    <w:p w14:paraId="078ACB0D" w14:textId="77777777" w:rsidR="00725ED0" w:rsidRPr="00C1741D" w:rsidRDefault="00725ED0" w:rsidP="00C1741D">
      <w:pPr>
        <w:autoSpaceDE w:val="0"/>
        <w:autoSpaceDN w:val="0"/>
        <w:adjustRightInd w:val="0"/>
        <w:spacing w:after="0" w:line="240" w:lineRule="auto"/>
        <w:rPr>
          <w:rFonts w:ascii="Calibri" w:eastAsia="Times New Roman" w:hAnsi="Calibri" w:cs="Calibri"/>
          <w:b/>
          <w:sz w:val="20"/>
          <w:szCs w:val="20"/>
        </w:rPr>
      </w:pPr>
    </w:p>
    <w:p w14:paraId="77D44550" w14:textId="77777777" w:rsidR="00EE5CB8" w:rsidRPr="00C1741D" w:rsidRDefault="00EE5CB8" w:rsidP="00C1741D">
      <w:pPr>
        <w:autoSpaceDE w:val="0"/>
        <w:autoSpaceDN w:val="0"/>
        <w:adjustRightInd w:val="0"/>
        <w:spacing w:after="0" w:line="240" w:lineRule="auto"/>
        <w:rPr>
          <w:rFonts w:ascii="Calibri" w:eastAsia="Times New Roman" w:hAnsi="Calibri" w:cs="Calibri"/>
          <w:b/>
          <w:sz w:val="20"/>
          <w:szCs w:val="20"/>
        </w:rPr>
      </w:pPr>
    </w:p>
    <w:p w14:paraId="25740846" w14:textId="77777777" w:rsidR="00AB0F2F" w:rsidRPr="00C1741D" w:rsidRDefault="00AB0F2F" w:rsidP="00C1741D">
      <w:pPr>
        <w:autoSpaceDE w:val="0"/>
        <w:autoSpaceDN w:val="0"/>
        <w:adjustRightInd w:val="0"/>
        <w:spacing w:after="0" w:line="240" w:lineRule="auto"/>
        <w:rPr>
          <w:rFonts w:ascii="Calibri" w:eastAsia="Times New Roman" w:hAnsi="Calibri" w:cs="Calibri"/>
          <w:b/>
          <w:sz w:val="20"/>
          <w:szCs w:val="20"/>
        </w:rPr>
      </w:pPr>
    </w:p>
    <w:sectPr w:rsidR="00AB0F2F" w:rsidRPr="00C1741D" w:rsidSect="00B91BB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8DCE6" w14:textId="77777777" w:rsidR="007D0F9B" w:rsidRDefault="007D0F9B" w:rsidP="00CA2841">
      <w:pPr>
        <w:spacing w:after="0" w:line="240" w:lineRule="auto"/>
      </w:pPr>
      <w:r>
        <w:separator/>
      </w:r>
    </w:p>
  </w:endnote>
  <w:endnote w:type="continuationSeparator" w:id="0">
    <w:p w14:paraId="2BCD595F" w14:textId="77777777" w:rsidR="007D0F9B" w:rsidRDefault="007D0F9B" w:rsidP="00CA2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Lato">
    <w:altName w:val="Segoe UI"/>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90C04" w14:textId="77777777" w:rsidR="007D0F9B" w:rsidRDefault="007D0F9B" w:rsidP="00CA2841">
      <w:pPr>
        <w:spacing w:after="0" w:line="240" w:lineRule="auto"/>
      </w:pPr>
      <w:r>
        <w:separator/>
      </w:r>
    </w:p>
  </w:footnote>
  <w:footnote w:type="continuationSeparator" w:id="0">
    <w:p w14:paraId="40419B1F" w14:textId="77777777" w:rsidR="007D0F9B" w:rsidRDefault="007D0F9B" w:rsidP="00CA28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24B634"/>
    <w:multiLevelType w:val="hybridMultilevel"/>
    <w:tmpl w:val="61DE2BA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D6468EE"/>
    <w:multiLevelType w:val="hybridMultilevel"/>
    <w:tmpl w:val="4538A0C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F96C63"/>
    <w:multiLevelType w:val="multilevel"/>
    <w:tmpl w:val="C7CC7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E42420"/>
    <w:multiLevelType w:val="hybridMultilevel"/>
    <w:tmpl w:val="EA08CA14"/>
    <w:lvl w:ilvl="0" w:tplc="2414919A">
      <w:start w:val="1"/>
      <w:numFmt w:val="lowerLetter"/>
      <w:lvlText w:val="%1)"/>
      <w:lvlJc w:val="left"/>
      <w:pPr>
        <w:ind w:left="1740" w:hanging="360"/>
      </w:pPr>
      <w:rPr>
        <w:rFonts w:hint="default"/>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4" w15:restartNumberingAfterBreak="0">
    <w:nsid w:val="0A1B6C0B"/>
    <w:multiLevelType w:val="hybridMultilevel"/>
    <w:tmpl w:val="4E22E4F8"/>
    <w:lvl w:ilvl="0" w:tplc="B4F22CC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0B2F3C0A"/>
    <w:multiLevelType w:val="hybridMultilevel"/>
    <w:tmpl w:val="761A24C4"/>
    <w:lvl w:ilvl="0" w:tplc="04150017">
      <w:start w:val="1"/>
      <w:numFmt w:val="lowerLetter"/>
      <w:lvlText w:val="%1)"/>
      <w:lvlJc w:val="left"/>
      <w:pPr>
        <w:ind w:left="17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4933FE"/>
    <w:multiLevelType w:val="multilevel"/>
    <w:tmpl w:val="96606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1E3CF9"/>
    <w:multiLevelType w:val="hybridMultilevel"/>
    <w:tmpl w:val="EE8651B4"/>
    <w:lvl w:ilvl="0" w:tplc="58120AE2">
      <w:start w:val="1"/>
      <w:numFmt w:val="decimal"/>
      <w:lvlText w:val="%1)"/>
      <w:lvlJc w:val="left"/>
      <w:pPr>
        <w:ind w:left="1380" w:hanging="360"/>
      </w:pPr>
      <w:rPr>
        <w:rFonts w:hint="default"/>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8" w15:restartNumberingAfterBreak="0">
    <w:nsid w:val="10B47281"/>
    <w:multiLevelType w:val="hybridMultilevel"/>
    <w:tmpl w:val="16AAEB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B81BD8"/>
    <w:multiLevelType w:val="hybridMultilevel"/>
    <w:tmpl w:val="E2E2765C"/>
    <w:lvl w:ilvl="0" w:tplc="D62A83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5771FE"/>
    <w:multiLevelType w:val="multilevel"/>
    <w:tmpl w:val="EC948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7C6BE3"/>
    <w:multiLevelType w:val="hybridMultilevel"/>
    <w:tmpl w:val="11B24B52"/>
    <w:lvl w:ilvl="0" w:tplc="A56EE2B6">
      <w:start w:val="1"/>
      <w:numFmt w:val="decimal"/>
      <w:lvlText w:val="%1)"/>
      <w:lvlJc w:val="left"/>
      <w:pPr>
        <w:ind w:left="1380" w:hanging="360"/>
      </w:pPr>
    </w:lvl>
    <w:lvl w:ilvl="1" w:tplc="04150019">
      <w:start w:val="1"/>
      <w:numFmt w:val="lowerLetter"/>
      <w:lvlText w:val="%2."/>
      <w:lvlJc w:val="left"/>
      <w:pPr>
        <w:ind w:left="2100" w:hanging="360"/>
      </w:pPr>
    </w:lvl>
    <w:lvl w:ilvl="2" w:tplc="0415001B">
      <w:start w:val="1"/>
      <w:numFmt w:val="lowerRoman"/>
      <w:lvlText w:val="%3."/>
      <w:lvlJc w:val="right"/>
      <w:pPr>
        <w:ind w:left="2820" w:hanging="180"/>
      </w:pPr>
    </w:lvl>
    <w:lvl w:ilvl="3" w:tplc="0415000F">
      <w:start w:val="1"/>
      <w:numFmt w:val="decimal"/>
      <w:lvlText w:val="%4."/>
      <w:lvlJc w:val="left"/>
      <w:pPr>
        <w:ind w:left="3540" w:hanging="360"/>
      </w:pPr>
    </w:lvl>
    <w:lvl w:ilvl="4" w:tplc="04150019">
      <w:start w:val="1"/>
      <w:numFmt w:val="lowerLetter"/>
      <w:lvlText w:val="%5."/>
      <w:lvlJc w:val="left"/>
      <w:pPr>
        <w:ind w:left="4260" w:hanging="360"/>
      </w:pPr>
    </w:lvl>
    <w:lvl w:ilvl="5" w:tplc="0415001B">
      <w:start w:val="1"/>
      <w:numFmt w:val="lowerRoman"/>
      <w:lvlText w:val="%6."/>
      <w:lvlJc w:val="right"/>
      <w:pPr>
        <w:ind w:left="4980" w:hanging="180"/>
      </w:pPr>
    </w:lvl>
    <w:lvl w:ilvl="6" w:tplc="0415000F">
      <w:start w:val="1"/>
      <w:numFmt w:val="decimal"/>
      <w:lvlText w:val="%7."/>
      <w:lvlJc w:val="left"/>
      <w:pPr>
        <w:ind w:left="5700" w:hanging="360"/>
      </w:pPr>
    </w:lvl>
    <w:lvl w:ilvl="7" w:tplc="04150019">
      <w:start w:val="1"/>
      <w:numFmt w:val="lowerLetter"/>
      <w:lvlText w:val="%8."/>
      <w:lvlJc w:val="left"/>
      <w:pPr>
        <w:ind w:left="6420" w:hanging="360"/>
      </w:pPr>
    </w:lvl>
    <w:lvl w:ilvl="8" w:tplc="0415001B">
      <w:start w:val="1"/>
      <w:numFmt w:val="lowerRoman"/>
      <w:lvlText w:val="%9."/>
      <w:lvlJc w:val="right"/>
      <w:pPr>
        <w:ind w:left="7140" w:hanging="180"/>
      </w:pPr>
    </w:lvl>
  </w:abstractNum>
  <w:abstractNum w:abstractNumId="12" w15:restartNumberingAfterBreak="0">
    <w:nsid w:val="16447620"/>
    <w:multiLevelType w:val="multilevel"/>
    <w:tmpl w:val="E5325F50"/>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7A84B24"/>
    <w:multiLevelType w:val="hybridMultilevel"/>
    <w:tmpl w:val="D0201350"/>
    <w:lvl w:ilvl="0" w:tplc="2414919A">
      <w:start w:val="1"/>
      <w:numFmt w:val="lowerLetter"/>
      <w:lvlText w:val="%1)"/>
      <w:lvlJc w:val="left"/>
      <w:pPr>
        <w:ind w:left="17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C5544D"/>
    <w:multiLevelType w:val="hybridMultilevel"/>
    <w:tmpl w:val="1A34B3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8E7E83"/>
    <w:multiLevelType w:val="hybridMultilevel"/>
    <w:tmpl w:val="834A462A"/>
    <w:lvl w:ilvl="0" w:tplc="486CB5B2">
      <w:start w:val="1"/>
      <w:numFmt w:val="decimal"/>
      <w:lvlText w:val="%1)"/>
      <w:lvlJc w:val="left"/>
      <w:pPr>
        <w:ind w:left="1380" w:hanging="360"/>
      </w:pPr>
      <w:rPr>
        <w:rFonts w:asciiTheme="minorHAnsi" w:eastAsiaTheme="minorHAnsi" w:hAnsiTheme="minorHAnsi" w:cstheme="minorHAnsi"/>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16" w15:restartNumberingAfterBreak="0">
    <w:nsid w:val="1B6B1DFB"/>
    <w:multiLevelType w:val="hybridMultilevel"/>
    <w:tmpl w:val="11B24B52"/>
    <w:lvl w:ilvl="0" w:tplc="A56EE2B6">
      <w:start w:val="1"/>
      <w:numFmt w:val="decimal"/>
      <w:lvlText w:val="%1)"/>
      <w:lvlJc w:val="left"/>
      <w:pPr>
        <w:ind w:left="1380" w:hanging="360"/>
      </w:pPr>
    </w:lvl>
    <w:lvl w:ilvl="1" w:tplc="04150019">
      <w:start w:val="1"/>
      <w:numFmt w:val="lowerLetter"/>
      <w:lvlText w:val="%2."/>
      <w:lvlJc w:val="left"/>
      <w:pPr>
        <w:ind w:left="2100" w:hanging="360"/>
      </w:pPr>
    </w:lvl>
    <w:lvl w:ilvl="2" w:tplc="0415001B">
      <w:start w:val="1"/>
      <w:numFmt w:val="lowerRoman"/>
      <w:lvlText w:val="%3."/>
      <w:lvlJc w:val="right"/>
      <w:pPr>
        <w:ind w:left="2820" w:hanging="180"/>
      </w:pPr>
    </w:lvl>
    <w:lvl w:ilvl="3" w:tplc="0415000F">
      <w:start w:val="1"/>
      <w:numFmt w:val="decimal"/>
      <w:lvlText w:val="%4."/>
      <w:lvlJc w:val="left"/>
      <w:pPr>
        <w:ind w:left="3540" w:hanging="360"/>
      </w:pPr>
    </w:lvl>
    <w:lvl w:ilvl="4" w:tplc="04150019">
      <w:start w:val="1"/>
      <w:numFmt w:val="lowerLetter"/>
      <w:lvlText w:val="%5."/>
      <w:lvlJc w:val="left"/>
      <w:pPr>
        <w:ind w:left="4260" w:hanging="360"/>
      </w:pPr>
    </w:lvl>
    <w:lvl w:ilvl="5" w:tplc="0415001B">
      <w:start w:val="1"/>
      <w:numFmt w:val="lowerRoman"/>
      <w:lvlText w:val="%6."/>
      <w:lvlJc w:val="right"/>
      <w:pPr>
        <w:ind w:left="4980" w:hanging="180"/>
      </w:pPr>
    </w:lvl>
    <w:lvl w:ilvl="6" w:tplc="0415000F">
      <w:start w:val="1"/>
      <w:numFmt w:val="decimal"/>
      <w:lvlText w:val="%7."/>
      <w:lvlJc w:val="left"/>
      <w:pPr>
        <w:ind w:left="5700" w:hanging="360"/>
      </w:pPr>
    </w:lvl>
    <w:lvl w:ilvl="7" w:tplc="04150019">
      <w:start w:val="1"/>
      <w:numFmt w:val="lowerLetter"/>
      <w:lvlText w:val="%8."/>
      <w:lvlJc w:val="left"/>
      <w:pPr>
        <w:ind w:left="6420" w:hanging="360"/>
      </w:pPr>
    </w:lvl>
    <w:lvl w:ilvl="8" w:tplc="0415001B">
      <w:start w:val="1"/>
      <w:numFmt w:val="lowerRoman"/>
      <w:lvlText w:val="%9."/>
      <w:lvlJc w:val="right"/>
      <w:pPr>
        <w:ind w:left="7140" w:hanging="180"/>
      </w:pPr>
    </w:lvl>
  </w:abstractNum>
  <w:abstractNum w:abstractNumId="17" w15:restartNumberingAfterBreak="0">
    <w:nsid w:val="1BD45AD1"/>
    <w:multiLevelType w:val="hybridMultilevel"/>
    <w:tmpl w:val="68EC7CF2"/>
    <w:lvl w:ilvl="0" w:tplc="2414919A">
      <w:start w:val="1"/>
      <w:numFmt w:val="lowerLetter"/>
      <w:lvlText w:val="%1)"/>
      <w:lvlJc w:val="left"/>
      <w:pPr>
        <w:ind w:left="1740" w:hanging="360"/>
      </w:pPr>
      <w:rPr>
        <w:rFonts w:hint="default"/>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18" w15:restartNumberingAfterBreak="0">
    <w:nsid w:val="1EB11E7A"/>
    <w:multiLevelType w:val="hybridMultilevel"/>
    <w:tmpl w:val="B3AAFD66"/>
    <w:lvl w:ilvl="0" w:tplc="04150011">
      <w:start w:val="1"/>
      <w:numFmt w:val="decimal"/>
      <w:lvlText w:val="%1)"/>
      <w:lvlJc w:val="left"/>
      <w:pPr>
        <w:ind w:left="13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DE204E"/>
    <w:multiLevelType w:val="hybridMultilevel"/>
    <w:tmpl w:val="940C273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DB6D01"/>
    <w:multiLevelType w:val="hybridMultilevel"/>
    <w:tmpl w:val="17B863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39441E"/>
    <w:multiLevelType w:val="hybridMultilevel"/>
    <w:tmpl w:val="904C4332"/>
    <w:lvl w:ilvl="0" w:tplc="486CB5B2">
      <w:start w:val="1"/>
      <w:numFmt w:val="decimal"/>
      <w:lvlText w:val="%1)"/>
      <w:lvlJc w:val="left"/>
      <w:pPr>
        <w:ind w:left="1380" w:hanging="360"/>
      </w:pPr>
      <w:rPr>
        <w:rFonts w:asciiTheme="minorHAnsi" w:eastAsiaTheme="minorHAnsi" w:hAnsiTheme="minorHAnsi" w:cstheme="minorHAnsi"/>
      </w:rPr>
    </w:lvl>
    <w:lvl w:ilvl="1" w:tplc="30BAA9B4">
      <w:start w:val="1"/>
      <w:numFmt w:val="lowerLetter"/>
      <w:lvlText w:val="%2)"/>
      <w:lvlJc w:val="left"/>
      <w:pPr>
        <w:ind w:left="2100" w:hanging="360"/>
      </w:pPr>
      <w:rPr>
        <w:rFonts w:hint="default"/>
      </w:r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22" w15:restartNumberingAfterBreak="0">
    <w:nsid w:val="26B828F5"/>
    <w:multiLevelType w:val="multilevel"/>
    <w:tmpl w:val="29E6AFE4"/>
    <w:lvl w:ilvl="0">
      <w:start w:val="1"/>
      <w:numFmt w:val="decimal"/>
      <w:lvlText w:val="%1."/>
      <w:lvlJc w:val="left"/>
      <w:pPr>
        <w:tabs>
          <w:tab w:val="num" w:pos="720"/>
        </w:tabs>
        <w:ind w:left="720" w:hanging="360"/>
      </w:pPr>
      <w:rPr>
        <w:rFonts w:hint="default"/>
      </w:rPr>
    </w:lvl>
    <w:lvl w:ilvl="1">
      <w:start w:val="1"/>
      <w:numFmt w:val="decimal"/>
      <w:lvlText w:val="%2)"/>
      <w:lvlJc w:val="left"/>
      <w:pPr>
        <w:ind w:left="502" w:hanging="360"/>
      </w:pPr>
      <w:rPr>
        <w:rFonts w:cstheme="minorBidi" w:hint="default"/>
        <w:color w:val="00000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15:restartNumberingAfterBreak="0">
    <w:nsid w:val="27715F4A"/>
    <w:multiLevelType w:val="hybridMultilevel"/>
    <w:tmpl w:val="18FC0166"/>
    <w:lvl w:ilvl="0" w:tplc="2414919A">
      <w:start w:val="1"/>
      <w:numFmt w:val="lowerLetter"/>
      <w:lvlText w:val="%1)"/>
      <w:lvlJc w:val="left"/>
      <w:pPr>
        <w:ind w:left="1740" w:hanging="360"/>
      </w:pPr>
      <w:rPr>
        <w:rFonts w:hint="default"/>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24" w15:restartNumberingAfterBreak="0">
    <w:nsid w:val="2C2C5BA0"/>
    <w:multiLevelType w:val="hybridMultilevel"/>
    <w:tmpl w:val="834A462A"/>
    <w:lvl w:ilvl="0" w:tplc="486CB5B2">
      <w:start w:val="1"/>
      <w:numFmt w:val="decimal"/>
      <w:lvlText w:val="%1)"/>
      <w:lvlJc w:val="left"/>
      <w:pPr>
        <w:ind w:left="1380" w:hanging="360"/>
      </w:pPr>
      <w:rPr>
        <w:rFonts w:asciiTheme="minorHAnsi" w:eastAsiaTheme="minorHAnsi" w:hAnsiTheme="minorHAnsi" w:cstheme="minorHAnsi"/>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25" w15:restartNumberingAfterBreak="0">
    <w:nsid w:val="2DBE17E9"/>
    <w:multiLevelType w:val="multilevel"/>
    <w:tmpl w:val="0450D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5E19AC"/>
    <w:multiLevelType w:val="hybridMultilevel"/>
    <w:tmpl w:val="0AB07E1A"/>
    <w:lvl w:ilvl="0" w:tplc="2414919A">
      <w:start w:val="1"/>
      <w:numFmt w:val="lowerLetter"/>
      <w:lvlText w:val="%1)"/>
      <w:lvlJc w:val="left"/>
      <w:pPr>
        <w:ind w:left="1740" w:hanging="360"/>
      </w:pPr>
      <w:rPr>
        <w:rFonts w:hint="default"/>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27" w15:restartNumberingAfterBreak="0">
    <w:nsid w:val="2E930715"/>
    <w:multiLevelType w:val="hybridMultilevel"/>
    <w:tmpl w:val="C3425CF8"/>
    <w:lvl w:ilvl="0" w:tplc="2414919A">
      <w:start w:val="1"/>
      <w:numFmt w:val="lowerLetter"/>
      <w:lvlText w:val="%1)"/>
      <w:lvlJc w:val="left"/>
      <w:pPr>
        <w:ind w:left="1740" w:hanging="360"/>
      </w:pPr>
      <w:rPr>
        <w:rFonts w:hint="default"/>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28" w15:restartNumberingAfterBreak="0">
    <w:nsid w:val="312102A5"/>
    <w:multiLevelType w:val="hybridMultilevel"/>
    <w:tmpl w:val="6A28D776"/>
    <w:lvl w:ilvl="0" w:tplc="D574681C">
      <w:start w:val="1"/>
      <w:numFmt w:val="lowerLetter"/>
      <w:lvlText w:val="%1)"/>
      <w:lvlJc w:val="left"/>
      <w:pPr>
        <w:ind w:left="174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6040C8"/>
    <w:multiLevelType w:val="hybridMultilevel"/>
    <w:tmpl w:val="134E1498"/>
    <w:lvl w:ilvl="0" w:tplc="62C69B46">
      <w:start w:val="1"/>
      <w:numFmt w:val="decimal"/>
      <w:lvlText w:val="%1)"/>
      <w:lvlJc w:val="left"/>
      <w:pPr>
        <w:ind w:left="13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1318A5"/>
    <w:multiLevelType w:val="hybridMultilevel"/>
    <w:tmpl w:val="834A462A"/>
    <w:lvl w:ilvl="0" w:tplc="486CB5B2">
      <w:start w:val="1"/>
      <w:numFmt w:val="decimal"/>
      <w:lvlText w:val="%1)"/>
      <w:lvlJc w:val="left"/>
      <w:pPr>
        <w:ind w:left="1380" w:hanging="360"/>
      </w:pPr>
      <w:rPr>
        <w:rFonts w:asciiTheme="minorHAnsi" w:eastAsiaTheme="minorHAnsi" w:hAnsiTheme="minorHAnsi" w:cstheme="minorHAnsi"/>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31" w15:restartNumberingAfterBreak="0">
    <w:nsid w:val="35827131"/>
    <w:multiLevelType w:val="hybridMultilevel"/>
    <w:tmpl w:val="27FA2B44"/>
    <w:lvl w:ilvl="0" w:tplc="2414919A">
      <w:start w:val="1"/>
      <w:numFmt w:val="lowerLetter"/>
      <w:lvlText w:val="%1)"/>
      <w:lvlJc w:val="left"/>
      <w:pPr>
        <w:ind w:left="1740" w:hanging="360"/>
      </w:pPr>
      <w:rPr>
        <w:rFonts w:hint="default"/>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32" w15:restartNumberingAfterBreak="0">
    <w:nsid w:val="36230FAC"/>
    <w:multiLevelType w:val="hybridMultilevel"/>
    <w:tmpl w:val="11B24B52"/>
    <w:lvl w:ilvl="0" w:tplc="A56EE2B6">
      <w:start w:val="1"/>
      <w:numFmt w:val="decimal"/>
      <w:lvlText w:val="%1)"/>
      <w:lvlJc w:val="left"/>
      <w:pPr>
        <w:ind w:left="1380" w:hanging="360"/>
      </w:pPr>
    </w:lvl>
    <w:lvl w:ilvl="1" w:tplc="04150019">
      <w:start w:val="1"/>
      <w:numFmt w:val="lowerLetter"/>
      <w:lvlText w:val="%2."/>
      <w:lvlJc w:val="left"/>
      <w:pPr>
        <w:ind w:left="2100" w:hanging="360"/>
      </w:pPr>
    </w:lvl>
    <w:lvl w:ilvl="2" w:tplc="0415001B">
      <w:start w:val="1"/>
      <w:numFmt w:val="lowerRoman"/>
      <w:lvlText w:val="%3."/>
      <w:lvlJc w:val="right"/>
      <w:pPr>
        <w:ind w:left="2820" w:hanging="180"/>
      </w:pPr>
    </w:lvl>
    <w:lvl w:ilvl="3" w:tplc="0415000F">
      <w:start w:val="1"/>
      <w:numFmt w:val="decimal"/>
      <w:lvlText w:val="%4."/>
      <w:lvlJc w:val="left"/>
      <w:pPr>
        <w:ind w:left="3540" w:hanging="360"/>
      </w:pPr>
    </w:lvl>
    <w:lvl w:ilvl="4" w:tplc="04150019">
      <w:start w:val="1"/>
      <w:numFmt w:val="lowerLetter"/>
      <w:lvlText w:val="%5."/>
      <w:lvlJc w:val="left"/>
      <w:pPr>
        <w:ind w:left="4260" w:hanging="360"/>
      </w:pPr>
    </w:lvl>
    <w:lvl w:ilvl="5" w:tplc="0415001B">
      <w:start w:val="1"/>
      <w:numFmt w:val="lowerRoman"/>
      <w:lvlText w:val="%6."/>
      <w:lvlJc w:val="right"/>
      <w:pPr>
        <w:ind w:left="4980" w:hanging="180"/>
      </w:pPr>
    </w:lvl>
    <w:lvl w:ilvl="6" w:tplc="0415000F">
      <w:start w:val="1"/>
      <w:numFmt w:val="decimal"/>
      <w:lvlText w:val="%7."/>
      <w:lvlJc w:val="left"/>
      <w:pPr>
        <w:ind w:left="5700" w:hanging="360"/>
      </w:pPr>
    </w:lvl>
    <w:lvl w:ilvl="7" w:tplc="04150019">
      <w:start w:val="1"/>
      <w:numFmt w:val="lowerLetter"/>
      <w:lvlText w:val="%8."/>
      <w:lvlJc w:val="left"/>
      <w:pPr>
        <w:ind w:left="6420" w:hanging="360"/>
      </w:pPr>
    </w:lvl>
    <w:lvl w:ilvl="8" w:tplc="0415001B">
      <w:start w:val="1"/>
      <w:numFmt w:val="lowerRoman"/>
      <w:lvlText w:val="%9."/>
      <w:lvlJc w:val="right"/>
      <w:pPr>
        <w:ind w:left="7140" w:hanging="180"/>
      </w:pPr>
    </w:lvl>
  </w:abstractNum>
  <w:abstractNum w:abstractNumId="33" w15:restartNumberingAfterBreak="0">
    <w:nsid w:val="39512350"/>
    <w:multiLevelType w:val="multilevel"/>
    <w:tmpl w:val="BE5AF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B7C47C3"/>
    <w:multiLevelType w:val="hybridMultilevel"/>
    <w:tmpl w:val="78024FE4"/>
    <w:lvl w:ilvl="0" w:tplc="04150017">
      <w:start w:val="1"/>
      <w:numFmt w:val="lowerLetter"/>
      <w:lvlText w:val="%1)"/>
      <w:lvlJc w:val="left"/>
      <w:pPr>
        <w:ind w:left="1741" w:hanging="360"/>
      </w:pPr>
    </w:lvl>
    <w:lvl w:ilvl="1" w:tplc="04150019" w:tentative="1">
      <w:start w:val="1"/>
      <w:numFmt w:val="lowerLetter"/>
      <w:lvlText w:val="%2."/>
      <w:lvlJc w:val="left"/>
      <w:pPr>
        <w:ind w:left="2461" w:hanging="360"/>
      </w:pPr>
    </w:lvl>
    <w:lvl w:ilvl="2" w:tplc="0415001B" w:tentative="1">
      <w:start w:val="1"/>
      <w:numFmt w:val="lowerRoman"/>
      <w:lvlText w:val="%3."/>
      <w:lvlJc w:val="right"/>
      <w:pPr>
        <w:ind w:left="3181" w:hanging="180"/>
      </w:pPr>
    </w:lvl>
    <w:lvl w:ilvl="3" w:tplc="0415000F" w:tentative="1">
      <w:start w:val="1"/>
      <w:numFmt w:val="decimal"/>
      <w:lvlText w:val="%4."/>
      <w:lvlJc w:val="left"/>
      <w:pPr>
        <w:ind w:left="3901" w:hanging="360"/>
      </w:pPr>
    </w:lvl>
    <w:lvl w:ilvl="4" w:tplc="04150019" w:tentative="1">
      <w:start w:val="1"/>
      <w:numFmt w:val="lowerLetter"/>
      <w:lvlText w:val="%5."/>
      <w:lvlJc w:val="left"/>
      <w:pPr>
        <w:ind w:left="4621" w:hanging="360"/>
      </w:pPr>
    </w:lvl>
    <w:lvl w:ilvl="5" w:tplc="0415001B" w:tentative="1">
      <w:start w:val="1"/>
      <w:numFmt w:val="lowerRoman"/>
      <w:lvlText w:val="%6."/>
      <w:lvlJc w:val="right"/>
      <w:pPr>
        <w:ind w:left="5341" w:hanging="180"/>
      </w:pPr>
    </w:lvl>
    <w:lvl w:ilvl="6" w:tplc="0415000F" w:tentative="1">
      <w:start w:val="1"/>
      <w:numFmt w:val="decimal"/>
      <w:lvlText w:val="%7."/>
      <w:lvlJc w:val="left"/>
      <w:pPr>
        <w:ind w:left="6061" w:hanging="360"/>
      </w:pPr>
    </w:lvl>
    <w:lvl w:ilvl="7" w:tplc="04150019" w:tentative="1">
      <w:start w:val="1"/>
      <w:numFmt w:val="lowerLetter"/>
      <w:lvlText w:val="%8."/>
      <w:lvlJc w:val="left"/>
      <w:pPr>
        <w:ind w:left="6781" w:hanging="360"/>
      </w:pPr>
    </w:lvl>
    <w:lvl w:ilvl="8" w:tplc="0415001B" w:tentative="1">
      <w:start w:val="1"/>
      <w:numFmt w:val="lowerRoman"/>
      <w:lvlText w:val="%9."/>
      <w:lvlJc w:val="right"/>
      <w:pPr>
        <w:ind w:left="7501" w:hanging="180"/>
      </w:pPr>
    </w:lvl>
  </w:abstractNum>
  <w:abstractNum w:abstractNumId="35" w15:restartNumberingAfterBreak="0">
    <w:nsid w:val="3C2C3214"/>
    <w:multiLevelType w:val="hybridMultilevel"/>
    <w:tmpl w:val="834A462A"/>
    <w:lvl w:ilvl="0" w:tplc="486CB5B2">
      <w:start w:val="1"/>
      <w:numFmt w:val="decimal"/>
      <w:lvlText w:val="%1)"/>
      <w:lvlJc w:val="left"/>
      <w:pPr>
        <w:ind w:left="1380" w:hanging="360"/>
      </w:pPr>
      <w:rPr>
        <w:rFonts w:asciiTheme="minorHAnsi" w:eastAsiaTheme="minorHAnsi" w:hAnsiTheme="minorHAnsi" w:cstheme="minorHAnsi"/>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36" w15:restartNumberingAfterBreak="0">
    <w:nsid w:val="3C3155FF"/>
    <w:multiLevelType w:val="hybridMultilevel"/>
    <w:tmpl w:val="125A4548"/>
    <w:lvl w:ilvl="0" w:tplc="D8BA01BE">
      <w:start w:val="1"/>
      <w:numFmt w:val="lowerLetter"/>
      <w:lvlText w:val="%1)"/>
      <w:lvlJc w:val="left"/>
      <w:pPr>
        <w:ind w:left="960" w:hanging="360"/>
      </w:pPr>
      <w:rPr>
        <w:rFonts w:hint="default"/>
      </w:r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37" w15:restartNumberingAfterBreak="0">
    <w:nsid w:val="3C4F73E3"/>
    <w:multiLevelType w:val="hybridMultilevel"/>
    <w:tmpl w:val="834A462A"/>
    <w:lvl w:ilvl="0" w:tplc="486CB5B2">
      <w:start w:val="1"/>
      <w:numFmt w:val="decimal"/>
      <w:lvlText w:val="%1)"/>
      <w:lvlJc w:val="left"/>
      <w:pPr>
        <w:ind w:left="1380" w:hanging="360"/>
      </w:pPr>
      <w:rPr>
        <w:rFonts w:asciiTheme="minorHAnsi" w:eastAsiaTheme="minorHAnsi" w:hAnsiTheme="minorHAnsi" w:cstheme="minorHAnsi"/>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38" w15:restartNumberingAfterBreak="0">
    <w:nsid w:val="3DB806FD"/>
    <w:multiLevelType w:val="hybridMultilevel"/>
    <w:tmpl w:val="50CAC380"/>
    <w:lvl w:ilvl="0" w:tplc="D8C81DDE">
      <w:start w:val="1"/>
      <w:numFmt w:val="lowerLetter"/>
      <w:lvlText w:val="%1)"/>
      <w:lvlJc w:val="left"/>
      <w:pPr>
        <w:ind w:left="960" w:hanging="360"/>
      </w:pPr>
      <w:rPr>
        <w:rFonts w:hint="default"/>
      </w:r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39" w15:restartNumberingAfterBreak="0">
    <w:nsid w:val="3E312BB0"/>
    <w:multiLevelType w:val="hybridMultilevel"/>
    <w:tmpl w:val="F6C6AF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F335BDB"/>
    <w:multiLevelType w:val="multilevel"/>
    <w:tmpl w:val="7E18044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40BC1EC5"/>
    <w:multiLevelType w:val="hybridMultilevel"/>
    <w:tmpl w:val="B8FE79F4"/>
    <w:lvl w:ilvl="0" w:tplc="2414919A">
      <w:start w:val="1"/>
      <w:numFmt w:val="lowerLetter"/>
      <w:lvlText w:val="%1)"/>
      <w:lvlJc w:val="left"/>
      <w:pPr>
        <w:ind w:left="1740" w:hanging="360"/>
      </w:pPr>
      <w:rPr>
        <w:rFonts w:hint="default"/>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42" w15:restartNumberingAfterBreak="0">
    <w:nsid w:val="420C0F58"/>
    <w:multiLevelType w:val="multilevel"/>
    <w:tmpl w:val="BCCC8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3E84B86"/>
    <w:multiLevelType w:val="hybridMultilevel"/>
    <w:tmpl w:val="05AE2E70"/>
    <w:lvl w:ilvl="0" w:tplc="04150011">
      <w:start w:val="1"/>
      <w:numFmt w:val="decimal"/>
      <w:lvlText w:val="%1)"/>
      <w:lvlJc w:val="left"/>
      <w:pPr>
        <w:ind w:left="1380" w:hanging="360"/>
      </w:pPr>
    </w:lvl>
    <w:lvl w:ilvl="1" w:tplc="04150019">
      <w:start w:val="1"/>
      <w:numFmt w:val="lowerLetter"/>
      <w:lvlText w:val="%2."/>
      <w:lvlJc w:val="left"/>
      <w:pPr>
        <w:ind w:left="2100" w:hanging="360"/>
      </w:pPr>
    </w:lvl>
    <w:lvl w:ilvl="2" w:tplc="0415001B">
      <w:start w:val="1"/>
      <w:numFmt w:val="lowerRoman"/>
      <w:lvlText w:val="%3."/>
      <w:lvlJc w:val="right"/>
      <w:pPr>
        <w:ind w:left="2820" w:hanging="180"/>
      </w:pPr>
    </w:lvl>
    <w:lvl w:ilvl="3" w:tplc="0415000F">
      <w:start w:val="1"/>
      <w:numFmt w:val="decimal"/>
      <w:lvlText w:val="%4."/>
      <w:lvlJc w:val="left"/>
      <w:pPr>
        <w:ind w:left="3540" w:hanging="360"/>
      </w:pPr>
    </w:lvl>
    <w:lvl w:ilvl="4" w:tplc="04150019">
      <w:start w:val="1"/>
      <w:numFmt w:val="lowerLetter"/>
      <w:lvlText w:val="%5."/>
      <w:lvlJc w:val="left"/>
      <w:pPr>
        <w:ind w:left="4260" w:hanging="360"/>
      </w:pPr>
    </w:lvl>
    <w:lvl w:ilvl="5" w:tplc="0415001B">
      <w:start w:val="1"/>
      <w:numFmt w:val="lowerRoman"/>
      <w:lvlText w:val="%6."/>
      <w:lvlJc w:val="right"/>
      <w:pPr>
        <w:ind w:left="4980" w:hanging="180"/>
      </w:pPr>
    </w:lvl>
    <w:lvl w:ilvl="6" w:tplc="0415000F">
      <w:start w:val="1"/>
      <w:numFmt w:val="decimal"/>
      <w:lvlText w:val="%7."/>
      <w:lvlJc w:val="left"/>
      <w:pPr>
        <w:ind w:left="5700" w:hanging="360"/>
      </w:pPr>
    </w:lvl>
    <w:lvl w:ilvl="7" w:tplc="04150019">
      <w:start w:val="1"/>
      <w:numFmt w:val="lowerLetter"/>
      <w:lvlText w:val="%8."/>
      <w:lvlJc w:val="left"/>
      <w:pPr>
        <w:ind w:left="6420" w:hanging="360"/>
      </w:pPr>
    </w:lvl>
    <w:lvl w:ilvl="8" w:tplc="0415001B">
      <w:start w:val="1"/>
      <w:numFmt w:val="lowerRoman"/>
      <w:lvlText w:val="%9."/>
      <w:lvlJc w:val="right"/>
      <w:pPr>
        <w:ind w:left="7140" w:hanging="180"/>
      </w:pPr>
    </w:lvl>
  </w:abstractNum>
  <w:abstractNum w:abstractNumId="44" w15:restartNumberingAfterBreak="0">
    <w:nsid w:val="45E648F6"/>
    <w:multiLevelType w:val="hybridMultilevel"/>
    <w:tmpl w:val="834A462A"/>
    <w:lvl w:ilvl="0" w:tplc="486CB5B2">
      <w:start w:val="1"/>
      <w:numFmt w:val="decimal"/>
      <w:lvlText w:val="%1)"/>
      <w:lvlJc w:val="left"/>
      <w:pPr>
        <w:ind w:left="1380" w:hanging="360"/>
      </w:pPr>
      <w:rPr>
        <w:rFonts w:asciiTheme="minorHAnsi" w:eastAsiaTheme="minorHAnsi" w:hAnsiTheme="minorHAnsi" w:cstheme="minorHAnsi"/>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45" w15:restartNumberingAfterBreak="0">
    <w:nsid w:val="47FF3E6B"/>
    <w:multiLevelType w:val="hybridMultilevel"/>
    <w:tmpl w:val="342C00C2"/>
    <w:lvl w:ilvl="0" w:tplc="2414919A">
      <w:start w:val="1"/>
      <w:numFmt w:val="lowerLetter"/>
      <w:lvlText w:val="%1)"/>
      <w:lvlJc w:val="left"/>
      <w:pPr>
        <w:ind w:left="1740" w:hanging="360"/>
      </w:pPr>
      <w:rPr>
        <w:rFonts w:hint="default"/>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46" w15:restartNumberingAfterBreak="0">
    <w:nsid w:val="48EC4F05"/>
    <w:multiLevelType w:val="hybridMultilevel"/>
    <w:tmpl w:val="834A462A"/>
    <w:lvl w:ilvl="0" w:tplc="486CB5B2">
      <w:start w:val="1"/>
      <w:numFmt w:val="decimal"/>
      <w:lvlText w:val="%1)"/>
      <w:lvlJc w:val="left"/>
      <w:pPr>
        <w:ind w:left="1380" w:hanging="360"/>
      </w:pPr>
      <w:rPr>
        <w:rFonts w:asciiTheme="minorHAnsi" w:eastAsiaTheme="minorHAnsi" w:hAnsiTheme="minorHAnsi" w:cstheme="minorHAnsi"/>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47" w15:restartNumberingAfterBreak="0">
    <w:nsid w:val="497A1D6C"/>
    <w:multiLevelType w:val="hybridMultilevel"/>
    <w:tmpl w:val="834A462A"/>
    <w:lvl w:ilvl="0" w:tplc="486CB5B2">
      <w:start w:val="1"/>
      <w:numFmt w:val="decimal"/>
      <w:lvlText w:val="%1)"/>
      <w:lvlJc w:val="left"/>
      <w:pPr>
        <w:ind w:left="1380" w:hanging="360"/>
      </w:pPr>
      <w:rPr>
        <w:rFonts w:asciiTheme="minorHAnsi" w:eastAsiaTheme="minorHAnsi" w:hAnsiTheme="minorHAnsi" w:cstheme="minorHAnsi"/>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48" w15:restartNumberingAfterBreak="0">
    <w:nsid w:val="4AF60E0E"/>
    <w:multiLevelType w:val="hybridMultilevel"/>
    <w:tmpl w:val="DC74FB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B1D4F96"/>
    <w:multiLevelType w:val="hybridMultilevel"/>
    <w:tmpl w:val="834A462A"/>
    <w:lvl w:ilvl="0" w:tplc="486CB5B2">
      <w:start w:val="1"/>
      <w:numFmt w:val="decimal"/>
      <w:lvlText w:val="%1)"/>
      <w:lvlJc w:val="left"/>
      <w:pPr>
        <w:ind w:left="1380" w:hanging="360"/>
      </w:pPr>
      <w:rPr>
        <w:rFonts w:asciiTheme="minorHAnsi" w:eastAsiaTheme="minorHAnsi" w:hAnsiTheme="minorHAnsi" w:cstheme="minorHAnsi"/>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50" w15:restartNumberingAfterBreak="0">
    <w:nsid w:val="4C977254"/>
    <w:multiLevelType w:val="hybridMultilevel"/>
    <w:tmpl w:val="BA22561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1" w15:restartNumberingAfterBreak="0">
    <w:nsid w:val="4D7E0E0A"/>
    <w:multiLevelType w:val="hybridMultilevel"/>
    <w:tmpl w:val="9C9A53F0"/>
    <w:lvl w:ilvl="0" w:tplc="04150017">
      <w:start w:val="1"/>
      <w:numFmt w:val="lowerLetter"/>
      <w:lvlText w:val="%1)"/>
      <w:lvlJc w:val="left"/>
      <w:pPr>
        <w:ind w:left="1740" w:hanging="360"/>
      </w:pPr>
      <w:rPr>
        <w:rFonts w:hint="default"/>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52" w15:restartNumberingAfterBreak="0">
    <w:nsid w:val="4EDC1BD3"/>
    <w:multiLevelType w:val="multilevel"/>
    <w:tmpl w:val="4C667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0F05C1B"/>
    <w:multiLevelType w:val="hybridMultilevel"/>
    <w:tmpl w:val="834A462A"/>
    <w:lvl w:ilvl="0" w:tplc="486CB5B2">
      <w:start w:val="1"/>
      <w:numFmt w:val="decimal"/>
      <w:lvlText w:val="%1)"/>
      <w:lvlJc w:val="left"/>
      <w:pPr>
        <w:ind w:left="1380" w:hanging="360"/>
      </w:pPr>
      <w:rPr>
        <w:rFonts w:asciiTheme="minorHAnsi" w:eastAsiaTheme="minorHAnsi" w:hAnsiTheme="minorHAnsi" w:cstheme="minorHAnsi"/>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54" w15:restartNumberingAfterBreak="0">
    <w:nsid w:val="516C713C"/>
    <w:multiLevelType w:val="hybridMultilevel"/>
    <w:tmpl w:val="5DFCE734"/>
    <w:lvl w:ilvl="0" w:tplc="2414919A">
      <w:start w:val="1"/>
      <w:numFmt w:val="lowerLetter"/>
      <w:lvlText w:val="%1)"/>
      <w:lvlJc w:val="left"/>
      <w:pPr>
        <w:ind w:left="1740" w:hanging="360"/>
      </w:pPr>
      <w:rPr>
        <w:rFonts w:hint="default"/>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55" w15:restartNumberingAfterBreak="0">
    <w:nsid w:val="51D5228C"/>
    <w:multiLevelType w:val="hybridMultilevel"/>
    <w:tmpl w:val="03148B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26E1993"/>
    <w:multiLevelType w:val="hybridMultilevel"/>
    <w:tmpl w:val="C7C20FF0"/>
    <w:lvl w:ilvl="0" w:tplc="2414919A">
      <w:start w:val="1"/>
      <w:numFmt w:val="lowerLetter"/>
      <w:lvlText w:val="%1)"/>
      <w:lvlJc w:val="left"/>
      <w:pPr>
        <w:ind w:left="1740" w:hanging="360"/>
      </w:pPr>
      <w:rPr>
        <w:rFonts w:hint="default"/>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57" w15:restartNumberingAfterBreak="0">
    <w:nsid w:val="52BA6E3C"/>
    <w:multiLevelType w:val="multilevel"/>
    <w:tmpl w:val="C9A442A0"/>
    <w:lvl w:ilvl="0">
      <w:start w:val="1"/>
      <w:numFmt w:val="decimal"/>
      <w:lvlText w:val="%1."/>
      <w:lvlJc w:val="left"/>
      <w:pPr>
        <w:tabs>
          <w:tab w:val="num" w:pos="720"/>
        </w:tabs>
        <w:ind w:left="720" w:hanging="360"/>
      </w:pPr>
    </w:lvl>
    <w:lvl w:ilvl="1">
      <w:start w:val="1"/>
      <w:numFmt w:val="decimal"/>
      <w:lvlText w:val="%2)"/>
      <w:lvlJc w:val="left"/>
      <w:pPr>
        <w:ind w:left="502" w:hanging="360"/>
      </w:pPr>
      <w:rPr>
        <w:rFonts w:cstheme="minorBidi" w:hint="default"/>
        <w:color w:val="00000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4225522"/>
    <w:multiLevelType w:val="hybridMultilevel"/>
    <w:tmpl w:val="11B24B52"/>
    <w:lvl w:ilvl="0" w:tplc="A56EE2B6">
      <w:start w:val="1"/>
      <w:numFmt w:val="decimal"/>
      <w:lvlText w:val="%1)"/>
      <w:lvlJc w:val="left"/>
      <w:pPr>
        <w:ind w:left="1380" w:hanging="360"/>
      </w:pPr>
    </w:lvl>
    <w:lvl w:ilvl="1" w:tplc="04150019">
      <w:start w:val="1"/>
      <w:numFmt w:val="lowerLetter"/>
      <w:lvlText w:val="%2."/>
      <w:lvlJc w:val="left"/>
      <w:pPr>
        <w:ind w:left="2100" w:hanging="360"/>
      </w:pPr>
    </w:lvl>
    <w:lvl w:ilvl="2" w:tplc="0415001B">
      <w:start w:val="1"/>
      <w:numFmt w:val="lowerRoman"/>
      <w:lvlText w:val="%3."/>
      <w:lvlJc w:val="right"/>
      <w:pPr>
        <w:ind w:left="2820" w:hanging="180"/>
      </w:pPr>
    </w:lvl>
    <w:lvl w:ilvl="3" w:tplc="0415000F">
      <w:start w:val="1"/>
      <w:numFmt w:val="decimal"/>
      <w:lvlText w:val="%4."/>
      <w:lvlJc w:val="left"/>
      <w:pPr>
        <w:ind w:left="3540" w:hanging="360"/>
      </w:pPr>
    </w:lvl>
    <w:lvl w:ilvl="4" w:tplc="04150019">
      <w:start w:val="1"/>
      <w:numFmt w:val="lowerLetter"/>
      <w:lvlText w:val="%5."/>
      <w:lvlJc w:val="left"/>
      <w:pPr>
        <w:ind w:left="4260" w:hanging="360"/>
      </w:pPr>
    </w:lvl>
    <w:lvl w:ilvl="5" w:tplc="0415001B">
      <w:start w:val="1"/>
      <w:numFmt w:val="lowerRoman"/>
      <w:lvlText w:val="%6."/>
      <w:lvlJc w:val="right"/>
      <w:pPr>
        <w:ind w:left="4980" w:hanging="180"/>
      </w:pPr>
    </w:lvl>
    <w:lvl w:ilvl="6" w:tplc="0415000F">
      <w:start w:val="1"/>
      <w:numFmt w:val="decimal"/>
      <w:lvlText w:val="%7."/>
      <w:lvlJc w:val="left"/>
      <w:pPr>
        <w:ind w:left="5700" w:hanging="360"/>
      </w:pPr>
    </w:lvl>
    <w:lvl w:ilvl="7" w:tplc="04150019">
      <w:start w:val="1"/>
      <w:numFmt w:val="lowerLetter"/>
      <w:lvlText w:val="%8."/>
      <w:lvlJc w:val="left"/>
      <w:pPr>
        <w:ind w:left="6420" w:hanging="360"/>
      </w:pPr>
    </w:lvl>
    <w:lvl w:ilvl="8" w:tplc="0415001B">
      <w:start w:val="1"/>
      <w:numFmt w:val="lowerRoman"/>
      <w:lvlText w:val="%9."/>
      <w:lvlJc w:val="right"/>
      <w:pPr>
        <w:ind w:left="7140" w:hanging="180"/>
      </w:pPr>
    </w:lvl>
  </w:abstractNum>
  <w:abstractNum w:abstractNumId="59" w15:restartNumberingAfterBreak="0">
    <w:nsid w:val="55723B25"/>
    <w:multiLevelType w:val="multilevel"/>
    <w:tmpl w:val="7AB87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59E5E3A"/>
    <w:multiLevelType w:val="hybridMultilevel"/>
    <w:tmpl w:val="834A462A"/>
    <w:lvl w:ilvl="0" w:tplc="486CB5B2">
      <w:start w:val="1"/>
      <w:numFmt w:val="decimal"/>
      <w:lvlText w:val="%1)"/>
      <w:lvlJc w:val="left"/>
      <w:pPr>
        <w:ind w:left="1380" w:hanging="360"/>
      </w:pPr>
      <w:rPr>
        <w:rFonts w:asciiTheme="minorHAnsi" w:eastAsiaTheme="minorHAnsi" w:hAnsiTheme="minorHAnsi" w:cstheme="minorHAnsi"/>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61" w15:restartNumberingAfterBreak="0">
    <w:nsid w:val="57C61C55"/>
    <w:multiLevelType w:val="hybridMultilevel"/>
    <w:tmpl w:val="568E15C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7C7304E"/>
    <w:multiLevelType w:val="hybridMultilevel"/>
    <w:tmpl w:val="94D66C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8174434"/>
    <w:multiLevelType w:val="hybridMultilevel"/>
    <w:tmpl w:val="834A462A"/>
    <w:lvl w:ilvl="0" w:tplc="486CB5B2">
      <w:start w:val="1"/>
      <w:numFmt w:val="decimal"/>
      <w:lvlText w:val="%1)"/>
      <w:lvlJc w:val="left"/>
      <w:pPr>
        <w:ind w:left="1380" w:hanging="360"/>
      </w:pPr>
      <w:rPr>
        <w:rFonts w:asciiTheme="minorHAnsi" w:eastAsiaTheme="minorHAnsi" w:hAnsiTheme="minorHAnsi" w:cstheme="minorHAnsi"/>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64" w15:restartNumberingAfterBreak="0">
    <w:nsid w:val="59514B63"/>
    <w:multiLevelType w:val="hybridMultilevel"/>
    <w:tmpl w:val="0478D15A"/>
    <w:lvl w:ilvl="0" w:tplc="2414919A">
      <w:start w:val="1"/>
      <w:numFmt w:val="lowerLetter"/>
      <w:lvlText w:val="%1)"/>
      <w:lvlJc w:val="left"/>
      <w:pPr>
        <w:ind w:left="1740" w:hanging="360"/>
      </w:pPr>
      <w:rPr>
        <w:rFonts w:hint="default"/>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65" w15:restartNumberingAfterBreak="0">
    <w:nsid w:val="64B539B5"/>
    <w:multiLevelType w:val="hybridMultilevel"/>
    <w:tmpl w:val="11B24B52"/>
    <w:lvl w:ilvl="0" w:tplc="A56EE2B6">
      <w:start w:val="1"/>
      <w:numFmt w:val="decimal"/>
      <w:lvlText w:val="%1)"/>
      <w:lvlJc w:val="left"/>
      <w:pPr>
        <w:ind w:left="1380" w:hanging="360"/>
      </w:pPr>
    </w:lvl>
    <w:lvl w:ilvl="1" w:tplc="04150019">
      <w:start w:val="1"/>
      <w:numFmt w:val="lowerLetter"/>
      <w:lvlText w:val="%2."/>
      <w:lvlJc w:val="left"/>
      <w:pPr>
        <w:ind w:left="2100" w:hanging="360"/>
      </w:pPr>
    </w:lvl>
    <w:lvl w:ilvl="2" w:tplc="0415001B">
      <w:start w:val="1"/>
      <w:numFmt w:val="lowerRoman"/>
      <w:lvlText w:val="%3."/>
      <w:lvlJc w:val="right"/>
      <w:pPr>
        <w:ind w:left="2820" w:hanging="180"/>
      </w:pPr>
    </w:lvl>
    <w:lvl w:ilvl="3" w:tplc="0415000F">
      <w:start w:val="1"/>
      <w:numFmt w:val="decimal"/>
      <w:lvlText w:val="%4."/>
      <w:lvlJc w:val="left"/>
      <w:pPr>
        <w:ind w:left="3540" w:hanging="360"/>
      </w:pPr>
    </w:lvl>
    <w:lvl w:ilvl="4" w:tplc="04150019">
      <w:start w:val="1"/>
      <w:numFmt w:val="lowerLetter"/>
      <w:lvlText w:val="%5."/>
      <w:lvlJc w:val="left"/>
      <w:pPr>
        <w:ind w:left="4260" w:hanging="360"/>
      </w:pPr>
    </w:lvl>
    <w:lvl w:ilvl="5" w:tplc="0415001B">
      <w:start w:val="1"/>
      <w:numFmt w:val="lowerRoman"/>
      <w:lvlText w:val="%6."/>
      <w:lvlJc w:val="right"/>
      <w:pPr>
        <w:ind w:left="4980" w:hanging="180"/>
      </w:pPr>
    </w:lvl>
    <w:lvl w:ilvl="6" w:tplc="0415000F">
      <w:start w:val="1"/>
      <w:numFmt w:val="decimal"/>
      <w:lvlText w:val="%7."/>
      <w:lvlJc w:val="left"/>
      <w:pPr>
        <w:ind w:left="5700" w:hanging="360"/>
      </w:pPr>
    </w:lvl>
    <w:lvl w:ilvl="7" w:tplc="04150019">
      <w:start w:val="1"/>
      <w:numFmt w:val="lowerLetter"/>
      <w:lvlText w:val="%8."/>
      <w:lvlJc w:val="left"/>
      <w:pPr>
        <w:ind w:left="6420" w:hanging="360"/>
      </w:pPr>
    </w:lvl>
    <w:lvl w:ilvl="8" w:tplc="0415001B">
      <w:start w:val="1"/>
      <w:numFmt w:val="lowerRoman"/>
      <w:lvlText w:val="%9."/>
      <w:lvlJc w:val="right"/>
      <w:pPr>
        <w:ind w:left="7140" w:hanging="180"/>
      </w:pPr>
    </w:lvl>
  </w:abstractNum>
  <w:abstractNum w:abstractNumId="66" w15:restartNumberingAfterBreak="0">
    <w:nsid w:val="6896198C"/>
    <w:multiLevelType w:val="hybridMultilevel"/>
    <w:tmpl w:val="700A965E"/>
    <w:lvl w:ilvl="0" w:tplc="ED34A7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89B5617"/>
    <w:multiLevelType w:val="hybridMultilevel"/>
    <w:tmpl w:val="980C8C4A"/>
    <w:lvl w:ilvl="0" w:tplc="98EAE088">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68A14306"/>
    <w:multiLevelType w:val="multilevel"/>
    <w:tmpl w:val="13589C4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9" w15:restartNumberingAfterBreak="0">
    <w:nsid w:val="6AAB71A9"/>
    <w:multiLevelType w:val="hybridMultilevel"/>
    <w:tmpl w:val="6540C7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CCA5D10"/>
    <w:multiLevelType w:val="hybridMultilevel"/>
    <w:tmpl w:val="DD82642A"/>
    <w:lvl w:ilvl="0" w:tplc="21E25F7E">
      <w:start w:val="2"/>
      <w:numFmt w:val="bullet"/>
      <w:lvlText w:val="•"/>
      <w:lvlJc w:val="left"/>
      <w:pPr>
        <w:ind w:left="720" w:hanging="360"/>
      </w:pPr>
      <w:rPr>
        <w:rFonts w:ascii="Aptos Display" w:eastAsia="Times New Roman" w:hAnsi="Aptos Display"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6E7D104D"/>
    <w:multiLevelType w:val="hybridMultilevel"/>
    <w:tmpl w:val="834A462A"/>
    <w:lvl w:ilvl="0" w:tplc="486CB5B2">
      <w:start w:val="1"/>
      <w:numFmt w:val="decimal"/>
      <w:lvlText w:val="%1)"/>
      <w:lvlJc w:val="left"/>
      <w:pPr>
        <w:ind w:left="786" w:hanging="360"/>
      </w:pPr>
      <w:rPr>
        <w:rFonts w:asciiTheme="minorHAnsi" w:eastAsiaTheme="minorHAnsi" w:hAnsiTheme="minorHAnsi" w:cstheme="minorHAnsi"/>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2" w15:restartNumberingAfterBreak="0">
    <w:nsid w:val="701A54B8"/>
    <w:multiLevelType w:val="hybridMultilevel"/>
    <w:tmpl w:val="56264BA6"/>
    <w:lvl w:ilvl="0" w:tplc="04150011">
      <w:start w:val="1"/>
      <w:numFmt w:val="decimal"/>
      <w:lvlText w:val="%1)"/>
      <w:lvlJc w:val="left"/>
      <w:pPr>
        <w:ind w:left="1380" w:hanging="360"/>
      </w:pPr>
      <w:rPr>
        <w:rFonts w:hint="default"/>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73" w15:restartNumberingAfterBreak="0">
    <w:nsid w:val="707179D4"/>
    <w:multiLevelType w:val="multilevel"/>
    <w:tmpl w:val="CC8249A6"/>
    <w:lvl w:ilvl="0">
      <w:start w:val="2"/>
      <w:numFmt w:val="decimal"/>
      <w:lvlText w:val="%1."/>
      <w:lvlJc w:val="left"/>
      <w:pPr>
        <w:tabs>
          <w:tab w:val="num" w:pos="502"/>
        </w:tabs>
        <w:ind w:left="502"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4" w15:restartNumberingAfterBreak="0">
    <w:nsid w:val="725335C9"/>
    <w:multiLevelType w:val="multilevel"/>
    <w:tmpl w:val="D222FE9A"/>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7BD5687"/>
    <w:multiLevelType w:val="hybridMultilevel"/>
    <w:tmpl w:val="E286F4C4"/>
    <w:lvl w:ilvl="0" w:tplc="2414919A">
      <w:start w:val="1"/>
      <w:numFmt w:val="lowerLetter"/>
      <w:lvlText w:val="%1)"/>
      <w:lvlJc w:val="left"/>
      <w:pPr>
        <w:ind w:left="1740" w:hanging="360"/>
      </w:pPr>
      <w:rPr>
        <w:rFonts w:hint="default"/>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76" w15:restartNumberingAfterBreak="0">
    <w:nsid w:val="77E30313"/>
    <w:multiLevelType w:val="hybridMultilevel"/>
    <w:tmpl w:val="636215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783D7CBF"/>
    <w:multiLevelType w:val="multilevel"/>
    <w:tmpl w:val="23888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8D72F47"/>
    <w:multiLevelType w:val="hybridMultilevel"/>
    <w:tmpl w:val="0D1AEE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EA84D47"/>
    <w:multiLevelType w:val="multilevel"/>
    <w:tmpl w:val="C8C0E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2943510">
    <w:abstractNumId w:val="12"/>
  </w:num>
  <w:num w:numId="2" w16cid:durableId="589700577">
    <w:abstractNumId w:val="19"/>
  </w:num>
  <w:num w:numId="3" w16cid:durableId="1752920751">
    <w:abstractNumId w:val="33"/>
  </w:num>
  <w:num w:numId="4" w16cid:durableId="288123069">
    <w:abstractNumId w:val="2"/>
  </w:num>
  <w:num w:numId="5" w16cid:durableId="36317811">
    <w:abstractNumId w:val="6"/>
  </w:num>
  <w:num w:numId="6" w16cid:durableId="1273823880">
    <w:abstractNumId w:val="74"/>
  </w:num>
  <w:num w:numId="7" w16cid:durableId="1347295018">
    <w:abstractNumId w:val="57"/>
  </w:num>
  <w:num w:numId="8" w16cid:durableId="760376667">
    <w:abstractNumId w:val="25"/>
  </w:num>
  <w:num w:numId="9" w16cid:durableId="235167054">
    <w:abstractNumId w:val="55"/>
  </w:num>
  <w:num w:numId="10" w16cid:durableId="814371671">
    <w:abstractNumId w:val="62"/>
  </w:num>
  <w:num w:numId="11" w16cid:durableId="1932735528">
    <w:abstractNumId w:val="0"/>
  </w:num>
  <w:num w:numId="12" w16cid:durableId="13190306">
    <w:abstractNumId w:val="61"/>
  </w:num>
  <w:num w:numId="13" w16cid:durableId="2005669567">
    <w:abstractNumId w:val="1"/>
  </w:num>
  <w:num w:numId="14" w16cid:durableId="1100490675">
    <w:abstractNumId w:val="78"/>
  </w:num>
  <w:num w:numId="15" w16cid:durableId="1384789795">
    <w:abstractNumId w:val="42"/>
  </w:num>
  <w:num w:numId="16" w16cid:durableId="381249238">
    <w:abstractNumId w:val="52"/>
  </w:num>
  <w:num w:numId="17" w16cid:durableId="1959293841">
    <w:abstractNumId w:val="79"/>
  </w:num>
  <w:num w:numId="18" w16cid:durableId="1569530393">
    <w:abstractNumId w:val="69"/>
  </w:num>
  <w:num w:numId="19" w16cid:durableId="1562279696">
    <w:abstractNumId w:val="14"/>
  </w:num>
  <w:num w:numId="20" w16cid:durableId="1402945454">
    <w:abstractNumId w:val="10"/>
  </w:num>
  <w:num w:numId="21" w16cid:durableId="1052266457">
    <w:abstractNumId w:val="59"/>
  </w:num>
  <w:num w:numId="22" w16cid:durableId="1099369679">
    <w:abstractNumId w:val="77"/>
  </w:num>
  <w:num w:numId="23" w16cid:durableId="341053098">
    <w:abstractNumId w:val="70"/>
  </w:num>
  <w:num w:numId="24" w16cid:durableId="918559489">
    <w:abstractNumId w:val="9"/>
  </w:num>
  <w:num w:numId="25" w16cid:durableId="1843081420">
    <w:abstractNumId w:val="40"/>
  </w:num>
  <w:num w:numId="26" w16cid:durableId="1474566221">
    <w:abstractNumId w:val="68"/>
  </w:num>
  <w:num w:numId="27" w16cid:durableId="757167203">
    <w:abstractNumId w:val="20"/>
  </w:num>
  <w:num w:numId="28" w16cid:durableId="83040606">
    <w:abstractNumId w:val="73"/>
  </w:num>
  <w:num w:numId="29" w16cid:durableId="181940524">
    <w:abstractNumId w:val="22"/>
  </w:num>
  <w:num w:numId="30" w16cid:durableId="110855138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62646043">
    <w:abstractNumId w:val="46"/>
  </w:num>
  <w:num w:numId="32" w16cid:durableId="1377927086">
    <w:abstractNumId w:val="35"/>
  </w:num>
  <w:num w:numId="33" w16cid:durableId="518587261">
    <w:abstractNumId w:val="24"/>
  </w:num>
  <w:num w:numId="34" w16cid:durableId="1203327140">
    <w:abstractNumId w:val="37"/>
  </w:num>
  <w:num w:numId="35" w16cid:durableId="1871994006">
    <w:abstractNumId w:val="47"/>
  </w:num>
  <w:num w:numId="36" w16cid:durableId="376781130">
    <w:abstractNumId w:val="21"/>
  </w:num>
  <w:num w:numId="37" w16cid:durableId="1144196497">
    <w:abstractNumId w:val="53"/>
  </w:num>
  <w:num w:numId="38" w16cid:durableId="1579485772">
    <w:abstractNumId w:val="71"/>
  </w:num>
  <w:num w:numId="39" w16cid:durableId="606739845">
    <w:abstractNumId w:val="63"/>
  </w:num>
  <w:num w:numId="40" w16cid:durableId="472021341">
    <w:abstractNumId w:val="30"/>
  </w:num>
  <w:num w:numId="41" w16cid:durableId="1570798264">
    <w:abstractNumId w:val="44"/>
  </w:num>
  <w:num w:numId="42" w16cid:durableId="1550921268">
    <w:abstractNumId w:val="49"/>
  </w:num>
  <w:num w:numId="43" w16cid:durableId="1139110840">
    <w:abstractNumId w:val="60"/>
  </w:num>
  <w:num w:numId="44" w16cid:durableId="73209366">
    <w:abstractNumId w:val="15"/>
  </w:num>
  <w:num w:numId="45" w16cid:durableId="215361150">
    <w:abstractNumId w:val="43"/>
  </w:num>
  <w:num w:numId="46" w16cid:durableId="125702015">
    <w:abstractNumId w:val="4"/>
  </w:num>
  <w:num w:numId="47" w16cid:durableId="707337821">
    <w:abstractNumId w:val="16"/>
  </w:num>
  <w:num w:numId="48" w16cid:durableId="352075089">
    <w:abstractNumId w:val="32"/>
  </w:num>
  <w:num w:numId="49" w16cid:durableId="1265066512">
    <w:abstractNumId w:val="65"/>
  </w:num>
  <w:num w:numId="50" w16cid:durableId="1879201645">
    <w:abstractNumId w:val="58"/>
  </w:num>
  <w:num w:numId="51" w16cid:durableId="1069570511">
    <w:abstractNumId w:val="11"/>
  </w:num>
  <w:num w:numId="52" w16cid:durableId="1656883056">
    <w:abstractNumId w:val="72"/>
  </w:num>
  <w:num w:numId="53" w16cid:durableId="1968046268">
    <w:abstractNumId w:val="7"/>
  </w:num>
  <w:num w:numId="54" w16cid:durableId="1198083486">
    <w:abstractNumId w:val="51"/>
  </w:num>
  <w:num w:numId="55" w16cid:durableId="591402169">
    <w:abstractNumId w:val="18"/>
  </w:num>
  <w:num w:numId="56" w16cid:durableId="1665889095">
    <w:abstractNumId w:val="5"/>
  </w:num>
  <w:num w:numId="57" w16cid:durableId="717506881">
    <w:abstractNumId w:val="29"/>
  </w:num>
  <w:num w:numId="58" w16cid:durableId="631448464">
    <w:abstractNumId w:val="13"/>
  </w:num>
  <w:num w:numId="59" w16cid:durableId="12078406">
    <w:abstractNumId w:val="45"/>
  </w:num>
  <w:num w:numId="60" w16cid:durableId="357243704">
    <w:abstractNumId w:val="38"/>
  </w:num>
  <w:num w:numId="61" w16cid:durableId="492992486">
    <w:abstractNumId w:val="3"/>
  </w:num>
  <w:num w:numId="62" w16cid:durableId="168100982">
    <w:abstractNumId w:val="31"/>
  </w:num>
  <w:num w:numId="63" w16cid:durableId="713775379">
    <w:abstractNumId w:val="64"/>
  </w:num>
  <w:num w:numId="64" w16cid:durableId="1079253005">
    <w:abstractNumId w:val="56"/>
  </w:num>
  <w:num w:numId="65" w16cid:durableId="1368409237">
    <w:abstractNumId w:val="41"/>
  </w:num>
  <w:num w:numId="66" w16cid:durableId="2071689280">
    <w:abstractNumId w:val="23"/>
  </w:num>
  <w:num w:numId="67" w16cid:durableId="1684939113">
    <w:abstractNumId w:val="75"/>
  </w:num>
  <w:num w:numId="68" w16cid:durableId="2012368081">
    <w:abstractNumId w:val="17"/>
  </w:num>
  <w:num w:numId="69" w16cid:durableId="829711260">
    <w:abstractNumId w:val="26"/>
  </w:num>
  <w:num w:numId="70" w16cid:durableId="2146384101">
    <w:abstractNumId w:val="36"/>
  </w:num>
  <w:num w:numId="71" w16cid:durableId="2015378420">
    <w:abstractNumId w:val="54"/>
  </w:num>
  <w:num w:numId="72" w16cid:durableId="612058514">
    <w:abstractNumId w:val="27"/>
  </w:num>
  <w:num w:numId="73" w16cid:durableId="431822780">
    <w:abstractNumId w:val="34"/>
  </w:num>
  <w:num w:numId="74" w16cid:durableId="790977686">
    <w:abstractNumId w:val="48"/>
  </w:num>
  <w:num w:numId="75" w16cid:durableId="199434957">
    <w:abstractNumId w:val="50"/>
  </w:num>
  <w:num w:numId="76" w16cid:durableId="1274436746">
    <w:abstractNumId w:val="66"/>
  </w:num>
  <w:num w:numId="77" w16cid:durableId="1542667599">
    <w:abstractNumId w:val="28"/>
  </w:num>
  <w:num w:numId="78" w16cid:durableId="392899229">
    <w:abstractNumId w:val="8"/>
  </w:num>
  <w:num w:numId="79" w16cid:durableId="154420087">
    <w:abstractNumId w:val="39"/>
  </w:num>
  <w:num w:numId="80" w16cid:durableId="1864325533">
    <w:abstractNumId w:val="7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841"/>
    <w:rsid w:val="000003A2"/>
    <w:rsid w:val="00002057"/>
    <w:rsid w:val="000032F4"/>
    <w:rsid w:val="00004B7F"/>
    <w:rsid w:val="00010C1C"/>
    <w:rsid w:val="00012E6D"/>
    <w:rsid w:val="00013C46"/>
    <w:rsid w:val="00017A1E"/>
    <w:rsid w:val="00017F48"/>
    <w:rsid w:val="000221D2"/>
    <w:rsid w:val="0002411F"/>
    <w:rsid w:val="000277E5"/>
    <w:rsid w:val="00027D61"/>
    <w:rsid w:val="0003327E"/>
    <w:rsid w:val="000350E3"/>
    <w:rsid w:val="000357B8"/>
    <w:rsid w:val="000366CA"/>
    <w:rsid w:val="0003707D"/>
    <w:rsid w:val="00040383"/>
    <w:rsid w:val="00040963"/>
    <w:rsid w:val="00041D37"/>
    <w:rsid w:val="00042DFF"/>
    <w:rsid w:val="0004431D"/>
    <w:rsid w:val="000471F8"/>
    <w:rsid w:val="00051D26"/>
    <w:rsid w:val="00053BE0"/>
    <w:rsid w:val="00054020"/>
    <w:rsid w:val="0005799F"/>
    <w:rsid w:val="00062C18"/>
    <w:rsid w:val="00063C99"/>
    <w:rsid w:val="000710FD"/>
    <w:rsid w:val="00072379"/>
    <w:rsid w:val="0007400C"/>
    <w:rsid w:val="000772FA"/>
    <w:rsid w:val="0007736F"/>
    <w:rsid w:val="00077B24"/>
    <w:rsid w:val="00083C6F"/>
    <w:rsid w:val="00086785"/>
    <w:rsid w:val="00096C34"/>
    <w:rsid w:val="00096D07"/>
    <w:rsid w:val="00097FD9"/>
    <w:rsid w:val="000A3B53"/>
    <w:rsid w:val="000A5129"/>
    <w:rsid w:val="000A7004"/>
    <w:rsid w:val="000A74D5"/>
    <w:rsid w:val="000B17A7"/>
    <w:rsid w:val="000B266D"/>
    <w:rsid w:val="000B3327"/>
    <w:rsid w:val="000B339C"/>
    <w:rsid w:val="000B5E49"/>
    <w:rsid w:val="000C005E"/>
    <w:rsid w:val="000C0958"/>
    <w:rsid w:val="000C0D6F"/>
    <w:rsid w:val="000D0ADC"/>
    <w:rsid w:val="000D17D5"/>
    <w:rsid w:val="000D3425"/>
    <w:rsid w:val="000D64CA"/>
    <w:rsid w:val="000D70FC"/>
    <w:rsid w:val="000D75B2"/>
    <w:rsid w:val="000D7C1A"/>
    <w:rsid w:val="000E06F5"/>
    <w:rsid w:val="000E0814"/>
    <w:rsid w:val="000E147A"/>
    <w:rsid w:val="000E1B00"/>
    <w:rsid w:val="000E2F65"/>
    <w:rsid w:val="000E5AC3"/>
    <w:rsid w:val="000E6E3A"/>
    <w:rsid w:val="000E7146"/>
    <w:rsid w:val="000F03FB"/>
    <w:rsid w:val="000F42EE"/>
    <w:rsid w:val="000F4B5A"/>
    <w:rsid w:val="000F55CC"/>
    <w:rsid w:val="000F7AE5"/>
    <w:rsid w:val="00102869"/>
    <w:rsid w:val="00104686"/>
    <w:rsid w:val="00104B54"/>
    <w:rsid w:val="00105ADB"/>
    <w:rsid w:val="00106F3E"/>
    <w:rsid w:val="00111DAD"/>
    <w:rsid w:val="00112C04"/>
    <w:rsid w:val="001132D9"/>
    <w:rsid w:val="0011330A"/>
    <w:rsid w:val="001139EE"/>
    <w:rsid w:val="0011495F"/>
    <w:rsid w:val="0011648E"/>
    <w:rsid w:val="00120EE9"/>
    <w:rsid w:val="00121FDD"/>
    <w:rsid w:val="00123A62"/>
    <w:rsid w:val="0012517C"/>
    <w:rsid w:val="00126428"/>
    <w:rsid w:val="00126A85"/>
    <w:rsid w:val="00126E0A"/>
    <w:rsid w:val="001309BD"/>
    <w:rsid w:val="00130D63"/>
    <w:rsid w:val="00131097"/>
    <w:rsid w:val="00131789"/>
    <w:rsid w:val="00131CDE"/>
    <w:rsid w:val="001339F9"/>
    <w:rsid w:val="00134D1C"/>
    <w:rsid w:val="0013557D"/>
    <w:rsid w:val="00135C31"/>
    <w:rsid w:val="00135CBA"/>
    <w:rsid w:val="00136474"/>
    <w:rsid w:val="001370CA"/>
    <w:rsid w:val="00142588"/>
    <w:rsid w:val="00142893"/>
    <w:rsid w:val="00142DCE"/>
    <w:rsid w:val="00142E7F"/>
    <w:rsid w:val="00144333"/>
    <w:rsid w:val="001502D0"/>
    <w:rsid w:val="001516FE"/>
    <w:rsid w:val="00152825"/>
    <w:rsid w:val="00152DF2"/>
    <w:rsid w:val="001541F4"/>
    <w:rsid w:val="001552AE"/>
    <w:rsid w:val="001609B9"/>
    <w:rsid w:val="00161FEA"/>
    <w:rsid w:val="0016227B"/>
    <w:rsid w:val="001628CC"/>
    <w:rsid w:val="00162901"/>
    <w:rsid w:val="00163C99"/>
    <w:rsid w:val="00164BD9"/>
    <w:rsid w:val="00167981"/>
    <w:rsid w:val="00172120"/>
    <w:rsid w:val="001738D0"/>
    <w:rsid w:val="001749FC"/>
    <w:rsid w:val="00177062"/>
    <w:rsid w:val="00177AE4"/>
    <w:rsid w:val="00182215"/>
    <w:rsid w:val="00185FD4"/>
    <w:rsid w:val="00187ED8"/>
    <w:rsid w:val="001926D2"/>
    <w:rsid w:val="00192A9E"/>
    <w:rsid w:val="00193B48"/>
    <w:rsid w:val="001941DE"/>
    <w:rsid w:val="00194AEC"/>
    <w:rsid w:val="001950F9"/>
    <w:rsid w:val="0019568F"/>
    <w:rsid w:val="00195C81"/>
    <w:rsid w:val="001962B8"/>
    <w:rsid w:val="0019734A"/>
    <w:rsid w:val="0019785F"/>
    <w:rsid w:val="001A0516"/>
    <w:rsid w:val="001A55BC"/>
    <w:rsid w:val="001A70D3"/>
    <w:rsid w:val="001B1FDE"/>
    <w:rsid w:val="001B3B5F"/>
    <w:rsid w:val="001B4044"/>
    <w:rsid w:val="001B461B"/>
    <w:rsid w:val="001B561A"/>
    <w:rsid w:val="001B57F9"/>
    <w:rsid w:val="001B734F"/>
    <w:rsid w:val="001B7D0E"/>
    <w:rsid w:val="001C2814"/>
    <w:rsid w:val="001C38EB"/>
    <w:rsid w:val="001C43D9"/>
    <w:rsid w:val="001C444F"/>
    <w:rsid w:val="001D1721"/>
    <w:rsid w:val="001D18D7"/>
    <w:rsid w:val="001D2324"/>
    <w:rsid w:val="001D424F"/>
    <w:rsid w:val="001D5442"/>
    <w:rsid w:val="001D7183"/>
    <w:rsid w:val="001D767F"/>
    <w:rsid w:val="001D7743"/>
    <w:rsid w:val="001E1AEC"/>
    <w:rsid w:val="001E3E23"/>
    <w:rsid w:val="001E3EDB"/>
    <w:rsid w:val="001E4824"/>
    <w:rsid w:val="001E5F46"/>
    <w:rsid w:val="001E7B32"/>
    <w:rsid w:val="001F29F9"/>
    <w:rsid w:val="001F41E8"/>
    <w:rsid w:val="001F741E"/>
    <w:rsid w:val="0020251A"/>
    <w:rsid w:val="00202AEF"/>
    <w:rsid w:val="00203EDB"/>
    <w:rsid w:val="0020483E"/>
    <w:rsid w:val="0020630F"/>
    <w:rsid w:val="00206871"/>
    <w:rsid w:val="00206959"/>
    <w:rsid w:val="00213109"/>
    <w:rsid w:val="00216003"/>
    <w:rsid w:val="002161C8"/>
    <w:rsid w:val="00216434"/>
    <w:rsid w:val="00217CB3"/>
    <w:rsid w:val="00221968"/>
    <w:rsid w:val="00223BD4"/>
    <w:rsid w:val="0022428F"/>
    <w:rsid w:val="00226888"/>
    <w:rsid w:val="00230510"/>
    <w:rsid w:val="00230F29"/>
    <w:rsid w:val="00231E8D"/>
    <w:rsid w:val="00232C2D"/>
    <w:rsid w:val="00233909"/>
    <w:rsid w:val="00233BE7"/>
    <w:rsid w:val="00240B2A"/>
    <w:rsid w:val="00243801"/>
    <w:rsid w:val="00244340"/>
    <w:rsid w:val="002473E5"/>
    <w:rsid w:val="00254AAC"/>
    <w:rsid w:val="002567A1"/>
    <w:rsid w:val="00260DB2"/>
    <w:rsid w:val="0026315F"/>
    <w:rsid w:val="00263A5D"/>
    <w:rsid w:val="00264529"/>
    <w:rsid w:val="00265E8A"/>
    <w:rsid w:val="002664AF"/>
    <w:rsid w:val="002673B5"/>
    <w:rsid w:val="00267486"/>
    <w:rsid w:val="0026768F"/>
    <w:rsid w:val="00270825"/>
    <w:rsid w:val="00270915"/>
    <w:rsid w:val="00273E5D"/>
    <w:rsid w:val="002752A2"/>
    <w:rsid w:val="00276036"/>
    <w:rsid w:val="00282419"/>
    <w:rsid w:val="00283421"/>
    <w:rsid w:val="00284ED5"/>
    <w:rsid w:val="002859D6"/>
    <w:rsid w:val="002864FB"/>
    <w:rsid w:val="00287AB1"/>
    <w:rsid w:val="00290671"/>
    <w:rsid w:val="002908F4"/>
    <w:rsid w:val="00290A64"/>
    <w:rsid w:val="002938A9"/>
    <w:rsid w:val="0029440F"/>
    <w:rsid w:val="002952F0"/>
    <w:rsid w:val="002A1397"/>
    <w:rsid w:val="002A1E5E"/>
    <w:rsid w:val="002A397B"/>
    <w:rsid w:val="002A42D5"/>
    <w:rsid w:val="002A447E"/>
    <w:rsid w:val="002A71DE"/>
    <w:rsid w:val="002B0743"/>
    <w:rsid w:val="002B1E0A"/>
    <w:rsid w:val="002B4474"/>
    <w:rsid w:val="002C0100"/>
    <w:rsid w:val="002C0133"/>
    <w:rsid w:val="002C0583"/>
    <w:rsid w:val="002C1483"/>
    <w:rsid w:val="002C64B9"/>
    <w:rsid w:val="002D0120"/>
    <w:rsid w:val="002D0542"/>
    <w:rsid w:val="002D165B"/>
    <w:rsid w:val="002D1CE0"/>
    <w:rsid w:val="002D2A04"/>
    <w:rsid w:val="002D35A4"/>
    <w:rsid w:val="002D50A1"/>
    <w:rsid w:val="002D5441"/>
    <w:rsid w:val="002D6186"/>
    <w:rsid w:val="002D6AA7"/>
    <w:rsid w:val="002D765A"/>
    <w:rsid w:val="002E1572"/>
    <w:rsid w:val="002E1E70"/>
    <w:rsid w:val="002E265B"/>
    <w:rsid w:val="002E272C"/>
    <w:rsid w:val="002E30C1"/>
    <w:rsid w:val="002E58ED"/>
    <w:rsid w:val="002F21DB"/>
    <w:rsid w:val="002F24B9"/>
    <w:rsid w:val="002F77D2"/>
    <w:rsid w:val="0030237C"/>
    <w:rsid w:val="00304FB4"/>
    <w:rsid w:val="00307C6D"/>
    <w:rsid w:val="003120E0"/>
    <w:rsid w:val="00313A72"/>
    <w:rsid w:val="00314421"/>
    <w:rsid w:val="003148CB"/>
    <w:rsid w:val="0031560D"/>
    <w:rsid w:val="00316DB9"/>
    <w:rsid w:val="0032215F"/>
    <w:rsid w:val="00323470"/>
    <w:rsid w:val="0032445F"/>
    <w:rsid w:val="003279AE"/>
    <w:rsid w:val="00332BBA"/>
    <w:rsid w:val="00335679"/>
    <w:rsid w:val="003363AB"/>
    <w:rsid w:val="0033641A"/>
    <w:rsid w:val="00336699"/>
    <w:rsid w:val="00336E87"/>
    <w:rsid w:val="00340467"/>
    <w:rsid w:val="00340A79"/>
    <w:rsid w:val="00341960"/>
    <w:rsid w:val="0034284D"/>
    <w:rsid w:val="00346022"/>
    <w:rsid w:val="00346AAD"/>
    <w:rsid w:val="00350382"/>
    <w:rsid w:val="00350883"/>
    <w:rsid w:val="003512E6"/>
    <w:rsid w:val="003519D8"/>
    <w:rsid w:val="00352138"/>
    <w:rsid w:val="003553C8"/>
    <w:rsid w:val="00356A01"/>
    <w:rsid w:val="00356DC6"/>
    <w:rsid w:val="0036006D"/>
    <w:rsid w:val="00360251"/>
    <w:rsid w:val="00360549"/>
    <w:rsid w:val="00361DF5"/>
    <w:rsid w:val="00361E13"/>
    <w:rsid w:val="00366E5E"/>
    <w:rsid w:val="003704D2"/>
    <w:rsid w:val="00370A05"/>
    <w:rsid w:val="00371724"/>
    <w:rsid w:val="003744FA"/>
    <w:rsid w:val="003754A3"/>
    <w:rsid w:val="00380B09"/>
    <w:rsid w:val="003821D6"/>
    <w:rsid w:val="00382FA9"/>
    <w:rsid w:val="00390641"/>
    <w:rsid w:val="003910C6"/>
    <w:rsid w:val="00391540"/>
    <w:rsid w:val="003930D0"/>
    <w:rsid w:val="00393824"/>
    <w:rsid w:val="00393AA4"/>
    <w:rsid w:val="0039630C"/>
    <w:rsid w:val="003A072B"/>
    <w:rsid w:val="003A1A3D"/>
    <w:rsid w:val="003A1B2B"/>
    <w:rsid w:val="003A3873"/>
    <w:rsid w:val="003B3932"/>
    <w:rsid w:val="003B5C24"/>
    <w:rsid w:val="003B7253"/>
    <w:rsid w:val="003B7CAF"/>
    <w:rsid w:val="003B7D6C"/>
    <w:rsid w:val="003C3165"/>
    <w:rsid w:val="003C5F1E"/>
    <w:rsid w:val="003D3928"/>
    <w:rsid w:val="003D7D77"/>
    <w:rsid w:val="003E1042"/>
    <w:rsid w:val="003E2888"/>
    <w:rsid w:val="003E3E7C"/>
    <w:rsid w:val="003E53DF"/>
    <w:rsid w:val="003E6C7E"/>
    <w:rsid w:val="003F033E"/>
    <w:rsid w:val="003F0A97"/>
    <w:rsid w:val="003F161B"/>
    <w:rsid w:val="003F4972"/>
    <w:rsid w:val="003F63FC"/>
    <w:rsid w:val="00400267"/>
    <w:rsid w:val="004027D1"/>
    <w:rsid w:val="0040418E"/>
    <w:rsid w:val="00410C65"/>
    <w:rsid w:val="00411D70"/>
    <w:rsid w:val="0041422D"/>
    <w:rsid w:val="00415B96"/>
    <w:rsid w:val="00415BCE"/>
    <w:rsid w:val="00421860"/>
    <w:rsid w:val="004238DE"/>
    <w:rsid w:val="00423CC1"/>
    <w:rsid w:val="00425064"/>
    <w:rsid w:val="00425587"/>
    <w:rsid w:val="0043128D"/>
    <w:rsid w:val="004314A0"/>
    <w:rsid w:val="004318C5"/>
    <w:rsid w:val="004324EA"/>
    <w:rsid w:val="004329BA"/>
    <w:rsid w:val="00432DD9"/>
    <w:rsid w:val="0043452F"/>
    <w:rsid w:val="00435D45"/>
    <w:rsid w:val="0043604F"/>
    <w:rsid w:val="004363B8"/>
    <w:rsid w:val="00436FC7"/>
    <w:rsid w:val="00437640"/>
    <w:rsid w:val="00440642"/>
    <w:rsid w:val="00444FA0"/>
    <w:rsid w:val="0044766D"/>
    <w:rsid w:val="004476E0"/>
    <w:rsid w:val="0045074F"/>
    <w:rsid w:val="00451359"/>
    <w:rsid w:val="0045273C"/>
    <w:rsid w:val="00452A5A"/>
    <w:rsid w:val="0045566F"/>
    <w:rsid w:val="0045639D"/>
    <w:rsid w:val="00460571"/>
    <w:rsid w:val="00460F48"/>
    <w:rsid w:val="00461DDB"/>
    <w:rsid w:val="00462E87"/>
    <w:rsid w:val="00463909"/>
    <w:rsid w:val="00464C99"/>
    <w:rsid w:val="00466C18"/>
    <w:rsid w:val="004718C0"/>
    <w:rsid w:val="00471C11"/>
    <w:rsid w:val="00473708"/>
    <w:rsid w:val="00473B37"/>
    <w:rsid w:val="004743E0"/>
    <w:rsid w:val="0047569B"/>
    <w:rsid w:val="00476D22"/>
    <w:rsid w:val="004779C1"/>
    <w:rsid w:val="00482893"/>
    <w:rsid w:val="004829EF"/>
    <w:rsid w:val="0048347A"/>
    <w:rsid w:val="0048411D"/>
    <w:rsid w:val="004844A8"/>
    <w:rsid w:val="004854E1"/>
    <w:rsid w:val="00492BB7"/>
    <w:rsid w:val="004A0ABD"/>
    <w:rsid w:val="004A0CFD"/>
    <w:rsid w:val="004A121C"/>
    <w:rsid w:val="004A3C02"/>
    <w:rsid w:val="004A557E"/>
    <w:rsid w:val="004A56AA"/>
    <w:rsid w:val="004A76F6"/>
    <w:rsid w:val="004B121D"/>
    <w:rsid w:val="004B2595"/>
    <w:rsid w:val="004B485B"/>
    <w:rsid w:val="004B5369"/>
    <w:rsid w:val="004C09DA"/>
    <w:rsid w:val="004C2269"/>
    <w:rsid w:val="004C258A"/>
    <w:rsid w:val="004C2D10"/>
    <w:rsid w:val="004C3761"/>
    <w:rsid w:val="004C3AD7"/>
    <w:rsid w:val="004C420C"/>
    <w:rsid w:val="004C5307"/>
    <w:rsid w:val="004C76ED"/>
    <w:rsid w:val="004D185F"/>
    <w:rsid w:val="004D1BC6"/>
    <w:rsid w:val="004D2A18"/>
    <w:rsid w:val="004D2E75"/>
    <w:rsid w:val="004D3016"/>
    <w:rsid w:val="004D4E01"/>
    <w:rsid w:val="004E3A76"/>
    <w:rsid w:val="004E4321"/>
    <w:rsid w:val="004E5803"/>
    <w:rsid w:val="004E6D9C"/>
    <w:rsid w:val="004F2D1D"/>
    <w:rsid w:val="004F4143"/>
    <w:rsid w:val="004F4600"/>
    <w:rsid w:val="004F49DF"/>
    <w:rsid w:val="004F5E6C"/>
    <w:rsid w:val="004F7458"/>
    <w:rsid w:val="004F7FCB"/>
    <w:rsid w:val="005017AE"/>
    <w:rsid w:val="00501A08"/>
    <w:rsid w:val="005026AC"/>
    <w:rsid w:val="005027F3"/>
    <w:rsid w:val="005036FC"/>
    <w:rsid w:val="0050395B"/>
    <w:rsid w:val="005073FF"/>
    <w:rsid w:val="00511934"/>
    <w:rsid w:val="005121F5"/>
    <w:rsid w:val="00515BC5"/>
    <w:rsid w:val="005214FB"/>
    <w:rsid w:val="00522989"/>
    <w:rsid w:val="00525410"/>
    <w:rsid w:val="00525AB2"/>
    <w:rsid w:val="00532111"/>
    <w:rsid w:val="0053288D"/>
    <w:rsid w:val="00541DAA"/>
    <w:rsid w:val="005425A7"/>
    <w:rsid w:val="00545AF5"/>
    <w:rsid w:val="00546741"/>
    <w:rsid w:val="00546928"/>
    <w:rsid w:val="00556C4E"/>
    <w:rsid w:val="00560C0B"/>
    <w:rsid w:val="00561C23"/>
    <w:rsid w:val="00563B2E"/>
    <w:rsid w:val="005648DA"/>
    <w:rsid w:val="00565569"/>
    <w:rsid w:val="00565E78"/>
    <w:rsid w:val="00565E81"/>
    <w:rsid w:val="00573D34"/>
    <w:rsid w:val="00574377"/>
    <w:rsid w:val="00574616"/>
    <w:rsid w:val="005765A1"/>
    <w:rsid w:val="00580770"/>
    <w:rsid w:val="00584512"/>
    <w:rsid w:val="00586CC9"/>
    <w:rsid w:val="00590C8A"/>
    <w:rsid w:val="00591CFA"/>
    <w:rsid w:val="00591D5D"/>
    <w:rsid w:val="00596427"/>
    <w:rsid w:val="005972AD"/>
    <w:rsid w:val="005A1A59"/>
    <w:rsid w:val="005A2412"/>
    <w:rsid w:val="005B1EE1"/>
    <w:rsid w:val="005B2A3A"/>
    <w:rsid w:val="005B3A4F"/>
    <w:rsid w:val="005B47BB"/>
    <w:rsid w:val="005B522D"/>
    <w:rsid w:val="005B5F10"/>
    <w:rsid w:val="005B6D72"/>
    <w:rsid w:val="005C10E4"/>
    <w:rsid w:val="005C2931"/>
    <w:rsid w:val="005C2C49"/>
    <w:rsid w:val="005D0247"/>
    <w:rsid w:val="005D06BE"/>
    <w:rsid w:val="005D097D"/>
    <w:rsid w:val="005D10F1"/>
    <w:rsid w:val="005D1E7B"/>
    <w:rsid w:val="005D67CB"/>
    <w:rsid w:val="005D6908"/>
    <w:rsid w:val="005D6A10"/>
    <w:rsid w:val="005D6B32"/>
    <w:rsid w:val="005D6F4F"/>
    <w:rsid w:val="005E09D7"/>
    <w:rsid w:val="005E23E8"/>
    <w:rsid w:val="005E2DBA"/>
    <w:rsid w:val="005E3BE4"/>
    <w:rsid w:val="005E401C"/>
    <w:rsid w:val="005E6807"/>
    <w:rsid w:val="005F0E8A"/>
    <w:rsid w:val="005F380F"/>
    <w:rsid w:val="005F3844"/>
    <w:rsid w:val="005F38D3"/>
    <w:rsid w:val="005F4557"/>
    <w:rsid w:val="005F56A2"/>
    <w:rsid w:val="005F67CE"/>
    <w:rsid w:val="005F6EC7"/>
    <w:rsid w:val="00601EA8"/>
    <w:rsid w:val="006022CE"/>
    <w:rsid w:val="00604CD8"/>
    <w:rsid w:val="00605280"/>
    <w:rsid w:val="00605F79"/>
    <w:rsid w:val="0060659E"/>
    <w:rsid w:val="006079B4"/>
    <w:rsid w:val="00607C82"/>
    <w:rsid w:val="0061015E"/>
    <w:rsid w:val="006101F3"/>
    <w:rsid w:val="006103AB"/>
    <w:rsid w:val="00610F23"/>
    <w:rsid w:val="006116FA"/>
    <w:rsid w:val="00615055"/>
    <w:rsid w:val="00615152"/>
    <w:rsid w:val="00615773"/>
    <w:rsid w:val="00620499"/>
    <w:rsid w:val="0062052B"/>
    <w:rsid w:val="006208B7"/>
    <w:rsid w:val="0062255F"/>
    <w:rsid w:val="0062384C"/>
    <w:rsid w:val="0062402D"/>
    <w:rsid w:val="00624B57"/>
    <w:rsid w:val="0062522E"/>
    <w:rsid w:val="0062795B"/>
    <w:rsid w:val="006319F0"/>
    <w:rsid w:val="00634D8F"/>
    <w:rsid w:val="00642FB3"/>
    <w:rsid w:val="006439DA"/>
    <w:rsid w:val="00645273"/>
    <w:rsid w:val="006539AB"/>
    <w:rsid w:val="00653D91"/>
    <w:rsid w:val="00653FB0"/>
    <w:rsid w:val="006549AD"/>
    <w:rsid w:val="00655F0A"/>
    <w:rsid w:val="00656409"/>
    <w:rsid w:val="0065784C"/>
    <w:rsid w:val="0066065C"/>
    <w:rsid w:val="0066195B"/>
    <w:rsid w:val="00662D13"/>
    <w:rsid w:val="0066567E"/>
    <w:rsid w:val="006734CB"/>
    <w:rsid w:val="00675471"/>
    <w:rsid w:val="0067649D"/>
    <w:rsid w:val="0067758C"/>
    <w:rsid w:val="00677699"/>
    <w:rsid w:val="006806E6"/>
    <w:rsid w:val="006818F9"/>
    <w:rsid w:val="00682E7B"/>
    <w:rsid w:val="00684F9D"/>
    <w:rsid w:val="00685623"/>
    <w:rsid w:val="00686699"/>
    <w:rsid w:val="00686848"/>
    <w:rsid w:val="00686AE2"/>
    <w:rsid w:val="00692C18"/>
    <w:rsid w:val="00692CBC"/>
    <w:rsid w:val="0069397A"/>
    <w:rsid w:val="00693C1A"/>
    <w:rsid w:val="0069437A"/>
    <w:rsid w:val="00695C9B"/>
    <w:rsid w:val="00697094"/>
    <w:rsid w:val="006973BD"/>
    <w:rsid w:val="006A16CC"/>
    <w:rsid w:val="006A1F6E"/>
    <w:rsid w:val="006A322F"/>
    <w:rsid w:val="006A3242"/>
    <w:rsid w:val="006A5360"/>
    <w:rsid w:val="006A7800"/>
    <w:rsid w:val="006B0068"/>
    <w:rsid w:val="006B554F"/>
    <w:rsid w:val="006B6885"/>
    <w:rsid w:val="006C09E5"/>
    <w:rsid w:val="006C0F3F"/>
    <w:rsid w:val="006C2622"/>
    <w:rsid w:val="006C2C3B"/>
    <w:rsid w:val="006C565C"/>
    <w:rsid w:val="006C592D"/>
    <w:rsid w:val="006C6EA7"/>
    <w:rsid w:val="006C7122"/>
    <w:rsid w:val="006D0A8F"/>
    <w:rsid w:val="006D0C33"/>
    <w:rsid w:val="006D1292"/>
    <w:rsid w:val="006D3C50"/>
    <w:rsid w:val="006D4868"/>
    <w:rsid w:val="006E2DD7"/>
    <w:rsid w:val="006E3F95"/>
    <w:rsid w:val="006E732C"/>
    <w:rsid w:val="006F04E6"/>
    <w:rsid w:val="006F3CE8"/>
    <w:rsid w:val="0070179F"/>
    <w:rsid w:val="00701F5B"/>
    <w:rsid w:val="007039D0"/>
    <w:rsid w:val="007049DB"/>
    <w:rsid w:val="00706173"/>
    <w:rsid w:val="00706787"/>
    <w:rsid w:val="00707AF4"/>
    <w:rsid w:val="00710B56"/>
    <w:rsid w:val="007116AC"/>
    <w:rsid w:val="00712B43"/>
    <w:rsid w:val="00712DA5"/>
    <w:rsid w:val="00713961"/>
    <w:rsid w:val="00713B77"/>
    <w:rsid w:val="007152DA"/>
    <w:rsid w:val="00717ABE"/>
    <w:rsid w:val="00717EFD"/>
    <w:rsid w:val="0072222B"/>
    <w:rsid w:val="00722CA3"/>
    <w:rsid w:val="007245BC"/>
    <w:rsid w:val="00724EFC"/>
    <w:rsid w:val="00725ED0"/>
    <w:rsid w:val="00726672"/>
    <w:rsid w:val="007277BB"/>
    <w:rsid w:val="00730203"/>
    <w:rsid w:val="00730FE5"/>
    <w:rsid w:val="0073187F"/>
    <w:rsid w:val="00732A80"/>
    <w:rsid w:val="00734DC5"/>
    <w:rsid w:val="007354D2"/>
    <w:rsid w:val="007359A3"/>
    <w:rsid w:val="00741777"/>
    <w:rsid w:val="0074797D"/>
    <w:rsid w:val="00747A3E"/>
    <w:rsid w:val="00752408"/>
    <w:rsid w:val="007529FC"/>
    <w:rsid w:val="0075690F"/>
    <w:rsid w:val="00756E11"/>
    <w:rsid w:val="007573CE"/>
    <w:rsid w:val="00757C68"/>
    <w:rsid w:val="007600F9"/>
    <w:rsid w:val="00760462"/>
    <w:rsid w:val="00762C28"/>
    <w:rsid w:val="00762EE2"/>
    <w:rsid w:val="00763998"/>
    <w:rsid w:val="0076504B"/>
    <w:rsid w:val="00766038"/>
    <w:rsid w:val="00766938"/>
    <w:rsid w:val="00766ABD"/>
    <w:rsid w:val="00767663"/>
    <w:rsid w:val="00770B90"/>
    <w:rsid w:val="007711B4"/>
    <w:rsid w:val="00771ECF"/>
    <w:rsid w:val="0077279C"/>
    <w:rsid w:val="00773DAD"/>
    <w:rsid w:val="00774905"/>
    <w:rsid w:val="00775378"/>
    <w:rsid w:val="007759C1"/>
    <w:rsid w:val="00777EF2"/>
    <w:rsid w:val="0079175C"/>
    <w:rsid w:val="00791EBF"/>
    <w:rsid w:val="00794655"/>
    <w:rsid w:val="007A07E1"/>
    <w:rsid w:val="007A2883"/>
    <w:rsid w:val="007A318C"/>
    <w:rsid w:val="007A3A61"/>
    <w:rsid w:val="007A5C44"/>
    <w:rsid w:val="007A60B6"/>
    <w:rsid w:val="007B0507"/>
    <w:rsid w:val="007B06E5"/>
    <w:rsid w:val="007B0D15"/>
    <w:rsid w:val="007B2C30"/>
    <w:rsid w:val="007B2EE7"/>
    <w:rsid w:val="007B325F"/>
    <w:rsid w:val="007B38EA"/>
    <w:rsid w:val="007B3C34"/>
    <w:rsid w:val="007B54D1"/>
    <w:rsid w:val="007B69C6"/>
    <w:rsid w:val="007C6792"/>
    <w:rsid w:val="007C6ADE"/>
    <w:rsid w:val="007C7144"/>
    <w:rsid w:val="007D0E3A"/>
    <w:rsid w:val="007D0F9B"/>
    <w:rsid w:val="007D4787"/>
    <w:rsid w:val="007D7004"/>
    <w:rsid w:val="007E374E"/>
    <w:rsid w:val="007E4486"/>
    <w:rsid w:val="007E4672"/>
    <w:rsid w:val="007E4E1C"/>
    <w:rsid w:val="007E5029"/>
    <w:rsid w:val="007E52D1"/>
    <w:rsid w:val="007E62B4"/>
    <w:rsid w:val="007E7004"/>
    <w:rsid w:val="007F0F6B"/>
    <w:rsid w:val="007F3E72"/>
    <w:rsid w:val="007F4C11"/>
    <w:rsid w:val="007F5AA0"/>
    <w:rsid w:val="00800B65"/>
    <w:rsid w:val="00800FD1"/>
    <w:rsid w:val="00801F13"/>
    <w:rsid w:val="00802B6C"/>
    <w:rsid w:val="00803A34"/>
    <w:rsid w:val="00803F86"/>
    <w:rsid w:val="00811494"/>
    <w:rsid w:val="0081401E"/>
    <w:rsid w:val="008141DE"/>
    <w:rsid w:val="00815056"/>
    <w:rsid w:val="00815354"/>
    <w:rsid w:val="008164B9"/>
    <w:rsid w:val="0082519F"/>
    <w:rsid w:val="008263F8"/>
    <w:rsid w:val="008329C4"/>
    <w:rsid w:val="00832E58"/>
    <w:rsid w:val="00833691"/>
    <w:rsid w:val="00833E97"/>
    <w:rsid w:val="008358D5"/>
    <w:rsid w:val="00837B8D"/>
    <w:rsid w:val="008412A0"/>
    <w:rsid w:val="00846275"/>
    <w:rsid w:val="00846294"/>
    <w:rsid w:val="00846357"/>
    <w:rsid w:val="008515CF"/>
    <w:rsid w:val="00856797"/>
    <w:rsid w:val="00856908"/>
    <w:rsid w:val="00856A7B"/>
    <w:rsid w:val="0086098C"/>
    <w:rsid w:val="00864407"/>
    <w:rsid w:val="008661B6"/>
    <w:rsid w:val="008716D4"/>
    <w:rsid w:val="00872D20"/>
    <w:rsid w:val="008737EC"/>
    <w:rsid w:val="00873ED6"/>
    <w:rsid w:val="00882C96"/>
    <w:rsid w:val="00882DC2"/>
    <w:rsid w:val="00882F4E"/>
    <w:rsid w:val="00885A36"/>
    <w:rsid w:val="00886EC3"/>
    <w:rsid w:val="00890C76"/>
    <w:rsid w:val="00893DFF"/>
    <w:rsid w:val="00894E5C"/>
    <w:rsid w:val="00897F70"/>
    <w:rsid w:val="008A192D"/>
    <w:rsid w:val="008A1A95"/>
    <w:rsid w:val="008A1F7C"/>
    <w:rsid w:val="008A43FC"/>
    <w:rsid w:val="008A4AC9"/>
    <w:rsid w:val="008B13C9"/>
    <w:rsid w:val="008B1756"/>
    <w:rsid w:val="008B2066"/>
    <w:rsid w:val="008B2AD8"/>
    <w:rsid w:val="008B4836"/>
    <w:rsid w:val="008B55C6"/>
    <w:rsid w:val="008B6EE8"/>
    <w:rsid w:val="008B7606"/>
    <w:rsid w:val="008B766F"/>
    <w:rsid w:val="008C39F4"/>
    <w:rsid w:val="008C52D5"/>
    <w:rsid w:val="008D07F9"/>
    <w:rsid w:val="008D0B46"/>
    <w:rsid w:val="008D154E"/>
    <w:rsid w:val="008D365D"/>
    <w:rsid w:val="008D542E"/>
    <w:rsid w:val="008D57D4"/>
    <w:rsid w:val="008E008C"/>
    <w:rsid w:val="008E25B8"/>
    <w:rsid w:val="008E2E73"/>
    <w:rsid w:val="008E2F6F"/>
    <w:rsid w:val="008E4D7F"/>
    <w:rsid w:val="008E723F"/>
    <w:rsid w:val="008F1963"/>
    <w:rsid w:val="008F3638"/>
    <w:rsid w:val="008F4372"/>
    <w:rsid w:val="008F6478"/>
    <w:rsid w:val="008F6ADD"/>
    <w:rsid w:val="008F751A"/>
    <w:rsid w:val="0090198A"/>
    <w:rsid w:val="00902523"/>
    <w:rsid w:val="0090574C"/>
    <w:rsid w:val="0090666F"/>
    <w:rsid w:val="009074F2"/>
    <w:rsid w:val="00907CBE"/>
    <w:rsid w:val="0091162A"/>
    <w:rsid w:val="00912B4F"/>
    <w:rsid w:val="0091319A"/>
    <w:rsid w:val="009144D1"/>
    <w:rsid w:val="00916C87"/>
    <w:rsid w:val="009174A1"/>
    <w:rsid w:val="00917BC1"/>
    <w:rsid w:val="00924464"/>
    <w:rsid w:val="00927743"/>
    <w:rsid w:val="009311E3"/>
    <w:rsid w:val="00932FB2"/>
    <w:rsid w:val="00933B51"/>
    <w:rsid w:val="009354CC"/>
    <w:rsid w:val="00935824"/>
    <w:rsid w:val="00935868"/>
    <w:rsid w:val="0093593A"/>
    <w:rsid w:val="0093775F"/>
    <w:rsid w:val="00942A9E"/>
    <w:rsid w:val="00942CC6"/>
    <w:rsid w:val="009435F4"/>
    <w:rsid w:val="009439B4"/>
    <w:rsid w:val="00950745"/>
    <w:rsid w:val="00952055"/>
    <w:rsid w:val="00952911"/>
    <w:rsid w:val="00953BBA"/>
    <w:rsid w:val="0096081C"/>
    <w:rsid w:val="00963656"/>
    <w:rsid w:val="00970FEB"/>
    <w:rsid w:val="009713AC"/>
    <w:rsid w:val="00972429"/>
    <w:rsid w:val="00972AB9"/>
    <w:rsid w:val="00973C0A"/>
    <w:rsid w:val="00974359"/>
    <w:rsid w:val="00974904"/>
    <w:rsid w:val="0097654E"/>
    <w:rsid w:val="00976768"/>
    <w:rsid w:val="00976D9E"/>
    <w:rsid w:val="00977204"/>
    <w:rsid w:val="009805E1"/>
    <w:rsid w:val="00983138"/>
    <w:rsid w:val="00983D33"/>
    <w:rsid w:val="0098464E"/>
    <w:rsid w:val="00986AA0"/>
    <w:rsid w:val="00987201"/>
    <w:rsid w:val="009903C5"/>
    <w:rsid w:val="0099340F"/>
    <w:rsid w:val="00995B62"/>
    <w:rsid w:val="009A1040"/>
    <w:rsid w:val="009A4682"/>
    <w:rsid w:val="009A4800"/>
    <w:rsid w:val="009A49D1"/>
    <w:rsid w:val="009A5BDD"/>
    <w:rsid w:val="009A5E60"/>
    <w:rsid w:val="009B0CEA"/>
    <w:rsid w:val="009B18D4"/>
    <w:rsid w:val="009B34C4"/>
    <w:rsid w:val="009B5AD6"/>
    <w:rsid w:val="009B62CF"/>
    <w:rsid w:val="009B6F65"/>
    <w:rsid w:val="009C1AEC"/>
    <w:rsid w:val="009C36AB"/>
    <w:rsid w:val="009C456C"/>
    <w:rsid w:val="009C6B14"/>
    <w:rsid w:val="009C6CC5"/>
    <w:rsid w:val="009C6E8E"/>
    <w:rsid w:val="009C797B"/>
    <w:rsid w:val="009C7D61"/>
    <w:rsid w:val="009D189B"/>
    <w:rsid w:val="009D20CC"/>
    <w:rsid w:val="009D4A53"/>
    <w:rsid w:val="009D4F63"/>
    <w:rsid w:val="009D589A"/>
    <w:rsid w:val="009D6DFD"/>
    <w:rsid w:val="009E0FC2"/>
    <w:rsid w:val="009E4AFD"/>
    <w:rsid w:val="009E504D"/>
    <w:rsid w:val="009F1E07"/>
    <w:rsid w:val="009F221E"/>
    <w:rsid w:val="009F499F"/>
    <w:rsid w:val="009F553D"/>
    <w:rsid w:val="009F573B"/>
    <w:rsid w:val="009F73F9"/>
    <w:rsid w:val="00A02A9E"/>
    <w:rsid w:val="00A03194"/>
    <w:rsid w:val="00A03E4A"/>
    <w:rsid w:val="00A07793"/>
    <w:rsid w:val="00A1431E"/>
    <w:rsid w:val="00A156B1"/>
    <w:rsid w:val="00A158F2"/>
    <w:rsid w:val="00A211B3"/>
    <w:rsid w:val="00A213A8"/>
    <w:rsid w:val="00A23FB2"/>
    <w:rsid w:val="00A24AB5"/>
    <w:rsid w:val="00A300BB"/>
    <w:rsid w:val="00A302D9"/>
    <w:rsid w:val="00A30CDE"/>
    <w:rsid w:val="00A31951"/>
    <w:rsid w:val="00A35CEA"/>
    <w:rsid w:val="00A37C6C"/>
    <w:rsid w:val="00A45191"/>
    <w:rsid w:val="00A46AB8"/>
    <w:rsid w:val="00A47233"/>
    <w:rsid w:val="00A50927"/>
    <w:rsid w:val="00A50A59"/>
    <w:rsid w:val="00A52B27"/>
    <w:rsid w:val="00A54344"/>
    <w:rsid w:val="00A56518"/>
    <w:rsid w:val="00A5673C"/>
    <w:rsid w:val="00A57F42"/>
    <w:rsid w:val="00A604C4"/>
    <w:rsid w:val="00A6146C"/>
    <w:rsid w:val="00A6258F"/>
    <w:rsid w:val="00A64505"/>
    <w:rsid w:val="00A65F41"/>
    <w:rsid w:val="00A662DC"/>
    <w:rsid w:val="00A722F0"/>
    <w:rsid w:val="00A75494"/>
    <w:rsid w:val="00A75BEE"/>
    <w:rsid w:val="00A773B1"/>
    <w:rsid w:val="00A80B68"/>
    <w:rsid w:val="00A80C04"/>
    <w:rsid w:val="00A81152"/>
    <w:rsid w:val="00A83282"/>
    <w:rsid w:val="00A8517C"/>
    <w:rsid w:val="00A85F23"/>
    <w:rsid w:val="00A90CD1"/>
    <w:rsid w:val="00A90F0B"/>
    <w:rsid w:val="00A9115E"/>
    <w:rsid w:val="00A94AEB"/>
    <w:rsid w:val="00A94C6E"/>
    <w:rsid w:val="00AA0C52"/>
    <w:rsid w:val="00AA387B"/>
    <w:rsid w:val="00AA563F"/>
    <w:rsid w:val="00AB0F2F"/>
    <w:rsid w:val="00AB3FEA"/>
    <w:rsid w:val="00AB49AD"/>
    <w:rsid w:val="00AB4F86"/>
    <w:rsid w:val="00AB525B"/>
    <w:rsid w:val="00AB5EE3"/>
    <w:rsid w:val="00AB7407"/>
    <w:rsid w:val="00AC0E0A"/>
    <w:rsid w:val="00AC1601"/>
    <w:rsid w:val="00AC395F"/>
    <w:rsid w:val="00AC4A7F"/>
    <w:rsid w:val="00AC5A22"/>
    <w:rsid w:val="00AC5C86"/>
    <w:rsid w:val="00AC6DE5"/>
    <w:rsid w:val="00AC7648"/>
    <w:rsid w:val="00AD1AE4"/>
    <w:rsid w:val="00AD33F8"/>
    <w:rsid w:val="00AD7FF5"/>
    <w:rsid w:val="00AE073D"/>
    <w:rsid w:val="00AE1172"/>
    <w:rsid w:val="00AE12CE"/>
    <w:rsid w:val="00AE2A3D"/>
    <w:rsid w:val="00AE7078"/>
    <w:rsid w:val="00AF3236"/>
    <w:rsid w:val="00AF3ACD"/>
    <w:rsid w:val="00AF5A1E"/>
    <w:rsid w:val="00AF5C6A"/>
    <w:rsid w:val="00AF6810"/>
    <w:rsid w:val="00AF6D66"/>
    <w:rsid w:val="00AF726E"/>
    <w:rsid w:val="00B011E0"/>
    <w:rsid w:val="00B018B6"/>
    <w:rsid w:val="00B02EBA"/>
    <w:rsid w:val="00B03C01"/>
    <w:rsid w:val="00B05002"/>
    <w:rsid w:val="00B109BA"/>
    <w:rsid w:val="00B14C1B"/>
    <w:rsid w:val="00B16F57"/>
    <w:rsid w:val="00B2099A"/>
    <w:rsid w:val="00B210BA"/>
    <w:rsid w:val="00B2468D"/>
    <w:rsid w:val="00B2484F"/>
    <w:rsid w:val="00B2496D"/>
    <w:rsid w:val="00B25BE3"/>
    <w:rsid w:val="00B26E5F"/>
    <w:rsid w:val="00B26EF1"/>
    <w:rsid w:val="00B277A6"/>
    <w:rsid w:val="00B305E7"/>
    <w:rsid w:val="00B33C2A"/>
    <w:rsid w:val="00B356F3"/>
    <w:rsid w:val="00B35F7B"/>
    <w:rsid w:val="00B37E74"/>
    <w:rsid w:val="00B417B8"/>
    <w:rsid w:val="00B41D21"/>
    <w:rsid w:val="00B42293"/>
    <w:rsid w:val="00B42D7E"/>
    <w:rsid w:val="00B4459C"/>
    <w:rsid w:val="00B473A2"/>
    <w:rsid w:val="00B60DB3"/>
    <w:rsid w:val="00B6172D"/>
    <w:rsid w:val="00B61CA7"/>
    <w:rsid w:val="00B63ADE"/>
    <w:rsid w:val="00B65BDB"/>
    <w:rsid w:val="00B65FC2"/>
    <w:rsid w:val="00B67A41"/>
    <w:rsid w:val="00B72718"/>
    <w:rsid w:val="00B72AF8"/>
    <w:rsid w:val="00B732A6"/>
    <w:rsid w:val="00B74556"/>
    <w:rsid w:val="00B758A9"/>
    <w:rsid w:val="00B803CC"/>
    <w:rsid w:val="00B81158"/>
    <w:rsid w:val="00B827FC"/>
    <w:rsid w:val="00B829F8"/>
    <w:rsid w:val="00B83A99"/>
    <w:rsid w:val="00B84D4A"/>
    <w:rsid w:val="00B84D54"/>
    <w:rsid w:val="00B85BB2"/>
    <w:rsid w:val="00B90394"/>
    <w:rsid w:val="00B90973"/>
    <w:rsid w:val="00B91BB7"/>
    <w:rsid w:val="00B941FB"/>
    <w:rsid w:val="00B95764"/>
    <w:rsid w:val="00B97902"/>
    <w:rsid w:val="00BA0A46"/>
    <w:rsid w:val="00BA51A6"/>
    <w:rsid w:val="00BA6DDB"/>
    <w:rsid w:val="00BA737F"/>
    <w:rsid w:val="00BB0A62"/>
    <w:rsid w:val="00BB0B2E"/>
    <w:rsid w:val="00BB0C04"/>
    <w:rsid w:val="00BB155D"/>
    <w:rsid w:val="00BB17F5"/>
    <w:rsid w:val="00BB294A"/>
    <w:rsid w:val="00BB311A"/>
    <w:rsid w:val="00BB4527"/>
    <w:rsid w:val="00BB618C"/>
    <w:rsid w:val="00BB63E7"/>
    <w:rsid w:val="00BB78D5"/>
    <w:rsid w:val="00BC06B8"/>
    <w:rsid w:val="00BC40C7"/>
    <w:rsid w:val="00BC6E40"/>
    <w:rsid w:val="00BC7C5A"/>
    <w:rsid w:val="00BD0334"/>
    <w:rsid w:val="00BD29B8"/>
    <w:rsid w:val="00BD59E2"/>
    <w:rsid w:val="00BE202B"/>
    <w:rsid w:val="00BE292B"/>
    <w:rsid w:val="00BE35F1"/>
    <w:rsid w:val="00BF0E73"/>
    <w:rsid w:val="00BF7441"/>
    <w:rsid w:val="00BF7ED1"/>
    <w:rsid w:val="00C02FC2"/>
    <w:rsid w:val="00C05EB8"/>
    <w:rsid w:val="00C10787"/>
    <w:rsid w:val="00C1741D"/>
    <w:rsid w:val="00C207BD"/>
    <w:rsid w:val="00C2498A"/>
    <w:rsid w:val="00C25839"/>
    <w:rsid w:val="00C32F89"/>
    <w:rsid w:val="00C340DF"/>
    <w:rsid w:val="00C35477"/>
    <w:rsid w:val="00C36CCF"/>
    <w:rsid w:val="00C371FD"/>
    <w:rsid w:val="00C45D9C"/>
    <w:rsid w:val="00C46A8F"/>
    <w:rsid w:val="00C475BD"/>
    <w:rsid w:val="00C526D7"/>
    <w:rsid w:val="00C52B6D"/>
    <w:rsid w:val="00C52F81"/>
    <w:rsid w:val="00C548FD"/>
    <w:rsid w:val="00C56E0C"/>
    <w:rsid w:val="00C6265A"/>
    <w:rsid w:val="00C62C62"/>
    <w:rsid w:val="00C6346F"/>
    <w:rsid w:val="00C647FB"/>
    <w:rsid w:val="00C656D5"/>
    <w:rsid w:val="00C70193"/>
    <w:rsid w:val="00C70AE0"/>
    <w:rsid w:val="00C713A0"/>
    <w:rsid w:val="00C72FF0"/>
    <w:rsid w:val="00C75658"/>
    <w:rsid w:val="00C75A23"/>
    <w:rsid w:val="00C76138"/>
    <w:rsid w:val="00C81E00"/>
    <w:rsid w:val="00C82565"/>
    <w:rsid w:val="00C83361"/>
    <w:rsid w:val="00C84BF1"/>
    <w:rsid w:val="00C854E6"/>
    <w:rsid w:val="00C86C51"/>
    <w:rsid w:val="00C904EA"/>
    <w:rsid w:val="00C9237A"/>
    <w:rsid w:val="00C93278"/>
    <w:rsid w:val="00CA1C87"/>
    <w:rsid w:val="00CA1CE3"/>
    <w:rsid w:val="00CA2841"/>
    <w:rsid w:val="00CA50F8"/>
    <w:rsid w:val="00CA6C44"/>
    <w:rsid w:val="00CA7FBB"/>
    <w:rsid w:val="00CB05CC"/>
    <w:rsid w:val="00CB20FB"/>
    <w:rsid w:val="00CB369B"/>
    <w:rsid w:val="00CB404C"/>
    <w:rsid w:val="00CB4E6D"/>
    <w:rsid w:val="00CB587B"/>
    <w:rsid w:val="00CB635F"/>
    <w:rsid w:val="00CB7A3F"/>
    <w:rsid w:val="00CB7EF1"/>
    <w:rsid w:val="00CC11FA"/>
    <w:rsid w:val="00CC1C5D"/>
    <w:rsid w:val="00CC67FD"/>
    <w:rsid w:val="00CC7883"/>
    <w:rsid w:val="00CD3075"/>
    <w:rsid w:val="00CD55F0"/>
    <w:rsid w:val="00CD72A7"/>
    <w:rsid w:val="00CE01FD"/>
    <w:rsid w:val="00CE2E21"/>
    <w:rsid w:val="00CE30BB"/>
    <w:rsid w:val="00CE315F"/>
    <w:rsid w:val="00CE3A16"/>
    <w:rsid w:val="00CE3A91"/>
    <w:rsid w:val="00CE5189"/>
    <w:rsid w:val="00CE52A4"/>
    <w:rsid w:val="00CE58F9"/>
    <w:rsid w:val="00CE5AB8"/>
    <w:rsid w:val="00CE7E90"/>
    <w:rsid w:val="00CF0AB0"/>
    <w:rsid w:val="00CF6A46"/>
    <w:rsid w:val="00CF799E"/>
    <w:rsid w:val="00D02853"/>
    <w:rsid w:val="00D03446"/>
    <w:rsid w:val="00D03942"/>
    <w:rsid w:val="00D0527E"/>
    <w:rsid w:val="00D06D74"/>
    <w:rsid w:val="00D10CDA"/>
    <w:rsid w:val="00D11E9D"/>
    <w:rsid w:val="00D133F5"/>
    <w:rsid w:val="00D1581E"/>
    <w:rsid w:val="00D1734C"/>
    <w:rsid w:val="00D17473"/>
    <w:rsid w:val="00D22619"/>
    <w:rsid w:val="00D23057"/>
    <w:rsid w:val="00D23452"/>
    <w:rsid w:val="00D24777"/>
    <w:rsid w:val="00D24966"/>
    <w:rsid w:val="00D25B5C"/>
    <w:rsid w:val="00D30C40"/>
    <w:rsid w:val="00D32130"/>
    <w:rsid w:val="00D32925"/>
    <w:rsid w:val="00D33419"/>
    <w:rsid w:val="00D338DE"/>
    <w:rsid w:val="00D35962"/>
    <w:rsid w:val="00D3774E"/>
    <w:rsid w:val="00D4046E"/>
    <w:rsid w:val="00D419C7"/>
    <w:rsid w:val="00D43D8C"/>
    <w:rsid w:val="00D44F93"/>
    <w:rsid w:val="00D457EA"/>
    <w:rsid w:val="00D46870"/>
    <w:rsid w:val="00D46E14"/>
    <w:rsid w:val="00D51531"/>
    <w:rsid w:val="00D519CA"/>
    <w:rsid w:val="00D534B0"/>
    <w:rsid w:val="00D56F0F"/>
    <w:rsid w:val="00D576B1"/>
    <w:rsid w:val="00D57896"/>
    <w:rsid w:val="00D57DD5"/>
    <w:rsid w:val="00D61A4E"/>
    <w:rsid w:val="00D61E9B"/>
    <w:rsid w:val="00D625F1"/>
    <w:rsid w:val="00D63035"/>
    <w:rsid w:val="00D63228"/>
    <w:rsid w:val="00D6515E"/>
    <w:rsid w:val="00D66151"/>
    <w:rsid w:val="00D66778"/>
    <w:rsid w:val="00D727CB"/>
    <w:rsid w:val="00D729F8"/>
    <w:rsid w:val="00D72E83"/>
    <w:rsid w:val="00D73EDB"/>
    <w:rsid w:val="00D74416"/>
    <w:rsid w:val="00D74757"/>
    <w:rsid w:val="00D74FC3"/>
    <w:rsid w:val="00D80A35"/>
    <w:rsid w:val="00D828C9"/>
    <w:rsid w:val="00D84145"/>
    <w:rsid w:val="00D8598E"/>
    <w:rsid w:val="00D90F85"/>
    <w:rsid w:val="00D92803"/>
    <w:rsid w:val="00D92E92"/>
    <w:rsid w:val="00D9374E"/>
    <w:rsid w:val="00D93AA1"/>
    <w:rsid w:val="00D94B1A"/>
    <w:rsid w:val="00D95E4C"/>
    <w:rsid w:val="00D976EF"/>
    <w:rsid w:val="00DA1251"/>
    <w:rsid w:val="00DA1652"/>
    <w:rsid w:val="00DA18EA"/>
    <w:rsid w:val="00DA1DB7"/>
    <w:rsid w:val="00DA2B48"/>
    <w:rsid w:val="00DA3C93"/>
    <w:rsid w:val="00DA6EE5"/>
    <w:rsid w:val="00DB011C"/>
    <w:rsid w:val="00DB0751"/>
    <w:rsid w:val="00DB0D47"/>
    <w:rsid w:val="00DB252F"/>
    <w:rsid w:val="00DB4369"/>
    <w:rsid w:val="00DB530D"/>
    <w:rsid w:val="00DB55DC"/>
    <w:rsid w:val="00DB5720"/>
    <w:rsid w:val="00DB57D8"/>
    <w:rsid w:val="00DB5840"/>
    <w:rsid w:val="00DC145D"/>
    <w:rsid w:val="00DC1CF0"/>
    <w:rsid w:val="00DC26A7"/>
    <w:rsid w:val="00DC27A5"/>
    <w:rsid w:val="00DC3B9B"/>
    <w:rsid w:val="00DC4646"/>
    <w:rsid w:val="00DC4B1E"/>
    <w:rsid w:val="00DC7A69"/>
    <w:rsid w:val="00DD1C09"/>
    <w:rsid w:val="00DD1FC3"/>
    <w:rsid w:val="00DD3F5C"/>
    <w:rsid w:val="00DD40C9"/>
    <w:rsid w:val="00DD5E5C"/>
    <w:rsid w:val="00DD5FAB"/>
    <w:rsid w:val="00DD6D44"/>
    <w:rsid w:val="00DD78B3"/>
    <w:rsid w:val="00DE0A86"/>
    <w:rsid w:val="00DE1395"/>
    <w:rsid w:val="00DE1F7E"/>
    <w:rsid w:val="00DE2049"/>
    <w:rsid w:val="00DE2E46"/>
    <w:rsid w:val="00DE2E9D"/>
    <w:rsid w:val="00DE5EDF"/>
    <w:rsid w:val="00DE6D6B"/>
    <w:rsid w:val="00DE7B99"/>
    <w:rsid w:val="00DF1E4E"/>
    <w:rsid w:val="00E0101A"/>
    <w:rsid w:val="00E03B35"/>
    <w:rsid w:val="00E04BB6"/>
    <w:rsid w:val="00E0521C"/>
    <w:rsid w:val="00E06BBF"/>
    <w:rsid w:val="00E12559"/>
    <w:rsid w:val="00E13A29"/>
    <w:rsid w:val="00E14A0A"/>
    <w:rsid w:val="00E15162"/>
    <w:rsid w:val="00E17529"/>
    <w:rsid w:val="00E242E3"/>
    <w:rsid w:val="00E2743F"/>
    <w:rsid w:val="00E3069A"/>
    <w:rsid w:val="00E36F0C"/>
    <w:rsid w:val="00E370DF"/>
    <w:rsid w:val="00E3711F"/>
    <w:rsid w:val="00E405E7"/>
    <w:rsid w:val="00E406CD"/>
    <w:rsid w:val="00E40E3D"/>
    <w:rsid w:val="00E414ED"/>
    <w:rsid w:val="00E43D1B"/>
    <w:rsid w:val="00E43F04"/>
    <w:rsid w:val="00E4469B"/>
    <w:rsid w:val="00E44ABB"/>
    <w:rsid w:val="00E46285"/>
    <w:rsid w:val="00E463B4"/>
    <w:rsid w:val="00E465EC"/>
    <w:rsid w:val="00E474C0"/>
    <w:rsid w:val="00E47B26"/>
    <w:rsid w:val="00E54D1F"/>
    <w:rsid w:val="00E55606"/>
    <w:rsid w:val="00E56E68"/>
    <w:rsid w:val="00E571BE"/>
    <w:rsid w:val="00E62810"/>
    <w:rsid w:val="00E66B2F"/>
    <w:rsid w:val="00E67C67"/>
    <w:rsid w:val="00E70F3C"/>
    <w:rsid w:val="00E712EC"/>
    <w:rsid w:val="00E71AA8"/>
    <w:rsid w:val="00E72CF5"/>
    <w:rsid w:val="00E741F5"/>
    <w:rsid w:val="00E74624"/>
    <w:rsid w:val="00E76179"/>
    <w:rsid w:val="00E763DC"/>
    <w:rsid w:val="00E7673A"/>
    <w:rsid w:val="00E76A03"/>
    <w:rsid w:val="00E76D6A"/>
    <w:rsid w:val="00E82074"/>
    <w:rsid w:val="00E9208A"/>
    <w:rsid w:val="00E952BF"/>
    <w:rsid w:val="00E96947"/>
    <w:rsid w:val="00EA000A"/>
    <w:rsid w:val="00EA0C36"/>
    <w:rsid w:val="00EA13F5"/>
    <w:rsid w:val="00EA3AF0"/>
    <w:rsid w:val="00EA6F13"/>
    <w:rsid w:val="00EB183D"/>
    <w:rsid w:val="00EB2EFB"/>
    <w:rsid w:val="00EB3048"/>
    <w:rsid w:val="00EB31B4"/>
    <w:rsid w:val="00EB3D96"/>
    <w:rsid w:val="00EB60EB"/>
    <w:rsid w:val="00EB7182"/>
    <w:rsid w:val="00EC07F0"/>
    <w:rsid w:val="00EC0F91"/>
    <w:rsid w:val="00EC1E54"/>
    <w:rsid w:val="00EC4AA5"/>
    <w:rsid w:val="00EC4C43"/>
    <w:rsid w:val="00EC78A5"/>
    <w:rsid w:val="00ED3570"/>
    <w:rsid w:val="00ED456E"/>
    <w:rsid w:val="00ED4EA6"/>
    <w:rsid w:val="00EE10FD"/>
    <w:rsid w:val="00EE2D97"/>
    <w:rsid w:val="00EE5CB8"/>
    <w:rsid w:val="00EE5D59"/>
    <w:rsid w:val="00EE61E5"/>
    <w:rsid w:val="00EF14B5"/>
    <w:rsid w:val="00EF21D3"/>
    <w:rsid w:val="00EF2D07"/>
    <w:rsid w:val="00EF40F4"/>
    <w:rsid w:val="00EF494C"/>
    <w:rsid w:val="00EF4DA8"/>
    <w:rsid w:val="00EF545E"/>
    <w:rsid w:val="00F012C6"/>
    <w:rsid w:val="00F019F7"/>
    <w:rsid w:val="00F035CF"/>
    <w:rsid w:val="00F0530A"/>
    <w:rsid w:val="00F057B3"/>
    <w:rsid w:val="00F10E03"/>
    <w:rsid w:val="00F16664"/>
    <w:rsid w:val="00F17B70"/>
    <w:rsid w:val="00F25F8C"/>
    <w:rsid w:val="00F359EB"/>
    <w:rsid w:val="00F36C1B"/>
    <w:rsid w:val="00F4209B"/>
    <w:rsid w:val="00F424AC"/>
    <w:rsid w:val="00F42F7D"/>
    <w:rsid w:val="00F44B7F"/>
    <w:rsid w:val="00F47D7E"/>
    <w:rsid w:val="00F51635"/>
    <w:rsid w:val="00F54C87"/>
    <w:rsid w:val="00F5771A"/>
    <w:rsid w:val="00F604A0"/>
    <w:rsid w:val="00F6121A"/>
    <w:rsid w:val="00F616DF"/>
    <w:rsid w:val="00F63325"/>
    <w:rsid w:val="00F63B7D"/>
    <w:rsid w:val="00F64CFF"/>
    <w:rsid w:val="00F65BEF"/>
    <w:rsid w:val="00F65C2C"/>
    <w:rsid w:val="00F66060"/>
    <w:rsid w:val="00F66CAE"/>
    <w:rsid w:val="00F673C1"/>
    <w:rsid w:val="00F676A9"/>
    <w:rsid w:val="00F67723"/>
    <w:rsid w:val="00F705AA"/>
    <w:rsid w:val="00F711C5"/>
    <w:rsid w:val="00F82189"/>
    <w:rsid w:val="00F82896"/>
    <w:rsid w:val="00F8547D"/>
    <w:rsid w:val="00F86E5C"/>
    <w:rsid w:val="00F904C1"/>
    <w:rsid w:val="00F918D1"/>
    <w:rsid w:val="00F95EA0"/>
    <w:rsid w:val="00F97731"/>
    <w:rsid w:val="00FA04AC"/>
    <w:rsid w:val="00FA07CF"/>
    <w:rsid w:val="00FA44CF"/>
    <w:rsid w:val="00FB03F5"/>
    <w:rsid w:val="00FB325A"/>
    <w:rsid w:val="00FB3761"/>
    <w:rsid w:val="00FB4EBE"/>
    <w:rsid w:val="00FB7B81"/>
    <w:rsid w:val="00FC25E0"/>
    <w:rsid w:val="00FC360F"/>
    <w:rsid w:val="00FC4C06"/>
    <w:rsid w:val="00FC5637"/>
    <w:rsid w:val="00FC71AF"/>
    <w:rsid w:val="00FC7AA9"/>
    <w:rsid w:val="00FC7C58"/>
    <w:rsid w:val="00FD0EEF"/>
    <w:rsid w:val="00FD1125"/>
    <w:rsid w:val="00FD127C"/>
    <w:rsid w:val="00FD180C"/>
    <w:rsid w:val="00FD3F4A"/>
    <w:rsid w:val="00FD7326"/>
    <w:rsid w:val="00FE0E58"/>
    <w:rsid w:val="00FE101B"/>
    <w:rsid w:val="00FE2909"/>
    <w:rsid w:val="00FE3559"/>
    <w:rsid w:val="00FE37AD"/>
    <w:rsid w:val="00FE564C"/>
    <w:rsid w:val="00FE57F2"/>
    <w:rsid w:val="00FE5BDF"/>
    <w:rsid w:val="00FF08CA"/>
    <w:rsid w:val="00FF2EB1"/>
    <w:rsid w:val="00FF7A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97A99"/>
  <w15:docId w15:val="{E9C171B7-5A5E-416D-A006-D9D2EFC28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7D0E"/>
  </w:style>
  <w:style w:type="paragraph" w:styleId="Nagwek2">
    <w:name w:val="heading 2"/>
    <w:basedOn w:val="Normalny"/>
    <w:next w:val="Normalny"/>
    <w:link w:val="Nagwek2Znak"/>
    <w:uiPriority w:val="9"/>
    <w:unhideWhenUsed/>
    <w:qFormat/>
    <w:rsid w:val="004C37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3E10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CA284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A2841"/>
    <w:rPr>
      <w:sz w:val="20"/>
      <w:szCs w:val="20"/>
    </w:rPr>
  </w:style>
  <w:style w:type="character" w:styleId="Odwoanieprzypisudolnego">
    <w:name w:val="footnote reference"/>
    <w:aliases w:val="OZNAKA OPOMBE,FZ,number,SUPERS,Footnote Reference Superscript,BVI fnr,Footnote symbol,Footnote,(Footnote Reference),Footnote reference number,note TESI,EN Footnote Reference,Voetnootverwijzing,Times 10 Point,Exposant 3 Point"/>
    <w:basedOn w:val="Domylnaczcionkaakapitu"/>
    <w:uiPriority w:val="99"/>
    <w:semiHidden/>
    <w:unhideWhenUsed/>
    <w:rsid w:val="00CA2841"/>
    <w:rPr>
      <w:vertAlign w:val="superscript"/>
    </w:rPr>
  </w:style>
  <w:style w:type="table" w:styleId="Tabela-Siatka">
    <w:name w:val="Table Grid"/>
    <w:basedOn w:val="Standardowy"/>
    <w:uiPriority w:val="39"/>
    <w:rsid w:val="00CA2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4F2D1D"/>
    <w:rPr>
      <w:sz w:val="16"/>
      <w:szCs w:val="16"/>
    </w:rPr>
  </w:style>
  <w:style w:type="paragraph" w:styleId="Tekstkomentarza">
    <w:name w:val="annotation text"/>
    <w:basedOn w:val="Normalny"/>
    <w:link w:val="TekstkomentarzaZnak"/>
    <w:uiPriority w:val="99"/>
    <w:unhideWhenUsed/>
    <w:rsid w:val="004F2D1D"/>
    <w:pPr>
      <w:spacing w:line="240" w:lineRule="auto"/>
    </w:pPr>
    <w:rPr>
      <w:sz w:val="20"/>
      <w:szCs w:val="20"/>
    </w:rPr>
  </w:style>
  <w:style w:type="character" w:customStyle="1" w:styleId="TekstkomentarzaZnak">
    <w:name w:val="Tekst komentarza Znak"/>
    <w:basedOn w:val="Domylnaczcionkaakapitu"/>
    <w:link w:val="Tekstkomentarza"/>
    <w:uiPriority w:val="99"/>
    <w:rsid w:val="004F2D1D"/>
    <w:rPr>
      <w:sz w:val="20"/>
      <w:szCs w:val="20"/>
    </w:rPr>
  </w:style>
  <w:style w:type="paragraph" w:styleId="Tematkomentarza">
    <w:name w:val="annotation subject"/>
    <w:basedOn w:val="Tekstkomentarza"/>
    <w:next w:val="Tekstkomentarza"/>
    <w:link w:val="TematkomentarzaZnak"/>
    <w:uiPriority w:val="99"/>
    <w:semiHidden/>
    <w:unhideWhenUsed/>
    <w:rsid w:val="004F2D1D"/>
    <w:rPr>
      <w:b/>
      <w:bCs/>
    </w:rPr>
  </w:style>
  <w:style w:type="character" w:customStyle="1" w:styleId="TematkomentarzaZnak">
    <w:name w:val="Temat komentarza Znak"/>
    <w:basedOn w:val="TekstkomentarzaZnak"/>
    <w:link w:val="Tematkomentarza"/>
    <w:uiPriority w:val="99"/>
    <w:semiHidden/>
    <w:rsid w:val="004F2D1D"/>
    <w:rPr>
      <w:b/>
      <w:bCs/>
      <w:sz w:val="20"/>
      <w:szCs w:val="20"/>
    </w:rPr>
  </w:style>
  <w:style w:type="paragraph" w:styleId="Akapitzlist">
    <w:name w:val="List Paragraph"/>
    <w:aliases w:val="Dot pt,F5 List Paragraph,List Paragraph1,Recommendation,List Paragraph11,List Paragraph,Kolorowa lista — akcent 11,Akapit z listą1,Numerowanie,Akapit z listą11,Numbered Para 1,No Spacing1,List Paragraph Char Char Char,Indicator Text,2,3,L"/>
    <w:basedOn w:val="Normalny"/>
    <w:link w:val="AkapitzlistZnak"/>
    <w:uiPriority w:val="34"/>
    <w:qFormat/>
    <w:rsid w:val="004324EA"/>
    <w:pPr>
      <w:ind w:left="720"/>
      <w:contextualSpacing/>
    </w:pPr>
  </w:style>
  <w:style w:type="paragraph" w:customStyle="1" w:styleId="Default">
    <w:name w:val="Default"/>
    <w:rsid w:val="00A03194"/>
    <w:pPr>
      <w:autoSpaceDE w:val="0"/>
      <w:autoSpaceDN w:val="0"/>
      <w:adjustRightInd w:val="0"/>
      <w:spacing w:after="0" w:line="240" w:lineRule="auto"/>
    </w:pPr>
    <w:rPr>
      <w:rFonts w:ascii="Calibri" w:hAnsi="Calibri" w:cs="Calibri"/>
      <w:color w:val="000000"/>
      <w:sz w:val="24"/>
      <w:szCs w:val="24"/>
    </w:rPr>
  </w:style>
  <w:style w:type="character" w:customStyle="1" w:styleId="Teksttreci2">
    <w:name w:val="Tekst treści (2)_"/>
    <w:basedOn w:val="Domylnaczcionkaakapitu"/>
    <w:link w:val="Teksttreci20"/>
    <w:rsid w:val="006D0A8F"/>
    <w:rPr>
      <w:rFonts w:ascii="Cambria" w:eastAsia="Cambria" w:hAnsi="Cambria" w:cs="Cambria"/>
      <w:shd w:val="clear" w:color="auto" w:fill="FFFFFF"/>
    </w:rPr>
  </w:style>
  <w:style w:type="paragraph" w:customStyle="1" w:styleId="Teksttreci20">
    <w:name w:val="Tekst treści (2)"/>
    <w:basedOn w:val="Normalny"/>
    <w:link w:val="Teksttreci2"/>
    <w:rsid w:val="006D0A8F"/>
    <w:pPr>
      <w:widowControl w:val="0"/>
      <w:shd w:val="clear" w:color="auto" w:fill="FFFFFF"/>
      <w:spacing w:after="0" w:line="0" w:lineRule="atLeast"/>
      <w:ind w:hanging="320"/>
    </w:pPr>
    <w:rPr>
      <w:rFonts w:ascii="Cambria" w:eastAsia="Cambria" w:hAnsi="Cambria" w:cs="Cambria"/>
    </w:rPr>
  </w:style>
  <w:style w:type="paragraph" w:customStyle="1" w:styleId="ZPKTzmpktartykuempunktem">
    <w:name w:val="Z/PKT – zm. pkt artykułem (punktem)"/>
    <w:basedOn w:val="Normalny"/>
    <w:uiPriority w:val="31"/>
    <w:qFormat/>
    <w:rsid w:val="00440642"/>
    <w:pPr>
      <w:spacing w:after="0" w:line="360" w:lineRule="auto"/>
      <w:ind w:left="1020" w:hanging="510"/>
      <w:jc w:val="both"/>
    </w:pPr>
    <w:rPr>
      <w:rFonts w:ascii="Times" w:eastAsiaTheme="minorEastAsia" w:hAnsi="Times" w:cs="Arial"/>
      <w:bCs/>
      <w:sz w:val="24"/>
      <w:szCs w:val="20"/>
      <w:lang w:eastAsia="pl-PL"/>
    </w:rPr>
  </w:style>
  <w:style w:type="paragraph" w:customStyle="1" w:styleId="ZARTzmartartykuempunktem">
    <w:name w:val="Z/ART(§) – zm. art. (§) artykułem (punktem)"/>
    <w:basedOn w:val="Normalny"/>
    <w:uiPriority w:val="30"/>
    <w:qFormat/>
    <w:rsid w:val="00440642"/>
    <w:pPr>
      <w:suppressAutoHyphens/>
      <w:autoSpaceDE w:val="0"/>
      <w:autoSpaceDN w:val="0"/>
      <w:adjustRightInd w:val="0"/>
      <w:spacing w:after="0" w:line="360" w:lineRule="auto"/>
      <w:ind w:left="510" w:firstLine="510"/>
      <w:jc w:val="both"/>
    </w:pPr>
    <w:rPr>
      <w:rFonts w:ascii="Times" w:eastAsiaTheme="minorEastAsia" w:hAnsi="Times" w:cs="Arial"/>
      <w:sz w:val="24"/>
      <w:szCs w:val="20"/>
      <w:lang w:eastAsia="pl-PL"/>
    </w:rPr>
  </w:style>
  <w:style w:type="paragraph" w:customStyle="1" w:styleId="ZCZWSPPKTzmczciwsppktartykuempunktem">
    <w:name w:val="Z/CZ_WSP_PKT – zm. części wsp. pkt artykułem (punktem)"/>
    <w:basedOn w:val="Normalny"/>
    <w:next w:val="ZARTzmartartykuempunktem"/>
    <w:uiPriority w:val="34"/>
    <w:qFormat/>
    <w:rsid w:val="00440642"/>
    <w:pPr>
      <w:spacing w:after="0" w:line="360" w:lineRule="auto"/>
      <w:ind w:left="510"/>
      <w:jc w:val="both"/>
    </w:pPr>
    <w:rPr>
      <w:rFonts w:ascii="Times" w:eastAsiaTheme="minorEastAsia" w:hAnsi="Times" w:cs="Arial"/>
      <w:bCs/>
      <w:sz w:val="24"/>
      <w:szCs w:val="20"/>
      <w:lang w:eastAsia="pl-PL"/>
    </w:rPr>
  </w:style>
  <w:style w:type="character" w:styleId="Pogrubienie">
    <w:name w:val="Strong"/>
    <w:basedOn w:val="Domylnaczcionkaakapitu"/>
    <w:uiPriority w:val="22"/>
    <w:qFormat/>
    <w:rsid w:val="00F057B3"/>
    <w:rPr>
      <w:b/>
      <w:bCs/>
    </w:rPr>
  </w:style>
  <w:style w:type="character" w:customStyle="1" w:styleId="apple-converted-space">
    <w:name w:val="apple-converted-space"/>
    <w:basedOn w:val="Domylnaczcionkaakapitu"/>
    <w:rsid w:val="00732A80"/>
  </w:style>
  <w:style w:type="paragraph" w:customStyle="1" w:styleId="gwp5ca5842dmsolistparagraph">
    <w:name w:val="gwp5ca5842d_msolistparagraph"/>
    <w:basedOn w:val="Normalny"/>
    <w:rsid w:val="0077537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gwp5ca5842dmsonormal">
    <w:name w:val="gwp5ca5842d_msonormal"/>
    <w:basedOn w:val="Normalny"/>
    <w:rsid w:val="0077537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FD0EEF"/>
    <w:rPr>
      <w:color w:val="0000FF"/>
      <w:u w:val="single"/>
    </w:rPr>
  </w:style>
  <w:style w:type="character" w:styleId="Nierozpoznanawzmianka">
    <w:name w:val="Unresolved Mention"/>
    <w:basedOn w:val="Domylnaczcionkaakapitu"/>
    <w:uiPriority w:val="99"/>
    <w:semiHidden/>
    <w:unhideWhenUsed/>
    <w:rsid w:val="004D185F"/>
    <w:rPr>
      <w:color w:val="605E5C"/>
      <w:shd w:val="clear" w:color="auto" w:fill="E1DFDD"/>
    </w:rPr>
  </w:style>
  <w:style w:type="paragraph" w:styleId="Tytu">
    <w:name w:val="Title"/>
    <w:basedOn w:val="Normalny"/>
    <w:next w:val="Normalny"/>
    <w:link w:val="TytuZnak"/>
    <w:uiPriority w:val="10"/>
    <w:qFormat/>
    <w:rsid w:val="0010468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0468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04686"/>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104686"/>
    <w:rPr>
      <w:rFonts w:eastAsiaTheme="minorEastAsia"/>
      <w:color w:val="5A5A5A" w:themeColor="text1" w:themeTint="A5"/>
      <w:spacing w:val="15"/>
    </w:rPr>
  </w:style>
  <w:style w:type="paragraph" w:styleId="Tekstdymka">
    <w:name w:val="Balloon Text"/>
    <w:basedOn w:val="Normalny"/>
    <w:link w:val="TekstdymkaZnak"/>
    <w:uiPriority w:val="99"/>
    <w:semiHidden/>
    <w:unhideWhenUsed/>
    <w:rsid w:val="00AC395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C395F"/>
    <w:rPr>
      <w:rFonts w:ascii="Segoe UI" w:hAnsi="Segoe UI" w:cs="Segoe UI"/>
      <w:sz w:val="18"/>
      <w:szCs w:val="18"/>
    </w:rPr>
  </w:style>
  <w:style w:type="character" w:customStyle="1" w:styleId="s1">
    <w:name w:val="s1"/>
    <w:basedOn w:val="Domylnaczcionkaakapitu"/>
    <w:rsid w:val="00AC395F"/>
  </w:style>
  <w:style w:type="character" w:customStyle="1" w:styleId="ng-star-inserted">
    <w:name w:val="ng-star-inserted"/>
    <w:basedOn w:val="Domylnaczcionkaakapitu"/>
    <w:rsid w:val="00AC395F"/>
  </w:style>
  <w:style w:type="paragraph" w:customStyle="1" w:styleId="PKTpunkt">
    <w:name w:val="PKT – punkt"/>
    <w:uiPriority w:val="13"/>
    <w:qFormat/>
    <w:rsid w:val="00FC360F"/>
    <w:pPr>
      <w:spacing w:after="0" w:line="360" w:lineRule="auto"/>
      <w:ind w:left="510" w:hanging="510"/>
      <w:jc w:val="both"/>
    </w:pPr>
    <w:rPr>
      <w:rFonts w:ascii="Times" w:eastAsiaTheme="minorEastAsia" w:hAnsi="Times" w:cs="Arial"/>
      <w:bCs/>
      <w:sz w:val="24"/>
      <w:szCs w:val="20"/>
      <w:lang w:eastAsia="pl-PL"/>
    </w:rPr>
  </w:style>
  <w:style w:type="paragraph" w:customStyle="1" w:styleId="LITlitera">
    <w:name w:val="LIT – litera"/>
    <w:basedOn w:val="PKTpunkt"/>
    <w:uiPriority w:val="14"/>
    <w:qFormat/>
    <w:rsid w:val="00FC360F"/>
    <w:pPr>
      <w:ind w:left="986" w:hanging="476"/>
    </w:pPr>
  </w:style>
  <w:style w:type="paragraph" w:customStyle="1" w:styleId="TIRtiret">
    <w:name w:val="TIR – tiret"/>
    <w:basedOn w:val="LITlitera"/>
    <w:uiPriority w:val="15"/>
    <w:qFormat/>
    <w:rsid w:val="00FC360F"/>
    <w:pPr>
      <w:ind w:left="1384" w:hanging="397"/>
    </w:pPr>
  </w:style>
  <w:style w:type="paragraph" w:customStyle="1" w:styleId="ZTIRPKTzmpkttiret">
    <w:name w:val="Z_TIR/PKT – zm. pkt tiret"/>
    <w:basedOn w:val="PKTpunkt"/>
    <w:uiPriority w:val="56"/>
    <w:qFormat/>
    <w:rsid w:val="00FC360F"/>
    <w:pPr>
      <w:ind w:left="1893"/>
    </w:pPr>
  </w:style>
  <w:style w:type="paragraph" w:customStyle="1" w:styleId="ODNONIKtreodnonika">
    <w:name w:val="ODNOŚNIK – treść odnośnika"/>
    <w:uiPriority w:val="99"/>
    <w:qFormat/>
    <w:rsid w:val="00D133F5"/>
    <w:pPr>
      <w:spacing w:after="0" w:line="240" w:lineRule="auto"/>
      <w:ind w:left="284" w:hanging="284"/>
      <w:jc w:val="both"/>
    </w:pPr>
    <w:rPr>
      <w:rFonts w:ascii="Times New Roman" w:eastAsiaTheme="minorEastAsia" w:hAnsi="Times New Roman" w:cs="Arial"/>
      <w:sz w:val="20"/>
      <w:szCs w:val="20"/>
      <w:lang w:eastAsia="pl-PL"/>
    </w:rPr>
  </w:style>
  <w:style w:type="character" w:customStyle="1" w:styleId="IGindeksgrny">
    <w:name w:val="_IG_ – indeks górny"/>
    <w:basedOn w:val="Domylnaczcionkaakapitu"/>
    <w:uiPriority w:val="2"/>
    <w:qFormat/>
    <w:rsid w:val="00D133F5"/>
    <w:rPr>
      <w:b w:val="0"/>
      <w:i w:val="0"/>
      <w:vanish w:val="0"/>
      <w:spacing w:val="0"/>
      <w:vertAlign w:val="superscript"/>
    </w:rPr>
  </w:style>
  <w:style w:type="paragraph" w:customStyle="1" w:styleId="ZUSTzmustartykuempunktem">
    <w:name w:val="Z/UST(§) – zm. ust. (§) artykułem (punktem)"/>
    <w:basedOn w:val="ZARTzmartartykuempunktem"/>
    <w:uiPriority w:val="30"/>
    <w:qFormat/>
    <w:rsid w:val="00D24777"/>
  </w:style>
  <w:style w:type="paragraph" w:customStyle="1" w:styleId="CM1">
    <w:name w:val="CM1"/>
    <w:basedOn w:val="Default"/>
    <w:next w:val="Default"/>
    <w:uiPriority w:val="99"/>
    <w:rsid w:val="00AD33F8"/>
    <w:rPr>
      <w:rFonts w:ascii="Times New Roman" w:hAnsi="Times New Roman" w:cs="Times New Roman"/>
      <w:color w:val="auto"/>
    </w:rPr>
  </w:style>
  <w:style w:type="paragraph" w:customStyle="1" w:styleId="CM3">
    <w:name w:val="CM3"/>
    <w:basedOn w:val="Default"/>
    <w:next w:val="Default"/>
    <w:uiPriority w:val="99"/>
    <w:rsid w:val="00AD33F8"/>
    <w:rPr>
      <w:rFonts w:ascii="Times New Roman" w:hAnsi="Times New Roman" w:cs="Times New Roman"/>
      <w:color w:val="auto"/>
    </w:rPr>
  </w:style>
  <w:style w:type="paragraph" w:customStyle="1" w:styleId="CM4">
    <w:name w:val="CM4"/>
    <w:basedOn w:val="Default"/>
    <w:next w:val="Default"/>
    <w:uiPriority w:val="99"/>
    <w:rsid w:val="00B35F7B"/>
    <w:rPr>
      <w:rFonts w:ascii="Times New Roman" w:hAnsi="Times New Roman" w:cs="Times New Roman"/>
      <w:color w:val="auto"/>
    </w:rPr>
  </w:style>
  <w:style w:type="character" w:customStyle="1" w:styleId="Nagwek2Znak">
    <w:name w:val="Nagłówek 2 Znak"/>
    <w:basedOn w:val="Domylnaczcionkaakapitu"/>
    <w:link w:val="Nagwek2"/>
    <w:uiPriority w:val="9"/>
    <w:rsid w:val="004C3761"/>
    <w:rPr>
      <w:rFonts w:asciiTheme="majorHAnsi" w:eastAsiaTheme="majorEastAsia" w:hAnsiTheme="majorHAnsi" w:cstheme="majorBidi"/>
      <w:color w:val="2F5496" w:themeColor="accent1" w:themeShade="BF"/>
      <w:sz w:val="26"/>
      <w:szCs w:val="26"/>
    </w:rPr>
  </w:style>
  <w:style w:type="paragraph" w:customStyle="1" w:styleId="CM11">
    <w:name w:val="CM1_1"/>
    <w:basedOn w:val="Default"/>
    <w:next w:val="Default"/>
    <w:uiPriority w:val="99"/>
    <w:rsid w:val="00B6172D"/>
    <w:rPr>
      <w:rFonts w:ascii="Times New Roman" w:hAnsi="Times New Roman" w:cs="Times New Roman"/>
      <w:color w:val="auto"/>
    </w:rPr>
  </w:style>
  <w:style w:type="paragraph" w:styleId="Poprawka">
    <w:name w:val="Revision"/>
    <w:hidden/>
    <w:uiPriority w:val="99"/>
    <w:semiHidden/>
    <w:rsid w:val="00D57896"/>
    <w:pPr>
      <w:spacing w:after="0" w:line="240" w:lineRule="auto"/>
    </w:pPr>
  </w:style>
  <w:style w:type="character" w:customStyle="1" w:styleId="AkapitzlistZnak">
    <w:name w:val="Akapit z listą Znak"/>
    <w:aliases w:val="Dot pt Znak,F5 List Paragraph Znak,List Paragraph1 Znak,Recommendation Znak,List Paragraph11 Znak,List Paragraph Znak,Kolorowa lista — akcent 11 Znak,Akapit z listą1 Znak,Numerowanie Znak,Akapit z listą11 Znak,Numbered Para 1 Znak"/>
    <w:link w:val="Akapitzlist"/>
    <w:uiPriority w:val="34"/>
    <w:qFormat/>
    <w:locked/>
    <w:rsid w:val="00F65C2C"/>
  </w:style>
  <w:style w:type="character" w:customStyle="1" w:styleId="Nagwek3Znak">
    <w:name w:val="Nagłówek 3 Znak"/>
    <w:basedOn w:val="Domylnaczcionkaakapitu"/>
    <w:link w:val="Nagwek3"/>
    <w:uiPriority w:val="9"/>
    <w:rsid w:val="003E1042"/>
    <w:rPr>
      <w:rFonts w:asciiTheme="majorHAnsi" w:eastAsiaTheme="majorEastAsia" w:hAnsiTheme="majorHAnsi" w:cstheme="majorBidi"/>
      <w:color w:val="1F3763" w:themeColor="accent1" w:themeShade="7F"/>
      <w:sz w:val="24"/>
      <w:szCs w:val="24"/>
    </w:rPr>
  </w:style>
  <w:style w:type="paragraph" w:customStyle="1" w:styleId="ZLITUSTzmustliter">
    <w:name w:val="Z_LIT/UST(§) – zm. ust. (§) literą"/>
    <w:basedOn w:val="Normalny"/>
    <w:uiPriority w:val="46"/>
    <w:qFormat/>
    <w:rsid w:val="004D2E75"/>
    <w:pPr>
      <w:suppressAutoHyphens/>
      <w:autoSpaceDE w:val="0"/>
      <w:autoSpaceDN w:val="0"/>
      <w:adjustRightInd w:val="0"/>
      <w:spacing w:after="0" w:line="360" w:lineRule="auto"/>
      <w:ind w:left="987" w:firstLine="510"/>
      <w:jc w:val="both"/>
    </w:pPr>
    <w:rPr>
      <w:rFonts w:ascii="Times" w:eastAsiaTheme="minorEastAsia" w:hAnsi="Times" w:cs="Arial"/>
      <w:bCs/>
      <w:sz w:val="24"/>
      <w:szCs w:val="20"/>
      <w:lang w:eastAsia="pl-PL"/>
    </w:rPr>
  </w:style>
  <w:style w:type="paragraph" w:customStyle="1" w:styleId="ZLITwPKTzmlitwpktartykuempunktem">
    <w:name w:val="Z/LIT_w_PKT – zm. lit. w pkt artykułem (punktem)"/>
    <w:basedOn w:val="LITlitera"/>
    <w:uiPriority w:val="32"/>
    <w:qFormat/>
    <w:rsid w:val="001926D2"/>
    <w:pPr>
      <w:ind w:left="1497"/>
    </w:pPr>
  </w:style>
  <w:style w:type="paragraph" w:customStyle="1" w:styleId="ZTIRwPKTzmtirwpktartykuempunktem">
    <w:name w:val="Z/TIR_w_PKT – zm. tir. w pkt artykułem (punktem)"/>
    <w:basedOn w:val="TIRtiret"/>
    <w:uiPriority w:val="33"/>
    <w:qFormat/>
    <w:rsid w:val="001926D2"/>
    <w:pPr>
      <w:ind w:left="1894"/>
    </w:pPr>
  </w:style>
  <w:style w:type="paragraph" w:customStyle="1" w:styleId="CZWSPLITczwsplnaliter">
    <w:name w:val="CZ_WSP_LIT – część wspólna liter"/>
    <w:basedOn w:val="LITlitera"/>
    <w:next w:val="Normalny"/>
    <w:uiPriority w:val="17"/>
    <w:qFormat/>
    <w:rsid w:val="001926D2"/>
    <w:pPr>
      <w:ind w:left="510" w:firstLine="0"/>
    </w:pPr>
    <w:rPr>
      <w:szCs w:val="24"/>
    </w:rPr>
  </w:style>
  <w:style w:type="paragraph" w:customStyle="1" w:styleId="ARTartustawynprozporzdzenia">
    <w:name w:val="ART(§) – art. ustawy (§ np. rozporządzenia)"/>
    <w:uiPriority w:val="11"/>
    <w:qFormat/>
    <w:rsid w:val="00A46AB8"/>
    <w:pPr>
      <w:suppressAutoHyphens/>
      <w:autoSpaceDE w:val="0"/>
      <w:autoSpaceDN w:val="0"/>
      <w:adjustRightInd w:val="0"/>
      <w:spacing w:before="120" w:after="0" w:line="360" w:lineRule="auto"/>
      <w:ind w:firstLine="510"/>
      <w:jc w:val="both"/>
    </w:pPr>
    <w:rPr>
      <w:rFonts w:ascii="Times" w:eastAsiaTheme="minorEastAsia" w:hAnsi="Times" w:cs="Arial"/>
      <w:sz w:val="24"/>
      <w:szCs w:val="20"/>
      <w:lang w:eastAsia="pl-PL"/>
    </w:rPr>
  </w:style>
  <w:style w:type="character" w:customStyle="1" w:styleId="Ppogrubienie">
    <w:name w:val="_P_ – pogrubienie"/>
    <w:basedOn w:val="Domylnaczcionkaakapitu"/>
    <w:uiPriority w:val="1"/>
    <w:qFormat/>
    <w:rsid w:val="00A46AB8"/>
    <w:rPr>
      <w:b/>
    </w:rPr>
  </w:style>
  <w:style w:type="paragraph" w:customStyle="1" w:styleId="USTustnpkodeksu">
    <w:name w:val="UST(§) – ust. (§ np. kodeksu)"/>
    <w:basedOn w:val="ARTartustawynprozporzdzenia"/>
    <w:uiPriority w:val="12"/>
    <w:qFormat/>
    <w:rsid w:val="003E3E7C"/>
    <w:pPr>
      <w:spacing w:before="0"/>
    </w:pPr>
    <w:rPr>
      <w:bCs/>
    </w:rPr>
  </w:style>
  <w:style w:type="paragraph" w:customStyle="1" w:styleId="ZLITPKTzmpktliter">
    <w:name w:val="Z_LIT/PKT – zm. pkt literą"/>
    <w:basedOn w:val="PKTpunkt"/>
    <w:uiPriority w:val="47"/>
    <w:qFormat/>
    <w:rsid w:val="00FE101B"/>
    <w:pPr>
      <w:ind w:left="1497"/>
    </w:pPr>
  </w:style>
  <w:style w:type="paragraph" w:customStyle="1" w:styleId="Normalny1">
    <w:name w:val="Normalny1"/>
    <w:basedOn w:val="Normalny"/>
    <w:rsid w:val="00356DC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24380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43801"/>
    <w:rPr>
      <w:sz w:val="20"/>
      <w:szCs w:val="20"/>
    </w:rPr>
  </w:style>
  <w:style w:type="character" w:styleId="Odwoanieprzypisukocowego">
    <w:name w:val="endnote reference"/>
    <w:basedOn w:val="Domylnaczcionkaakapitu"/>
    <w:uiPriority w:val="99"/>
    <w:semiHidden/>
    <w:unhideWhenUsed/>
    <w:rsid w:val="002438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265185">
      <w:bodyDiv w:val="1"/>
      <w:marLeft w:val="0"/>
      <w:marRight w:val="0"/>
      <w:marTop w:val="0"/>
      <w:marBottom w:val="0"/>
      <w:divBdr>
        <w:top w:val="none" w:sz="0" w:space="0" w:color="auto"/>
        <w:left w:val="none" w:sz="0" w:space="0" w:color="auto"/>
        <w:bottom w:val="none" w:sz="0" w:space="0" w:color="auto"/>
        <w:right w:val="none" w:sz="0" w:space="0" w:color="auto"/>
      </w:divBdr>
    </w:div>
    <w:div w:id="521475308">
      <w:bodyDiv w:val="1"/>
      <w:marLeft w:val="0"/>
      <w:marRight w:val="0"/>
      <w:marTop w:val="0"/>
      <w:marBottom w:val="0"/>
      <w:divBdr>
        <w:top w:val="none" w:sz="0" w:space="0" w:color="auto"/>
        <w:left w:val="none" w:sz="0" w:space="0" w:color="auto"/>
        <w:bottom w:val="none" w:sz="0" w:space="0" w:color="auto"/>
        <w:right w:val="none" w:sz="0" w:space="0" w:color="auto"/>
      </w:divBdr>
    </w:div>
    <w:div w:id="755517339">
      <w:bodyDiv w:val="1"/>
      <w:marLeft w:val="0"/>
      <w:marRight w:val="0"/>
      <w:marTop w:val="0"/>
      <w:marBottom w:val="0"/>
      <w:divBdr>
        <w:top w:val="none" w:sz="0" w:space="0" w:color="auto"/>
        <w:left w:val="none" w:sz="0" w:space="0" w:color="auto"/>
        <w:bottom w:val="none" w:sz="0" w:space="0" w:color="auto"/>
        <w:right w:val="none" w:sz="0" w:space="0" w:color="auto"/>
      </w:divBdr>
    </w:div>
    <w:div w:id="981277305">
      <w:bodyDiv w:val="1"/>
      <w:marLeft w:val="0"/>
      <w:marRight w:val="0"/>
      <w:marTop w:val="0"/>
      <w:marBottom w:val="0"/>
      <w:divBdr>
        <w:top w:val="none" w:sz="0" w:space="0" w:color="auto"/>
        <w:left w:val="none" w:sz="0" w:space="0" w:color="auto"/>
        <w:bottom w:val="none" w:sz="0" w:space="0" w:color="auto"/>
        <w:right w:val="none" w:sz="0" w:space="0" w:color="auto"/>
      </w:divBdr>
    </w:div>
    <w:div w:id="992952844">
      <w:bodyDiv w:val="1"/>
      <w:marLeft w:val="0"/>
      <w:marRight w:val="0"/>
      <w:marTop w:val="0"/>
      <w:marBottom w:val="0"/>
      <w:divBdr>
        <w:top w:val="none" w:sz="0" w:space="0" w:color="auto"/>
        <w:left w:val="none" w:sz="0" w:space="0" w:color="auto"/>
        <w:bottom w:val="none" w:sz="0" w:space="0" w:color="auto"/>
        <w:right w:val="none" w:sz="0" w:space="0" w:color="auto"/>
      </w:divBdr>
    </w:div>
    <w:div w:id="1410227120">
      <w:bodyDiv w:val="1"/>
      <w:marLeft w:val="0"/>
      <w:marRight w:val="0"/>
      <w:marTop w:val="0"/>
      <w:marBottom w:val="0"/>
      <w:divBdr>
        <w:top w:val="none" w:sz="0" w:space="0" w:color="auto"/>
        <w:left w:val="none" w:sz="0" w:space="0" w:color="auto"/>
        <w:bottom w:val="none" w:sz="0" w:space="0" w:color="auto"/>
        <w:right w:val="none" w:sz="0" w:space="0" w:color="auto"/>
      </w:divBdr>
    </w:div>
    <w:div w:id="1489591237">
      <w:bodyDiv w:val="1"/>
      <w:marLeft w:val="0"/>
      <w:marRight w:val="0"/>
      <w:marTop w:val="0"/>
      <w:marBottom w:val="0"/>
      <w:divBdr>
        <w:top w:val="none" w:sz="0" w:space="0" w:color="auto"/>
        <w:left w:val="none" w:sz="0" w:space="0" w:color="auto"/>
        <w:bottom w:val="none" w:sz="0" w:space="0" w:color="auto"/>
        <w:right w:val="none" w:sz="0" w:space="0" w:color="auto"/>
      </w:divBdr>
    </w:div>
    <w:div w:id="1539276489">
      <w:bodyDiv w:val="1"/>
      <w:marLeft w:val="0"/>
      <w:marRight w:val="0"/>
      <w:marTop w:val="0"/>
      <w:marBottom w:val="0"/>
      <w:divBdr>
        <w:top w:val="none" w:sz="0" w:space="0" w:color="auto"/>
        <w:left w:val="none" w:sz="0" w:space="0" w:color="auto"/>
        <w:bottom w:val="none" w:sz="0" w:space="0" w:color="auto"/>
        <w:right w:val="none" w:sz="0" w:space="0" w:color="auto"/>
      </w:divBdr>
    </w:div>
    <w:div w:id="1759208994">
      <w:bodyDiv w:val="1"/>
      <w:marLeft w:val="0"/>
      <w:marRight w:val="0"/>
      <w:marTop w:val="0"/>
      <w:marBottom w:val="0"/>
      <w:divBdr>
        <w:top w:val="none" w:sz="0" w:space="0" w:color="auto"/>
        <w:left w:val="none" w:sz="0" w:space="0" w:color="auto"/>
        <w:bottom w:val="none" w:sz="0" w:space="0" w:color="auto"/>
        <w:right w:val="none" w:sz="0" w:space="0" w:color="auto"/>
      </w:divBdr>
    </w:div>
    <w:div w:id="1815100445">
      <w:bodyDiv w:val="1"/>
      <w:marLeft w:val="0"/>
      <w:marRight w:val="0"/>
      <w:marTop w:val="0"/>
      <w:marBottom w:val="0"/>
      <w:divBdr>
        <w:top w:val="none" w:sz="0" w:space="0" w:color="auto"/>
        <w:left w:val="none" w:sz="0" w:space="0" w:color="auto"/>
        <w:bottom w:val="none" w:sz="0" w:space="0" w:color="auto"/>
        <w:right w:val="none" w:sz="0" w:space="0" w:color="auto"/>
      </w:divBdr>
    </w:div>
    <w:div w:id="1961255036">
      <w:bodyDiv w:val="1"/>
      <w:marLeft w:val="0"/>
      <w:marRight w:val="0"/>
      <w:marTop w:val="0"/>
      <w:marBottom w:val="0"/>
      <w:divBdr>
        <w:top w:val="none" w:sz="0" w:space="0" w:color="auto"/>
        <w:left w:val="none" w:sz="0" w:space="0" w:color="auto"/>
        <w:bottom w:val="none" w:sz="0" w:space="0" w:color="auto"/>
        <w:right w:val="none" w:sz="0" w:space="0" w:color="auto"/>
      </w:divBdr>
    </w:div>
    <w:div w:id="2066103522">
      <w:bodyDiv w:val="1"/>
      <w:marLeft w:val="0"/>
      <w:marRight w:val="0"/>
      <w:marTop w:val="0"/>
      <w:marBottom w:val="0"/>
      <w:divBdr>
        <w:top w:val="none" w:sz="0" w:space="0" w:color="auto"/>
        <w:left w:val="none" w:sz="0" w:space="0" w:color="auto"/>
        <w:bottom w:val="none" w:sz="0" w:space="0" w:color="auto"/>
        <w:right w:val="none" w:sz="0" w:space="0" w:color="auto"/>
      </w:divBdr>
    </w:div>
    <w:div w:id="2141261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enbrguzdmltqmfyc4nbtgi3tqnrqgu&amp;refSource=hyp" TargetMode="External"/><Relationship Id="rId13" Type="http://schemas.openxmlformats.org/officeDocument/2006/relationships/image" Target="cid:image002.png@01DCA277.FF8A8BB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qojzgiytsltqmfyc4nrygm2donrugy&amp;refSource=hy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ip.legalis.pl/document-view.seam?documentId=mfrxilrtg4ytenbrguzdmltqmfyc4nbtgi3tqnrqgu&amp;refSource=hyp" TargetMode="External"/><Relationship Id="rId4" Type="http://schemas.openxmlformats.org/officeDocument/2006/relationships/settings" Target="settings.xml"/><Relationship Id="rId9" Type="http://schemas.openxmlformats.org/officeDocument/2006/relationships/hyperlink" Target="https://sip.legalis.pl/document-view.seam?documentId=mfrxilrtg4ytenbrguzdmltqmfyc4nbtgmydqmzugu&amp;refSource=hyp"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9B23E-B12E-4918-B918-230BD2DA8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153895</Words>
  <Characters>923374</Characters>
  <Application>Microsoft Office Word</Application>
  <DocSecurity>0</DocSecurity>
  <Lines>7694</Lines>
  <Paragraphs>2150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Wójcikiewicz-Kawa Agata</dc:creator>
  <cp:lastModifiedBy>Krasowski Michał</cp:lastModifiedBy>
  <cp:revision>3</cp:revision>
  <dcterms:created xsi:type="dcterms:W3CDTF">2026-07-03T13:38:00Z</dcterms:created>
  <dcterms:modified xsi:type="dcterms:W3CDTF">2026-07-03T13:38:00Z</dcterms:modified>
</cp:coreProperties>
</file>